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212D20" w14:textId="0675B35A" w:rsidR="00AB37F7" w:rsidRPr="00AB37F7" w:rsidRDefault="00AB37F7" w:rsidP="00FC21AC">
      <w:pPr>
        <w:pStyle w:val="Title"/>
        <w:rPr>
          <w:rFonts w:cs="Times New Roman"/>
          <w:szCs w:val="28"/>
          <w:lang w:val="en-US"/>
        </w:rPr>
      </w:pPr>
      <w:bookmarkStart w:id="0" w:name="_Hlk98760060"/>
      <w:bookmarkEnd w:id="0"/>
      <w:r w:rsidRPr="00AB37F7">
        <w:rPr>
          <w:rFonts w:cs="Times New Roman"/>
          <w:szCs w:val="28"/>
          <w:lang w:val="en-US"/>
        </w:rPr>
        <w:t>Challenges in Approaching the Detection Limits for Hillslope Erosion Using Terrestrial Laser Scanning</w:t>
      </w:r>
    </w:p>
    <w:p w14:paraId="1100597F" w14:textId="77777777" w:rsidR="003D07F7" w:rsidRPr="00DF7C87" w:rsidRDefault="00DD00DE" w:rsidP="00FC21AC">
      <w:pPr>
        <w:pStyle w:val="Title"/>
        <w:rPr>
          <w:rFonts w:cs="Times New Roman"/>
          <w:szCs w:val="28"/>
        </w:rPr>
      </w:pPr>
      <w:r w:rsidRPr="00DF7C87">
        <w:rPr>
          <w:rFonts w:cs="Times New Roman"/>
          <w:szCs w:val="28"/>
        </w:rPr>
        <w:tab/>
      </w:r>
    </w:p>
    <w:p w14:paraId="557627B0" w14:textId="77777777" w:rsidR="00236E6D" w:rsidRPr="00FC21AC" w:rsidRDefault="00236E6D" w:rsidP="00FC21AC">
      <w:pPr>
        <w:pStyle w:val="Title"/>
      </w:pPr>
    </w:p>
    <w:p w14:paraId="729B2189" w14:textId="77777777" w:rsidR="00387656" w:rsidRPr="00FC21AC" w:rsidRDefault="00387656" w:rsidP="00FC21AC">
      <w:pPr>
        <w:pStyle w:val="Title"/>
      </w:pPr>
    </w:p>
    <w:p w14:paraId="0E21C96C" w14:textId="77777777" w:rsidR="00387656" w:rsidRPr="00FC21AC" w:rsidRDefault="00387656" w:rsidP="00FC7635">
      <w:pPr>
        <w:pStyle w:val="Title"/>
      </w:pPr>
    </w:p>
    <w:p w14:paraId="4138DC8C" w14:textId="77777777" w:rsidR="00387656" w:rsidRPr="00FC21AC" w:rsidRDefault="00387656" w:rsidP="00FC21AC">
      <w:pPr>
        <w:pStyle w:val="Title"/>
      </w:pPr>
    </w:p>
    <w:p w14:paraId="3D71B60F" w14:textId="77777777" w:rsidR="00387656" w:rsidRPr="00FC21AC" w:rsidRDefault="00387656" w:rsidP="00FC21AC">
      <w:pPr>
        <w:pStyle w:val="Title"/>
      </w:pPr>
    </w:p>
    <w:p w14:paraId="4E623710" w14:textId="77777777" w:rsidR="00236E6D" w:rsidRPr="00FC21AC" w:rsidRDefault="00236E6D" w:rsidP="00FC21AC">
      <w:pPr>
        <w:pStyle w:val="Title"/>
      </w:pPr>
    </w:p>
    <w:p w14:paraId="28E743F2" w14:textId="77777777" w:rsidR="00236E6D" w:rsidRPr="00FC21AC" w:rsidRDefault="00236E6D" w:rsidP="00FC21AC">
      <w:pPr>
        <w:pStyle w:val="Title"/>
      </w:pPr>
    </w:p>
    <w:p w14:paraId="4B265A4E" w14:textId="77777777" w:rsidR="00236E6D" w:rsidRPr="00FC21AC" w:rsidRDefault="00236E6D" w:rsidP="00FC21AC">
      <w:pPr>
        <w:pStyle w:val="Title"/>
      </w:pPr>
    </w:p>
    <w:p w14:paraId="19632F71" w14:textId="77777777" w:rsidR="00236E6D" w:rsidRPr="00DF7C87" w:rsidRDefault="009C755C" w:rsidP="00FC21AC">
      <w:pPr>
        <w:pStyle w:val="Title"/>
        <w:rPr>
          <w:rFonts w:cs="Times New Roman"/>
          <w:szCs w:val="28"/>
        </w:rPr>
      </w:pPr>
      <w:r w:rsidRPr="00DF7C87">
        <w:rPr>
          <w:rFonts w:cs="Times New Roman"/>
          <w:szCs w:val="28"/>
        </w:rPr>
        <w:t>A Thesis Presented for</w:t>
      </w:r>
      <w:r w:rsidR="008865B6" w:rsidRPr="00DF7C87">
        <w:rPr>
          <w:rFonts w:cs="Times New Roman"/>
          <w:szCs w:val="28"/>
        </w:rPr>
        <w:t xml:space="preserve"> the</w:t>
      </w:r>
    </w:p>
    <w:p w14:paraId="0D1FB202" w14:textId="77777777" w:rsidR="009C755C" w:rsidRPr="00DF7C87" w:rsidRDefault="009C755C" w:rsidP="00FC21AC">
      <w:pPr>
        <w:pStyle w:val="Title"/>
        <w:rPr>
          <w:rFonts w:cs="Times New Roman"/>
          <w:szCs w:val="28"/>
        </w:rPr>
      </w:pPr>
      <w:r w:rsidRPr="00DF7C87">
        <w:rPr>
          <w:rFonts w:cs="Times New Roman"/>
          <w:szCs w:val="28"/>
        </w:rPr>
        <w:t>Master of Science</w:t>
      </w:r>
    </w:p>
    <w:p w14:paraId="13FCB3CC" w14:textId="77777777" w:rsidR="009C755C" w:rsidRPr="00DF7C87" w:rsidRDefault="009C755C" w:rsidP="00FC21AC">
      <w:pPr>
        <w:pStyle w:val="Title"/>
        <w:rPr>
          <w:rFonts w:cs="Times New Roman"/>
          <w:szCs w:val="28"/>
        </w:rPr>
      </w:pPr>
      <w:r w:rsidRPr="00DF7C87">
        <w:rPr>
          <w:rFonts w:cs="Times New Roman"/>
          <w:szCs w:val="28"/>
        </w:rPr>
        <w:t>Degree</w:t>
      </w:r>
    </w:p>
    <w:p w14:paraId="608A4E02" w14:textId="77777777" w:rsidR="009C755C" w:rsidRPr="00DF7C87" w:rsidRDefault="009C755C" w:rsidP="00FC21AC">
      <w:pPr>
        <w:pStyle w:val="Title"/>
        <w:rPr>
          <w:rFonts w:cs="Times New Roman"/>
          <w:szCs w:val="28"/>
        </w:rPr>
      </w:pPr>
      <w:r w:rsidRPr="00DF7C87">
        <w:rPr>
          <w:rFonts w:cs="Times New Roman"/>
          <w:szCs w:val="28"/>
        </w:rPr>
        <w:t>The University of Tennessee, Knoxville</w:t>
      </w:r>
    </w:p>
    <w:p w14:paraId="34DF85B5" w14:textId="77777777" w:rsidR="00387656" w:rsidRPr="00DF7C87" w:rsidRDefault="00387656" w:rsidP="00FC21AC">
      <w:pPr>
        <w:pStyle w:val="Title"/>
        <w:rPr>
          <w:rFonts w:cs="Times New Roman"/>
          <w:szCs w:val="28"/>
        </w:rPr>
      </w:pPr>
    </w:p>
    <w:p w14:paraId="7E194891" w14:textId="1E67C7E5" w:rsidR="00387656" w:rsidRDefault="00387656" w:rsidP="00FC21AC">
      <w:pPr>
        <w:pStyle w:val="Title"/>
        <w:rPr>
          <w:rFonts w:cs="Times New Roman"/>
          <w:szCs w:val="28"/>
        </w:rPr>
      </w:pPr>
    </w:p>
    <w:p w14:paraId="0E6C58A9" w14:textId="77777777" w:rsidR="00FC7635" w:rsidRPr="00DF7C87" w:rsidRDefault="00FC7635" w:rsidP="00FC21AC">
      <w:pPr>
        <w:pStyle w:val="Title"/>
        <w:rPr>
          <w:rFonts w:cs="Times New Roman"/>
          <w:szCs w:val="28"/>
        </w:rPr>
      </w:pPr>
    </w:p>
    <w:p w14:paraId="2B01DE62" w14:textId="77777777" w:rsidR="00387656" w:rsidRPr="00DF7C87" w:rsidRDefault="00387656" w:rsidP="00FC21AC">
      <w:pPr>
        <w:pStyle w:val="Title"/>
        <w:rPr>
          <w:rFonts w:cs="Times New Roman"/>
          <w:szCs w:val="28"/>
        </w:rPr>
      </w:pPr>
    </w:p>
    <w:p w14:paraId="78C1DC95" w14:textId="77777777" w:rsidR="00236E6D" w:rsidRPr="00FC21AC" w:rsidRDefault="00236E6D" w:rsidP="00FC21AC">
      <w:pPr>
        <w:pStyle w:val="Title"/>
      </w:pPr>
    </w:p>
    <w:p w14:paraId="4038364B" w14:textId="77777777" w:rsidR="00236E6D" w:rsidRPr="00DF7C87" w:rsidRDefault="00236E6D" w:rsidP="00FC21AC">
      <w:pPr>
        <w:pStyle w:val="Title"/>
        <w:rPr>
          <w:rFonts w:cs="Times New Roman"/>
          <w:szCs w:val="28"/>
        </w:rPr>
      </w:pPr>
    </w:p>
    <w:p w14:paraId="39104322" w14:textId="77777777" w:rsidR="00236E6D" w:rsidRPr="00DF7C87" w:rsidRDefault="00236E6D" w:rsidP="00FC7635">
      <w:pPr>
        <w:pStyle w:val="Title"/>
        <w:rPr>
          <w:rFonts w:cs="Times New Roman"/>
          <w:szCs w:val="28"/>
        </w:rPr>
      </w:pPr>
    </w:p>
    <w:p w14:paraId="3FEC53FB" w14:textId="77777777" w:rsidR="00236E6D" w:rsidRPr="00DF7C87" w:rsidRDefault="00236E6D" w:rsidP="00FC21AC">
      <w:pPr>
        <w:pStyle w:val="Title"/>
        <w:rPr>
          <w:rFonts w:cs="Times New Roman"/>
          <w:szCs w:val="28"/>
        </w:rPr>
      </w:pPr>
    </w:p>
    <w:p w14:paraId="685E9BD9" w14:textId="77777777" w:rsidR="00236E6D" w:rsidRPr="00DF7C87" w:rsidRDefault="00236E6D" w:rsidP="00FC21AC">
      <w:pPr>
        <w:pStyle w:val="Title"/>
        <w:rPr>
          <w:rFonts w:cs="Times New Roman"/>
          <w:szCs w:val="28"/>
        </w:rPr>
      </w:pPr>
    </w:p>
    <w:p w14:paraId="108DC19B" w14:textId="256FCD27" w:rsidR="00236E6D" w:rsidRPr="00DF7C87" w:rsidRDefault="001A785B" w:rsidP="00FC21AC">
      <w:pPr>
        <w:pStyle w:val="Title"/>
        <w:rPr>
          <w:rFonts w:cs="Times New Roman"/>
          <w:szCs w:val="28"/>
        </w:rPr>
      </w:pPr>
      <w:r>
        <w:rPr>
          <w:rFonts w:cs="Times New Roman"/>
          <w:szCs w:val="28"/>
        </w:rPr>
        <w:t>Gene Nathan Bailey III</w:t>
      </w:r>
    </w:p>
    <w:p w14:paraId="2D3F522C" w14:textId="79A1D3C3" w:rsidR="00526151" w:rsidRPr="007A7FDF" w:rsidRDefault="001A785B" w:rsidP="00FC21AC">
      <w:pPr>
        <w:pStyle w:val="Title"/>
        <w:rPr>
          <w:rFonts w:cs="Times New Roman"/>
          <w:szCs w:val="28"/>
        </w:rPr>
      </w:pPr>
      <w:r>
        <w:rPr>
          <w:rFonts w:cs="Times New Roman"/>
          <w:szCs w:val="28"/>
        </w:rPr>
        <w:t>May</w:t>
      </w:r>
      <w:r w:rsidR="009C755C" w:rsidRPr="00DF7C87">
        <w:rPr>
          <w:rFonts w:cs="Times New Roman"/>
          <w:szCs w:val="28"/>
        </w:rPr>
        <w:t xml:space="preserve"> </w:t>
      </w:r>
      <w:r w:rsidR="003D07F7" w:rsidRPr="00DF7C87">
        <w:rPr>
          <w:rFonts w:cs="Times New Roman"/>
          <w:szCs w:val="28"/>
        </w:rPr>
        <w:t>2</w:t>
      </w:r>
      <w:r w:rsidR="00DF7C87">
        <w:rPr>
          <w:rFonts w:cs="Times New Roman"/>
          <w:szCs w:val="28"/>
        </w:rPr>
        <w:t>02</w:t>
      </w:r>
      <w:r>
        <w:rPr>
          <w:rFonts w:cs="Times New Roman"/>
          <w:szCs w:val="28"/>
        </w:rPr>
        <w:t>2</w:t>
      </w:r>
    </w:p>
    <w:p w14:paraId="71401AC7" w14:textId="08686FB2" w:rsidR="00236E6D" w:rsidRPr="00DF7C87" w:rsidRDefault="00DF7C87" w:rsidP="00877E67">
      <w:pPr>
        <w:ind w:firstLine="0"/>
      </w:pPr>
      <w:r>
        <w:lastRenderedPageBreak/>
        <w:t>Copyright © 202</w:t>
      </w:r>
      <w:r w:rsidR="001A785B">
        <w:t>2</w:t>
      </w:r>
      <w:r w:rsidR="00236E6D" w:rsidRPr="00DF7C87">
        <w:t xml:space="preserve"> by </w:t>
      </w:r>
      <w:r w:rsidR="001A785B">
        <w:t>Gene Nathan Bailey III</w:t>
      </w:r>
    </w:p>
    <w:p w14:paraId="4350385B" w14:textId="77777777" w:rsidR="00236E6D" w:rsidRPr="00DF7C87" w:rsidRDefault="00236E6D" w:rsidP="00877E67">
      <w:pPr>
        <w:ind w:firstLine="0"/>
      </w:pPr>
      <w:r w:rsidRPr="00DF7C87">
        <w:t>All rights reserved.</w:t>
      </w:r>
    </w:p>
    <w:p w14:paraId="778EE2D5" w14:textId="77777777" w:rsidR="00236E6D" w:rsidRPr="00DF7C87" w:rsidRDefault="00236E6D" w:rsidP="0028741D"/>
    <w:p w14:paraId="3FA0F52C" w14:textId="77777777" w:rsidR="00236E6D" w:rsidRPr="00DF7C87" w:rsidRDefault="00236E6D" w:rsidP="0028741D"/>
    <w:p w14:paraId="1CEA7320" w14:textId="77777777" w:rsidR="00236E6D" w:rsidRPr="00DF7C87" w:rsidRDefault="00236E6D" w:rsidP="0028741D"/>
    <w:p w14:paraId="694F59CE" w14:textId="77777777" w:rsidR="00236E6D" w:rsidRPr="00DF7C87" w:rsidRDefault="00236E6D" w:rsidP="0028741D"/>
    <w:p w14:paraId="2435231B" w14:textId="77777777" w:rsidR="00236E6D" w:rsidRPr="00DF7C87" w:rsidRDefault="00236E6D" w:rsidP="0028741D"/>
    <w:p w14:paraId="25909289" w14:textId="77777777" w:rsidR="00236E6D" w:rsidRPr="00DF7C87" w:rsidRDefault="00236E6D" w:rsidP="0028741D"/>
    <w:p w14:paraId="36524F70" w14:textId="77777777" w:rsidR="00236E6D" w:rsidRPr="00DF7C87" w:rsidRDefault="00236E6D" w:rsidP="0028741D"/>
    <w:p w14:paraId="0EBE41F9" w14:textId="77777777" w:rsidR="00236E6D" w:rsidRPr="00DF7C87" w:rsidRDefault="00236E6D" w:rsidP="0028741D"/>
    <w:p w14:paraId="33F5AF78" w14:textId="77777777" w:rsidR="00236E6D" w:rsidRPr="00DF7C87" w:rsidRDefault="00236E6D" w:rsidP="0028741D"/>
    <w:p w14:paraId="73596967" w14:textId="77777777" w:rsidR="00236E6D" w:rsidRPr="00DF7C87" w:rsidRDefault="00236E6D" w:rsidP="0028741D"/>
    <w:p w14:paraId="482D9A51" w14:textId="77777777" w:rsidR="00236E6D" w:rsidRPr="00DF7C87" w:rsidRDefault="00236E6D" w:rsidP="0028741D"/>
    <w:p w14:paraId="1885DFAF" w14:textId="77777777" w:rsidR="00236E6D" w:rsidRPr="00DF7C87" w:rsidRDefault="00236E6D" w:rsidP="0028741D"/>
    <w:p w14:paraId="62E2F046" w14:textId="77777777" w:rsidR="00236E6D" w:rsidRPr="00DF7C87" w:rsidRDefault="00236E6D" w:rsidP="0028741D"/>
    <w:p w14:paraId="37289402" w14:textId="77777777" w:rsidR="00236E6D" w:rsidRPr="00DF7C87" w:rsidRDefault="00236E6D" w:rsidP="0028741D"/>
    <w:p w14:paraId="2AC2DDC1" w14:textId="77777777" w:rsidR="006F5AA4" w:rsidRPr="00FC21AC" w:rsidRDefault="00236E6D" w:rsidP="00FC21AC">
      <w:pPr>
        <w:pStyle w:val="Title"/>
      </w:pPr>
      <w:r w:rsidRPr="00FC21AC">
        <w:br w:type="page"/>
      </w:r>
      <w:r w:rsidR="006F5AA4" w:rsidRPr="00FC21AC">
        <w:lastRenderedPageBreak/>
        <w:t>DEDICATION</w:t>
      </w:r>
    </w:p>
    <w:p w14:paraId="10C20477" w14:textId="045C1ADE" w:rsidR="006F5AA4" w:rsidRDefault="006F5AA4" w:rsidP="0028741D"/>
    <w:p w14:paraId="5C7F7B0E" w14:textId="21A0C212" w:rsidR="00FE47D2" w:rsidRDefault="00FE47D2" w:rsidP="0028741D"/>
    <w:p w14:paraId="2F41FB4A" w14:textId="67440706" w:rsidR="00FE47D2" w:rsidRDefault="00FE47D2" w:rsidP="0028741D"/>
    <w:p w14:paraId="37CE62B2" w14:textId="03AD27A0" w:rsidR="00FE47D2" w:rsidRDefault="00FE47D2" w:rsidP="0028741D"/>
    <w:p w14:paraId="24D5DA40" w14:textId="3B229AC6" w:rsidR="00FE47D2" w:rsidRDefault="00FE47D2" w:rsidP="0028741D"/>
    <w:p w14:paraId="39986962" w14:textId="270FAB12" w:rsidR="00FE47D2" w:rsidRDefault="00FE47D2" w:rsidP="0028741D"/>
    <w:p w14:paraId="1F229C8B" w14:textId="77777777" w:rsidR="00FE47D2" w:rsidRPr="00DF7C87" w:rsidRDefault="00FE47D2" w:rsidP="0028741D"/>
    <w:p w14:paraId="60C685C2" w14:textId="78C340D2" w:rsidR="006F5AA4" w:rsidRPr="00FE47D2" w:rsidRDefault="00D9366F" w:rsidP="00050ED7">
      <w:pPr>
        <w:pStyle w:val="NormalSingleSpace"/>
        <w:ind w:firstLine="0"/>
        <w:jc w:val="center"/>
        <w:rPr>
          <w:i/>
          <w:iCs/>
        </w:rPr>
      </w:pPr>
      <w:r w:rsidRPr="00FE47D2">
        <w:rPr>
          <w:i/>
          <w:iCs/>
        </w:rPr>
        <w:t>To my wife Courtney Bailey for her love, patience, and support</w:t>
      </w:r>
    </w:p>
    <w:p w14:paraId="248016D5" w14:textId="11521C0E" w:rsidR="00D9366F" w:rsidRDefault="00D9366F" w:rsidP="00050ED7">
      <w:pPr>
        <w:pStyle w:val="NormalSingleSpace"/>
        <w:ind w:firstLine="0"/>
        <w:jc w:val="center"/>
        <w:rPr>
          <w:i/>
          <w:iCs/>
        </w:rPr>
      </w:pPr>
    </w:p>
    <w:p w14:paraId="160AF438" w14:textId="3D47C57C" w:rsidR="00FE47D2" w:rsidRDefault="00FE47D2" w:rsidP="00050ED7">
      <w:pPr>
        <w:pStyle w:val="NormalSingleSpace"/>
        <w:ind w:firstLine="0"/>
        <w:jc w:val="center"/>
        <w:rPr>
          <w:i/>
          <w:iCs/>
        </w:rPr>
      </w:pPr>
    </w:p>
    <w:p w14:paraId="05700848" w14:textId="5351087F" w:rsidR="00FE47D2" w:rsidRDefault="00FE47D2" w:rsidP="00050ED7">
      <w:pPr>
        <w:pStyle w:val="NormalSingleSpace"/>
        <w:ind w:firstLine="0"/>
        <w:jc w:val="center"/>
        <w:rPr>
          <w:i/>
          <w:iCs/>
        </w:rPr>
      </w:pPr>
    </w:p>
    <w:p w14:paraId="66BFCDB8" w14:textId="77777777" w:rsidR="00FE47D2" w:rsidRDefault="00FE47D2" w:rsidP="00050ED7">
      <w:pPr>
        <w:pStyle w:val="NormalSingleSpace"/>
        <w:ind w:firstLine="0"/>
        <w:jc w:val="center"/>
        <w:rPr>
          <w:i/>
          <w:iCs/>
        </w:rPr>
      </w:pPr>
    </w:p>
    <w:p w14:paraId="62DA60DB" w14:textId="6EC2A9BE" w:rsidR="00FE47D2" w:rsidRDefault="00FE47D2" w:rsidP="00050ED7">
      <w:pPr>
        <w:pStyle w:val="NormalSingleSpace"/>
        <w:ind w:firstLine="0"/>
        <w:jc w:val="center"/>
        <w:rPr>
          <w:i/>
          <w:iCs/>
        </w:rPr>
      </w:pPr>
    </w:p>
    <w:p w14:paraId="3CF6C55A" w14:textId="77777777" w:rsidR="00FE47D2" w:rsidRPr="00FE47D2" w:rsidRDefault="00FE47D2" w:rsidP="00050ED7">
      <w:pPr>
        <w:pStyle w:val="NormalSingleSpace"/>
        <w:ind w:firstLine="0"/>
        <w:jc w:val="center"/>
        <w:rPr>
          <w:i/>
          <w:iCs/>
        </w:rPr>
      </w:pPr>
    </w:p>
    <w:p w14:paraId="3E1EDE4A" w14:textId="5023B178" w:rsidR="00D9366F" w:rsidRPr="00FE47D2" w:rsidRDefault="00D9366F" w:rsidP="00050ED7">
      <w:pPr>
        <w:pStyle w:val="NormalSingleSpace"/>
        <w:ind w:firstLine="0"/>
        <w:jc w:val="center"/>
        <w:rPr>
          <w:i/>
          <w:iCs/>
        </w:rPr>
      </w:pPr>
      <w:r w:rsidRPr="00FE47D2">
        <w:rPr>
          <w:i/>
          <w:iCs/>
        </w:rPr>
        <w:t xml:space="preserve">To my advisor Dr. Yingkui Li for his guidance, care, and </w:t>
      </w:r>
      <w:r w:rsidR="00FE47D2" w:rsidRPr="00FE47D2">
        <w:rPr>
          <w:i/>
          <w:iCs/>
        </w:rPr>
        <w:t>encouragement</w:t>
      </w:r>
    </w:p>
    <w:p w14:paraId="3B064A0E" w14:textId="77777777" w:rsidR="006F5AA4" w:rsidRPr="00DF7C87" w:rsidRDefault="006F5AA4" w:rsidP="0028741D"/>
    <w:p w14:paraId="7B53C81C" w14:textId="77777777" w:rsidR="00904969" w:rsidRPr="00DF7C87" w:rsidRDefault="00904969" w:rsidP="0028741D"/>
    <w:p w14:paraId="5830CFE2" w14:textId="77777777" w:rsidR="00904969" w:rsidRPr="00DF7C87" w:rsidRDefault="00904969" w:rsidP="0028741D"/>
    <w:p w14:paraId="63A3F8BA" w14:textId="77777777" w:rsidR="00904969" w:rsidRPr="00DF7C87" w:rsidRDefault="00904969" w:rsidP="0028741D"/>
    <w:p w14:paraId="2489D96E" w14:textId="77777777" w:rsidR="00CD73A9" w:rsidRPr="00060A6A" w:rsidRDefault="006F5AA4" w:rsidP="00387656">
      <w:pPr>
        <w:pStyle w:val="Title"/>
        <w:rPr>
          <w:rFonts w:cs="Times New Roman"/>
          <w:szCs w:val="28"/>
        </w:rPr>
      </w:pPr>
      <w:r w:rsidRPr="00FC21AC">
        <w:br w:type="page"/>
      </w:r>
      <w:r w:rsidR="00CD73A9" w:rsidRPr="00060A6A">
        <w:rPr>
          <w:rFonts w:cs="Times New Roman"/>
          <w:szCs w:val="28"/>
        </w:rPr>
        <w:lastRenderedPageBreak/>
        <w:t>ACKNOWLEDGEMENTS</w:t>
      </w:r>
    </w:p>
    <w:p w14:paraId="57670CFA" w14:textId="77777777" w:rsidR="009D794C" w:rsidRPr="00DF7C87" w:rsidRDefault="009D794C" w:rsidP="0028741D"/>
    <w:p w14:paraId="579583A3" w14:textId="77777777" w:rsidR="00231B8B" w:rsidRDefault="00BB39B4" w:rsidP="0028741D">
      <w:r>
        <w:t xml:space="preserve">I would like to extend my sincerest gratitude to </w:t>
      </w:r>
      <w:r w:rsidR="00883C42">
        <w:t xml:space="preserve">my thesis committee, Dr. Yingkui Li, Dr. Daniel Yoder, and Dr. Hannah Herrero. </w:t>
      </w:r>
      <w:r w:rsidR="005D38F0">
        <w:t xml:space="preserve">Dr. Li </w:t>
      </w:r>
      <w:r w:rsidR="00D81844">
        <w:t xml:space="preserve">enabled this journey </w:t>
      </w:r>
      <w:r w:rsidR="00A769DA">
        <w:t xml:space="preserve">and </w:t>
      </w:r>
      <w:r w:rsidR="00B564A9">
        <w:t xml:space="preserve">helped me all along the way with kindness, patience, and </w:t>
      </w:r>
      <w:r w:rsidR="004E5C64">
        <w:t>positivity. Dr. Yoder</w:t>
      </w:r>
      <w:r w:rsidR="008969A2">
        <w:t xml:space="preserve"> gave me confidence </w:t>
      </w:r>
      <w:r w:rsidR="000A3437">
        <w:t xml:space="preserve">to </w:t>
      </w:r>
      <w:r w:rsidR="00167C1C">
        <w:t xml:space="preserve">learn things I assumed were out of my reach and was a </w:t>
      </w:r>
      <w:r w:rsidR="00BE097C">
        <w:t>great</w:t>
      </w:r>
      <w:r w:rsidR="00A94982">
        <w:t xml:space="preserve"> </w:t>
      </w:r>
      <w:r w:rsidR="00BE097C">
        <w:t>help</w:t>
      </w:r>
      <w:r w:rsidR="00A94982">
        <w:t xml:space="preserve"> </w:t>
      </w:r>
      <w:r w:rsidR="00477EB9">
        <w:t>throughout my research. Dr. Herrero</w:t>
      </w:r>
      <w:r w:rsidR="00E777B1">
        <w:t xml:space="preserve"> </w:t>
      </w:r>
      <w:r w:rsidR="000E27B1">
        <w:t xml:space="preserve">always believed in me, made research more approachable, and saved me untold hours </w:t>
      </w:r>
      <w:r w:rsidR="00415C9C">
        <w:t xml:space="preserve">by recommending Zotero! </w:t>
      </w:r>
    </w:p>
    <w:p w14:paraId="2769BF9E" w14:textId="04B5D1B5" w:rsidR="0085757D" w:rsidRPr="00DF7C87" w:rsidRDefault="00091F82" w:rsidP="0028741D">
      <w:r>
        <w:t xml:space="preserve">I want to thank the lecturers whom I had the pleasure to work with as a GTA. </w:t>
      </w:r>
      <w:r w:rsidR="00C94D06">
        <w:t>Drs. Kerr, Ellis, Teale, and Roman-Rivera</w:t>
      </w:r>
      <w:r w:rsidR="004E6533">
        <w:t xml:space="preserve"> were all supremely pleasant to work under and were all passionate educators </w:t>
      </w:r>
      <w:r w:rsidR="000E1014">
        <w:t>with a heart for physical geography</w:t>
      </w:r>
      <w:r w:rsidR="002F6C55">
        <w:t xml:space="preserve">. </w:t>
      </w:r>
      <w:r w:rsidR="00A60BD8">
        <w:t xml:space="preserve">Many thanks to Dr. Horn </w:t>
      </w:r>
      <w:r w:rsidR="00B11ECD">
        <w:t xml:space="preserve">who </w:t>
      </w:r>
      <w:r w:rsidR="00122CBF">
        <w:t xml:space="preserve">provided opportunities to </w:t>
      </w:r>
      <w:r w:rsidR="00350D57">
        <w:t xml:space="preserve">work on a very interesting project and make some extra money. </w:t>
      </w:r>
      <w:r w:rsidR="00B15BB5">
        <w:t>I give thanks to the many GTAs I worked alongside</w:t>
      </w:r>
      <w:r w:rsidR="007A29A7">
        <w:t xml:space="preserve">. </w:t>
      </w:r>
      <w:r w:rsidR="00AB7B4C">
        <w:t>Ou</w:t>
      </w:r>
      <w:r w:rsidR="003C5053">
        <w:t xml:space="preserve">r </w:t>
      </w:r>
      <w:r w:rsidR="00AB7B4C">
        <w:t xml:space="preserve">collaborations </w:t>
      </w:r>
      <w:r w:rsidR="003C5053">
        <w:t xml:space="preserve">made me a more confident and capable lab instructor. </w:t>
      </w:r>
    </w:p>
    <w:p w14:paraId="1EE8E059" w14:textId="450B6F8A" w:rsidR="0085757D" w:rsidRPr="00DF7C87" w:rsidRDefault="00C216E0" w:rsidP="0028741D">
      <w:r>
        <w:t xml:space="preserve">Thank you to my peers in </w:t>
      </w:r>
      <w:proofErr w:type="spellStart"/>
      <w:r>
        <w:t>GeoGrads</w:t>
      </w:r>
      <w:proofErr w:type="spellEnd"/>
      <w:r>
        <w:t xml:space="preserve">, </w:t>
      </w:r>
      <w:r w:rsidR="00DC6221">
        <w:t>my friends, family, soccer teams</w:t>
      </w:r>
      <w:r w:rsidR="008452A0">
        <w:t xml:space="preserve">, and countless others </w:t>
      </w:r>
      <w:r w:rsidR="005C6684">
        <w:t xml:space="preserve">outside the university that made life much more fun. </w:t>
      </w:r>
      <w:r w:rsidR="002A69C3">
        <w:t xml:space="preserve">My deepest </w:t>
      </w:r>
      <w:r w:rsidR="006A5830">
        <w:t>gratitude and love to Courtney</w:t>
      </w:r>
      <w:r w:rsidR="001C53DB">
        <w:t xml:space="preserve">. You were </w:t>
      </w:r>
      <w:r w:rsidR="00D803F5">
        <w:t xml:space="preserve">there for every </w:t>
      </w:r>
      <w:proofErr w:type="gramStart"/>
      <w:r w:rsidR="00D803F5">
        <w:t>step</w:t>
      </w:r>
      <w:proofErr w:type="gramEnd"/>
      <w:r w:rsidR="00D803F5">
        <w:t xml:space="preserve"> and I </w:t>
      </w:r>
      <w:r w:rsidR="000354EE">
        <w:t xml:space="preserve">would certainly not be here without you. </w:t>
      </w:r>
      <w:r w:rsidR="001C53DB">
        <w:t xml:space="preserve"> </w:t>
      </w:r>
    </w:p>
    <w:p w14:paraId="66F388E7" w14:textId="77777777" w:rsidR="00904969" w:rsidRPr="00DF7C87" w:rsidRDefault="00904969" w:rsidP="0028741D"/>
    <w:p w14:paraId="27D7E634" w14:textId="77777777" w:rsidR="00904969" w:rsidRPr="00DF7C87" w:rsidRDefault="00904969" w:rsidP="0028741D"/>
    <w:p w14:paraId="20A71C07" w14:textId="77777777" w:rsidR="00904969" w:rsidRPr="00DF7C87" w:rsidRDefault="00904969" w:rsidP="0028741D"/>
    <w:p w14:paraId="45EB08CB" w14:textId="77777777" w:rsidR="00236E6D" w:rsidRPr="00060A6A" w:rsidRDefault="0085757D" w:rsidP="00387656">
      <w:pPr>
        <w:pStyle w:val="Title"/>
        <w:rPr>
          <w:rFonts w:cs="Times New Roman"/>
          <w:szCs w:val="28"/>
        </w:rPr>
      </w:pPr>
      <w:r w:rsidRPr="00FC21AC">
        <w:br w:type="page"/>
      </w:r>
      <w:r w:rsidR="00236E6D" w:rsidRPr="00060A6A">
        <w:rPr>
          <w:rFonts w:cs="Times New Roman"/>
          <w:szCs w:val="28"/>
        </w:rPr>
        <w:lastRenderedPageBreak/>
        <w:t>ABSTRACT</w:t>
      </w:r>
    </w:p>
    <w:p w14:paraId="64BD1BD3" w14:textId="77777777" w:rsidR="00060A6A" w:rsidRPr="00DF7C87" w:rsidRDefault="00060A6A" w:rsidP="0028741D"/>
    <w:p w14:paraId="1369DDD2" w14:textId="6BB9535E" w:rsidR="00D44A14" w:rsidRDefault="00011818" w:rsidP="007210DE">
      <w:r w:rsidRPr="00011818">
        <w:t xml:space="preserve">Accurately quantifying soil loss due to water erosion is a critical step in managing soils. Terrestrial LiDAR (Light Detection and Ranging) presents a potential alternative to traditional soil loss measurement by estimating soil erosion and deposition </w:t>
      </w:r>
      <w:r w:rsidR="00D44A14">
        <w:t>through</w:t>
      </w:r>
      <w:r w:rsidR="00D44A14" w:rsidRPr="00011818">
        <w:t xml:space="preserve"> </w:t>
      </w:r>
      <w:r w:rsidRPr="00011818">
        <w:t>detecting surface changes. Terrestrial LiDAR can also provide spatial distribution information without disturb</w:t>
      </w:r>
      <w:r w:rsidR="00431517">
        <w:t>ing</w:t>
      </w:r>
      <w:r w:rsidRPr="00011818">
        <w:t xml:space="preserve"> the observed surface. While erosion estimation through terrestrial LiDAR detects large magnitude erosion well, the finer temporal/spatial scale erosion experienced on the hillslope </w:t>
      </w:r>
      <w:r w:rsidR="00D44A14">
        <w:t xml:space="preserve">in sheet and rill erosion </w:t>
      </w:r>
      <w:r w:rsidRPr="00011818">
        <w:t>has remained a</w:t>
      </w:r>
      <w:r w:rsidR="004D64EF">
        <w:t xml:space="preserve"> </w:t>
      </w:r>
      <w:r w:rsidRPr="00011818">
        <w:t xml:space="preserve">challenge to detect. </w:t>
      </w:r>
      <w:r w:rsidR="00CD0FA9">
        <w:t>This research addresses two of the challenges in using terrestrial LiDAR on fine scales in two manuscript</w:t>
      </w:r>
      <w:r w:rsidRPr="00011818">
        <w:t xml:space="preserve">s. </w:t>
      </w:r>
    </w:p>
    <w:p w14:paraId="5EA28788" w14:textId="15AE92FD" w:rsidR="00D44A14" w:rsidRDefault="00011818" w:rsidP="007210DE">
      <w:r w:rsidRPr="00011818">
        <w:t xml:space="preserve">Chapter </w:t>
      </w:r>
      <w:r w:rsidR="00D44A14">
        <w:t>O</w:t>
      </w:r>
      <w:r w:rsidRPr="00011818">
        <w:t xml:space="preserve">ne presents </w:t>
      </w:r>
      <w:r w:rsidR="00D44A14" w:rsidRPr="00011818">
        <w:t>Las2DoD</w:t>
      </w:r>
      <w:r w:rsidR="00D44A14">
        <w:t xml:space="preserve">, </w:t>
      </w:r>
      <w:r w:rsidRPr="00011818">
        <w:t xml:space="preserve">a new method for quantifying uncertainty in surface change analysis </w:t>
      </w:r>
      <w:r w:rsidR="00D44A14">
        <w:t xml:space="preserve">by </w:t>
      </w:r>
      <w:r w:rsidRPr="00011818">
        <w:t xml:space="preserve">operating directly on point clouds produced by terrestrial LiDAR. The theory of Las2DoD is given and </w:t>
      </w:r>
      <w:r w:rsidR="00D44A14">
        <w:t>supported by</w:t>
      </w:r>
      <w:r w:rsidR="00D44A14" w:rsidRPr="00011818">
        <w:t xml:space="preserve"> </w:t>
      </w:r>
      <w:r w:rsidRPr="00011818">
        <w:t xml:space="preserve">a case study of two erosion plots </w:t>
      </w:r>
      <w:r w:rsidR="00D44A14">
        <w:t>in comparison</w:t>
      </w:r>
      <w:r w:rsidR="00D44A14" w:rsidRPr="00011818">
        <w:t xml:space="preserve"> </w:t>
      </w:r>
      <w:r w:rsidRPr="00011818">
        <w:t xml:space="preserve">to two existing uncertainty analysis methods. The methods are </w:t>
      </w:r>
      <w:r w:rsidR="004D64EF">
        <w:t>compared with</w:t>
      </w:r>
      <w:r w:rsidR="004D64EF" w:rsidRPr="00011818">
        <w:t xml:space="preserve"> </w:t>
      </w:r>
      <w:r w:rsidRPr="00011818">
        <w:t xml:space="preserve">collected sediment delivery data to </w:t>
      </w:r>
      <w:r w:rsidR="0090515B">
        <w:t>evaluate</w:t>
      </w:r>
      <w:r w:rsidR="0090515B" w:rsidRPr="00011818">
        <w:t xml:space="preserve"> </w:t>
      </w:r>
      <w:r w:rsidRPr="00011818">
        <w:t xml:space="preserve">the effects of the uncertainty analysis methods in the context of measuring soil erosion. </w:t>
      </w:r>
      <w:r w:rsidR="00CD0FA9">
        <w:t>Las2DoD generated the most accurate estimate on both plots</w:t>
      </w:r>
      <w:r w:rsidRPr="00011818">
        <w:t>, capturing 90% and 65% of the measured sediment delivery</w:t>
      </w:r>
      <w:r w:rsidR="00CD0FA9">
        <w:t>,</w:t>
      </w:r>
      <w:r w:rsidRPr="00011818">
        <w:t xml:space="preserve"> with the second-best performing method measuring 70% and 48%. Las2DoD also manage</w:t>
      </w:r>
      <w:r w:rsidR="008946B0">
        <w:t>d</w:t>
      </w:r>
      <w:r w:rsidRPr="00011818">
        <w:t xml:space="preserve"> to preserve more </w:t>
      </w:r>
      <w:r w:rsidR="00D44A14">
        <w:t xml:space="preserve">low-magnitude </w:t>
      </w:r>
      <w:r w:rsidRPr="00011818">
        <w:t>changes relative to the other method</w:t>
      </w:r>
      <w:r w:rsidR="00124EEA">
        <w:t>s</w:t>
      </w:r>
      <w:r w:rsidRPr="00011818">
        <w:t xml:space="preserve">, which is particularly important when measuring small spatiotemporal scale changes. </w:t>
      </w:r>
    </w:p>
    <w:p w14:paraId="3C1BB90F" w14:textId="659A8BB6" w:rsidR="00236E6D" w:rsidRPr="00DF7C87" w:rsidRDefault="00011818" w:rsidP="007210DE">
      <w:r w:rsidRPr="00011818">
        <w:t xml:space="preserve">In the second chapter, terrestrial LiDAR scans of an erosion plot while bare and vegetated are differenced to produce a </w:t>
      </w:r>
      <w:r w:rsidR="00D44A14">
        <w:t>very</w:t>
      </w:r>
      <w:r w:rsidR="00D44A14" w:rsidRPr="00011818">
        <w:t xml:space="preserve"> </w:t>
      </w:r>
      <w:r w:rsidRPr="00011818">
        <w:t xml:space="preserve">dense testing dataset. This dataset is used to assess the performance of </w:t>
      </w:r>
      <w:proofErr w:type="gramStart"/>
      <w:r w:rsidRPr="00011818">
        <w:t>three point</w:t>
      </w:r>
      <w:proofErr w:type="gramEnd"/>
      <w:r w:rsidRPr="00011818">
        <w:t xml:space="preserve"> cloud filtering algorithms, namely, a cloth simulation algorithm, a slope-based filter, and a random forest classifier. The methods are tested against a subset of the testing dataset using different sets of input parameters to identify optimum parameters. The highest-performing implementations of the filtering methods are then applied to the entire testing dataset and </w:t>
      </w:r>
      <w:r w:rsidR="0090515B">
        <w:t>compared</w:t>
      </w:r>
      <w:r w:rsidR="0090515B" w:rsidRPr="00011818">
        <w:t xml:space="preserve"> </w:t>
      </w:r>
      <w:r w:rsidRPr="00011818">
        <w:t xml:space="preserve">with one another. The </w:t>
      </w:r>
      <w:r w:rsidRPr="00011818">
        <w:lastRenderedPageBreak/>
        <w:t>cloth simulation filter achieved the best classification</w:t>
      </w:r>
      <w:r w:rsidR="00D44A14">
        <w:t>,</w:t>
      </w:r>
      <w:r w:rsidRPr="00011818">
        <w:t xml:space="preserve"> though the classification was highly influenced by parameter values that differed from established recommendations</w:t>
      </w:r>
      <w:r w:rsidR="00427291" w:rsidRPr="00427291">
        <w:t>.</w:t>
      </w:r>
      <w:r w:rsidR="00236E6D" w:rsidRPr="00FC21AC">
        <w:br w:type="page"/>
      </w:r>
    </w:p>
    <w:p w14:paraId="0E9750C4" w14:textId="77777777" w:rsidR="00387656" w:rsidRPr="00060A6A" w:rsidRDefault="00387656" w:rsidP="00387656">
      <w:pPr>
        <w:pStyle w:val="Title"/>
        <w:rPr>
          <w:rFonts w:cs="Times New Roman"/>
          <w:szCs w:val="28"/>
        </w:rPr>
      </w:pPr>
      <w:r w:rsidRPr="00060A6A">
        <w:rPr>
          <w:rFonts w:cs="Times New Roman"/>
          <w:szCs w:val="28"/>
        </w:rPr>
        <w:lastRenderedPageBreak/>
        <w:t>TABLE OF CONTENTS</w:t>
      </w:r>
    </w:p>
    <w:p w14:paraId="5E021A49" w14:textId="77777777" w:rsidR="00387656" w:rsidRPr="00FC21AC" w:rsidRDefault="00387656" w:rsidP="00D9366F"/>
    <w:p w14:paraId="61791E15" w14:textId="053F3A42" w:rsidR="00DC1EC5" w:rsidRDefault="00DC6919">
      <w:pPr>
        <w:pStyle w:val="TOC1"/>
        <w:tabs>
          <w:tab w:val="right" w:leader="dot" w:pos="8630"/>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101953492" w:history="1">
        <w:r w:rsidR="00DC1EC5" w:rsidRPr="00171C67">
          <w:rPr>
            <w:rStyle w:val="Hyperlink"/>
            <w:noProof/>
          </w:rPr>
          <w:t>INTRODUCTION</w:t>
        </w:r>
        <w:r w:rsidR="00DC1EC5">
          <w:rPr>
            <w:noProof/>
            <w:webHidden/>
          </w:rPr>
          <w:tab/>
        </w:r>
        <w:r w:rsidR="00DC1EC5">
          <w:rPr>
            <w:noProof/>
            <w:webHidden/>
          </w:rPr>
          <w:fldChar w:fldCharType="begin"/>
        </w:r>
        <w:r w:rsidR="00DC1EC5">
          <w:rPr>
            <w:noProof/>
            <w:webHidden/>
          </w:rPr>
          <w:instrText xml:space="preserve"> PAGEREF _Toc101953492 \h </w:instrText>
        </w:r>
        <w:r w:rsidR="00DC1EC5">
          <w:rPr>
            <w:noProof/>
            <w:webHidden/>
          </w:rPr>
        </w:r>
        <w:r w:rsidR="00DC1EC5">
          <w:rPr>
            <w:noProof/>
            <w:webHidden/>
          </w:rPr>
          <w:fldChar w:fldCharType="separate"/>
        </w:r>
        <w:r w:rsidR="00DC1EC5">
          <w:rPr>
            <w:noProof/>
            <w:webHidden/>
          </w:rPr>
          <w:t>1</w:t>
        </w:r>
        <w:r w:rsidR="00DC1EC5">
          <w:rPr>
            <w:noProof/>
            <w:webHidden/>
          </w:rPr>
          <w:fldChar w:fldCharType="end"/>
        </w:r>
      </w:hyperlink>
    </w:p>
    <w:p w14:paraId="7E83F161" w14:textId="1B498BFA" w:rsidR="00DC1EC5" w:rsidRDefault="00A32E83">
      <w:pPr>
        <w:pStyle w:val="TOC2"/>
        <w:tabs>
          <w:tab w:val="right" w:leader="dot" w:pos="8630"/>
        </w:tabs>
        <w:rPr>
          <w:rFonts w:asciiTheme="minorHAnsi" w:eastAsiaTheme="minorEastAsia" w:hAnsiTheme="minorHAnsi" w:cstheme="minorBidi"/>
          <w:noProof/>
          <w:sz w:val="22"/>
          <w:szCs w:val="22"/>
        </w:rPr>
      </w:pPr>
      <w:hyperlink w:anchor="_Toc101953493" w:history="1">
        <w:r w:rsidR="00DC1EC5" w:rsidRPr="00171C67">
          <w:rPr>
            <w:rStyle w:val="Hyperlink"/>
            <w:noProof/>
          </w:rPr>
          <w:t>Hillslope Erosion</w:t>
        </w:r>
        <w:r w:rsidR="00DC1EC5">
          <w:rPr>
            <w:noProof/>
            <w:webHidden/>
          </w:rPr>
          <w:tab/>
        </w:r>
        <w:r w:rsidR="00DC1EC5">
          <w:rPr>
            <w:noProof/>
            <w:webHidden/>
          </w:rPr>
          <w:fldChar w:fldCharType="begin"/>
        </w:r>
        <w:r w:rsidR="00DC1EC5">
          <w:rPr>
            <w:noProof/>
            <w:webHidden/>
          </w:rPr>
          <w:instrText xml:space="preserve"> PAGEREF _Toc101953493 \h </w:instrText>
        </w:r>
        <w:r w:rsidR="00DC1EC5">
          <w:rPr>
            <w:noProof/>
            <w:webHidden/>
          </w:rPr>
        </w:r>
        <w:r w:rsidR="00DC1EC5">
          <w:rPr>
            <w:noProof/>
            <w:webHidden/>
          </w:rPr>
          <w:fldChar w:fldCharType="separate"/>
        </w:r>
        <w:r w:rsidR="00DC1EC5">
          <w:rPr>
            <w:noProof/>
            <w:webHidden/>
          </w:rPr>
          <w:t>1</w:t>
        </w:r>
        <w:r w:rsidR="00DC1EC5">
          <w:rPr>
            <w:noProof/>
            <w:webHidden/>
          </w:rPr>
          <w:fldChar w:fldCharType="end"/>
        </w:r>
      </w:hyperlink>
    </w:p>
    <w:p w14:paraId="26D009B4" w14:textId="401751CE" w:rsidR="00DC1EC5" w:rsidRDefault="00A32E83">
      <w:pPr>
        <w:pStyle w:val="TOC2"/>
        <w:tabs>
          <w:tab w:val="right" w:leader="dot" w:pos="8630"/>
        </w:tabs>
        <w:rPr>
          <w:rFonts w:asciiTheme="minorHAnsi" w:eastAsiaTheme="minorEastAsia" w:hAnsiTheme="minorHAnsi" w:cstheme="minorBidi"/>
          <w:noProof/>
          <w:sz w:val="22"/>
          <w:szCs w:val="22"/>
        </w:rPr>
      </w:pPr>
      <w:hyperlink w:anchor="_Toc101953494" w:history="1">
        <w:r w:rsidR="00DC1EC5" w:rsidRPr="00171C67">
          <w:rPr>
            <w:rStyle w:val="Hyperlink"/>
            <w:noProof/>
          </w:rPr>
          <w:t>Erosion Measurement</w:t>
        </w:r>
        <w:r w:rsidR="00DC1EC5">
          <w:rPr>
            <w:noProof/>
            <w:webHidden/>
          </w:rPr>
          <w:tab/>
        </w:r>
        <w:r w:rsidR="00DC1EC5">
          <w:rPr>
            <w:noProof/>
            <w:webHidden/>
          </w:rPr>
          <w:fldChar w:fldCharType="begin"/>
        </w:r>
        <w:r w:rsidR="00DC1EC5">
          <w:rPr>
            <w:noProof/>
            <w:webHidden/>
          </w:rPr>
          <w:instrText xml:space="preserve"> PAGEREF _Toc101953494 \h </w:instrText>
        </w:r>
        <w:r w:rsidR="00DC1EC5">
          <w:rPr>
            <w:noProof/>
            <w:webHidden/>
          </w:rPr>
        </w:r>
        <w:r w:rsidR="00DC1EC5">
          <w:rPr>
            <w:noProof/>
            <w:webHidden/>
          </w:rPr>
          <w:fldChar w:fldCharType="separate"/>
        </w:r>
        <w:r w:rsidR="00DC1EC5">
          <w:rPr>
            <w:noProof/>
            <w:webHidden/>
          </w:rPr>
          <w:t>2</w:t>
        </w:r>
        <w:r w:rsidR="00DC1EC5">
          <w:rPr>
            <w:noProof/>
            <w:webHidden/>
          </w:rPr>
          <w:fldChar w:fldCharType="end"/>
        </w:r>
      </w:hyperlink>
    </w:p>
    <w:p w14:paraId="161114C9" w14:textId="09B27A58" w:rsidR="00DC1EC5" w:rsidRDefault="00A32E83">
      <w:pPr>
        <w:pStyle w:val="TOC2"/>
        <w:tabs>
          <w:tab w:val="right" w:leader="dot" w:pos="8630"/>
        </w:tabs>
        <w:rPr>
          <w:rFonts w:asciiTheme="minorHAnsi" w:eastAsiaTheme="minorEastAsia" w:hAnsiTheme="minorHAnsi" w:cstheme="minorBidi"/>
          <w:noProof/>
          <w:sz w:val="22"/>
          <w:szCs w:val="22"/>
        </w:rPr>
      </w:pPr>
      <w:hyperlink w:anchor="_Toc101953495" w:history="1">
        <w:r w:rsidR="00DC1EC5" w:rsidRPr="00171C67">
          <w:rPr>
            <w:rStyle w:val="Hyperlink"/>
            <w:noProof/>
          </w:rPr>
          <w:t>Topographic Surveying for Measuring Erosion</w:t>
        </w:r>
        <w:r w:rsidR="00DC1EC5">
          <w:rPr>
            <w:noProof/>
            <w:webHidden/>
          </w:rPr>
          <w:tab/>
        </w:r>
        <w:r w:rsidR="00DC1EC5">
          <w:rPr>
            <w:noProof/>
            <w:webHidden/>
          </w:rPr>
          <w:fldChar w:fldCharType="begin"/>
        </w:r>
        <w:r w:rsidR="00DC1EC5">
          <w:rPr>
            <w:noProof/>
            <w:webHidden/>
          </w:rPr>
          <w:instrText xml:space="preserve"> PAGEREF _Toc101953495 \h </w:instrText>
        </w:r>
        <w:r w:rsidR="00DC1EC5">
          <w:rPr>
            <w:noProof/>
            <w:webHidden/>
          </w:rPr>
        </w:r>
        <w:r w:rsidR="00DC1EC5">
          <w:rPr>
            <w:noProof/>
            <w:webHidden/>
          </w:rPr>
          <w:fldChar w:fldCharType="separate"/>
        </w:r>
        <w:r w:rsidR="00DC1EC5">
          <w:rPr>
            <w:noProof/>
            <w:webHidden/>
          </w:rPr>
          <w:t>3</w:t>
        </w:r>
        <w:r w:rsidR="00DC1EC5">
          <w:rPr>
            <w:noProof/>
            <w:webHidden/>
          </w:rPr>
          <w:fldChar w:fldCharType="end"/>
        </w:r>
      </w:hyperlink>
    </w:p>
    <w:p w14:paraId="2857270E" w14:textId="1920FFA0" w:rsidR="00DC1EC5" w:rsidRDefault="00A32E83">
      <w:pPr>
        <w:pStyle w:val="TOC2"/>
        <w:tabs>
          <w:tab w:val="right" w:leader="dot" w:pos="8630"/>
        </w:tabs>
        <w:rPr>
          <w:rFonts w:asciiTheme="minorHAnsi" w:eastAsiaTheme="minorEastAsia" w:hAnsiTheme="minorHAnsi" w:cstheme="minorBidi"/>
          <w:noProof/>
          <w:sz w:val="22"/>
          <w:szCs w:val="22"/>
        </w:rPr>
      </w:pPr>
      <w:hyperlink w:anchor="_Toc101953496" w:history="1">
        <w:r w:rsidR="00DC1EC5" w:rsidRPr="00171C67">
          <w:rPr>
            <w:rStyle w:val="Hyperlink"/>
            <w:noProof/>
          </w:rPr>
          <w:t>Point Filtering</w:t>
        </w:r>
        <w:r w:rsidR="00DC1EC5">
          <w:rPr>
            <w:noProof/>
            <w:webHidden/>
          </w:rPr>
          <w:tab/>
        </w:r>
        <w:r w:rsidR="00DC1EC5">
          <w:rPr>
            <w:noProof/>
            <w:webHidden/>
          </w:rPr>
          <w:fldChar w:fldCharType="begin"/>
        </w:r>
        <w:r w:rsidR="00DC1EC5">
          <w:rPr>
            <w:noProof/>
            <w:webHidden/>
          </w:rPr>
          <w:instrText xml:space="preserve"> PAGEREF _Toc101953496 \h </w:instrText>
        </w:r>
        <w:r w:rsidR="00DC1EC5">
          <w:rPr>
            <w:noProof/>
            <w:webHidden/>
          </w:rPr>
        </w:r>
        <w:r w:rsidR="00DC1EC5">
          <w:rPr>
            <w:noProof/>
            <w:webHidden/>
          </w:rPr>
          <w:fldChar w:fldCharType="separate"/>
        </w:r>
        <w:r w:rsidR="00DC1EC5">
          <w:rPr>
            <w:noProof/>
            <w:webHidden/>
          </w:rPr>
          <w:t>6</w:t>
        </w:r>
        <w:r w:rsidR="00DC1EC5">
          <w:rPr>
            <w:noProof/>
            <w:webHidden/>
          </w:rPr>
          <w:fldChar w:fldCharType="end"/>
        </w:r>
      </w:hyperlink>
    </w:p>
    <w:p w14:paraId="32821B3B" w14:textId="36D148C0" w:rsidR="00DC1EC5" w:rsidRDefault="00A32E83">
      <w:pPr>
        <w:pStyle w:val="TOC2"/>
        <w:tabs>
          <w:tab w:val="right" w:leader="dot" w:pos="8630"/>
        </w:tabs>
        <w:rPr>
          <w:rFonts w:asciiTheme="minorHAnsi" w:eastAsiaTheme="minorEastAsia" w:hAnsiTheme="minorHAnsi" w:cstheme="minorBidi"/>
          <w:noProof/>
          <w:sz w:val="22"/>
          <w:szCs w:val="22"/>
        </w:rPr>
      </w:pPr>
      <w:hyperlink w:anchor="_Toc101953497" w:history="1">
        <w:r w:rsidR="00DC1EC5" w:rsidRPr="00171C67">
          <w:rPr>
            <w:rStyle w:val="Hyperlink"/>
            <w:noProof/>
          </w:rPr>
          <w:t>Research Objectives</w:t>
        </w:r>
        <w:r w:rsidR="00DC1EC5">
          <w:rPr>
            <w:noProof/>
            <w:webHidden/>
          </w:rPr>
          <w:tab/>
        </w:r>
        <w:r w:rsidR="00DC1EC5">
          <w:rPr>
            <w:noProof/>
            <w:webHidden/>
          </w:rPr>
          <w:fldChar w:fldCharType="begin"/>
        </w:r>
        <w:r w:rsidR="00DC1EC5">
          <w:rPr>
            <w:noProof/>
            <w:webHidden/>
          </w:rPr>
          <w:instrText xml:space="preserve"> PAGEREF _Toc101953497 \h </w:instrText>
        </w:r>
        <w:r w:rsidR="00DC1EC5">
          <w:rPr>
            <w:noProof/>
            <w:webHidden/>
          </w:rPr>
        </w:r>
        <w:r w:rsidR="00DC1EC5">
          <w:rPr>
            <w:noProof/>
            <w:webHidden/>
          </w:rPr>
          <w:fldChar w:fldCharType="separate"/>
        </w:r>
        <w:r w:rsidR="00DC1EC5">
          <w:rPr>
            <w:noProof/>
            <w:webHidden/>
          </w:rPr>
          <w:t>8</w:t>
        </w:r>
        <w:r w:rsidR="00DC1EC5">
          <w:rPr>
            <w:noProof/>
            <w:webHidden/>
          </w:rPr>
          <w:fldChar w:fldCharType="end"/>
        </w:r>
      </w:hyperlink>
    </w:p>
    <w:p w14:paraId="445B636D" w14:textId="64E9988F" w:rsidR="00DC1EC5" w:rsidRDefault="00A32E83">
      <w:pPr>
        <w:pStyle w:val="TOC1"/>
        <w:tabs>
          <w:tab w:val="right" w:leader="dot" w:pos="8630"/>
        </w:tabs>
        <w:rPr>
          <w:rFonts w:asciiTheme="minorHAnsi" w:eastAsiaTheme="minorEastAsia" w:hAnsiTheme="minorHAnsi" w:cstheme="minorBidi"/>
          <w:noProof/>
          <w:sz w:val="22"/>
          <w:szCs w:val="22"/>
        </w:rPr>
      </w:pPr>
      <w:hyperlink w:anchor="_Toc101953498" w:history="1">
        <w:r w:rsidR="00DC1EC5" w:rsidRPr="00171C67">
          <w:rPr>
            <w:rStyle w:val="Hyperlink"/>
            <w:noProof/>
          </w:rPr>
          <w:t>CHAPTER I Las2DoD: Change Detection Based on Digital Elevation Models Derived from Dense Point Clouds with Spatially Varied Uncertainty</w:t>
        </w:r>
        <w:r w:rsidR="00DC1EC5">
          <w:rPr>
            <w:noProof/>
            <w:webHidden/>
          </w:rPr>
          <w:tab/>
        </w:r>
        <w:r w:rsidR="00DC1EC5">
          <w:rPr>
            <w:noProof/>
            <w:webHidden/>
          </w:rPr>
          <w:fldChar w:fldCharType="begin"/>
        </w:r>
        <w:r w:rsidR="00DC1EC5">
          <w:rPr>
            <w:noProof/>
            <w:webHidden/>
          </w:rPr>
          <w:instrText xml:space="preserve"> PAGEREF _Toc101953498 \h </w:instrText>
        </w:r>
        <w:r w:rsidR="00DC1EC5">
          <w:rPr>
            <w:noProof/>
            <w:webHidden/>
          </w:rPr>
        </w:r>
        <w:r w:rsidR="00DC1EC5">
          <w:rPr>
            <w:noProof/>
            <w:webHidden/>
          </w:rPr>
          <w:fldChar w:fldCharType="separate"/>
        </w:r>
        <w:r w:rsidR="00DC1EC5">
          <w:rPr>
            <w:noProof/>
            <w:webHidden/>
          </w:rPr>
          <w:t>9</w:t>
        </w:r>
        <w:r w:rsidR="00DC1EC5">
          <w:rPr>
            <w:noProof/>
            <w:webHidden/>
          </w:rPr>
          <w:fldChar w:fldCharType="end"/>
        </w:r>
      </w:hyperlink>
    </w:p>
    <w:p w14:paraId="010220E5" w14:textId="03D74462" w:rsidR="00DC1EC5" w:rsidRDefault="00A32E83">
      <w:pPr>
        <w:pStyle w:val="TOC2"/>
        <w:tabs>
          <w:tab w:val="right" w:leader="dot" w:pos="8630"/>
        </w:tabs>
        <w:rPr>
          <w:rFonts w:asciiTheme="minorHAnsi" w:eastAsiaTheme="minorEastAsia" w:hAnsiTheme="minorHAnsi" w:cstheme="minorBidi"/>
          <w:noProof/>
          <w:sz w:val="22"/>
          <w:szCs w:val="22"/>
        </w:rPr>
      </w:pPr>
      <w:hyperlink w:anchor="_Toc101953499" w:history="1">
        <w:r w:rsidR="00DC1EC5" w:rsidRPr="00171C67">
          <w:rPr>
            <w:rStyle w:val="Hyperlink"/>
            <w:noProof/>
          </w:rPr>
          <w:t>Abstract</w:t>
        </w:r>
        <w:r w:rsidR="00DC1EC5">
          <w:rPr>
            <w:noProof/>
            <w:webHidden/>
          </w:rPr>
          <w:tab/>
        </w:r>
        <w:r w:rsidR="00DC1EC5">
          <w:rPr>
            <w:noProof/>
            <w:webHidden/>
          </w:rPr>
          <w:fldChar w:fldCharType="begin"/>
        </w:r>
        <w:r w:rsidR="00DC1EC5">
          <w:rPr>
            <w:noProof/>
            <w:webHidden/>
          </w:rPr>
          <w:instrText xml:space="preserve"> PAGEREF _Toc101953499 \h </w:instrText>
        </w:r>
        <w:r w:rsidR="00DC1EC5">
          <w:rPr>
            <w:noProof/>
            <w:webHidden/>
          </w:rPr>
        </w:r>
        <w:r w:rsidR="00DC1EC5">
          <w:rPr>
            <w:noProof/>
            <w:webHidden/>
          </w:rPr>
          <w:fldChar w:fldCharType="separate"/>
        </w:r>
        <w:r w:rsidR="00DC1EC5">
          <w:rPr>
            <w:noProof/>
            <w:webHidden/>
          </w:rPr>
          <w:t>10</w:t>
        </w:r>
        <w:r w:rsidR="00DC1EC5">
          <w:rPr>
            <w:noProof/>
            <w:webHidden/>
          </w:rPr>
          <w:fldChar w:fldCharType="end"/>
        </w:r>
      </w:hyperlink>
    </w:p>
    <w:p w14:paraId="49B4B1EE" w14:textId="552996F1" w:rsidR="00DC1EC5" w:rsidRDefault="00A32E83">
      <w:pPr>
        <w:pStyle w:val="TOC2"/>
        <w:tabs>
          <w:tab w:val="right" w:leader="dot" w:pos="8630"/>
        </w:tabs>
        <w:rPr>
          <w:rFonts w:asciiTheme="minorHAnsi" w:eastAsiaTheme="minorEastAsia" w:hAnsiTheme="minorHAnsi" w:cstheme="minorBidi"/>
          <w:noProof/>
          <w:sz w:val="22"/>
          <w:szCs w:val="22"/>
        </w:rPr>
      </w:pPr>
      <w:hyperlink w:anchor="_Toc101953500" w:history="1">
        <w:r w:rsidR="00DC1EC5" w:rsidRPr="00171C67">
          <w:rPr>
            <w:rStyle w:val="Hyperlink"/>
            <w:rFonts w:cs="Times New Roman"/>
            <w:noProof/>
          </w:rPr>
          <w:t>Introduction</w:t>
        </w:r>
        <w:r w:rsidR="00DC1EC5">
          <w:rPr>
            <w:noProof/>
            <w:webHidden/>
          </w:rPr>
          <w:tab/>
        </w:r>
        <w:r w:rsidR="00DC1EC5">
          <w:rPr>
            <w:noProof/>
            <w:webHidden/>
          </w:rPr>
          <w:fldChar w:fldCharType="begin"/>
        </w:r>
        <w:r w:rsidR="00DC1EC5">
          <w:rPr>
            <w:noProof/>
            <w:webHidden/>
          </w:rPr>
          <w:instrText xml:space="preserve"> PAGEREF _Toc101953500 \h </w:instrText>
        </w:r>
        <w:r w:rsidR="00DC1EC5">
          <w:rPr>
            <w:noProof/>
            <w:webHidden/>
          </w:rPr>
        </w:r>
        <w:r w:rsidR="00DC1EC5">
          <w:rPr>
            <w:noProof/>
            <w:webHidden/>
          </w:rPr>
          <w:fldChar w:fldCharType="separate"/>
        </w:r>
        <w:r w:rsidR="00DC1EC5">
          <w:rPr>
            <w:noProof/>
            <w:webHidden/>
          </w:rPr>
          <w:t>11</w:t>
        </w:r>
        <w:r w:rsidR="00DC1EC5">
          <w:rPr>
            <w:noProof/>
            <w:webHidden/>
          </w:rPr>
          <w:fldChar w:fldCharType="end"/>
        </w:r>
      </w:hyperlink>
    </w:p>
    <w:p w14:paraId="341ACEE8" w14:textId="23070BAC" w:rsidR="00DC1EC5" w:rsidRDefault="00A32E83">
      <w:pPr>
        <w:pStyle w:val="TOC2"/>
        <w:tabs>
          <w:tab w:val="right" w:leader="dot" w:pos="8630"/>
        </w:tabs>
        <w:rPr>
          <w:rFonts w:asciiTheme="minorHAnsi" w:eastAsiaTheme="minorEastAsia" w:hAnsiTheme="minorHAnsi" w:cstheme="minorBidi"/>
          <w:noProof/>
          <w:sz w:val="22"/>
          <w:szCs w:val="22"/>
        </w:rPr>
      </w:pPr>
      <w:hyperlink w:anchor="_Toc101953501" w:history="1">
        <w:r w:rsidR="00DC1EC5" w:rsidRPr="00171C67">
          <w:rPr>
            <w:rStyle w:val="Hyperlink"/>
            <w:noProof/>
          </w:rPr>
          <w:t>Theory Background and Methodology</w:t>
        </w:r>
        <w:r w:rsidR="00DC1EC5">
          <w:rPr>
            <w:noProof/>
            <w:webHidden/>
          </w:rPr>
          <w:tab/>
        </w:r>
        <w:r w:rsidR="00DC1EC5">
          <w:rPr>
            <w:noProof/>
            <w:webHidden/>
          </w:rPr>
          <w:fldChar w:fldCharType="begin"/>
        </w:r>
        <w:r w:rsidR="00DC1EC5">
          <w:rPr>
            <w:noProof/>
            <w:webHidden/>
          </w:rPr>
          <w:instrText xml:space="preserve"> PAGEREF _Toc101953501 \h </w:instrText>
        </w:r>
        <w:r w:rsidR="00DC1EC5">
          <w:rPr>
            <w:noProof/>
            <w:webHidden/>
          </w:rPr>
        </w:r>
        <w:r w:rsidR="00DC1EC5">
          <w:rPr>
            <w:noProof/>
            <w:webHidden/>
          </w:rPr>
          <w:fldChar w:fldCharType="separate"/>
        </w:r>
        <w:r w:rsidR="00DC1EC5">
          <w:rPr>
            <w:noProof/>
            <w:webHidden/>
          </w:rPr>
          <w:t>14</w:t>
        </w:r>
        <w:r w:rsidR="00DC1EC5">
          <w:rPr>
            <w:noProof/>
            <w:webHidden/>
          </w:rPr>
          <w:fldChar w:fldCharType="end"/>
        </w:r>
      </w:hyperlink>
    </w:p>
    <w:p w14:paraId="03805840" w14:textId="02E66B92" w:rsidR="00DC1EC5" w:rsidRDefault="00A32E83">
      <w:pPr>
        <w:pStyle w:val="TOC3"/>
        <w:tabs>
          <w:tab w:val="right" w:leader="dot" w:pos="8630"/>
        </w:tabs>
        <w:rPr>
          <w:rFonts w:asciiTheme="minorHAnsi" w:eastAsiaTheme="minorEastAsia" w:hAnsiTheme="minorHAnsi" w:cstheme="minorBidi"/>
          <w:noProof/>
          <w:sz w:val="22"/>
          <w:szCs w:val="22"/>
        </w:rPr>
      </w:pPr>
      <w:hyperlink w:anchor="_Toc101953502" w:history="1">
        <w:r w:rsidR="00DC1EC5" w:rsidRPr="00171C67">
          <w:rPr>
            <w:rStyle w:val="Hyperlink"/>
            <w:rFonts w:cs="Times New Roman"/>
            <w:noProof/>
          </w:rPr>
          <w:t>Error Propagation in DoD</w:t>
        </w:r>
        <w:r w:rsidR="00DC1EC5">
          <w:rPr>
            <w:noProof/>
            <w:webHidden/>
          </w:rPr>
          <w:tab/>
        </w:r>
        <w:r w:rsidR="00DC1EC5">
          <w:rPr>
            <w:noProof/>
            <w:webHidden/>
          </w:rPr>
          <w:fldChar w:fldCharType="begin"/>
        </w:r>
        <w:r w:rsidR="00DC1EC5">
          <w:rPr>
            <w:noProof/>
            <w:webHidden/>
          </w:rPr>
          <w:instrText xml:space="preserve"> PAGEREF _Toc101953502 \h </w:instrText>
        </w:r>
        <w:r w:rsidR="00DC1EC5">
          <w:rPr>
            <w:noProof/>
            <w:webHidden/>
          </w:rPr>
        </w:r>
        <w:r w:rsidR="00DC1EC5">
          <w:rPr>
            <w:noProof/>
            <w:webHidden/>
          </w:rPr>
          <w:fldChar w:fldCharType="separate"/>
        </w:r>
        <w:r w:rsidR="00DC1EC5">
          <w:rPr>
            <w:noProof/>
            <w:webHidden/>
          </w:rPr>
          <w:t>14</w:t>
        </w:r>
        <w:r w:rsidR="00DC1EC5">
          <w:rPr>
            <w:noProof/>
            <w:webHidden/>
          </w:rPr>
          <w:fldChar w:fldCharType="end"/>
        </w:r>
      </w:hyperlink>
    </w:p>
    <w:p w14:paraId="6DC64B0A" w14:textId="6CDD5CE7" w:rsidR="00DC1EC5" w:rsidRDefault="00A32E83">
      <w:pPr>
        <w:pStyle w:val="TOC3"/>
        <w:tabs>
          <w:tab w:val="right" w:leader="dot" w:pos="8630"/>
        </w:tabs>
        <w:rPr>
          <w:rFonts w:asciiTheme="minorHAnsi" w:eastAsiaTheme="minorEastAsia" w:hAnsiTheme="minorHAnsi" w:cstheme="minorBidi"/>
          <w:noProof/>
          <w:sz w:val="22"/>
          <w:szCs w:val="22"/>
        </w:rPr>
      </w:pPr>
      <w:hyperlink w:anchor="_Toc101953503" w:history="1">
        <w:r w:rsidR="00DC1EC5" w:rsidRPr="00171C67">
          <w:rPr>
            <w:rStyle w:val="Hyperlink"/>
            <w:noProof/>
          </w:rPr>
          <w:t>Las2DoD</w:t>
        </w:r>
        <w:r w:rsidR="00DC1EC5">
          <w:rPr>
            <w:noProof/>
            <w:webHidden/>
          </w:rPr>
          <w:tab/>
        </w:r>
        <w:r w:rsidR="00DC1EC5">
          <w:rPr>
            <w:noProof/>
            <w:webHidden/>
          </w:rPr>
          <w:fldChar w:fldCharType="begin"/>
        </w:r>
        <w:r w:rsidR="00DC1EC5">
          <w:rPr>
            <w:noProof/>
            <w:webHidden/>
          </w:rPr>
          <w:instrText xml:space="preserve"> PAGEREF _Toc101953503 \h </w:instrText>
        </w:r>
        <w:r w:rsidR="00DC1EC5">
          <w:rPr>
            <w:noProof/>
            <w:webHidden/>
          </w:rPr>
        </w:r>
        <w:r w:rsidR="00DC1EC5">
          <w:rPr>
            <w:noProof/>
            <w:webHidden/>
          </w:rPr>
          <w:fldChar w:fldCharType="separate"/>
        </w:r>
        <w:r w:rsidR="00DC1EC5">
          <w:rPr>
            <w:noProof/>
            <w:webHidden/>
          </w:rPr>
          <w:t>15</w:t>
        </w:r>
        <w:r w:rsidR="00DC1EC5">
          <w:rPr>
            <w:noProof/>
            <w:webHidden/>
          </w:rPr>
          <w:fldChar w:fldCharType="end"/>
        </w:r>
      </w:hyperlink>
    </w:p>
    <w:p w14:paraId="6B39BCE2" w14:textId="039C38CA" w:rsidR="00DC1EC5" w:rsidRDefault="00A32E83">
      <w:pPr>
        <w:pStyle w:val="TOC2"/>
        <w:tabs>
          <w:tab w:val="right" w:leader="dot" w:pos="8630"/>
        </w:tabs>
        <w:rPr>
          <w:rFonts w:asciiTheme="minorHAnsi" w:eastAsiaTheme="minorEastAsia" w:hAnsiTheme="minorHAnsi" w:cstheme="minorBidi"/>
          <w:noProof/>
          <w:sz w:val="22"/>
          <w:szCs w:val="22"/>
        </w:rPr>
      </w:pPr>
      <w:hyperlink w:anchor="_Toc101953504" w:history="1">
        <w:r w:rsidR="00DC1EC5" w:rsidRPr="00171C67">
          <w:rPr>
            <w:rStyle w:val="Hyperlink"/>
            <w:noProof/>
          </w:rPr>
          <w:t>Case Study</w:t>
        </w:r>
        <w:r w:rsidR="00DC1EC5">
          <w:rPr>
            <w:noProof/>
            <w:webHidden/>
          </w:rPr>
          <w:tab/>
        </w:r>
        <w:r w:rsidR="00DC1EC5">
          <w:rPr>
            <w:noProof/>
            <w:webHidden/>
          </w:rPr>
          <w:fldChar w:fldCharType="begin"/>
        </w:r>
        <w:r w:rsidR="00DC1EC5">
          <w:rPr>
            <w:noProof/>
            <w:webHidden/>
          </w:rPr>
          <w:instrText xml:space="preserve"> PAGEREF _Toc101953504 \h </w:instrText>
        </w:r>
        <w:r w:rsidR="00DC1EC5">
          <w:rPr>
            <w:noProof/>
            <w:webHidden/>
          </w:rPr>
        </w:r>
        <w:r w:rsidR="00DC1EC5">
          <w:rPr>
            <w:noProof/>
            <w:webHidden/>
          </w:rPr>
          <w:fldChar w:fldCharType="separate"/>
        </w:r>
        <w:r w:rsidR="00DC1EC5">
          <w:rPr>
            <w:noProof/>
            <w:webHidden/>
          </w:rPr>
          <w:t>19</w:t>
        </w:r>
        <w:r w:rsidR="00DC1EC5">
          <w:rPr>
            <w:noProof/>
            <w:webHidden/>
          </w:rPr>
          <w:fldChar w:fldCharType="end"/>
        </w:r>
      </w:hyperlink>
    </w:p>
    <w:p w14:paraId="21102CDB" w14:textId="5879C25C" w:rsidR="00DC1EC5" w:rsidRDefault="00A32E83">
      <w:pPr>
        <w:pStyle w:val="TOC3"/>
        <w:tabs>
          <w:tab w:val="right" w:leader="dot" w:pos="8630"/>
        </w:tabs>
        <w:rPr>
          <w:rFonts w:asciiTheme="minorHAnsi" w:eastAsiaTheme="minorEastAsia" w:hAnsiTheme="minorHAnsi" w:cstheme="minorBidi"/>
          <w:noProof/>
          <w:sz w:val="22"/>
          <w:szCs w:val="22"/>
        </w:rPr>
      </w:pPr>
      <w:hyperlink w:anchor="_Toc101953505" w:history="1">
        <w:r w:rsidR="00DC1EC5" w:rsidRPr="00171C67">
          <w:rPr>
            <w:rStyle w:val="Hyperlink"/>
            <w:noProof/>
            <w:lang w:bidi="en-US"/>
          </w:rPr>
          <w:t>Study Area and Datasets</w:t>
        </w:r>
        <w:r w:rsidR="00DC1EC5">
          <w:rPr>
            <w:noProof/>
            <w:webHidden/>
          </w:rPr>
          <w:tab/>
        </w:r>
        <w:r w:rsidR="00DC1EC5">
          <w:rPr>
            <w:noProof/>
            <w:webHidden/>
          </w:rPr>
          <w:fldChar w:fldCharType="begin"/>
        </w:r>
        <w:r w:rsidR="00DC1EC5">
          <w:rPr>
            <w:noProof/>
            <w:webHidden/>
          </w:rPr>
          <w:instrText xml:space="preserve"> PAGEREF _Toc101953505 \h </w:instrText>
        </w:r>
        <w:r w:rsidR="00DC1EC5">
          <w:rPr>
            <w:noProof/>
            <w:webHidden/>
          </w:rPr>
        </w:r>
        <w:r w:rsidR="00DC1EC5">
          <w:rPr>
            <w:noProof/>
            <w:webHidden/>
          </w:rPr>
          <w:fldChar w:fldCharType="separate"/>
        </w:r>
        <w:r w:rsidR="00DC1EC5">
          <w:rPr>
            <w:noProof/>
            <w:webHidden/>
          </w:rPr>
          <w:t>19</w:t>
        </w:r>
        <w:r w:rsidR="00DC1EC5">
          <w:rPr>
            <w:noProof/>
            <w:webHidden/>
          </w:rPr>
          <w:fldChar w:fldCharType="end"/>
        </w:r>
      </w:hyperlink>
    </w:p>
    <w:p w14:paraId="04957FB1" w14:textId="1B1C5144" w:rsidR="00DC1EC5" w:rsidRDefault="00A32E83">
      <w:pPr>
        <w:pStyle w:val="TOC3"/>
        <w:tabs>
          <w:tab w:val="right" w:leader="dot" w:pos="8630"/>
        </w:tabs>
        <w:rPr>
          <w:rFonts w:asciiTheme="minorHAnsi" w:eastAsiaTheme="minorEastAsia" w:hAnsiTheme="minorHAnsi" w:cstheme="minorBidi"/>
          <w:noProof/>
          <w:sz w:val="22"/>
          <w:szCs w:val="22"/>
        </w:rPr>
      </w:pPr>
      <w:hyperlink w:anchor="_Toc101953506" w:history="1">
        <w:r w:rsidR="00DC1EC5" w:rsidRPr="00171C67">
          <w:rPr>
            <w:rStyle w:val="Hyperlink"/>
            <w:noProof/>
            <w:lang w:bidi="en-US"/>
          </w:rPr>
          <w:t>Change Detection Methods</w:t>
        </w:r>
        <w:r w:rsidR="00DC1EC5">
          <w:rPr>
            <w:noProof/>
            <w:webHidden/>
          </w:rPr>
          <w:tab/>
        </w:r>
        <w:r w:rsidR="00DC1EC5">
          <w:rPr>
            <w:noProof/>
            <w:webHidden/>
          </w:rPr>
          <w:fldChar w:fldCharType="begin"/>
        </w:r>
        <w:r w:rsidR="00DC1EC5">
          <w:rPr>
            <w:noProof/>
            <w:webHidden/>
          </w:rPr>
          <w:instrText xml:space="preserve"> PAGEREF _Toc101953506 \h </w:instrText>
        </w:r>
        <w:r w:rsidR="00DC1EC5">
          <w:rPr>
            <w:noProof/>
            <w:webHidden/>
          </w:rPr>
        </w:r>
        <w:r w:rsidR="00DC1EC5">
          <w:rPr>
            <w:noProof/>
            <w:webHidden/>
          </w:rPr>
          <w:fldChar w:fldCharType="separate"/>
        </w:r>
        <w:r w:rsidR="00DC1EC5">
          <w:rPr>
            <w:noProof/>
            <w:webHidden/>
          </w:rPr>
          <w:t>23</w:t>
        </w:r>
        <w:r w:rsidR="00DC1EC5">
          <w:rPr>
            <w:noProof/>
            <w:webHidden/>
          </w:rPr>
          <w:fldChar w:fldCharType="end"/>
        </w:r>
      </w:hyperlink>
    </w:p>
    <w:p w14:paraId="76504A44" w14:textId="24E5F36A" w:rsidR="00DC1EC5" w:rsidRDefault="00A32E83">
      <w:pPr>
        <w:pStyle w:val="TOC2"/>
        <w:tabs>
          <w:tab w:val="right" w:leader="dot" w:pos="8630"/>
        </w:tabs>
        <w:rPr>
          <w:rFonts w:asciiTheme="minorHAnsi" w:eastAsiaTheme="minorEastAsia" w:hAnsiTheme="minorHAnsi" w:cstheme="minorBidi"/>
          <w:noProof/>
          <w:sz w:val="22"/>
          <w:szCs w:val="22"/>
        </w:rPr>
      </w:pPr>
      <w:hyperlink w:anchor="_Toc101953507" w:history="1">
        <w:r w:rsidR="00DC1EC5" w:rsidRPr="00171C67">
          <w:rPr>
            <w:rStyle w:val="Hyperlink"/>
            <w:noProof/>
            <w:lang w:bidi="en-US"/>
          </w:rPr>
          <w:t>Results</w:t>
        </w:r>
        <w:r w:rsidR="00DC1EC5">
          <w:rPr>
            <w:noProof/>
            <w:webHidden/>
          </w:rPr>
          <w:tab/>
        </w:r>
        <w:r w:rsidR="00DC1EC5">
          <w:rPr>
            <w:noProof/>
            <w:webHidden/>
          </w:rPr>
          <w:fldChar w:fldCharType="begin"/>
        </w:r>
        <w:r w:rsidR="00DC1EC5">
          <w:rPr>
            <w:noProof/>
            <w:webHidden/>
          </w:rPr>
          <w:instrText xml:space="preserve"> PAGEREF _Toc101953507 \h </w:instrText>
        </w:r>
        <w:r w:rsidR="00DC1EC5">
          <w:rPr>
            <w:noProof/>
            <w:webHidden/>
          </w:rPr>
        </w:r>
        <w:r w:rsidR="00DC1EC5">
          <w:rPr>
            <w:noProof/>
            <w:webHidden/>
          </w:rPr>
          <w:fldChar w:fldCharType="separate"/>
        </w:r>
        <w:r w:rsidR="00DC1EC5">
          <w:rPr>
            <w:noProof/>
            <w:webHidden/>
          </w:rPr>
          <w:t>24</w:t>
        </w:r>
        <w:r w:rsidR="00DC1EC5">
          <w:rPr>
            <w:noProof/>
            <w:webHidden/>
          </w:rPr>
          <w:fldChar w:fldCharType="end"/>
        </w:r>
      </w:hyperlink>
    </w:p>
    <w:p w14:paraId="013E0FEA" w14:textId="40E8311E" w:rsidR="00DC1EC5" w:rsidRDefault="00A32E83">
      <w:pPr>
        <w:pStyle w:val="TOC2"/>
        <w:tabs>
          <w:tab w:val="right" w:leader="dot" w:pos="8630"/>
        </w:tabs>
        <w:rPr>
          <w:rFonts w:asciiTheme="minorHAnsi" w:eastAsiaTheme="minorEastAsia" w:hAnsiTheme="minorHAnsi" w:cstheme="minorBidi"/>
          <w:noProof/>
          <w:sz w:val="22"/>
          <w:szCs w:val="22"/>
        </w:rPr>
      </w:pPr>
      <w:hyperlink w:anchor="_Toc101953508" w:history="1">
        <w:r w:rsidR="00DC1EC5" w:rsidRPr="00171C67">
          <w:rPr>
            <w:rStyle w:val="Hyperlink"/>
            <w:noProof/>
          </w:rPr>
          <w:t>Discussion</w:t>
        </w:r>
        <w:r w:rsidR="00DC1EC5">
          <w:rPr>
            <w:noProof/>
            <w:webHidden/>
          </w:rPr>
          <w:tab/>
        </w:r>
        <w:r w:rsidR="00DC1EC5">
          <w:rPr>
            <w:noProof/>
            <w:webHidden/>
          </w:rPr>
          <w:fldChar w:fldCharType="begin"/>
        </w:r>
        <w:r w:rsidR="00DC1EC5">
          <w:rPr>
            <w:noProof/>
            <w:webHidden/>
          </w:rPr>
          <w:instrText xml:space="preserve"> PAGEREF _Toc101953508 \h </w:instrText>
        </w:r>
        <w:r w:rsidR="00DC1EC5">
          <w:rPr>
            <w:noProof/>
            <w:webHidden/>
          </w:rPr>
        </w:r>
        <w:r w:rsidR="00DC1EC5">
          <w:rPr>
            <w:noProof/>
            <w:webHidden/>
          </w:rPr>
          <w:fldChar w:fldCharType="separate"/>
        </w:r>
        <w:r w:rsidR="00DC1EC5">
          <w:rPr>
            <w:noProof/>
            <w:webHidden/>
          </w:rPr>
          <w:t>30</w:t>
        </w:r>
        <w:r w:rsidR="00DC1EC5">
          <w:rPr>
            <w:noProof/>
            <w:webHidden/>
          </w:rPr>
          <w:fldChar w:fldCharType="end"/>
        </w:r>
      </w:hyperlink>
    </w:p>
    <w:p w14:paraId="44F52533" w14:textId="49A9B027" w:rsidR="00DC1EC5" w:rsidRDefault="00A32E83">
      <w:pPr>
        <w:pStyle w:val="TOC2"/>
        <w:tabs>
          <w:tab w:val="right" w:leader="dot" w:pos="8630"/>
        </w:tabs>
        <w:rPr>
          <w:rFonts w:asciiTheme="minorHAnsi" w:eastAsiaTheme="minorEastAsia" w:hAnsiTheme="minorHAnsi" w:cstheme="minorBidi"/>
          <w:noProof/>
          <w:sz w:val="22"/>
          <w:szCs w:val="22"/>
        </w:rPr>
      </w:pPr>
      <w:hyperlink w:anchor="_Toc101953509" w:history="1">
        <w:r w:rsidR="00DC1EC5" w:rsidRPr="00171C67">
          <w:rPr>
            <w:rStyle w:val="Hyperlink"/>
            <w:noProof/>
            <w:lang w:bidi="en-US"/>
          </w:rPr>
          <w:t>Conclusions</w:t>
        </w:r>
        <w:r w:rsidR="00DC1EC5">
          <w:rPr>
            <w:noProof/>
            <w:webHidden/>
          </w:rPr>
          <w:tab/>
        </w:r>
        <w:r w:rsidR="00DC1EC5">
          <w:rPr>
            <w:noProof/>
            <w:webHidden/>
          </w:rPr>
          <w:fldChar w:fldCharType="begin"/>
        </w:r>
        <w:r w:rsidR="00DC1EC5">
          <w:rPr>
            <w:noProof/>
            <w:webHidden/>
          </w:rPr>
          <w:instrText xml:space="preserve"> PAGEREF _Toc101953509 \h </w:instrText>
        </w:r>
        <w:r w:rsidR="00DC1EC5">
          <w:rPr>
            <w:noProof/>
            <w:webHidden/>
          </w:rPr>
        </w:r>
        <w:r w:rsidR="00DC1EC5">
          <w:rPr>
            <w:noProof/>
            <w:webHidden/>
          </w:rPr>
          <w:fldChar w:fldCharType="separate"/>
        </w:r>
        <w:r w:rsidR="00DC1EC5">
          <w:rPr>
            <w:noProof/>
            <w:webHidden/>
          </w:rPr>
          <w:t>32</w:t>
        </w:r>
        <w:r w:rsidR="00DC1EC5">
          <w:rPr>
            <w:noProof/>
            <w:webHidden/>
          </w:rPr>
          <w:fldChar w:fldCharType="end"/>
        </w:r>
      </w:hyperlink>
    </w:p>
    <w:p w14:paraId="0BA10147" w14:textId="0F6CA99E" w:rsidR="00DC1EC5" w:rsidRDefault="00A32E83">
      <w:pPr>
        <w:pStyle w:val="TOC1"/>
        <w:tabs>
          <w:tab w:val="right" w:leader="dot" w:pos="8630"/>
        </w:tabs>
        <w:rPr>
          <w:rFonts w:asciiTheme="minorHAnsi" w:eastAsiaTheme="minorEastAsia" w:hAnsiTheme="minorHAnsi" w:cstheme="minorBidi"/>
          <w:noProof/>
          <w:sz w:val="22"/>
          <w:szCs w:val="22"/>
        </w:rPr>
      </w:pPr>
      <w:hyperlink w:anchor="_Toc101953510" w:history="1">
        <w:r w:rsidR="00DC1EC5" w:rsidRPr="00171C67">
          <w:rPr>
            <w:rStyle w:val="Hyperlink"/>
            <w:noProof/>
          </w:rPr>
          <w:t>CHAPTER II Comparison of Ground Point Filtering Algorithms for fine spatial resolution erosion studies using terrestrial LiDAR</w:t>
        </w:r>
        <w:r w:rsidR="00DC1EC5">
          <w:rPr>
            <w:noProof/>
            <w:webHidden/>
          </w:rPr>
          <w:tab/>
        </w:r>
        <w:r w:rsidR="00DC1EC5">
          <w:rPr>
            <w:noProof/>
            <w:webHidden/>
          </w:rPr>
          <w:fldChar w:fldCharType="begin"/>
        </w:r>
        <w:r w:rsidR="00DC1EC5">
          <w:rPr>
            <w:noProof/>
            <w:webHidden/>
          </w:rPr>
          <w:instrText xml:space="preserve"> PAGEREF _Toc101953510 \h </w:instrText>
        </w:r>
        <w:r w:rsidR="00DC1EC5">
          <w:rPr>
            <w:noProof/>
            <w:webHidden/>
          </w:rPr>
        </w:r>
        <w:r w:rsidR="00DC1EC5">
          <w:rPr>
            <w:noProof/>
            <w:webHidden/>
          </w:rPr>
          <w:fldChar w:fldCharType="separate"/>
        </w:r>
        <w:r w:rsidR="00DC1EC5">
          <w:rPr>
            <w:noProof/>
            <w:webHidden/>
          </w:rPr>
          <w:t>34</w:t>
        </w:r>
        <w:r w:rsidR="00DC1EC5">
          <w:rPr>
            <w:noProof/>
            <w:webHidden/>
          </w:rPr>
          <w:fldChar w:fldCharType="end"/>
        </w:r>
      </w:hyperlink>
    </w:p>
    <w:p w14:paraId="3ABAC760" w14:textId="6D1860C4" w:rsidR="00DC1EC5" w:rsidRDefault="00A32E83">
      <w:pPr>
        <w:pStyle w:val="TOC2"/>
        <w:tabs>
          <w:tab w:val="right" w:leader="dot" w:pos="8630"/>
        </w:tabs>
        <w:rPr>
          <w:rFonts w:asciiTheme="minorHAnsi" w:eastAsiaTheme="minorEastAsia" w:hAnsiTheme="minorHAnsi" w:cstheme="minorBidi"/>
          <w:noProof/>
          <w:sz w:val="22"/>
          <w:szCs w:val="22"/>
        </w:rPr>
      </w:pPr>
      <w:hyperlink w:anchor="_Toc101953511" w:history="1">
        <w:r w:rsidR="00DC1EC5" w:rsidRPr="00171C67">
          <w:rPr>
            <w:rStyle w:val="Hyperlink"/>
            <w:noProof/>
          </w:rPr>
          <w:t>Abstract</w:t>
        </w:r>
        <w:r w:rsidR="00DC1EC5">
          <w:rPr>
            <w:noProof/>
            <w:webHidden/>
          </w:rPr>
          <w:tab/>
        </w:r>
        <w:r w:rsidR="00DC1EC5">
          <w:rPr>
            <w:noProof/>
            <w:webHidden/>
          </w:rPr>
          <w:fldChar w:fldCharType="begin"/>
        </w:r>
        <w:r w:rsidR="00DC1EC5">
          <w:rPr>
            <w:noProof/>
            <w:webHidden/>
          </w:rPr>
          <w:instrText xml:space="preserve"> PAGEREF _Toc101953511 \h </w:instrText>
        </w:r>
        <w:r w:rsidR="00DC1EC5">
          <w:rPr>
            <w:noProof/>
            <w:webHidden/>
          </w:rPr>
        </w:r>
        <w:r w:rsidR="00DC1EC5">
          <w:rPr>
            <w:noProof/>
            <w:webHidden/>
          </w:rPr>
          <w:fldChar w:fldCharType="separate"/>
        </w:r>
        <w:r w:rsidR="00DC1EC5">
          <w:rPr>
            <w:noProof/>
            <w:webHidden/>
          </w:rPr>
          <w:t>35</w:t>
        </w:r>
        <w:r w:rsidR="00DC1EC5">
          <w:rPr>
            <w:noProof/>
            <w:webHidden/>
          </w:rPr>
          <w:fldChar w:fldCharType="end"/>
        </w:r>
      </w:hyperlink>
    </w:p>
    <w:p w14:paraId="2A7F8BC3" w14:textId="436410F1" w:rsidR="00DC1EC5" w:rsidRDefault="00A32E83">
      <w:pPr>
        <w:pStyle w:val="TOC2"/>
        <w:tabs>
          <w:tab w:val="right" w:leader="dot" w:pos="8630"/>
        </w:tabs>
        <w:rPr>
          <w:rFonts w:asciiTheme="minorHAnsi" w:eastAsiaTheme="minorEastAsia" w:hAnsiTheme="minorHAnsi" w:cstheme="minorBidi"/>
          <w:noProof/>
          <w:sz w:val="22"/>
          <w:szCs w:val="22"/>
        </w:rPr>
      </w:pPr>
      <w:hyperlink w:anchor="_Toc101953512" w:history="1">
        <w:r w:rsidR="00DC1EC5" w:rsidRPr="00171C67">
          <w:rPr>
            <w:rStyle w:val="Hyperlink"/>
            <w:noProof/>
          </w:rPr>
          <w:t>Introduction</w:t>
        </w:r>
        <w:r w:rsidR="00DC1EC5">
          <w:rPr>
            <w:noProof/>
            <w:webHidden/>
          </w:rPr>
          <w:tab/>
        </w:r>
        <w:r w:rsidR="00DC1EC5">
          <w:rPr>
            <w:noProof/>
            <w:webHidden/>
          </w:rPr>
          <w:fldChar w:fldCharType="begin"/>
        </w:r>
        <w:r w:rsidR="00DC1EC5">
          <w:rPr>
            <w:noProof/>
            <w:webHidden/>
          </w:rPr>
          <w:instrText xml:space="preserve"> PAGEREF _Toc101953512 \h </w:instrText>
        </w:r>
        <w:r w:rsidR="00DC1EC5">
          <w:rPr>
            <w:noProof/>
            <w:webHidden/>
          </w:rPr>
        </w:r>
        <w:r w:rsidR="00DC1EC5">
          <w:rPr>
            <w:noProof/>
            <w:webHidden/>
          </w:rPr>
          <w:fldChar w:fldCharType="separate"/>
        </w:r>
        <w:r w:rsidR="00DC1EC5">
          <w:rPr>
            <w:noProof/>
            <w:webHidden/>
          </w:rPr>
          <w:t>35</w:t>
        </w:r>
        <w:r w:rsidR="00DC1EC5">
          <w:rPr>
            <w:noProof/>
            <w:webHidden/>
          </w:rPr>
          <w:fldChar w:fldCharType="end"/>
        </w:r>
      </w:hyperlink>
    </w:p>
    <w:p w14:paraId="7A21822A" w14:textId="68D302EB" w:rsidR="00DC1EC5" w:rsidRDefault="00A32E83">
      <w:pPr>
        <w:pStyle w:val="TOC2"/>
        <w:tabs>
          <w:tab w:val="right" w:leader="dot" w:pos="8630"/>
        </w:tabs>
        <w:rPr>
          <w:rFonts w:asciiTheme="minorHAnsi" w:eastAsiaTheme="minorEastAsia" w:hAnsiTheme="minorHAnsi" w:cstheme="minorBidi"/>
          <w:noProof/>
          <w:sz w:val="22"/>
          <w:szCs w:val="22"/>
        </w:rPr>
      </w:pPr>
      <w:hyperlink w:anchor="_Toc101953513" w:history="1">
        <w:r w:rsidR="00DC1EC5" w:rsidRPr="00171C67">
          <w:rPr>
            <w:rStyle w:val="Hyperlink"/>
            <w:noProof/>
          </w:rPr>
          <w:t>Study Area</w:t>
        </w:r>
        <w:r w:rsidR="00DC1EC5">
          <w:rPr>
            <w:noProof/>
            <w:webHidden/>
          </w:rPr>
          <w:tab/>
        </w:r>
        <w:r w:rsidR="00DC1EC5">
          <w:rPr>
            <w:noProof/>
            <w:webHidden/>
          </w:rPr>
          <w:fldChar w:fldCharType="begin"/>
        </w:r>
        <w:r w:rsidR="00DC1EC5">
          <w:rPr>
            <w:noProof/>
            <w:webHidden/>
          </w:rPr>
          <w:instrText xml:space="preserve"> PAGEREF _Toc101953513 \h </w:instrText>
        </w:r>
        <w:r w:rsidR="00DC1EC5">
          <w:rPr>
            <w:noProof/>
            <w:webHidden/>
          </w:rPr>
        </w:r>
        <w:r w:rsidR="00DC1EC5">
          <w:rPr>
            <w:noProof/>
            <w:webHidden/>
          </w:rPr>
          <w:fldChar w:fldCharType="separate"/>
        </w:r>
        <w:r w:rsidR="00DC1EC5">
          <w:rPr>
            <w:noProof/>
            <w:webHidden/>
          </w:rPr>
          <w:t>37</w:t>
        </w:r>
        <w:r w:rsidR="00DC1EC5">
          <w:rPr>
            <w:noProof/>
            <w:webHidden/>
          </w:rPr>
          <w:fldChar w:fldCharType="end"/>
        </w:r>
      </w:hyperlink>
    </w:p>
    <w:p w14:paraId="728B8CA7" w14:textId="27F2045B" w:rsidR="00DC1EC5" w:rsidRDefault="00A32E83">
      <w:pPr>
        <w:pStyle w:val="TOC2"/>
        <w:tabs>
          <w:tab w:val="right" w:leader="dot" w:pos="8630"/>
        </w:tabs>
        <w:rPr>
          <w:rFonts w:asciiTheme="minorHAnsi" w:eastAsiaTheme="minorEastAsia" w:hAnsiTheme="minorHAnsi" w:cstheme="minorBidi"/>
          <w:noProof/>
          <w:sz w:val="22"/>
          <w:szCs w:val="22"/>
        </w:rPr>
      </w:pPr>
      <w:hyperlink w:anchor="_Toc101953514" w:history="1">
        <w:r w:rsidR="00DC1EC5" w:rsidRPr="00171C67">
          <w:rPr>
            <w:rStyle w:val="Hyperlink"/>
            <w:noProof/>
          </w:rPr>
          <w:t>Methods</w:t>
        </w:r>
        <w:r w:rsidR="00DC1EC5">
          <w:rPr>
            <w:noProof/>
            <w:webHidden/>
          </w:rPr>
          <w:tab/>
        </w:r>
        <w:r w:rsidR="00DC1EC5">
          <w:rPr>
            <w:noProof/>
            <w:webHidden/>
          </w:rPr>
          <w:fldChar w:fldCharType="begin"/>
        </w:r>
        <w:r w:rsidR="00DC1EC5">
          <w:rPr>
            <w:noProof/>
            <w:webHidden/>
          </w:rPr>
          <w:instrText xml:space="preserve"> PAGEREF _Toc101953514 \h </w:instrText>
        </w:r>
        <w:r w:rsidR="00DC1EC5">
          <w:rPr>
            <w:noProof/>
            <w:webHidden/>
          </w:rPr>
        </w:r>
        <w:r w:rsidR="00DC1EC5">
          <w:rPr>
            <w:noProof/>
            <w:webHidden/>
          </w:rPr>
          <w:fldChar w:fldCharType="separate"/>
        </w:r>
        <w:r w:rsidR="00DC1EC5">
          <w:rPr>
            <w:noProof/>
            <w:webHidden/>
          </w:rPr>
          <w:t>39</w:t>
        </w:r>
        <w:r w:rsidR="00DC1EC5">
          <w:rPr>
            <w:noProof/>
            <w:webHidden/>
          </w:rPr>
          <w:fldChar w:fldCharType="end"/>
        </w:r>
      </w:hyperlink>
    </w:p>
    <w:p w14:paraId="6E9FC532" w14:textId="4D6A4ACD" w:rsidR="00DC1EC5" w:rsidRDefault="00A32E83">
      <w:pPr>
        <w:pStyle w:val="TOC3"/>
        <w:tabs>
          <w:tab w:val="right" w:leader="dot" w:pos="8630"/>
        </w:tabs>
        <w:rPr>
          <w:rFonts w:asciiTheme="minorHAnsi" w:eastAsiaTheme="minorEastAsia" w:hAnsiTheme="minorHAnsi" w:cstheme="minorBidi"/>
          <w:noProof/>
          <w:sz w:val="22"/>
          <w:szCs w:val="22"/>
        </w:rPr>
      </w:pPr>
      <w:hyperlink w:anchor="_Toc101953515" w:history="1">
        <w:r w:rsidR="00DC1EC5" w:rsidRPr="00171C67">
          <w:rPr>
            <w:rStyle w:val="Hyperlink"/>
            <w:noProof/>
          </w:rPr>
          <w:t>Research Design and Filtering Algorithms</w:t>
        </w:r>
        <w:r w:rsidR="00DC1EC5">
          <w:rPr>
            <w:noProof/>
            <w:webHidden/>
          </w:rPr>
          <w:tab/>
        </w:r>
        <w:r w:rsidR="00DC1EC5">
          <w:rPr>
            <w:noProof/>
            <w:webHidden/>
          </w:rPr>
          <w:fldChar w:fldCharType="begin"/>
        </w:r>
        <w:r w:rsidR="00DC1EC5">
          <w:rPr>
            <w:noProof/>
            <w:webHidden/>
          </w:rPr>
          <w:instrText xml:space="preserve"> PAGEREF _Toc101953515 \h </w:instrText>
        </w:r>
        <w:r w:rsidR="00DC1EC5">
          <w:rPr>
            <w:noProof/>
            <w:webHidden/>
          </w:rPr>
        </w:r>
        <w:r w:rsidR="00DC1EC5">
          <w:rPr>
            <w:noProof/>
            <w:webHidden/>
          </w:rPr>
          <w:fldChar w:fldCharType="separate"/>
        </w:r>
        <w:r w:rsidR="00DC1EC5">
          <w:rPr>
            <w:noProof/>
            <w:webHidden/>
          </w:rPr>
          <w:t>39</w:t>
        </w:r>
        <w:r w:rsidR="00DC1EC5">
          <w:rPr>
            <w:noProof/>
            <w:webHidden/>
          </w:rPr>
          <w:fldChar w:fldCharType="end"/>
        </w:r>
      </w:hyperlink>
    </w:p>
    <w:p w14:paraId="025D09FA" w14:textId="1E8E6A18" w:rsidR="00DC1EC5" w:rsidRDefault="00A32E83">
      <w:pPr>
        <w:pStyle w:val="TOC3"/>
        <w:tabs>
          <w:tab w:val="right" w:leader="dot" w:pos="8630"/>
        </w:tabs>
        <w:rPr>
          <w:rFonts w:asciiTheme="minorHAnsi" w:eastAsiaTheme="minorEastAsia" w:hAnsiTheme="minorHAnsi" w:cstheme="minorBidi"/>
          <w:noProof/>
          <w:sz w:val="22"/>
          <w:szCs w:val="22"/>
        </w:rPr>
      </w:pPr>
      <w:hyperlink w:anchor="_Toc101953516" w:history="1">
        <w:r w:rsidR="00DC1EC5" w:rsidRPr="00171C67">
          <w:rPr>
            <w:rStyle w:val="Hyperlink"/>
            <w:noProof/>
          </w:rPr>
          <w:t>Data Collection, Registration, and Preprocessing</w:t>
        </w:r>
        <w:r w:rsidR="00DC1EC5">
          <w:rPr>
            <w:noProof/>
            <w:webHidden/>
          </w:rPr>
          <w:tab/>
        </w:r>
        <w:r w:rsidR="00DC1EC5">
          <w:rPr>
            <w:noProof/>
            <w:webHidden/>
          </w:rPr>
          <w:fldChar w:fldCharType="begin"/>
        </w:r>
        <w:r w:rsidR="00DC1EC5">
          <w:rPr>
            <w:noProof/>
            <w:webHidden/>
          </w:rPr>
          <w:instrText xml:space="preserve"> PAGEREF _Toc101953516 \h </w:instrText>
        </w:r>
        <w:r w:rsidR="00DC1EC5">
          <w:rPr>
            <w:noProof/>
            <w:webHidden/>
          </w:rPr>
        </w:r>
        <w:r w:rsidR="00DC1EC5">
          <w:rPr>
            <w:noProof/>
            <w:webHidden/>
          </w:rPr>
          <w:fldChar w:fldCharType="separate"/>
        </w:r>
        <w:r w:rsidR="00DC1EC5">
          <w:rPr>
            <w:noProof/>
            <w:webHidden/>
          </w:rPr>
          <w:t>42</w:t>
        </w:r>
        <w:r w:rsidR="00DC1EC5">
          <w:rPr>
            <w:noProof/>
            <w:webHidden/>
          </w:rPr>
          <w:fldChar w:fldCharType="end"/>
        </w:r>
      </w:hyperlink>
    </w:p>
    <w:p w14:paraId="46546435" w14:textId="7E3EB08E" w:rsidR="00DC1EC5" w:rsidRDefault="00A32E83">
      <w:pPr>
        <w:pStyle w:val="TOC3"/>
        <w:tabs>
          <w:tab w:val="right" w:leader="dot" w:pos="8630"/>
        </w:tabs>
        <w:rPr>
          <w:rFonts w:asciiTheme="minorHAnsi" w:eastAsiaTheme="minorEastAsia" w:hAnsiTheme="minorHAnsi" w:cstheme="minorBidi"/>
          <w:noProof/>
          <w:sz w:val="22"/>
          <w:szCs w:val="22"/>
        </w:rPr>
      </w:pPr>
      <w:hyperlink w:anchor="_Toc101953517" w:history="1">
        <w:r w:rsidR="00DC1EC5" w:rsidRPr="00171C67">
          <w:rPr>
            <w:rStyle w:val="Hyperlink"/>
            <w:noProof/>
          </w:rPr>
          <w:t>Performance Assessment Methods</w:t>
        </w:r>
        <w:r w:rsidR="00DC1EC5">
          <w:rPr>
            <w:noProof/>
            <w:webHidden/>
          </w:rPr>
          <w:tab/>
        </w:r>
        <w:r w:rsidR="00DC1EC5">
          <w:rPr>
            <w:noProof/>
            <w:webHidden/>
          </w:rPr>
          <w:fldChar w:fldCharType="begin"/>
        </w:r>
        <w:r w:rsidR="00DC1EC5">
          <w:rPr>
            <w:noProof/>
            <w:webHidden/>
          </w:rPr>
          <w:instrText xml:space="preserve"> PAGEREF _Toc101953517 \h </w:instrText>
        </w:r>
        <w:r w:rsidR="00DC1EC5">
          <w:rPr>
            <w:noProof/>
            <w:webHidden/>
          </w:rPr>
        </w:r>
        <w:r w:rsidR="00DC1EC5">
          <w:rPr>
            <w:noProof/>
            <w:webHidden/>
          </w:rPr>
          <w:fldChar w:fldCharType="separate"/>
        </w:r>
        <w:r w:rsidR="00DC1EC5">
          <w:rPr>
            <w:noProof/>
            <w:webHidden/>
          </w:rPr>
          <w:t>45</w:t>
        </w:r>
        <w:r w:rsidR="00DC1EC5">
          <w:rPr>
            <w:noProof/>
            <w:webHidden/>
          </w:rPr>
          <w:fldChar w:fldCharType="end"/>
        </w:r>
      </w:hyperlink>
    </w:p>
    <w:p w14:paraId="2E951B6D" w14:textId="65392C42" w:rsidR="00DC1EC5" w:rsidRDefault="00A32E83">
      <w:pPr>
        <w:pStyle w:val="TOC2"/>
        <w:tabs>
          <w:tab w:val="right" w:leader="dot" w:pos="8630"/>
        </w:tabs>
        <w:rPr>
          <w:rFonts w:asciiTheme="minorHAnsi" w:eastAsiaTheme="minorEastAsia" w:hAnsiTheme="minorHAnsi" w:cstheme="minorBidi"/>
          <w:noProof/>
          <w:sz w:val="22"/>
          <w:szCs w:val="22"/>
        </w:rPr>
      </w:pPr>
      <w:hyperlink w:anchor="_Toc101953518" w:history="1">
        <w:r w:rsidR="00DC1EC5" w:rsidRPr="00171C67">
          <w:rPr>
            <w:rStyle w:val="Hyperlink"/>
            <w:noProof/>
          </w:rPr>
          <w:t>Results and Discussion</w:t>
        </w:r>
        <w:r w:rsidR="00DC1EC5">
          <w:rPr>
            <w:noProof/>
            <w:webHidden/>
          </w:rPr>
          <w:tab/>
        </w:r>
        <w:r w:rsidR="00DC1EC5">
          <w:rPr>
            <w:noProof/>
            <w:webHidden/>
          </w:rPr>
          <w:fldChar w:fldCharType="begin"/>
        </w:r>
        <w:r w:rsidR="00DC1EC5">
          <w:rPr>
            <w:noProof/>
            <w:webHidden/>
          </w:rPr>
          <w:instrText xml:space="preserve"> PAGEREF _Toc101953518 \h </w:instrText>
        </w:r>
        <w:r w:rsidR="00DC1EC5">
          <w:rPr>
            <w:noProof/>
            <w:webHidden/>
          </w:rPr>
        </w:r>
        <w:r w:rsidR="00DC1EC5">
          <w:rPr>
            <w:noProof/>
            <w:webHidden/>
          </w:rPr>
          <w:fldChar w:fldCharType="separate"/>
        </w:r>
        <w:r w:rsidR="00DC1EC5">
          <w:rPr>
            <w:noProof/>
            <w:webHidden/>
          </w:rPr>
          <w:t>46</w:t>
        </w:r>
        <w:r w:rsidR="00DC1EC5">
          <w:rPr>
            <w:noProof/>
            <w:webHidden/>
          </w:rPr>
          <w:fldChar w:fldCharType="end"/>
        </w:r>
      </w:hyperlink>
    </w:p>
    <w:p w14:paraId="2949EABB" w14:textId="55D96FCF" w:rsidR="00DC1EC5" w:rsidRDefault="00A32E83">
      <w:pPr>
        <w:pStyle w:val="TOC3"/>
        <w:tabs>
          <w:tab w:val="right" w:leader="dot" w:pos="8630"/>
        </w:tabs>
        <w:rPr>
          <w:rFonts w:asciiTheme="minorHAnsi" w:eastAsiaTheme="minorEastAsia" w:hAnsiTheme="minorHAnsi" w:cstheme="minorBidi"/>
          <w:noProof/>
          <w:sz w:val="22"/>
          <w:szCs w:val="22"/>
        </w:rPr>
      </w:pPr>
      <w:hyperlink w:anchor="_Toc101953519" w:history="1">
        <w:r w:rsidR="00DC1EC5" w:rsidRPr="00171C67">
          <w:rPr>
            <w:rStyle w:val="Hyperlink"/>
            <w:noProof/>
          </w:rPr>
          <w:t>Testing Dataset</w:t>
        </w:r>
        <w:r w:rsidR="00DC1EC5">
          <w:rPr>
            <w:noProof/>
            <w:webHidden/>
          </w:rPr>
          <w:tab/>
        </w:r>
        <w:r w:rsidR="00DC1EC5">
          <w:rPr>
            <w:noProof/>
            <w:webHidden/>
          </w:rPr>
          <w:fldChar w:fldCharType="begin"/>
        </w:r>
        <w:r w:rsidR="00DC1EC5">
          <w:rPr>
            <w:noProof/>
            <w:webHidden/>
          </w:rPr>
          <w:instrText xml:space="preserve"> PAGEREF _Toc101953519 \h </w:instrText>
        </w:r>
        <w:r w:rsidR="00DC1EC5">
          <w:rPr>
            <w:noProof/>
            <w:webHidden/>
          </w:rPr>
        </w:r>
        <w:r w:rsidR="00DC1EC5">
          <w:rPr>
            <w:noProof/>
            <w:webHidden/>
          </w:rPr>
          <w:fldChar w:fldCharType="separate"/>
        </w:r>
        <w:r w:rsidR="00DC1EC5">
          <w:rPr>
            <w:noProof/>
            <w:webHidden/>
          </w:rPr>
          <w:t>46</w:t>
        </w:r>
        <w:r w:rsidR="00DC1EC5">
          <w:rPr>
            <w:noProof/>
            <w:webHidden/>
          </w:rPr>
          <w:fldChar w:fldCharType="end"/>
        </w:r>
      </w:hyperlink>
    </w:p>
    <w:p w14:paraId="13BEE260" w14:textId="0E4BFB80" w:rsidR="00DC1EC5" w:rsidRDefault="00A32E83">
      <w:pPr>
        <w:pStyle w:val="TOC3"/>
        <w:tabs>
          <w:tab w:val="right" w:leader="dot" w:pos="8630"/>
        </w:tabs>
        <w:rPr>
          <w:rFonts w:asciiTheme="minorHAnsi" w:eastAsiaTheme="minorEastAsia" w:hAnsiTheme="minorHAnsi" w:cstheme="minorBidi"/>
          <w:noProof/>
          <w:sz w:val="22"/>
          <w:szCs w:val="22"/>
        </w:rPr>
      </w:pPr>
      <w:hyperlink w:anchor="_Toc101953520" w:history="1">
        <w:r w:rsidR="00DC1EC5" w:rsidRPr="00171C67">
          <w:rPr>
            <w:rStyle w:val="Hyperlink"/>
            <w:noProof/>
          </w:rPr>
          <w:t>Impact of Filtering Parameters on Performance</w:t>
        </w:r>
        <w:r w:rsidR="00DC1EC5">
          <w:rPr>
            <w:noProof/>
            <w:webHidden/>
          </w:rPr>
          <w:tab/>
        </w:r>
        <w:r w:rsidR="00DC1EC5">
          <w:rPr>
            <w:noProof/>
            <w:webHidden/>
          </w:rPr>
          <w:fldChar w:fldCharType="begin"/>
        </w:r>
        <w:r w:rsidR="00DC1EC5">
          <w:rPr>
            <w:noProof/>
            <w:webHidden/>
          </w:rPr>
          <w:instrText xml:space="preserve"> PAGEREF _Toc101953520 \h </w:instrText>
        </w:r>
        <w:r w:rsidR="00DC1EC5">
          <w:rPr>
            <w:noProof/>
            <w:webHidden/>
          </w:rPr>
        </w:r>
        <w:r w:rsidR="00DC1EC5">
          <w:rPr>
            <w:noProof/>
            <w:webHidden/>
          </w:rPr>
          <w:fldChar w:fldCharType="separate"/>
        </w:r>
        <w:r w:rsidR="00DC1EC5">
          <w:rPr>
            <w:noProof/>
            <w:webHidden/>
          </w:rPr>
          <w:t>49</w:t>
        </w:r>
        <w:r w:rsidR="00DC1EC5">
          <w:rPr>
            <w:noProof/>
            <w:webHidden/>
          </w:rPr>
          <w:fldChar w:fldCharType="end"/>
        </w:r>
      </w:hyperlink>
    </w:p>
    <w:p w14:paraId="1CFF3992" w14:textId="57B2A0E3" w:rsidR="00DC1EC5" w:rsidRDefault="00A32E83">
      <w:pPr>
        <w:pStyle w:val="TOC3"/>
        <w:tabs>
          <w:tab w:val="right" w:leader="dot" w:pos="8630"/>
        </w:tabs>
        <w:rPr>
          <w:rFonts w:asciiTheme="minorHAnsi" w:eastAsiaTheme="minorEastAsia" w:hAnsiTheme="minorHAnsi" w:cstheme="minorBidi"/>
          <w:noProof/>
          <w:sz w:val="22"/>
          <w:szCs w:val="22"/>
        </w:rPr>
      </w:pPr>
      <w:hyperlink w:anchor="_Toc101953521" w:history="1">
        <w:r w:rsidR="00DC1EC5" w:rsidRPr="00171C67">
          <w:rPr>
            <w:rStyle w:val="Hyperlink"/>
            <w:noProof/>
          </w:rPr>
          <w:t>Comparison of Filtering Algorithms</w:t>
        </w:r>
        <w:r w:rsidR="00DC1EC5">
          <w:rPr>
            <w:noProof/>
            <w:webHidden/>
          </w:rPr>
          <w:tab/>
        </w:r>
        <w:r w:rsidR="00DC1EC5">
          <w:rPr>
            <w:noProof/>
            <w:webHidden/>
          </w:rPr>
          <w:fldChar w:fldCharType="begin"/>
        </w:r>
        <w:r w:rsidR="00DC1EC5">
          <w:rPr>
            <w:noProof/>
            <w:webHidden/>
          </w:rPr>
          <w:instrText xml:space="preserve"> PAGEREF _Toc101953521 \h </w:instrText>
        </w:r>
        <w:r w:rsidR="00DC1EC5">
          <w:rPr>
            <w:noProof/>
            <w:webHidden/>
          </w:rPr>
        </w:r>
        <w:r w:rsidR="00DC1EC5">
          <w:rPr>
            <w:noProof/>
            <w:webHidden/>
          </w:rPr>
          <w:fldChar w:fldCharType="separate"/>
        </w:r>
        <w:r w:rsidR="00DC1EC5">
          <w:rPr>
            <w:noProof/>
            <w:webHidden/>
          </w:rPr>
          <w:t>53</w:t>
        </w:r>
        <w:r w:rsidR="00DC1EC5">
          <w:rPr>
            <w:noProof/>
            <w:webHidden/>
          </w:rPr>
          <w:fldChar w:fldCharType="end"/>
        </w:r>
      </w:hyperlink>
    </w:p>
    <w:p w14:paraId="06504E77" w14:textId="734CE0E5" w:rsidR="00DC1EC5" w:rsidRDefault="00A32E83">
      <w:pPr>
        <w:pStyle w:val="TOC2"/>
        <w:tabs>
          <w:tab w:val="right" w:leader="dot" w:pos="8630"/>
        </w:tabs>
        <w:rPr>
          <w:rFonts w:asciiTheme="minorHAnsi" w:eastAsiaTheme="minorEastAsia" w:hAnsiTheme="minorHAnsi" w:cstheme="minorBidi"/>
          <w:noProof/>
          <w:sz w:val="22"/>
          <w:szCs w:val="22"/>
        </w:rPr>
      </w:pPr>
      <w:hyperlink w:anchor="_Toc101953522" w:history="1">
        <w:r w:rsidR="00DC1EC5" w:rsidRPr="00171C67">
          <w:rPr>
            <w:rStyle w:val="Hyperlink"/>
            <w:noProof/>
          </w:rPr>
          <w:t>Conclusions</w:t>
        </w:r>
        <w:r w:rsidR="00DC1EC5">
          <w:rPr>
            <w:noProof/>
            <w:webHidden/>
          </w:rPr>
          <w:tab/>
        </w:r>
        <w:r w:rsidR="00DC1EC5">
          <w:rPr>
            <w:noProof/>
            <w:webHidden/>
          </w:rPr>
          <w:fldChar w:fldCharType="begin"/>
        </w:r>
        <w:r w:rsidR="00DC1EC5">
          <w:rPr>
            <w:noProof/>
            <w:webHidden/>
          </w:rPr>
          <w:instrText xml:space="preserve"> PAGEREF _Toc101953522 \h </w:instrText>
        </w:r>
        <w:r w:rsidR="00DC1EC5">
          <w:rPr>
            <w:noProof/>
            <w:webHidden/>
          </w:rPr>
        </w:r>
        <w:r w:rsidR="00DC1EC5">
          <w:rPr>
            <w:noProof/>
            <w:webHidden/>
          </w:rPr>
          <w:fldChar w:fldCharType="separate"/>
        </w:r>
        <w:r w:rsidR="00DC1EC5">
          <w:rPr>
            <w:noProof/>
            <w:webHidden/>
          </w:rPr>
          <w:t>58</w:t>
        </w:r>
        <w:r w:rsidR="00DC1EC5">
          <w:rPr>
            <w:noProof/>
            <w:webHidden/>
          </w:rPr>
          <w:fldChar w:fldCharType="end"/>
        </w:r>
      </w:hyperlink>
    </w:p>
    <w:p w14:paraId="51DED617" w14:textId="21CF115C" w:rsidR="00DC1EC5" w:rsidRDefault="00A32E83">
      <w:pPr>
        <w:pStyle w:val="TOC1"/>
        <w:tabs>
          <w:tab w:val="right" w:leader="dot" w:pos="8630"/>
        </w:tabs>
        <w:rPr>
          <w:rFonts w:asciiTheme="minorHAnsi" w:eastAsiaTheme="minorEastAsia" w:hAnsiTheme="minorHAnsi" w:cstheme="minorBidi"/>
          <w:noProof/>
          <w:sz w:val="22"/>
          <w:szCs w:val="22"/>
        </w:rPr>
      </w:pPr>
      <w:hyperlink w:anchor="_Toc101953523" w:history="1">
        <w:r w:rsidR="00DC1EC5" w:rsidRPr="00171C67">
          <w:rPr>
            <w:rStyle w:val="Hyperlink"/>
            <w:noProof/>
          </w:rPr>
          <w:t>CONCLUSION</w:t>
        </w:r>
        <w:r w:rsidR="00DC1EC5">
          <w:rPr>
            <w:noProof/>
            <w:webHidden/>
          </w:rPr>
          <w:tab/>
        </w:r>
        <w:r w:rsidR="00DC1EC5">
          <w:rPr>
            <w:noProof/>
            <w:webHidden/>
          </w:rPr>
          <w:fldChar w:fldCharType="begin"/>
        </w:r>
        <w:r w:rsidR="00DC1EC5">
          <w:rPr>
            <w:noProof/>
            <w:webHidden/>
          </w:rPr>
          <w:instrText xml:space="preserve"> PAGEREF _Toc101953523 \h </w:instrText>
        </w:r>
        <w:r w:rsidR="00DC1EC5">
          <w:rPr>
            <w:noProof/>
            <w:webHidden/>
          </w:rPr>
        </w:r>
        <w:r w:rsidR="00DC1EC5">
          <w:rPr>
            <w:noProof/>
            <w:webHidden/>
          </w:rPr>
          <w:fldChar w:fldCharType="separate"/>
        </w:r>
        <w:r w:rsidR="00DC1EC5">
          <w:rPr>
            <w:noProof/>
            <w:webHidden/>
          </w:rPr>
          <w:t>62</w:t>
        </w:r>
        <w:r w:rsidR="00DC1EC5">
          <w:rPr>
            <w:noProof/>
            <w:webHidden/>
          </w:rPr>
          <w:fldChar w:fldCharType="end"/>
        </w:r>
      </w:hyperlink>
    </w:p>
    <w:p w14:paraId="6CC8064C" w14:textId="4D42F7EE" w:rsidR="00DC1EC5" w:rsidRDefault="00A32E83">
      <w:pPr>
        <w:pStyle w:val="TOC1"/>
        <w:tabs>
          <w:tab w:val="right" w:leader="dot" w:pos="8630"/>
        </w:tabs>
        <w:rPr>
          <w:rFonts w:asciiTheme="minorHAnsi" w:eastAsiaTheme="minorEastAsia" w:hAnsiTheme="minorHAnsi" w:cstheme="minorBidi"/>
          <w:noProof/>
          <w:sz w:val="22"/>
          <w:szCs w:val="22"/>
        </w:rPr>
      </w:pPr>
      <w:hyperlink w:anchor="_Toc101953524" w:history="1">
        <w:r w:rsidR="00DC1EC5" w:rsidRPr="00171C67">
          <w:rPr>
            <w:rStyle w:val="Hyperlink"/>
            <w:noProof/>
          </w:rPr>
          <w:t>REFERENCES</w:t>
        </w:r>
        <w:r w:rsidR="00DC1EC5">
          <w:rPr>
            <w:noProof/>
            <w:webHidden/>
          </w:rPr>
          <w:tab/>
        </w:r>
        <w:r w:rsidR="00DC1EC5">
          <w:rPr>
            <w:noProof/>
            <w:webHidden/>
          </w:rPr>
          <w:fldChar w:fldCharType="begin"/>
        </w:r>
        <w:r w:rsidR="00DC1EC5">
          <w:rPr>
            <w:noProof/>
            <w:webHidden/>
          </w:rPr>
          <w:instrText xml:space="preserve"> PAGEREF _Toc101953524 \h </w:instrText>
        </w:r>
        <w:r w:rsidR="00DC1EC5">
          <w:rPr>
            <w:noProof/>
            <w:webHidden/>
          </w:rPr>
        </w:r>
        <w:r w:rsidR="00DC1EC5">
          <w:rPr>
            <w:noProof/>
            <w:webHidden/>
          </w:rPr>
          <w:fldChar w:fldCharType="separate"/>
        </w:r>
        <w:r w:rsidR="00DC1EC5">
          <w:rPr>
            <w:noProof/>
            <w:webHidden/>
          </w:rPr>
          <w:t>64</w:t>
        </w:r>
        <w:r w:rsidR="00DC1EC5">
          <w:rPr>
            <w:noProof/>
            <w:webHidden/>
          </w:rPr>
          <w:fldChar w:fldCharType="end"/>
        </w:r>
      </w:hyperlink>
    </w:p>
    <w:p w14:paraId="50A6788F" w14:textId="4B2F766E" w:rsidR="00DC1EC5" w:rsidRDefault="00A32E83">
      <w:pPr>
        <w:pStyle w:val="TOC1"/>
        <w:tabs>
          <w:tab w:val="right" w:leader="dot" w:pos="8630"/>
        </w:tabs>
        <w:rPr>
          <w:rFonts w:asciiTheme="minorHAnsi" w:eastAsiaTheme="minorEastAsia" w:hAnsiTheme="minorHAnsi" w:cstheme="minorBidi"/>
          <w:noProof/>
          <w:sz w:val="22"/>
          <w:szCs w:val="22"/>
        </w:rPr>
      </w:pPr>
      <w:hyperlink w:anchor="_Toc101953525" w:history="1">
        <w:r w:rsidR="00DC1EC5" w:rsidRPr="00171C67">
          <w:rPr>
            <w:rStyle w:val="Hyperlink"/>
            <w:noProof/>
          </w:rPr>
          <w:t>VITA</w:t>
        </w:r>
        <w:r w:rsidR="00DC1EC5">
          <w:rPr>
            <w:noProof/>
            <w:webHidden/>
          </w:rPr>
          <w:tab/>
        </w:r>
        <w:r w:rsidR="00DC1EC5">
          <w:rPr>
            <w:noProof/>
            <w:webHidden/>
          </w:rPr>
          <w:fldChar w:fldCharType="begin"/>
        </w:r>
        <w:r w:rsidR="00DC1EC5">
          <w:rPr>
            <w:noProof/>
            <w:webHidden/>
          </w:rPr>
          <w:instrText xml:space="preserve"> PAGEREF _Toc101953525 \h </w:instrText>
        </w:r>
        <w:r w:rsidR="00DC1EC5">
          <w:rPr>
            <w:noProof/>
            <w:webHidden/>
          </w:rPr>
        </w:r>
        <w:r w:rsidR="00DC1EC5">
          <w:rPr>
            <w:noProof/>
            <w:webHidden/>
          </w:rPr>
          <w:fldChar w:fldCharType="separate"/>
        </w:r>
        <w:r w:rsidR="00DC1EC5">
          <w:rPr>
            <w:noProof/>
            <w:webHidden/>
          </w:rPr>
          <w:t>74</w:t>
        </w:r>
        <w:r w:rsidR="00DC1EC5">
          <w:rPr>
            <w:noProof/>
            <w:webHidden/>
          </w:rPr>
          <w:fldChar w:fldCharType="end"/>
        </w:r>
      </w:hyperlink>
    </w:p>
    <w:p w14:paraId="660C314B" w14:textId="1D6BF5F8" w:rsidR="00387656" w:rsidRPr="00DF7C87" w:rsidRDefault="00DC6919" w:rsidP="0028741D">
      <w:r>
        <w:fldChar w:fldCharType="end"/>
      </w:r>
    </w:p>
    <w:p w14:paraId="7CCBF7B7" w14:textId="77777777" w:rsidR="00387656" w:rsidRPr="00FC21AC" w:rsidRDefault="009C755C" w:rsidP="00FC21AC">
      <w:pPr>
        <w:pStyle w:val="Title"/>
      </w:pPr>
      <w:r w:rsidRPr="00FC21AC">
        <w:br w:type="page"/>
      </w:r>
    </w:p>
    <w:p w14:paraId="37EB0FC8" w14:textId="77777777" w:rsidR="00387656" w:rsidRPr="00060A6A" w:rsidRDefault="00387656" w:rsidP="00387656">
      <w:pPr>
        <w:pStyle w:val="Title"/>
        <w:rPr>
          <w:rFonts w:cs="Times New Roman"/>
          <w:szCs w:val="28"/>
        </w:rPr>
      </w:pPr>
      <w:r w:rsidRPr="00060A6A">
        <w:rPr>
          <w:rFonts w:cs="Times New Roman"/>
          <w:szCs w:val="28"/>
        </w:rPr>
        <w:lastRenderedPageBreak/>
        <w:t>LIST OF TABLES</w:t>
      </w:r>
    </w:p>
    <w:p w14:paraId="4FC93F80" w14:textId="77777777" w:rsidR="00387656" w:rsidRPr="00FC21AC" w:rsidRDefault="00387656" w:rsidP="00FC21AC">
      <w:pPr>
        <w:pStyle w:val="Title"/>
      </w:pPr>
    </w:p>
    <w:p w14:paraId="65F6FE7E" w14:textId="65AA1A91" w:rsidR="00DC1EC5" w:rsidRDefault="00387656">
      <w:pPr>
        <w:pStyle w:val="TableofFigures"/>
        <w:tabs>
          <w:tab w:val="right" w:leader="dot" w:pos="8630"/>
        </w:tabs>
        <w:rPr>
          <w:rFonts w:asciiTheme="minorHAnsi" w:eastAsiaTheme="minorEastAsia" w:hAnsiTheme="minorHAnsi" w:cstheme="minorBidi"/>
          <w:noProof/>
          <w:sz w:val="22"/>
          <w:szCs w:val="22"/>
        </w:rPr>
      </w:pPr>
      <w:r w:rsidRPr="00DF7C87">
        <w:fldChar w:fldCharType="begin"/>
      </w:r>
      <w:r w:rsidRPr="00DF7C87">
        <w:instrText xml:space="preserve"> TOC \h \z \c "Table" </w:instrText>
      </w:r>
      <w:r w:rsidRPr="00DF7C87">
        <w:fldChar w:fldCharType="separate"/>
      </w:r>
      <w:hyperlink w:anchor="_Toc101953526" w:history="1">
        <w:r w:rsidR="00DC1EC5" w:rsidRPr="00D805C7">
          <w:rPr>
            <w:rStyle w:val="Hyperlink"/>
            <w:noProof/>
          </w:rPr>
          <w:t>Table 1. Results from applying the three change detection methods in comparison with the plot measurements for Plot A.</w:t>
        </w:r>
        <w:r w:rsidR="00DC1EC5">
          <w:rPr>
            <w:noProof/>
            <w:webHidden/>
          </w:rPr>
          <w:tab/>
        </w:r>
        <w:r w:rsidR="00DC1EC5">
          <w:rPr>
            <w:noProof/>
            <w:webHidden/>
          </w:rPr>
          <w:fldChar w:fldCharType="begin"/>
        </w:r>
        <w:r w:rsidR="00DC1EC5">
          <w:rPr>
            <w:noProof/>
            <w:webHidden/>
          </w:rPr>
          <w:instrText xml:space="preserve"> PAGEREF _Toc101953526 \h </w:instrText>
        </w:r>
        <w:r w:rsidR="00DC1EC5">
          <w:rPr>
            <w:noProof/>
            <w:webHidden/>
          </w:rPr>
        </w:r>
        <w:r w:rsidR="00DC1EC5">
          <w:rPr>
            <w:noProof/>
            <w:webHidden/>
          </w:rPr>
          <w:fldChar w:fldCharType="separate"/>
        </w:r>
        <w:r w:rsidR="00DC1EC5">
          <w:rPr>
            <w:noProof/>
            <w:webHidden/>
          </w:rPr>
          <w:t>25</w:t>
        </w:r>
        <w:r w:rsidR="00DC1EC5">
          <w:rPr>
            <w:noProof/>
            <w:webHidden/>
          </w:rPr>
          <w:fldChar w:fldCharType="end"/>
        </w:r>
      </w:hyperlink>
    </w:p>
    <w:p w14:paraId="4F8E05BC" w14:textId="626FF28A" w:rsidR="00DC1EC5" w:rsidRDefault="00A32E83">
      <w:pPr>
        <w:pStyle w:val="TableofFigures"/>
        <w:tabs>
          <w:tab w:val="right" w:leader="dot" w:pos="8630"/>
        </w:tabs>
        <w:rPr>
          <w:rFonts w:asciiTheme="minorHAnsi" w:eastAsiaTheme="minorEastAsia" w:hAnsiTheme="minorHAnsi" w:cstheme="minorBidi"/>
          <w:noProof/>
          <w:sz w:val="22"/>
          <w:szCs w:val="22"/>
        </w:rPr>
      </w:pPr>
      <w:hyperlink w:anchor="_Toc101953527" w:history="1">
        <w:r w:rsidR="00DC1EC5" w:rsidRPr="00D805C7">
          <w:rPr>
            <w:rStyle w:val="Hyperlink"/>
            <w:noProof/>
          </w:rPr>
          <w:t>Table 2. Results from applying the three change detection methods in comparison with the plot measurements for Plot B.</w:t>
        </w:r>
        <w:r w:rsidR="00DC1EC5">
          <w:rPr>
            <w:noProof/>
            <w:webHidden/>
          </w:rPr>
          <w:tab/>
        </w:r>
        <w:r w:rsidR="00DC1EC5">
          <w:rPr>
            <w:noProof/>
            <w:webHidden/>
          </w:rPr>
          <w:fldChar w:fldCharType="begin"/>
        </w:r>
        <w:r w:rsidR="00DC1EC5">
          <w:rPr>
            <w:noProof/>
            <w:webHidden/>
          </w:rPr>
          <w:instrText xml:space="preserve"> PAGEREF _Toc101953527 \h </w:instrText>
        </w:r>
        <w:r w:rsidR="00DC1EC5">
          <w:rPr>
            <w:noProof/>
            <w:webHidden/>
          </w:rPr>
        </w:r>
        <w:r w:rsidR="00DC1EC5">
          <w:rPr>
            <w:noProof/>
            <w:webHidden/>
          </w:rPr>
          <w:fldChar w:fldCharType="separate"/>
        </w:r>
        <w:r w:rsidR="00DC1EC5">
          <w:rPr>
            <w:noProof/>
            <w:webHidden/>
          </w:rPr>
          <w:t>25</w:t>
        </w:r>
        <w:r w:rsidR="00DC1EC5">
          <w:rPr>
            <w:noProof/>
            <w:webHidden/>
          </w:rPr>
          <w:fldChar w:fldCharType="end"/>
        </w:r>
      </w:hyperlink>
    </w:p>
    <w:p w14:paraId="167ECE99" w14:textId="7956C518" w:rsidR="00DC1EC5" w:rsidRDefault="00A32E83">
      <w:pPr>
        <w:pStyle w:val="TableofFigures"/>
        <w:tabs>
          <w:tab w:val="right" w:leader="dot" w:pos="8630"/>
        </w:tabs>
        <w:rPr>
          <w:rFonts w:asciiTheme="minorHAnsi" w:eastAsiaTheme="minorEastAsia" w:hAnsiTheme="minorHAnsi" w:cstheme="minorBidi"/>
          <w:noProof/>
          <w:sz w:val="22"/>
          <w:szCs w:val="22"/>
        </w:rPr>
      </w:pPr>
      <w:hyperlink w:anchor="_Toc101953528" w:history="1">
        <w:r w:rsidR="00DC1EC5" w:rsidRPr="00D805C7">
          <w:rPr>
            <w:rStyle w:val="Hyperlink"/>
            <w:noProof/>
          </w:rPr>
          <w:t>Table 3. Highest performing input parameters for CSF, MSBF by Kappa score relative to the subset of the testing dataset</w:t>
        </w:r>
        <w:r w:rsidR="00DC1EC5">
          <w:rPr>
            <w:noProof/>
            <w:webHidden/>
          </w:rPr>
          <w:tab/>
        </w:r>
        <w:r w:rsidR="00DC1EC5">
          <w:rPr>
            <w:noProof/>
            <w:webHidden/>
          </w:rPr>
          <w:fldChar w:fldCharType="begin"/>
        </w:r>
        <w:r w:rsidR="00DC1EC5">
          <w:rPr>
            <w:noProof/>
            <w:webHidden/>
          </w:rPr>
          <w:instrText xml:space="preserve"> PAGEREF _Toc101953528 \h </w:instrText>
        </w:r>
        <w:r w:rsidR="00DC1EC5">
          <w:rPr>
            <w:noProof/>
            <w:webHidden/>
          </w:rPr>
        </w:r>
        <w:r w:rsidR="00DC1EC5">
          <w:rPr>
            <w:noProof/>
            <w:webHidden/>
          </w:rPr>
          <w:fldChar w:fldCharType="separate"/>
        </w:r>
        <w:r w:rsidR="00DC1EC5">
          <w:rPr>
            <w:noProof/>
            <w:webHidden/>
          </w:rPr>
          <w:t>51</w:t>
        </w:r>
        <w:r w:rsidR="00DC1EC5">
          <w:rPr>
            <w:noProof/>
            <w:webHidden/>
          </w:rPr>
          <w:fldChar w:fldCharType="end"/>
        </w:r>
      </w:hyperlink>
    </w:p>
    <w:p w14:paraId="19C87A22" w14:textId="4979F8B3" w:rsidR="00DC1EC5" w:rsidRDefault="00A32E83">
      <w:pPr>
        <w:pStyle w:val="TableofFigures"/>
        <w:tabs>
          <w:tab w:val="right" w:leader="dot" w:pos="8630"/>
        </w:tabs>
        <w:rPr>
          <w:rFonts w:asciiTheme="minorHAnsi" w:eastAsiaTheme="minorEastAsia" w:hAnsiTheme="minorHAnsi" w:cstheme="minorBidi"/>
          <w:noProof/>
          <w:sz w:val="22"/>
          <w:szCs w:val="22"/>
        </w:rPr>
      </w:pPr>
      <w:hyperlink w:anchor="_Toc101953529" w:history="1">
        <w:r w:rsidR="00DC1EC5" w:rsidRPr="00D805C7">
          <w:rPr>
            <w:rStyle w:val="Hyperlink"/>
            <w:noProof/>
          </w:rPr>
          <w:t>Table 4. Accuracy metrics for all filtering methods on the full testing dataset. The highest performing algorithm in each metric is bolded.</w:t>
        </w:r>
        <w:r w:rsidR="00DC1EC5">
          <w:rPr>
            <w:noProof/>
            <w:webHidden/>
          </w:rPr>
          <w:tab/>
        </w:r>
        <w:r w:rsidR="00DC1EC5">
          <w:rPr>
            <w:noProof/>
            <w:webHidden/>
          </w:rPr>
          <w:fldChar w:fldCharType="begin"/>
        </w:r>
        <w:r w:rsidR="00DC1EC5">
          <w:rPr>
            <w:noProof/>
            <w:webHidden/>
          </w:rPr>
          <w:instrText xml:space="preserve"> PAGEREF _Toc101953529 \h </w:instrText>
        </w:r>
        <w:r w:rsidR="00DC1EC5">
          <w:rPr>
            <w:noProof/>
            <w:webHidden/>
          </w:rPr>
        </w:r>
        <w:r w:rsidR="00DC1EC5">
          <w:rPr>
            <w:noProof/>
            <w:webHidden/>
          </w:rPr>
          <w:fldChar w:fldCharType="separate"/>
        </w:r>
        <w:r w:rsidR="00DC1EC5">
          <w:rPr>
            <w:noProof/>
            <w:webHidden/>
          </w:rPr>
          <w:t>54</w:t>
        </w:r>
        <w:r w:rsidR="00DC1EC5">
          <w:rPr>
            <w:noProof/>
            <w:webHidden/>
          </w:rPr>
          <w:fldChar w:fldCharType="end"/>
        </w:r>
      </w:hyperlink>
    </w:p>
    <w:p w14:paraId="573ABEEF" w14:textId="3B0226D2" w:rsidR="00236E6D" w:rsidRPr="00DF7C87" w:rsidRDefault="00387656" w:rsidP="0028741D">
      <w:r w:rsidRPr="00DF7C87">
        <w:fldChar w:fldCharType="end"/>
      </w:r>
    </w:p>
    <w:p w14:paraId="03BBB6D0" w14:textId="77777777" w:rsidR="00236E6D" w:rsidRPr="00DF7C87" w:rsidRDefault="00236E6D" w:rsidP="0028741D"/>
    <w:p w14:paraId="5360F0D3" w14:textId="77777777" w:rsidR="00236E6D" w:rsidRPr="00DF7C87" w:rsidRDefault="00236E6D" w:rsidP="0028741D"/>
    <w:p w14:paraId="4903AF62" w14:textId="77777777" w:rsidR="00236E6D" w:rsidRPr="00DF7C87" w:rsidRDefault="00236E6D" w:rsidP="0028741D"/>
    <w:p w14:paraId="2D6C2F8C" w14:textId="77777777" w:rsidR="0085757D" w:rsidRPr="00DF7C87" w:rsidRDefault="0085757D" w:rsidP="0028741D"/>
    <w:p w14:paraId="2A68EBBF" w14:textId="77777777" w:rsidR="0085757D" w:rsidRPr="00DF7C87" w:rsidRDefault="0085757D" w:rsidP="0028741D"/>
    <w:p w14:paraId="1628C8B8" w14:textId="77777777" w:rsidR="0085757D" w:rsidRPr="00DF7C87" w:rsidRDefault="0085757D" w:rsidP="0028741D"/>
    <w:p w14:paraId="35A8F583" w14:textId="77777777" w:rsidR="0085757D" w:rsidRPr="00DF7C87" w:rsidRDefault="0085757D" w:rsidP="0028741D"/>
    <w:p w14:paraId="2DDF850C" w14:textId="77777777" w:rsidR="0085757D" w:rsidRPr="00DF7C87" w:rsidRDefault="0085757D" w:rsidP="0028741D"/>
    <w:p w14:paraId="72FFEAC2" w14:textId="77777777" w:rsidR="00904969" w:rsidRPr="00060A6A" w:rsidRDefault="00236E6D" w:rsidP="00904969">
      <w:pPr>
        <w:pStyle w:val="Title"/>
        <w:rPr>
          <w:rFonts w:cs="Times New Roman"/>
          <w:szCs w:val="28"/>
        </w:rPr>
      </w:pPr>
      <w:r w:rsidRPr="00FC21AC">
        <w:br w:type="page"/>
      </w:r>
      <w:r w:rsidR="00904969" w:rsidRPr="00060A6A">
        <w:rPr>
          <w:rFonts w:cs="Times New Roman"/>
          <w:szCs w:val="28"/>
        </w:rPr>
        <w:lastRenderedPageBreak/>
        <w:t>LIST OF FIGURES</w:t>
      </w:r>
    </w:p>
    <w:p w14:paraId="5EDE06AA" w14:textId="77777777" w:rsidR="00C30D60" w:rsidRPr="00FC21AC" w:rsidRDefault="00C30D60" w:rsidP="00FC21AC">
      <w:pPr>
        <w:pStyle w:val="Title"/>
      </w:pPr>
    </w:p>
    <w:p w14:paraId="383590B2" w14:textId="3C9C5296" w:rsidR="00DC1EC5" w:rsidRDefault="00387656">
      <w:pPr>
        <w:pStyle w:val="TableofFigures"/>
        <w:tabs>
          <w:tab w:val="right" w:leader="dot" w:pos="8630"/>
        </w:tabs>
        <w:rPr>
          <w:rFonts w:asciiTheme="minorHAnsi" w:eastAsiaTheme="minorEastAsia" w:hAnsiTheme="minorHAnsi" w:cstheme="minorBidi"/>
          <w:noProof/>
          <w:sz w:val="22"/>
          <w:szCs w:val="22"/>
        </w:rPr>
      </w:pPr>
      <w:r w:rsidRPr="00DF7C87">
        <w:rPr>
          <w:rFonts w:cs="Times New Roman"/>
        </w:rPr>
        <w:fldChar w:fldCharType="begin"/>
      </w:r>
      <w:r w:rsidRPr="00DF7C87">
        <w:rPr>
          <w:rFonts w:cs="Times New Roman"/>
        </w:rPr>
        <w:instrText xml:space="preserve"> TOC \h \z \c "Figure" </w:instrText>
      </w:r>
      <w:r w:rsidRPr="00DF7C87">
        <w:rPr>
          <w:rFonts w:cs="Times New Roman"/>
        </w:rPr>
        <w:fldChar w:fldCharType="separate"/>
      </w:r>
      <w:hyperlink w:anchor="_Toc101953530" w:history="1">
        <w:r w:rsidR="00DC1EC5" w:rsidRPr="006B13F8">
          <w:rPr>
            <w:rStyle w:val="Hyperlink"/>
            <w:noProof/>
          </w:rPr>
          <w:t>Figure 1. Flowchart showing an overview of the Las2DoD process</w:t>
        </w:r>
        <w:r w:rsidR="00DC1EC5">
          <w:rPr>
            <w:noProof/>
            <w:webHidden/>
          </w:rPr>
          <w:tab/>
        </w:r>
        <w:r w:rsidR="00DC1EC5">
          <w:rPr>
            <w:noProof/>
            <w:webHidden/>
          </w:rPr>
          <w:fldChar w:fldCharType="begin"/>
        </w:r>
        <w:r w:rsidR="00DC1EC5">
          <w:rPr>
            <w:noProof/>
            <w:webHidden/>
          </w:rPr>
          <w:instrText xml:space="preserve"> PAGEREF _Toc101953530 \h </w:instrText>
        </w:r>
        <w:r w:rsidR="00DC1EC5">
          <w:rPr>
            <w:noProof/>
            <w:webHidden/>
          </w:rPr>
        </w:r>
        <w:r w:rsidR="00DC1EC5">
          <w:rPr>
            <w:noProof/>
            <w:webHidden/>
          </w:rPr>
          <w:fldChar w:fldCharType="separate"/>
        </w:r>
        <w:r w:rsidR="00DC1EC5">
          <w:rPr>
            <w:noProof/>
            <w:webHidden/>
          </w:rPr>
          <w:t>16</w:t>
        </w:r>
        <w:r w:rsidR="00DC1EC5">
          <w:rPr>
            <w:noProof/>
            <w:webHidden/>
          </w:rPr>
          <w:fldChar w:fldCharType="end"/>
        </w:r>
      </w:hyperlink>
    </w:p>
    <w:p w14:paraId="79FCCF9B" w14:textId="2602D2B0" w:rsidR="00DC1EC5" w:rsidRDefault="00A32E83">
      <w:pPr>
        <w:pStyle w:val="TableofFigures"/>
        <w:tabs>
          <w:tab w:val="right" w:leader="dot" w:pos="8630"/>
        </w:tabs>
        <w:rPr>
          <w:rFonts w:asciiTheme="minorHAnsi" w:eastAsiaTheme="minorEastAsia" w:hAnsiTheme="minorHAnsi" w:cstheme="minorBidi"/>
          <w:noProof/>
          <w:sz w:val="22"/>
          <w:szCs w:val="22"/>
        </w:rPr>
      </w:pPr>
      <w:hyperlink w:anchor="_Toc101953531" w:history="1">
        <w:r w:rsidR="00DC1EC5" w:rsidRPr="006B13F8">
          <w:rPr>
            <w:rStyle w:val="Hyperlink"/>
            <w:noProof/>
          </w:rPr>
          <w:t>Figure 2. Las2DoD GUI Interface</w:t>
        </w:r>
        <w:r w:rsidR="00DC1EC5">
          <w:rPr>
            <w:noProof/>
            <w:webHidden/>
          </w:rPr>
          <w:tab/>
        </w:r>
        <w:r w:rsidR="00DC1EC5">
          <w:rPr>
            <w:noProof/>
            <w:webHidden/>
          </w:rPr>
          <w:fldChar w:fldCharType="begin"/>
        </w:r>
        <w:r w:rsidR="00DC1EC5">
          <w:rPr>
            <w:noProof/>
            <w:webHidden/>
          </w:rPr>
          <w:instrText xml:space="preserve"> PAGEREF _Toc101953531 \h </w:instrText>
        </w:r>
        <w:r w:rsidR="00DC1EC5">
          <w:rPr>
            <w:noProof/>
            <w:webHidden/>
          </w:rPr>
        </w:r>
        <w:r w:rsidR="00DC1EC5">
          <w:rPr>
            <w:noProof/>
            <w:webHidden/>
          </w:rPr>
          <w:fldChar w:fldCharType="separate"/>
        </w:r>
        <w:r w:rsidR="00DC1EC5">
          <w:rPr>
            <w:noProof/>
            <w:webHidden/>
          </w:rPr>
          <w:t>18</w:t>
        </w:r>
        <w:r w:rsidR="00DC1EC5">
          <w:rPr>
            <w:noProof/>
            <w:webHidden/>
          </w:rPr>
          <w:fldChar w:fldCharType="end"/>
        </w:r>
      </w:hyperlink>
    </w:p>
    <w:p w14:paraId="72B5706E" w14:textId="159003A4" w:rsidR="00DC1EC5" w:rsidRDefault="00A32E83">
      <w:pPr>
        <w:pStyle w:val="TableofFigures"/>
        <w:tabs>
          <w:tab w:val="right" w:leader="dot" w:pos="8630"/>
        </w:tabs>
        <w:rPr>
          <w:rFonts w:asciiTheme="minorHAnsi" w:eastAsiaTheme="minorEastAsia" w:hAnsiTheme="minorHAnsi" w:cstheme="minorBidi"/>
          <w:noProof/>
          <w:sz w:val="22"/>
          <w:szCs w:val="22"/>
        </w:rPr>
      </w:pPr>
      <w:hyperlink w:anchor="_Toc101953532" w:history="1">
        <w:r w:rsidR="00DC1EC5" w:rsidRPr="006B13F8">
          <w:rPr>
            <w:rStyle w:val="Hyperlink"/>
            <w:noProof/>
          </w:rPr>
          <w:t>Figure 3. (a) Photograph of study site from the bottom of the slope. Plots A and B are indicated; (b) Close photo of Plot A soil surface</w:t>
        </w:r>
        <w:r w:rsidR="00DC1EC5">
          <w:rPr>
            <w:noProof/>
            <w:webHidden/>
          </w:rPr>
          <w:tab/>
        </w:r>
        <w:r w:rsidR="00DC1EC5">
          <w:rPr>
            <w:noProof/>
            <w:webHidden/>
          </w:rPr>
          <w:fldChar w:fldCharType="begin"/>
        </w:r>
        <w:r w:rsidR="00DC1EC5">
          <w:rPr>
            <w:noProof/>
            <w:webHidden/>
          </w:rPr>
          <w:instrText xml:space="preserve"> PAGEREF _Toc101953532 \h </w:instrText>
        </w:r>
        <w:r w:rsidR="00DC1EC5">
          <w:rPr>
            <w:noProof/>
            <w:webHidden/>
          </w:rPr>
        </w:r>
        <w:r w:rsidR="00DC1EC5">
          <w:rPr>
            <w:noProof/>
            <w:webHidden/>
          </w:rPr>
          <w:fldChar w:fldCharType="separate"/>
        </w:r>
        <w:r w:rsidR="00DC1EC5">
          <w:rPr>
            <w:noProof/>
            <w:webHidden/>
          </w:rPr>
          <w:t>20</w:t>
        </w:r>
        <w:r w:rsidR="00DC1EC5">
          <w:rPr>
            <w:noProof/>
            <w:webHidden/>
          </w:rPr>
          <w:fldChar w:fldCharType="end"/>
        </w:r>
      </w:hyperlink>
    </w:p>
    <w:p w14:paraId="35A7275E" w14:textId="37124365" w:rsidR="00DC1EC5" w:rsidRDefault="00A32E83">
      <w:pPr>
        <w:pStyle w:val="TableofFigures"/>
        <w:tabs>
          <w:tab w:val="right" w:leader="dot" w:pos="8630"/>
        </w:tabs>
        <w:rPr>
          <w:rFonts w:asciiTheme="minorHAnsi" w:eastAsiaTheme="minorEastAsia" w:hAnsiTheme="minorHAnsi" w:cstheme="minorBidi"/>
          <w:noProof/>
          <w:sz w:val="22"/>
          <w:szCs w:val="22"/>
        </w:rPr>
      </w:pPr>
      <w:hyperlink w:anchor="_Toc101953533" w:history="1">
        <w:r w:rsidR="00DC1EC5" w:rsidRPr="006B13F8">
          <w:rPr>
            <w:rStyle w:val="Hyperlink"/>
            <w:noProof/>
          </w:rPr>
          <w:t>Figure 4</w:t>
        </w:r>
        <w:r w:rsidR="00DC1EC5" w:rsidRPr="006B13F8">
          <w:rPr>
            <w:rStyle w:val="Hyperlink"/>
            <w:noProof/>
            <w:lang w:bidi="en-US"/>
          </w:rPr>
          <w:t>. (a) East Tennessee Research and Education Center (ETREC) study site with plots A and B used in the case study; (b) Photograph showing the flow divider system on plot B; (c) Cumulative sediment delivery data sampled from the field plots</w:t>
        </w:r>
        <w:r w:rsidR="00DC1EC5">
          <w:rPr>
            <w:noProof/>
            <w:webHidden/>
          </w:rPr>
          <w:tab/>
        </w:r>
        <w:r w:rsidR="00DC1EC5">
          <w:rPr>
            <w:noProof/>
            <w:webHidden/>
          </w:rPr>
          <w:fldChar w:fldCharType="begin"/>
        </w:r>
        <w:r w:rsidR="00DC1EC5">
          <w:rPr>
            <w:noProof/>
            <w:webHidden/>
          </w:rPr>
          <w:instrText xml:space="preserve"> PAGEREF _Toc101953533 \h </w:instrText>
        </w:r>
        <w:r w:rsidR="00DC1EC5">
          <w:rPr>
            <w:noProof/>
            <w:webHidden/>
          </w:rPr>
        </w:r>
        <w:r w:rsidR="00DC1EC5">
          <w:rPr>
            <w:noProof/>
            <w:webHidden/>
          </w:rPr>
          <w:fldChar w:fldCharType="separate"/>
        </w:r>
        <w:r w:rsidR="00DC1EC5">
          <w:rPr>
            <w:noProof/>
            <w:webHidden/>
          </w:rPr>
          <w:t>21</w:t>
        </w:r>
        <w:r w:rsidR="00DC1EC5">
          <w:rPr>
            <w:noProof/>
            <w:webHidden/>
          </w:rPr>
          <w:fldChar w:fldCharType="end"/>
        </w:r>
      </w:hyperlink>
    </w:p>
    <w:p w14:paraId="689E2147" w14:textId="0802A1EE" w:rsidR="00DC1EC5" w:rsidRDefault="00A32E83">
      <w:pPr>
        <w:pStyle w:val="TableofFigures"/>
        <w:tabs>
          <w:tab w:val="right" w:leader="dot" w:pos="8630"/>
        </w:tabs>
        <w:rPr>
          <w:rFonts w:asciiTheme="minorHAnsi" w:eastAsiaTheme="minorEastAsia" w:hAnsiTheme="minorHAnsi" w:cstheme="minorBidi"/>
          <w:noProof/>
          <w:sz w:val="22"/>
          <w:szCs w:val="22"/>
        </w:rPr>
      </w:pPr>
      <w:hyperlink w:anchor="_Toc101953534" w:history="1">
        <w:r w:rsidR="00DC1EC5" w:rsidRPr="006B13F8">
          <w:rPr>
            <w:rStyle w:val="Hyperlink"/>
            <w:noProof/>
          </w:rPr>
          <w:t>Figure 5. DoD results from Plot A of a DoD without uncertainty analysis and the three tested methods with uncertainty testing.</w:t>
        </w:r>
        <w:r w:rsidR="00DC1EC5">
          <w:rPr>
            <w:noProof/>
            <w:webHidden/>
          </w:rPr>
          <w:tab/>
        </w:r>
        <w:r w:rsidR="00DC1EC5">
          <w:rPr>
            <w:noProof/>
            <w:webHidden/>
          </w:rPr>
          <w:fldChar w:fldCharType="begin"/>
        </w:r>
        <w:r w:rsidR="00DC1EC5">
          <w:rPr>
            <w:noProof/>
            <w:webHidden/>
          </w:rPr>
          <w:instrText xml:space="preserve"> PAGEREF _Toc101953534 \h </w:instrText>
        </w:r>
        <w:r w:rsidR="00DC1EC5">
          <w:rPr>
            <w:noProof/>
            <w:webHidden/>
          </w:rPr>
        </w:r>
        <w:r w:rsidR="00DC1EC5">
          <w:rPr>
            <w:noProof/>
            <w:webHidden/>
          </w:rPr>
          <w:fldChar w:fldCharType="separate"/>
        </w:r>
        <w:r w:rsidR="00DC1EC5">
          <w:rPr>
            <w:noProof/>
            <w:webHidden/>
          </w:rPr>
          <w:t>27</w:t>
        </w:r>
        <w:r w:rsidR="00DC1EC5">
          <w:rPr>
            <w:noProof/>
            <w:webHidden/>
          </w:rPr>
          <w:fldChar w:fldCharType="end"/>
        </w:r>
      </w:hyperlink>
    </w:p>
    <w:p w14:paraId="156FA2B9" w14:textId="0BB0254D" w:rsidR="00DC1EC5" w:rsidRDefault="00A32E83">
      <w:pPr>
        <w:pStyle w:val="TableofFigures"/>
        <w:tabs>
          <w:tab w:val="right" w:leader="dot" w:pos="8630"/>
        </w:tabs>
        <w:rPr>
          <w:rFonts w:asciiTheme="minorHAnsi" w:eastAsiaTheme="minorEastAsia" w:hAnsiTheme="minorHAnsi" w:cstheme="minorBidi"/>
          <w:noProof/>
          <w:sz w:val="22"/>
          <w:szCs w:val="22"/>
        </w:rPr>
      </w:pPr>
      <w:hyperlink w:anchor="_Toc101953535" w:history="1">
        <w:r w:rsidR="00DC1EC5" w:rsidRPr="006B13F8">
          <w:rPr>
            <w:rStyle w:val="Hyperlink"/>
            <w:noProof/>
          </w:rPr>
          <w:t>Figure 6. DoD results from Plot B of a DoD without uncertainty analysis and the three tested methods with uncertainty testing.</w:t>
        </w:r>
        <w:r w:rsidR="00DC1EC5">
          <w:rPr>
            <w:noProof/>
            <w:webHidden/>
          </w:rPr>
          <w:tab/>
        </w:r>
        <w:r w:rsidR="00DC1EC5">
          <w:rPr>
            <w:noProof/>
            <w:webHidden/>
          </w:rPr>
          <w:fldChar w:fldCharType="begin"/>
        </w:r>
        <w:r w:rsidR="00DC1EC5">
          <w:rPr>
            <w:noProof/>
            <w:webHidden/>
          </w:rPr>
          <w:instrText xml:space="preserve"> PAGEREF _Toc101953535 \h </w:instrText>
        </w:r>
        <w:r w:rsidR="00DC1EC5">
          <w:rPr>
            <w:noProof/>
            <w:webHidden/>
          </w:rPr>
        </w:r>
        <w:r w:rsidR="00DC1EC5">
          <w:rPr>
            <w:noProof/>
            <w:webHidden/>
          </w:rPr>
          <w:fldChar w:fldCharType="separate"/>
        </w:r>
        <w:r w:rsidR="00DC1EC5">
          <w:rPr>
            <w:noProof/>
            <w:webHidden/>
          </w:rPr>
          <w:t>28</w:t>
        </w:r>
        <w:r w:rsidR="00DC1EC5">
          <w:rPr>
            <w:noProof/>
            <w:webHidden/>
          </w:rPr>
          <w:fldChar w:fldCharType="end"/>
        </w:r>
      </w:hyperlink>
    </w:p>
    <w:p w14:paraId="76C24555" w14:textId="3D828C39" w:rsidR="00DC1EC5" w:rsidRDefault="00A32E83">
      <w:pPr>
        <w:pStyle w:val="TableofFigures"/>
        <w:tabs>
          <w:tab w:val="right" w:leader="dot" w:pos="8630"/>
        </w:tabs>
        <w:rPr>
          <w:rFonts w:asciiTheme="minorHAnsi" w:eastAsiaTheme="minorEastAsia" w:hAnsiTheme="minorHAnsi" w:cstheme="minorBidi"/>
          <w:noProof/>
          <w:sz w:val="22"/>
          <w:szCs w:val="22"/>
        </w:rPr>
      </w:pPr>
      <w:hyperlink w:anchor="_Toc101953536" w:history="1">
        <w:r w:rsidR="00DC1EC5" w:rsidRPr="006B13F8">
          <w:rPr>
            <w:rStyle w:val="Hyperlink"/>
            <w:noProof/>
          </w:rPr>
          <w:t>Figure 7. Histograms from the final DoD of the selected uncertainty analysis methods and a raw DoD without uncertainty analysis for Plot A (a) and Plot B (b)</w:t>
        </w:r>
        <w:r w:rsidR="00DC1EC5">
          <w:rPr>
            <w:noProof/>
            <w:webHidden/>
          </w:rPr>
          <w:tab/>
        </w:r>
        <w:r w:rsidR="00DC1EC5">
          <w:rPr>
            <w:noProof/>
            <w:webHidden/>
          </w:rPr>
          <w:fldChar w:fldCharType="begin"/>
        </w:r>
        <w:r w:rsidR="00DC1EC5">
          <w:rPr>
            <w:noProof/>
            <w:webHidden/>
          </w:rPr>
          <w:instrText xml:space="preserve"> PAGEREF _Toc101953536 \h </w:instrText>
        </w:r>
        <w:r w:rsidR="00DC1EC5">
          <w:rPr>
            <w:noProof/>
            <w:webHidden/>
          </w:rPr>
        </w:r>
        <w:r w:rsidR="00DC1EC5">
          <w:rPr>
            <w:noProof/>
            <w:webHidden/>
          </w:rPr>
          <w:fldChar w:fldCharType="separate"/>
        </w:r>
        <w:r w:rsidR="00DC1EC5">
          <w:rPr>
            <w:noProof/>
            <w:webHidden/>
          </w:rPr>
          <w:t>29</w:t>
        </w:r>
        <w:r w:rsidR="00DC1EC5">
          <w:rPr>
            <w:noProof/>
            <w:webHidden/>
          </w:rPr>
          <w:fldChar w:fldCharType="end"/>
        </w:r>
      </w:hyperlink>
    </w:p>
    <w:p w14:paraId="15EABB94" w14:textId="37099E48" w:rsidR="00DC1EC5" w:rsidRDefault="00A32E83">
      <w:pPr>
        <w:pStyle w:val="TableofFigures"/>
        <w:tabs>
          <w:tab w:val="right" w:leader="dot" w:pos="8630"/>
        </w:tabs>
        <w:rPr>
          <w:rFonts w:asciiTheme="minorHAnsi" w:eastAsiaTheme="minorEastAsia" w:hAnsiTheme="minorHAnsi" w:cstheme="minorBidi"/>
          <w:noProof/>
          <w:sz w:val="22"/>
          <w:szCs w:val="22"/>
        </w:rPr>
      </w:pPr>
      <w:hyperlink w:anchor="_Toc101953537" w:history="1">
        <w:r w:rsidR="00DC1EC5" w:rsidRPr="006B13F8">
          <w:rPr>
            <w:rStyle w:val="Hyperlink"/>
            <w:noProof/>
          </w:rPr>
          <w:t>Figure 8. East Tennessee Research and Education Center (ETRC) study site</w:t>
        </w:r>
        <w:r w:rsidR="00DC1EC5">
          <w:rPr>
            <w:noProof/>
            <w:webHidden/>
          </w:rPr>
          <w:tab/>
        </w:r>
        <w:r w:rsidR="00DC1EC5">
          <w:rPr>
            <w:noProof/>
            <w:webHidden/>
          </w:rPr>
          <w:fldChar w:fldCharType="begin"/>
        </w:r>
        <w:r w:rsidR="00DC1EC5">
          <w:rPr>
            <w:noProof/>
            <w:webHidden/>
          </w:rPr>
          <w:instrText xml:space="preserve"> PAGEREF _Toc101953537 \h </w:instrText>
        </w:r>
        <w:r w:rsidR="00DC1EC5">
          <w:rPr>
            <w:noProof/>
            <w:webHidden/>
          </w:rPr>
        </w:r>
        <w:r w:rsidR="00DC1EC5">
          <w:rPr>
            <w:noProof/>
            <w:webHidden/>
          </w:rPr>
          <w:fldChar w:fldCharType="separate"/>
        </w:r>
        <w:r w:rsidR="00DC1EC5">
          <w:rPr>
            <w:noProof/>
            <w:webHidden/>
          </w:rPr>
          <w:t>38</w:t>
        </w:r>
        <w:r w:rsidR="00DC1EC5">
          <w:rPr>
            <w:noProof/>
            <w:webHidden/>
          </w:rPr>
          <w:fldChar w:fldCharType="end"/>
        </w:r>
      </w:hyperlink>
    </w:p>
    <w:p w14:paraId="692ACD3E" w14:textId="529FBA39" w:rsidR="00DC1EC5" w:rsidRDefault="00A32E83">
      <w:pPr>
        <w:pStyle w:val="TableofFigures"/>
        <w:tabs>
          <w:tab w:val="right" w:leader="dot" w:pos="8630"/>
        </w:tabs>
        <w:rPr>
          <w:rFonts w:asciiTheme="minorHAnsi" w:eastAsiaTheme="minorEastAsia" w:hAnsiTheme="minorHAnsi" w:cstheme="minorBidi"/>
          <w:noProof/>
          <w:sz w:val="22"/>
          <w:szCs w:val="22"/>
        </w:rPr>
      </w:pPr>
      <w:hyperlink w:anchor="_Toc101953538" w:history="1">
        <w:r w:rsidR="00DC1EC5" w:rsidRPr="006B13F8">
          <w:rPr>
            <w:rStyle w:val="Hyperlink"/>
            <w:noProof/>
          </w:rPr>
          <w:t>Figure 9. Vegetation removal process</w:t>
        </w:r>
        <w:r w:rsidR="00DC1EC5">
          <w:rPr>
            <w:noProof/>
            <w:webHidden/>
          </w:rPr>
          <w:tab/>
        </w:r>
        <w:r w:rsidR="00DC1EC5">
          <w:rPr>
            <w:noProof/>
            <w:webHidden/>
          </w:rPr>
          <w:fldChar w:fldCharType="begin"/>
        </w:r>
        <w:r w:rsidR="00DC1EC5">
          <w:rPr>
            <w:noProof/>
            <w:webHidden/>
          </w:rPr>
          <w:instrText xml:space="preserve"> PAGEREF _Toc101953538 \h </w:instrText>
        </w:r>
        <w:r w:rsidR="00DC1EC5">
          <w:rPr>
            <w:noProof/>
            <w:webHidden/>
          </w:rPr>
        </w:r>
        <w:r w:rsidR="00DC1EC5">
          <w:rPr>
            <w:noProof/>
            <w:webHidden/>
          </w:rPr>
          <w:fldChar w:fldCharType="separate"/>
        </w:r>
        <w:r w:rsidR="00DC1EC5">
          <w:rPr>
            <w:noProof/>
            <w:webHidden/>
          </w:rPr>
          <w:t>38</w:t>
        </w:r>
        <w:r w:rsidR="00DC1EC5">
          <w:rPr>
            <w:noProof/>
            <w:webHidden/>
          </w:rPr>
          <w:fldChar w:fldCharType="end"/>
        </w:r>
      </w:hyperlink>
    </w:p>
    <w:p w14:paraId="2A10B15F" w14:textId="0F0BBB60" w:rsidR="00DC1EC5" w:rsidRDefault="00A32E83">
      <w:pPr>
        <w:pStyle w:val="TableofFigures"/>
        <w:tabs>
          <w:tab w:val="right" w:leader="dot" w:pos="8630"/>
        </w:tabs>
        <w:rPr>
          <w:rFonts w:asciiTheme="minorHAnsi" w:eastAsiaTheme="minorEastAsia" w:hAnsiTheme="minorHAnsi" w:cstheme="minorBidi"/>
          <w:noProof/>
          <w:sz w:val="22"/>
          <w:szCs w:val="22"/>
        </w:rPr>
      </w:pPr>
      <w:hyperlink w:anchor="_Toc101953539" w:history="1">
        <w:r w:rsidR="00DC1EC5" w:rsidRPr="006B13F8">
          <w:rPr>
            <w:rStyle w:val="Hyperlink"/>
            <w:noProof/>
          </w:rPr>
          <w:t>Figure 10. Flowchart of the research design</w:t>
        </w:r>
        <w:r w:rsidR="00DC1EC5">
          <w:rPr>
            <w:noProof/>
            <w:webHidden/>
          </w:rPr>
          <w:tab/>
        </w:r>
        <w:r w:rsidR="00DC1EC5">
          <w:rPr>
            <w:noProof/>
            <w:webHidden/>
          </w:rPr>
          <w:fldChar w:fldCharType="begin"/>
        </w:r>
        <w:r w:rsidR="00DC1EC5">
          <w:rPr>
            <w:noProof/>
            <w:webHidden/>
          </w:rPr>
          <w:instrText xml:space="preserve"> PAGEREF _Toc101953539 \h </w:instrText>
        </w:r>
        <w:r w:rsidR="00DC1EC5">
          <w:rPr>
            <w:noProof/>
            <w:webHidden/>
          </w:rPr>
        </w:r>
        <w:r w:rsidR="00DC1EC5">
          <w:rPr>
            <w:noProof/>
            <w:webHidden/>
          </w:rPr>
          <w:fldChar w:fldCharType="separate"/>
        </w:r>
        <w:r w:rsidR="00DC1EC5">
          <w:rPr>
            <w:noProof/>
            <w:webHidden/>
          </w:rPr>
          <w:t>40</w:t>
        </w:r>
        <w:r w:rsidR="00DC1EC5">
          <w:rPr>
            <w:noProof/>
            <w:webHidden/>
          </w:rPr>
          <w:fldChar w:fldCharType="end"/>
        </w:r>
      </w:hyperlink>
    </w:p>
    <w:p w14:paraId="5D7147ED" w14:textId="36352540" w:rsidR="00DC1EC5" w:rsidRDefault="00A32E83">
      <w:pPr>
        <w:pStyle w:val="TableofFigures"/>
        <w:tabs>
          <w:tab w:val="right" w:leader="dot" w:pos="8630"/>
        </w:tabs>
        <w:rPr>
          <w:rFonts w:asciiTheme="minorHAnsi" w:eastAsiaTheme="minorEastAsia" w:hAnsiTheme="minorHAnsi" w:cstheme="minorBidi"/>
          <w:noProof/>
          <w:sz w:val="22"/>
          <w:szCs w:val="22"/>
        </w:rPr>
      </w:pPr>
      <w:hyperlink w:anchor="_Toc101953540" w:history="1">
        <w:r w:rsidR="00DC1EC5" w:rsidRPr="006B13F8">
          <w:rPr>
            <w:rStyle w:val="Hyperlink"/>
            <w:noProof/>
          </w:rPr>
          <w:t>Figure 11. Full testing dataset and subset of the testing dataset used to analyze parameters and models</w:t>
        </w:r>
        <w:r w:rsidR="00DC1EC5">
          <w:rPr>
            <w:noProof/>
            <w:webHidden/>
          </w:rPr>
          <w:tab/>
        </w:r>
        <w:r w:rsidR="00DC1EC5">
          <w:rPr>
            <w:noProof/>
            <w:webHidden/>
          </w:rPr>
          <w:fldChar w:fldCharType="begin"/>
        </w:r>
        <w:r w:rsidR="00DC1EC5">
          <w:rPr>
            <w:noProof/>
            <w:webHidden/>
          </w:rPr>
          <w:instrText xml:space="preserve"> PAGEREF _Toc101953540 \h </w:instrText>
        </w:r>
        <w:r w:rsidR="00DC1EC5">
          <w:rPr>
            <w:noProof/>
            <w:webHidden/>
          </w:rPr>
        </w:r>
        <w:r w:rsidR="00DC1EC5">
          <w:rPr>
            <w:noProof/>
            <w:webHidden/>
          </w:rPr>
          <w:fldChar w:fldCharType="separate"/>
        </w:r>
        <w:r w:rsidR="00DC1EC5">
          <w:rPr>
            <w:noProof/>
            <w:webHidden/>
          </w:rPr>
          <w:t>43</w:t>
        </w:r>
        <w:r w:rsidR="00DC1EC5">
          <w:rPr>
            <w:noProof/>
            <w:webHidden/>
          </w:rPr>
          <w:fldChar w:fldCharType="end"/>
        </w:r>
      </w:hyperlink>
    </w:p>
    <w:p w14:paraId="5DE134B3" w14:textId="73C61CA5" w:rsidR="00DC1EC5" w:rsidRDefault="00A32E83">
      <w:pPr>
        <w:pStyle w:val="TableofFigures"/>
        <w:tabs>
          <w:tab w:val="right" w:leader="dot" w:pos="8630"/>
        </w:tabs>
        <w:rPr>
          <w:rFonts w:asciiTheme="minorHAnsi" w:eastAsiaTheme="minorEastAsia" w:hAnsiTheme="minorHAnsi" w:cstheme="minorBidi"/>
          <w:noProof/>
          <w:sz w:val="22"/>
          <w:szCs w:val="22"/>
        </w:rPr>
      </w:pPr>
      <w:hyperlink w:anchor="_Toc101953541" w:history="1">
        <w:r w:rsidR="00DC1EC5" w:rsidRPr="006B13F8">
          <w:rPr>
            <w:rStyle w:val="Hyperlink"/>
            <w:noProof/>
          </w:rPr>
          <w:t>Figure 12. Histogram showing the C2C absolute distances between the vegetated June scan and bare July scan.</w:t>
        </w:r>
        <w:r w:rsidR="00DC1EC5">
          <w:rPr>
            <w:noProof/>
            <w:webHidden/>
          </w:rPr>
          <w:tab/>
        </w:r>
        <w:r w:rsidR="00DC1EC5">
          <w:rPr>
            <w:noProof/>
            <w:webHidden/>
          </w:rPr>
          <w:fldChar w:fldCharType="begin"/>
        </w:r>
        <w:r w:rsidR="00DC1EC5">
          <w:rPr>
            <w:noProof/>
            <w:webHidden/>
          </w:rPr>
          <w:instrText xml:space="preserve"> PAGEREF _Toc101953541 \h </w:instrText>
        </w:r>
        <w:r w:rsidR="00DC1EC5">
          <w:rPr>
            <w:noProof/>
            <w:webHidden/>
          </w:rPr>
        </w:r>
        <w:r w:rsidR="00DC1EC5">
          <w:rPr>
            <w:noProof/>
            <w:webHidden/>
          </w:rPr>
          <w:fldChar w:fldCharType="separate"/>
        </w:r>
        <w:r w:rsidR="00DC1EC5">
          <w:rPr>
            <w:noProof/>
            <w:webHidden/>
          </w:rPr>
          <w:t>47</w:t>
        </w:r>
        <w:r w:rsidR="00DC1EC5">
          <w:rPr>
            <w:noProof/>
            <w:webHidden/>
          </w:rPr>
          <w:fldChar w:fldCharType="end"/>
        </w:r>
      </w:hyperlink>
    </w:p>
    <w:p w14:paraId="23AF9C8F" w14:textId="1ABB695C" w:rsidR="00DC1EC5" w:rsidRDefault="00A32E83">
      <w:pPr>
        <w:pStyle w:val="TableofFigures"/>
        <w:tabs>
          <w:tab w:val="right" w:leader="dot" w:pos="8630"/>
        </w:tabs>
        <w:rPr>
          <w:rFonts w:asciiTheme="minorHAnsi" w:eastAsiaTheme="minorEastAsia" w:hAnsiTheme="minorHAnsi" w:cstheme="minorBidi"/>
          <w:noProof/>
          <w:sz w:val="22"/>
          <w:szCs w:val="22"/>
        </w:rPr>
      </w:pPr>
      <w:hyperlink w:anchor="_Toc101953542" w:history="1">
        <w:r w:rsidR="00DC1EC5" w:rsidRPr="006B13F8">
          <w:rPr>
            <w:rStyle w:val="Hyperlink"/>
            <w:noProof/>
          </w:rPr>
          <w:t>Figure 13. Plot cross sections showing classified testing dataset points and bare June scan points</w:t>
        </w:r>
        <w:r w:rsidR="00DC1EC5">
          <w:rPr>
            <w:noProof/>
            <w:webHidden/>
          </w:rPr>
          <w:tab/>
        </w:r>
        <w:r w:rsidR="00DC1EC5">
          <w:rPr>
            <w:noProof/>
            <w:webHidden/>
          </w:rPr>
          <w:fldChar w:fldCharType="begin"/>
        </w:r>
        <w:r w:rsidR="00DC1EC5">
          <w:rPr>
            <w:noProof/>
            <w:webHidden/>
          </w:rPr>
          <w:instrText xml:space="preserve"> PAGEREF _Toc101953542 \h </w:instrText>
        </w:r>
        <w:r w:rsidR="00DC1EC5">
          <w:rPr>
            <w:noProof/>
            <w:webHidden/>
          </w:rPr>
        </w:r>
        <w:r w:rsidR="00DC1EC5">
          <w:rPr>
            <w:noProof/>
            <w:webHidden/>
          </w:rPr>
          <w:fldChar w:fldCharType="separate"/>
        </w:r>
        <w:r w:rsidR="00DC1EC5">
          <w:rPr>
            <w:noProof/>
            <w:webHidden/>
          </w:rPr>
          <w:t>48</w:t>
        </w:r>
        <w:r w:rsidR="00DC1EC5">
          <w:rPr>
            <w:noProof/>
            <w:webHidden/>
          </w:rPr>
          <w:fldChar w:fldCharType="end"/>
        </w:r>
      </w:hyperlink>
    </w:p>
    <w:p w14:paraId="2315D226" w14:textId="4D036FA7" w:rsidR="00DC1EC5" w:rsidRDefault="00A32E83">
      <w:pPr>
        <w:pStyle w:val="TableofFigures"/>
        <w:tabs>
          <w:tab w:val="right" w:leader="dot" w:pos="8630"/>
        </w:tabs>
        <w:rPr>
          <w:rFonts w:asciiTheme="minorHAnsi" w:eastAsiaTheme="minorEastAsia" w:hAnsiTheme="minorHAnsi" w:cstheme="minorBidi"/>
          <w:noProof/>
          <w:sz w:val="22"/>
          <w:szCs w:val="22"/>
        </w:rPr>
      </w:pPr>
      <w:hyperlink w:anchor="_Toc101953543" w:history="1">
        <w:r w:rsidR="00DC1EC5" w:rsidRPr="006B13F8">
          <w:rPr>
            <w:rStyle w:val="Hyperlink"/>
            <w:noProof/>
          </w:rPr>
          <w:t>Figure 14. (a) Testing dataset with OT classifications in red and ground classifications in blue. (b) Colored testing dataset subset. The yellow box highlights an area where erosive surface changes are incorrectly identified as OT points.</w:t>
        </w:r>
        <w:r w:rsidR="00DC1EC5">
          <w:rPr>
            <w:noProof/>
            <w:webHidden/>
          </w:rPr>
          <w:tab/>
        </w:r>
        <w:r w:rsidR="00DC1EC5">
          <w:rPr>
            <w:noProof/>
            <w:webHidden/>
          </w:rPr>
          <w:fldChar w:fldCharType="begin"/>
        </w:r>
        <w:r w:rsidR="00DC1EC5">
          <w:rPr>
            <w:noProof/>
            <w:webHidden/>
          </w:rPr>
          <w:instrText xml:space="preserve"> PAGEREF _Toc101953543 \h </w:instrText>
        </w:r>
        <w:r w:rsidR="00DC1EC5">
          <w:rPr>
            <w:noProof/>
            <w:webHidden/>
          </w:rPr>
        </w:r>
        <w:r w:rsidR="00DC1EC5">
          <w:rPr>
            <w:noProof/>
            <w:webHidden/>
          </w:rPr>
          <w:fldChar w:fldCharType="separate"/>
        </w:r>
        <w:r w:rsidR="00DC1EC5">
          <w:rPr>
            <w:noProof/>
            <w:webHidden/>
          </w:rPr>
          <w:t>48</w:t>
        </w:r>
        <w:r w:rsidR="00DC1EC5">
          <w:rPr>
            <w:noProof/>
            <w:webHidden/>
          </w:rPr>
          <w:fldChar w:fldCharType="end"/>
        </w:r>
      </w:hyperlink>
    </w:p>
    <w:p w14:paraId="172BB820" w14:textId="24E592A3" w:rsidR="00DC1EC5" w:rsidRDefault="00A32E83">
      <w:pPr>
        <w:pStyle w:val="TableofFigures"/>
        <w:tabs>
          <w:tab w:val="right" w:leader="dot" w:pos="8630"/>
        </w:tabs>
        <w:rPr>
          <w:rFonts w:asciiTheme="minorHAnsi" w:eastAsiaTheme="minorEastAsia" w:hAnsiTheme="minorHAnsi" w:cstheme="minorBidi"/>
          <w:noProof/>
          <w:sz w:val="22"/>
          <w:szCs w:val="22"/>
        </w:rPr>
      </w:pPr>
      <w:hyperlink w:anchor="_Toc101953544" w:history="1">
        <w:r w:rsidR="00DC1EC5" w:rsidRPr="006B13F8">
          <w:rPr>
            <w:rStyle w:val="Hyperlink"/>
            <w:noProof/>
          </w:rPr>
          <w:t>Figure 15. CSF algorithm parameter performance results by Kappa score</w:t>
        </w:r>
        <w:r w:rsidR="00DC1EC5">
          <w:rPr>
            <w:noProof/>
            <w:webHidden/>
          </w:rPr>
          <w:tab/>
        </w:r>
        <w:r w:rsidR="00DC1EC5">
          <w:rPr>
            <w:noProof/>
            <w:webHidden/>
          </w:rPr>
          <w:fldChar w:fldCharType="begin"/>
        </w:r>
        <w:r w:rsidR="00DC1EC5">
          <w:rPr>
            <w:noProof/>
            <w:webHidden/>
          </w:rPr>
          <w:instrText xml:space="preserve"> PAGEREF _Toc101953544 \h </w:instrText>
        </w:r>
        <w:r w:rsidR="00DC1EC5">
          <w:rPr>
            <w:noProof/>
            <w:webHidden/>
          </w:rPr>
        </w:r>
        <w:r w:rsidR="00DC1EC5">
          <w:rPr>
            <w:noProof/>
            <w:webHidden/>
          </w:rPr>
          <w:fldChar w:fldCharType="separate"/>
        </w:r>
        <w:r w:rsidR="00DC1EC5">
          <w:rPr>
            <w:noProof/>
            <w:webHidden/>
          </w:rPr>
          <w:t>51</w:t>
        </w:r>
        <w:r w:rsidR="00DC1EC5">
          <w:rPr>
            <w:noProof/>
            <w:webHidden/>
          </w:rPr>
          <w:fldChar w:fldCharType="end"/>
        </w:r>
      </w:hyperlink>
    </w:p>
    <w:p w14:paraId="03435F92" w14:textId="17ECAF34" w:rsidR="00DC1EC5" w:rsidRDefault="00A32E83">
      <w:pPr>
        <w:pStyle w:val="TableofFigures"/>
        <w:tabs>
          <w:tab w:val="right" w:leader="dot" w:pos="8630"/>
        </w:tabs>
        <w:rPr>
          <w:rFonts w:asciiTheme="minorHAnsi" w:eastAsiaTheme="minorEastAsia" w:hAnsiTheme="minorHAnsi" w:cstheme="minorBidi"/>
          <w:noProof/>
          <w:sz w:val="22"/>
          <w:szCs w:val="22"/>
        </w:rPr>
      </w:pPr>
      <w:hyperlink w:anchor="_Toc101953545" w:history="1">
        <w:r w:rsidR="00DC1EC5" w:rsidRPr="006B13F8">
          <w:rPr>
            <w:rStyle w:val="Hyperlink"/>
            <w:noProof/>
          </w:rPr>
          <w:t>Figure 16. MSBF algorithm parameter performance results by Kappa score</w:t>
        </w:r>
        <w:r w:rsidR="00DC1EC5">
          <w:rPr>
            <w:noProof/>
            <w:webHidden/>
          </w:rPr>
          <w:tab/>
        </w:r>
        <w:r w:rsidR="00DC1EC5">
          <w:rPr>
            <w:noProof/>
            <w:webHidden/>
          </w:rPr>
          <w:fldChar w:fldCharType="begin"/>
        </w:r>
        <w:r w:rsidR="00DC1EC5">
          <w:rPr>
            <w:noProof/>
            <w:webHidden/>
          </w:rPr>
          <w:instrText xml:space="preserve"> PAGEREF _Toc101953545 \h </w:instrText>
        </w:r>
        <w:r w:rsidR="00DC1EC5">
          <w:rPr>
            <w:noProof/>
            <w:webHidden/>
          </w:rPr>
        </w:r>
        <w:r w:rsidR="00DC1EC5">
          <w:rPr>
            <w:noProof/>
            <w:webHidden/>
          </w:rPr>
          <w:fldChar w:fldCharType="separate"/>
        </w:r>
        <w:r w:rsidR="00DC1EC5">
          <w:rPr>
            <w:noProof/>
            <w:webHidden/>
          </w:rPr>
          <w:t>52</w:t>
        </w:r>
        <w:r w:rsidR="00DC1EC5">
          <w:rPr>
            <w:noProof/>
            <w:webHidden/>
          </w:rPr>
          <w:fldChar w:fldCharType="end"/>
        </w:r>
      </w:hyperlink>
    </w:p>
    <w:p w14:paraId="4AB62381" w14:textId="214480BC" w:rsidR="00DC1EC5" w:rsidRDefault="00A32E83">
      <w:pPr>
        <w:pStyle w:val="TableofFigures"/>
        <w:tabs>
          <w:tab w:val="right" w:leader="dot" w:pos="8630"/>
        </w:tabs>
        <w:rPr>
          <w:rFonts w:asciiTheme="minorHAnsi" w:eastAsiaTheme="minorEastAsia" w:hAnsiTheme="minorHAnsi" w:cstheme="minorBidi"/>
          <w:noProof/>
          <w:sz w:val="22"/>
          <w:szCs w:val="22"/>
        </w:rPr>
      </w:pPr>
      <w:hyperlink w:anchor="_Toc101953546" w:history="1">
        <w:r w:rsidR="00DC1EC5" w:rsidRPr="006B13F8">
          <w:rPr>
            <w:rStyle w:val="Hyperlink"/>
            <w:noProof/>
          </w:rPr>
          <w:t>Figure 17. Filtering results on a bare portion of the plot</w:t>
        </w:r>
        <w:r w:rsidR="00DC1EC5">
          <w:rPr>
            <w:noProof/>
            <w:webHidden/>
          </w:rPr>
          <w:tab/>
        </w:r>
        <w:r w:rsidR="00DC1EC5">
          <w:rPr>
            <w:noProof/>
            <w:webHidden/>
          </w:rPr>
          <w:fldChar w:fldCharType="begin"/>
        </w:r>
        <w:r w:rsidR="00DC1EC5">
          <w:rPr>
            <w:noProof/>
            <w:webHidden/>
          </w:rPr>
          <w:instrText xml:space="preserve"> PAGEREF _Toc101953546 \h </w:instrText>
        </w:r>
        <w:r w:rsidR="00DC1EC5">
          <w:rPr>
            <w:noProof/>
            <w:webHidden/>
          </w:rPr>
        </w:r>
        <w:r w:rsidR="00DC1EC5">
          <w:rPr>
            <w:noProof/>
            <w:webHidden/>
          </w:rPr>
          <w:fldChar w:fldCharType="separate"/>
        </w:r>
        <w:r w:rsidR="00DC1EC5">
          <w:rPr>
            <w:noProof/>
            <w:webHidden/>
          </w:rPr>
          <w:t>55</w:t>
        </w:r>
        <w:r w:rsidR="00DC1EC5">
          <w:rPr>
            <w:noProof/>
            <w:webHidden/>
          </w:rPr>
          <w:fldChar w:fldCharType="end"/>
        </w:r>
      </w:hyperlink>
    </w:p>
    <w:p w14:paraId="487CDFEF" w14:textId="776C14FB" w:rsidR="00DC1EC5" w:rsidRDefault="00A32E83">
      <w:pPr>
        <w:pStyle w:val="TableofFigures"/>
        <w:tabs>
          <w:tab w:val="right" w:leader="dot" w:pos="8630"/>
        </w:tabs>
        <w:rPr>
          <w:rFonts w:asciiTheme="minorHAnsi" w:eastAsiaTheme="minorEastAsia" w:hAnsiTheme="minorHAnsi" w:cstheme="minorBidi"/>
          <w:noProof/>
          <w:sz w:val="22"/>
          <w:szCs w:val="22"/>
        </w:rPr>
      </w:pPr>
      <w:hyperlink w:anchor="_Toc101953547" w:history="1">
        <w:r w:rsidR="00DC1EC5" w:rsidRPr="006B13F8">
          <w:rPr>
            <w:rStyle w:val="Hyperlink"/>
            <w:noProof/>
          </w:rPr>
          <w:t>Figure 18. Cross section with filtering results applied</w:t>
        </w:r>
        <w:r w:rsidR="00DC1EC5">
          <w:rPr>
            <w:noProof/>
            <w:webHidden/>
          </w:rPr>
          <w:tab/>
        </w:r>
        <w:r w:rsidR="00DC1EC5">
          <w:rPr>
            <w:noProof/>
            <w:webHidden/>
          </w:rPr>
          <w:fldChar w:fldCharType="begin"/>
        </w:r>
        <w:r w:rsidR="00DC1EC5">
          <w:rPr>
            <w:noProof/>
            <w:webHidden/>
          </w:rPr>
          <w:instrText xml:space="preserve"> PAGEREF _Toc101953547 \h </w:instrText>
        </w:r>
        <w:r w:rsidR="00DC1EC5">
          <w:rPr>
            <w:noProof/>
            <w:webHidden/>
          </w:rPr>
        </w:r>
        <w:r w:rsidR="00DC1EC5">
          <w:rPr>
            <w:noProof/>
            <w:webHidden/>
          </w:rPr>
          <w:fldChar w:fldCharType="separate"/>
        </w:r>
        <w:r w:rsidR="00DC1EC5">
          <w:rPr>
            <w:noProof/>
            <w:webHidden/>
          </w:rPr>
          <w:t>56</w:t>
        </w:r>
        <w:r w:rsidR="00DC1EC5">
          <w:rPr>
            <w:noProof/>
            <w:webHidden/>
          </w:rPr>
          <w:fldChar w:fldCharType="end"/>
        </w:r>
      </w:hyperlink>
    </w:p>
    <w:p w14:paraId="79A7BD05" w14:textId="5959E857" w:rsidR="00DC1EC5" w:rsidRDefault="00A32E83">
      <w:pPr>
        <w:pStyle w:val="TableofFigures"/>
        <w:tabs>
          <w:tab w:val="right" w:leader="dot" w:pos="8630"/>
        </w:tabs>
        <w:rPr>
          <w:rFonts w:asciiTheme="minorHAnsi" w:eastAsiaTheme="minorEastAsia" w:hAnsiTheme="minorHAnsi" w:cstheme="minorBidi"/>
          <w:noProof/>
          <w:sz w:val="22"/>
          <w:szCs w:val="22"/>
        </w:rPr>
      </w:pPr>
      <w:hyperlink w:anchor="_Toc101953548" w:history="1">
        <w:r w:rsidR="00DC1EC5" w:rsidRPr="006B13F8">
          <w:rPr>
            <w:rStyle w:val="Hyperlink"/>
            <w:noProof/>
          </w:rPr>
          <w:t>Figure 19. Filtering results on a vegetated portion of the plot</w:t>
        </w:r>
        <w:r w:rsidR="00DC1EC5">
          <w:rPr>
            <w:noProof/>
            <w:webHidden/>
          </w:rPr>
          <w:tab/>
        </w:r>
        <w:r w:rsidR="00DC1EC5">
          <w:rPr>
            <w:noProof/>
            <w:webHidden/>
          </w:rPr>
          <w:fldChar w:fldCharType="begin"/>
        </w:r>
        <w:r w:rsidR="00DC1EC5">
          <w:rPr>
            <w:noProof/>
            <w:webHidden/>
          </w:rPr>
          <w:instrText xml:space="preserve"> PAGEREF _Toc101953548 \h </w:instrText>
        </w:r>
        <w:r w:rsidR="00DC1EC5">
          <w:rPr>
            <w:noProof/>
            <w:webHidden/>
          </w:rPr>
        </w:r>
        <w:r w:rsidR="00DC1EC5">
          <w:rPr>
            <w:noProof/>
            <w:webHidden/>
          </w:rPr>
          <w:fldChar w:fldCharType="separate"/>
        </w:r>
        <w:r w:rsidR="00DC1EC5">
          <w:rPr>
            <w:noProof/>
            <w:webHidden/>
          </w:rPr>
          <w:t>57</w:t>
        </w:r>
        <w:r w:rsidR="00DC1EC5">
          <w:rPr>
            <w:noProof/>
            <w:webHidden/>
          </w:rPr>
          <w:fldChar w:fldCharType="end"/>
        </w:r>
      </w:hyperlink>
    </w:p>
    <w:p w14:paraId="330B69EB" w14:textId="16FB7866" w:rsidR="00DC1EC5" w:rsidRDefault="00A32E83">
      <w:pPr>
        <w:pStyle w:val="TableofFigures"/>
        <w:tabs>
          <w:tab w:val="right" w:leader="dot" w:pos="8630"/>
        </w:tabs>
        <w:rPr>
          <w:rFonts w:asciiTheme="minorHAnsi" w:eastAsiaTheme="minorEastAsia" w:hAnsiTheme="minorHAnsi" w:cstheme="minorBidi"/>
          <w:noProof/>
          <w:sz w:val="22"/>
          <w:szCs w:val="22"/>
        </w:rPr>
      </w:pPr>
      <w:hyperlink w:anchor="_Toc101953549" w:history="1">
        <w:r w:rsidR="00DC1EC5" w:rsidRPr="006B13F8">
          <w:rPr>
            <w:rStyle w:val="Hyperlink"/>
            <w:noProof/>
          </w:rPr>
          <w:t>Figure 20. Filtering results on a mixed portion of the plot</w:t>
        </w:r>
        <w:r w:rsidR="00DC1EC5">
          <w:rPr>
            <w:noProof/>
            <w:webHidden/>
          </w:rPr>
          <w:tab/>
        </w:r>
        <w:r w:rsidR="00DC1EC5">
          <w:rPr>
            <w:noProof/>
            <w:webHidden/>
          </w:rPr>
          <w:fldChar w:fldCharType="begin"/>
        </w:r>
        <w:r w:rsidR="00DC1EC5">
          <w:rPr>
            <w:noProof/>
            <w:webHidden/>
          </w:rPr>
          <w:instrText xml:space="preserve"> PAGEREF _Toc101953549 \h </w:instrText>
        </w:r>
        <w:r w:rsidR="00DC1EC5">
          <w:rPr>
            <w:noProof/>
            <w:webHidden/>
          </w:rPr>
        </w:r>
        <w:r w:rsidR="00DC1EC5">
          <w:rPr>
            <w:noProof/>
            <w:webHidden/>
          </w:rPr>
          <w:fldChar w:fldCharType="separate"/>
        </w:r>
        <w:r w:rsidR="00DC1EC5">
          <w:rPr>
            <w:noProof/>
            <w:webHidden/>
          </w:rPr>
          <w:t>59</w:t>
        </w:r>
        <w:r w:rsidR="00DC1EC5">
          <w:rPr>
            <w:noProof/>
            <w:webHidden/>
          </w:rPr>
          <w:fldChar w:fldCharType="end"/>
        </w:r>
      </w:hyperlink>
    </w:p>
    <w:p w14:paraId="0DD9E5F1" w14:textId="57EB3503" w:rsidR="00387656" w:rsidRPr="00FC21AC" w:rsidRDefault="00387656" w:rsidP="00FC21AC">
      <w:pPr>
        <w:pStyle w:val="Title"/>
      </w:pPr>
      <w:r w:rsidRPr="00DF7C87">
        <w:fldChar w:fldCharType="end"/>
      </w:r>
      <w:r w:rsidRPr="00FC21AC">
        <w:t xml:space="preserve"> </w:t>
      </w:r>
    </w:p>
    <w:p w14:paraId="7B56FD14" w14:textId="77777777" w:rsidR="003C1575" w:rsidRPr="00DF7C87" w:rsidRDefault="003C1575" w:rsidP="0028741D"/>
    <w:p w14:paraId="0B164110" w14:textId="77777777" w:rsidR="0085757D" w:rsidRPr="00DF7C87" w:rsidRDefault="0085757D" w:rsidP="0028741D"/>
    <w:p w14:paraId="6FCAB9A8" w14:textId="77777777" w:rsidR="0085757D" w:rsidRPr="00DF7C87" w:rsidRDefault="0085757D" w:rsidP="0028741D">
      <w:pPr>
        <w:sectPr w:rsidR="0085757D" w:rsidRPr="00DF7C87" w:rsidSect="001D4908">
          <w:footerReference w:type="default" r:id="rId9"/>
          <w:pgSz w:w="12240" w:h="15840" w:code="1"/>
          <w:pgMar w:top="1440" w:right="1800" w:bottom="1872" w:left="1800" w:header="720" w:footer="1440" w:gutter="0"/>
          <w:pgNumType w:fmt="lowerRoman" w:start="1"/>
          <w:cols w:space="720"/>
          <w:noEndnote/>
          <w:titlePg/>
        </w:sectPr>
      </w:pPr>
    </w:p>
    <w:p w14:paraId="4F4160BC" w14:textId="609FA781" w:rsidR="004C2071" w:rsidRPr="0028741D" w:rsidRDefault="00526151" w:rsidP="0028741D">
      <w:pPr>
        <w:pStyle w:val="Heading1"/>
      </w:pPr>
      <w:bookmarkStart w:id="1" w:name="_Toc289175819"/>
      <w:bookmarkStart w:id="2" w:name="_Toc99927631"/>
      <w:bookmarkStart w:id="3" w:name="_Toc101953492"/>
      <w:r w:rsidRPr="0028741D">
        <w:lastRenderedPageBreak/>
        <w:t>INTRODUCTION</w:t>
      </w:r>
      <w:bookmarkEnd w:id="1"/>
      <w:bookmarkEnd w:id="2"/>
      <w:bookmarkEnd w:id="3"/>
      <w:r w:rsidR="00EE334C" w:rsidRPr="0028741D">
        <w:t xml:space="preserve"> </w:t>
      </w:r>
    </w:p>
    <w:p w14:paraId="1A28EC22" w14:textId="77777777" w:rsidR="00236E6D" w:rsidRPr="00DF7C87" w:rsidRDefault="00236E6D" w:rsidP="0028741D"/>
    <w:p w14:paraId="2EF7940B" w14:textId="7D0094D5" w:rsidR="00236E6D" w:rsidRPr="004406F0" w:rsidRDefault="000166A9" w:rsidP="004406F0">
      <w:pPr>
        <w:pStyle w:val="Heading2"/>
      </w:pPr>
      <w:bookmarkStart w:id="4" w:name="_Toc289175820"/>
      <w:bookmarkStart w:id="5" w:name="_Toc99927632"/>
      <w:bookmarkStart w:id="6" w:name="_Toc101953493"/>
      <w:r w:rsidRPr="004406F0">
        <w:t>H</w:t>
      </w:r>
      <w:bookmarkEnd w:id="4"/>
      <w:r w:rsidR="005772F7" w:rsidRPr="004406F0">
        <w:t>illslope Erosion</w:t>
      </w:r>
      <w:bookmarkEnd w:id="5"/>
      <w:bookmarkEnd w:id="6"/>
      <w:r w:rsidR="00236E6D" w:rsidRPr="004406F0">
        <w:t xml:space="preserve"> </w:t>
      </w:r>
    </w:p>
    <w:p w14:paraId="7E83382F" w14:textId="5B6861AE" w:rsidR="005772F7" w:rsidRPr="005772F7" w:rsidRDefault="005772F7" w:rsidP="005772F7">
      <w:bookmarkStart w:id="7" w:name="_Toc289175821"/>
      <w:r w:rsidRPr="005772F7">
        <w:t xml:space="preserve">Soil fulfills many critical functions in an ecosystem. Among its many direct and indirect effects, soil acts as a medium for biological growth, a </w:t>
      </w:r>
      <w:r w:rsidR="007A2761">
        <w:t>water filtering system, a carbon storage vector, and a nutrient cycling mechanism</w:t>
      </w:r>
      <w:r w:rsidRPr="005772F7">
        <w:t xml:space="preserve"> </w:t>
      </w:r>
      <w:r w:rsidRPr="005772F7">
        <w:fldChar w:fldCharType="begin"/>
      </w:r>
      <w:r w:rsidR="00D705D6">
        <w:instrText xml:space="preserve"> ADDIN ZOTERO_ITEM CSL_CITATION {"citationID":"CErlLvWE","properties":{"formattedCitation":"[1]","plainCitation":"[1]","noteIndex":0},"citationItems":[{"id":36,"uris":["http://zotero.org/users/6384466/items/CVQ5P9ZM"],"itemData":{"id":36,"type":"article-journal","abstract":"Introduction: A framework is developed to link major soil functions to ecosystem services assessment. Provisioning soil functions—with primary linkages to ecosystem services—are evaluated on a continental scale in Europe.\nMethods: We defined major provisioning soil functions combining the approaches proposed by the Millennium Ecosystem Assessment and the Thematic Strategy for Soil Protection of the European Union. Soil productivity was evaluated by three main land use types (cropland, grassland, forest) using a validated expert model called SoilProd. Models include soil, climate and topographic criteria. Raw material provision capacity of soils was assessed on the basis of (i) organic carbon content and (ii) availability of soil materials for construction.\nResults: A coherent system of soil function-based ecosystem services was compiled, taking into account major soil functions. We also produced new data on soil-based provisioning ecosystem services, including productivity and raw material availability. The attempts to cover the main human activities requiring materials of soil origin and to map the locations where those materials are available on a continental scale provide new insight to this field of research.\nConclusions: Soil-based ecosystem services can be assessed by the evaluation of soil functions which play a role in the production of these services. Quantitative analysis and comparison of the spatial distribution of the investigated soil functions were performed.","container-title":"Ecological Processes","DOI":"10.1186/2192-1709-2-32","ISSN":"2192-1709","issue":"1","journalAbbreviation":"Ecol Process","language":"en","page":"32","source":"DOI.org (Crossref)","title":"Continental-scale assessment of provisioning soil functions in Europe","volume":"2","author":[{"family":"Tóth","given":"Gergely"},{"family":"Gardi","given":"Ciro"},{"family":"Bódis","given":"Katalin"},{"family":"Ivits","given":"Éva"},{"family":"Aksoy","given":"Ece"},{"family":"Jones","given":"Arwyn"},{"family":"Jeffrey","given":"Simon"},{"family":"Petursdottir","given":"Thorum"},{"family":"Montanarella","given":"Luca"}],"issued":{"date-parts":[["2013",12]]}}}],"schema":"https://github.com/citation-style-language/schema/raw/master/csl-citation.json"} </w:instrText>
      </w:r>
      <w:r w:rsidRPr="005772F7">
        <w:fldChar w:fldCharType="separate"/>
      </w:r>
      <w:r w:rsidR="00D705D6" w:rsidRPr="00D705D6">
        <w:rPr>
          <w:rFonts w:cs="Times New Roman"/>
        </w:rPr>
        <w:t>[1]</w:t>
      </w:r>
      <w:r w:rsidRPr="005772F7">
        <w:fldChar w:fldCharType="end"/>
      </w:r>
      <w:r w:rsidRPr="005772F7">
        <w:t xml:space="preserve">. Excessive erosion impairs the soil’s performance of these on-site functions and, on a global scale, is considered the most significant threat to the function of soils </w:t>
      </w:r>
      <w:r w:rsidRPr="005772F7">
        <w:fldChar w:fldCharType="begin"/>
      </w:r>
      <w:r w:rsidR="00D705D6">
        <w:instrText xml:space="preserve"> ADDIN ZOTERO_ITEM CSL_CITATION {"citationID":"lSX74JNQ","properties":{"formattedCitation":"[2]","plainCitation":"[2]","noteIndex":0},"citationItems":[{"id":33,"uris":["http://zotero.org/users/6384466/items/I8TIPNJD"],"itemData":{"id":33,"type":"article-journal","abstract":"The Intergovernmental Technical Panel on Soils has completed the ﬁrst State of the World’s Soil Resources Report. Globally soil erosion was identiﬁed as the gravest threat, leading to deteriorating water quality in developed regions and to lowering of crop yields in many developing regions. We need to increase nitrogen and phosphorus fertilizer use in infertile tropical and semi-tropical soils – the regions where the most food insecurity among us are found – while reducing global use of these products overall. Stores of soil organic carbon are critical in the global carbon balance, and national governments must set speciﬁc targets to stabilize or ideally increase soil organic carbon stores. Finally the quality of soil information available for policy formulation must be improved – the regional assessments in the State of the World’s Soil Resources Report frequently base their evaluations on studies from the 1990s based on observations made in the 1980s or earlier.","container-title":"SOIL","DOI":"10.5194/soil-2-79-2016","ISSN":"2199-398X","issue":"1","journalAbbreviation":"SOIL","language":"en","page":"79-82","source":"DOI.org (Crossref)","title":"World's soils are under threat","volume":"2","author":[{"family":"Montanarella","given":"Luca"},{"family":"Pennock","given":"Daniel Jon"},{"family":"McKenzie","given":"Neil"},{"family":"Badraoui","given":"Mohamed"},{"family":"Chude","given":"Victor"},{"family":"Baptista","given":"Isaurinda"},{"family":"Mamo","given":"Tekalign"},{"family":"Yemefack","given":"Martin"},{"family":"Singh Aulakh","given":"Mikha"},{"family":"Yagi","given":"Kazuyuki"},{"family":"Young Hong","given":"Suk"},{"family":"Vijarnsorn","given":"Pisoot"},{"family":"Zhang","given":"Gan-Lin"},{"family":"Arrouays","given":"Dominique"},{"family":"Black","given":"Helaina"},{"family":"Krasilnikov","given":"Pavel"},{"family":"Sobocká","given":"Jaroslava"},{"family":"Alegre","given":"Julio"},{"family":"Henriquez","given":"Carlos Roberto"},{"family":"Lourdes Mendonça-Santos","given":"Maria","non-dropping-particle":"de"},{"family":"Taboada","given":"Miguel"},{"family":"Espinosa-Victoria","given":"David"},{"family":"AlShankiti","given":"Abdullah"},{"family":"AlaviPanah","given":"Sayed Kazem"},{"family":"Elsheikh","given":"Elsiddig Ahmed El Mustafa"},{"family":"Hempel","given":"Jon"},{"family":"Camps Arbestain","given":"Marta"},{"family":"Nachtergaele","given":"Freddy"},{"family":"Vargas","given":"Ronald"}],"issued":{"date-parts":[["2016",2,29]]}}}],"schema":"https://github.com/citation-style-language/schema/raw/master/csl-citation.json"} </w:instrText>
      </w:r>
      <w:r w:rsidRPr="005772F7">
        <w:fldChar w:fldCharType="separate"/>
      </w:r>
      <w:r w:rsidR="00D705D6" w:rsidRPr="00D705D6">
        <w:rPr>
          <w:rFonts w:cs="Times New Roman"/>
        </w:rPr>
        <w:t>[2]</w:t>
      </w:r>
      <w:r w:rsidRPr="005772F7">
        <w:fldChar w:fldCharType="end"/>
      </w:r>
      <w:r w:rsidRPr="005772F7">
        <w:t xml:space="preserve">. Soil erosion also induces detrimental off-site effects. Eroded sediment can transport pollutants to water systems, degrade aquatic habitats, reduce agricultural productivity, and cause sedimentation in reservoirs </w:t>
      </w:r>
      <w:r w:rsidRPr="005772F7">
        <w:fldChar w:fldCharType="begin"/>
      </w:r>
      <w:r w:rsidR="00D705D6">
        <w:instrText xml:space="preserve"> ADDIN ZOTERO_ITEM CSL_CITATION {"citationID":"4fImEFp8","properties":{"formattedCitation":"[3,4]","plainCitation":"[3,4]","noteIndex":0},"citationItems":[{"id":34,"uris":["http://zotero.org/users/6384466/items/94JBM2CA"],"itemData":{"id":34,"type":"article-journal","container-title":"Proceedings of the National Academy of Sciences","DOI":"10.1073/pnas.0611508104","ISSN":"0027-8424, 1091-6490","issue":"33","journalAbbreviation":"Proceedings of the National Academy of Sciences","language":"en","page":"13268-13272","source":"DOI.org (Crossref)","title":"Soil erosion and agricultural sustainability","volume":"104","author":[{"family":"Montgomery","given":"D. R."}],"issued":{"date-parts":[["2007",8,14]]}}},{"id":35,"uris":["http://zotero.org/users/6384466/items/XQWXU3L7"],"itemData":{"id":35,"type":"article-journal","abstract":"Soil erosion is a geomorphological and, at the same time, a land degradation process that may cause environmental and property damage, loss of livelihoods and services as well as social and economic disruption. Erosion not only lowers soil quality on-site, but causes also significant sediment-related problems off-site. Given the large number of research papers on this topic, one might therefore conclude that we know now almost everything about soil erosion and its control so that little new knowledge can be added. This conclusion can be refuted by pointing to some major research gaps. There is a need for more research attention to (1) improved understanding of both natural and anthropogenic soil erosion processes and their interactions, (2) scaling up soil erosion processes and rates in space and time, and (3) innovative techniques and strategies to prevent soil erosion or reduce erosion rates. This is illustrated with various case studies from around the world. If future research addresses these research gaps, we will (1) better understand processes and their interactions operating at a range of spatial and temporal scales, predict their rates as well as their onsite and off-site impacts, which is academically spoken rewarding but also crucial for better targeting erosion control measures, and (2) we will be in a better position to select the most appropriate and effective soil erosion control techniques and strategies which are highly necessary for a sustainable use of soils in the Anthropocene. Copyright © 2017 John Wiley &amp; Sons, Ltd.","container-title":"Earth Surface Processes and Landforms","DOI":"10.1002/esp.4250","ISSN":"01979337","issue":"1","journalAbbreviation":"Earth Surf. Process. Landforms","language":"en","page":"64-84","source":"DOI.org (Crossref)","title":"Soil erosion in the Anthropocene: Research needs: Soil erosion in the Anthropocene","title-short":"Soil erosion in the Anthropocene","volume":"43","author":[{"family":"Poesen","given":"Jean"}],"issued":{"date-parts":[["2018",1]]}}}],"schema":"https://github.com/citation-style-language/schema/raw/master/csl-citation.json"} </w:instrText>
      </w:r>
      <w:r w:rsidRPr="005772F7">
        <w:fldChar w:fldCharType="separate"/>
      </w:r>
      <w:r w:rsidR="00D705D6" w:rsidRPr="00D705D6">
        <w:rPr>
          <w:rFonts w:cs="Times New Roman"/>
        </w:rPr>
        <w:t>[3,4]</w:t>
      </w:r>
      <w:r w:rsidRPr="005772F7">
        <w:fldChar w:fldCharType="end"/>
      </w:r>
      <w:r w:rsidRPr="005772F7">
        <w:t xml:space="preserve">. </w:t>
      </w:r>
    </w:p>
    <w:p w14:paraId="0B0F629B" w14:textId="3E81FC2E" w:rsidR="005772F7" w:rsidRPr="005772F7" w:rsidRDefault="005772F7" w:rsidP="005772F7">
      <w:r w:rsidRPr="005772F7">
        <w:t>Hillslopes occupy the highest position in a watershed. Extending from the watershed divide to where water flow becomes concentrated, hillslope</w:t>
      </w:r>
      <w:r w:rsidR="00D44A14">
        <w:t>s</w:t>
      </w:r>
      <w:r w:rsidRPr="005772F7">
        <w:t xml:space="preserve"> </w:t>
      </w:r>
      <w:r w:rsidR="00D44A14">
        <w:t xml:space="preserve">generally </w:t>
      </w:r>
      <w:r w:rsidRPr="005772F7">
        <w:t xml:space="preserve">cover the </w:t>
      </w:r>
      <w:r w:rsidR="00D44A14">
        <w:t>vast majority of</w:t>
      </w:r>
      <w:r w:rsidR="00D44A14" w:rsidRPr="005772F7">
        <w:t xml:space="preserve"> </w:t>
      </w:r>
      <w:r w:rsidRPr="005772F7">
        <w:t xml:space="preserve">surface area in a watershed. Since sediments eroded from the hillslope flow into channels further downslope and can be a </w:t>
      </w:r>
      <w:r w:rsidR="007A2761">
        <w:t>substantial</w:t>
      </w:r>
      <w:r w:rsidRPr="005772F7">
        <w:t xml:space="preserve"> sediment source in a watershed </w:t>
      </w:r>
      <w:r w:rsidRPr="005772F7">
        <w:fldChar w:fldCharType="begin"/>
      </w:r>
      <w:r w:rsidR="00D705D6">
        <w:instrText xml:space="preserve"> ADDIN ZOTERO_ITEM CSL_CITATION {"citationID":"FNuoIpoP","properties":{"formattedCitation":"[5]","plainCitation":"[5]","noteIndex":0},"citationItems":[{"id":130,"uris":["http://zotero.org/users/6384466/items/JTR98WFU"],"itemData":{"id":130,"type":"article-journal","abstract":"Concentrated flow erosion processes are distinguished from splash and sheetflow processes in their enhanced ability to mobilize and transport large amounts of soil, water and dissolved elements. On rangelands, soil, nutrients and water are scarce and only narrow margins of resource losses are tolerable before crossing the sustainability threshold. In these ecosystems, concentrated flow processes are perceived as indicators of degradation and often warrant the implementation of mitigation strategies. Nevertheless, this negative perception of concentrated flow processes may conflict with the need to improve understanding of the role of these transport vessels in redistributing water, soil and nutrients along the rangeland hillslope. Vegetation influences the development and erosion of concentrated flowpaths and has been the primary factor used to control and mitigate erosion on rangelands. At the ecohydrologic level, vegetation and concentrated flow pathways are engaged in a feedback relationship, the understanding of which might help improve rangeland management and restoration strategies. In this paper, we review published literature on experimental and conceptual research pertaining to concentrated flow processes on rangelands to: (1) present the fundamental science underpinning concentrated flow erosion modeling in these landscapes, (2) discuss the influence of vegetation on these erosion processes, (3) evaluate the contribution of concentrated flow erosion to overall sediment budget and (4) identify knowledge gaps.","container-title":"International Soil and Water Conservation Research","DOI":"10.1016/j.iswcr.2016.05.003","ISSN":"2095-6339","issue":"2","journalAbbreviation":"International Soil and Water Conservation Research","language":"en","page":"75-86","source":"ScienceDirect","title":"A review of concentrated flow erosion processes on rangelands: Fundamental understanding and knowledge gaps","title-short":"A review of concentrated flow erosion processes on rangelands","volume":"4","author":[{"family":"Nouwakpo","given":"Sayjro Kossi"},{"family":"Williams","given":"Christopher J."},{"family":"Al-Hamdan","given":"Osama Z."},{"family":"Weltz","given":"Mark A."},{"family":"Pierson","given":"Fred"},{"family":"Nearing","given":"Mark"}],"issued":{"date-parts":[["2016",6,1]]}}}],"schema":"https://github.com/citation-style-language/schema/raw/master/csl-citation.json"} </w:instrText>
      </w:r>
      <w:r w:rsidRPr="005772F7">
        <w:fldChar w:fldCharType="separate"/>
      </w:r>
      <w:r w:rsidR="00D705D6" w:rsidRPr="00D705D6">
        <w:rPr>
          <w:rFonts w:cs="Times New Roman"/>
        </w:rPr>
        <w:t>[5]</w:t>
      </w:r>
      <w:r w:rsidRPr="005772F7">
        <w:fldChar w:fldCharType="end"/>
      </w:r>
      <w:r w:rsidRPr="005772F7">
        <w:t xml:space="preserve">, the hillslope is frequently the watershed position where erosion control is most effective and easily accomplished. Erosion at the upper portion of a hillslope is dominated by detachment through raindrop impact and transport through shallow flow. This process is known as sheet flow or interrill erosion when occurring between rills </w:t>
      </w:r>
      <w:r w:rsidRPr="005772F7">
        <w:fldChar w:fldCharType="begin"/>
      </w:r>
      <w:r w:rsidR="00D705D6">
        <w:instrText xml:space="preserve"> ADDIN ZOTERO_ITEM CSL_CITATION {"citationID":"JnRtASb3","properties":{"formattedCitation":"[6]","plainCitation":"[6]","noteIndex":0},"citationItems":[{"id":9,"uris":["http://zotero.org/users/6384466/items/8PVPYXZC"],"itemData":{"id":9,"type":"article-journal","abstract":"The relative importance of raindrop impact and flowing water to the erosion process was determined in a laboratory study using three soils, loam, silt loam, and sandy loam, prepared with preformed rills and subjected to simulated rainfall. The source and the mode of transport were determined for all soil detached and transported from the plot under conditions of both normal rainfall energy and greatly reduced rainfall energy. Decreasing rainfall impact energy by 89% without reducing rainfall intensity decreased soil losses by 90% or more, and it was thus indicated that the impact energy of raindrops is the major force initiating soil detachpent. For all three soils, 80–85% of the soil loss originating in the area between the rills was transported to a rill before leaving the plot, and it was thus indicated that the transport of detached particles from the plot was accomplished mainly by rill flow.","container-title":"Water Resources Research","DOI":"10.1029/WR009i006p01629","ISSN":"1944-7973","issue":"6","language":"en","note":"_eprint: https://agupubs.onlinelibrary.wiley.com/doi/pdf/10.1029/WR009i006p01629","page":"1629-1636","source":"Wiley Online Library","title":"The role of rainfall impact in soil detachment and transport","volume":"9","author":[{"family":"Young","given":"R. A."},{"family":"Wiersma","given":"J. L."}],"issued":{"date-parts":[["1973"]]}}}],"schema":"https://github.com/citation-style-language/schema/raw/master/csl-citation.json"} </w:instrText>
      </w:r>
      <w:r w:rsidRPr="005772F7">
        <w:fldChar w:fldCharType="separate"/>
      </w:r>
      <w:r w:rsidR="00D705D6" w:rsidRPr="00D705D6">
        <w:rPr>
          <w:rFonts w:cs="Times New Roman"/>
        </w:rPr>
        <w:t>[6]</w:t>
      </w:r>
      <w:r w:rsidRPr="005772F7">
        <w:fldChar w:fldCharType="end"/>
      </w:r>
      <w:r w:rsidRPr="005772F7">
        <w:t xml:space="preserve">. As water flows down the hillslope, small microchannels </w:t>
      </w:r>
      <w:r w:rsidR="00B750A6">
        <w:t>called</w:t>
      </w:r>
      <w:r w:rsidRPr="005772F7">
        <w:t xml:space="preserve"> rills are formed. In rills, the </w:t>
      </w:r>
      <w:proofErr w:type="spellStart"/>
      <w:r w:rsidRPr="005772F7">
        <w:t>shear</w:t>
      </w:r>
      <w:proofErr w:type="spellEnd"/>
      <w:r w:rsidRPr="005772F7">
        <w:t xml:space="preserve"> force of flowing water is the primary cause of detachment, and the flow itself provides transport </w:t>
      </w:r>
      <w:r w:rsidRPr="005772F7">
        <w:fldChar w:fldCharType="begin"/>
      </w:r>
      <w:r w:rsidR="00D705D6">
        <w:instrText xml:space="preserve"> ADDIN ZOTERO_ITEM CSL_CITATION {"citationID":"PfOEPsSE","properties":{"formattedCitation":"[7]","plainCitation":"[7]","noteIndex":0},"citationItems":[{"id":8,"uris":["http://zotero.org/users/6384466/items/AZD3I7MB"],"itemData":{"id":8,"type":"article-journal","abstract":"Predicting rill erosion rates for a given discharge and slope minimally requires a model for rill hydraulics that allows the prediction of hydraulic parameters and a model for sediment detachment. Several relationships that describe rill hydraulics and/or sediment detachment within an eroding rill have been proposed and are incorporated into state of the art soil erosion models. In this paper a critical review of the theoretical concepts that are underpinning current rill flow and sediment detachment models is made in the light of recent experimental results. Approaches to define detachment–hydraulics relationship are generally based on developments in alluvial river hydraulics. However, experimental evidence to support the use of these concepts in models of rill erosion is scarce and recent experimental findings suggest that the basic assumptions used to model rill erosion are to some extent flawed. An analysis of empirically collected data on rill hydraulics conclusively shows that the empirical Manning equation does not hold for rill flow and should therefore not be used in rill erosion models. An empirical power law relationship relating velocity to discharges is much better in agreement with available experimental data, both for soils with and without rock fragments. In the absence of vegetation residue and/or other macroscopic, immobile elements such as rock fragments, total shear stress and unit length shear force can be used to predict soil detachment. The use of unit length shear force has the advantage that no information about rill geometry is necessary. The evidence for sediment load and rill flow detachment interaction is somewhat conflicting: the presence of a heavy sediment load appears to restrict rill flow detachment, but the exact form of the relationship between detachment rate and sediment load remains unclear. The effect of the presence of a sediment load on flow detachments under natural conditions is also limited by the nature of the detachment and transporting capacity relationships: on a rectilinear hillslope, transporting capacity increases much more rapidly with discharge than detachment capacity. We propose modifications to the theoretical formulations used in rill erosion models so that they are in better agreement with experimental evidence. Finally, we illustrate the potential of simplified models and conclude that the combination of empirical equations for flow detachment and rill hydraulics leads to results that are consistent with empirical data relating rill erosion rates to topography.","container-title":"Earth-Science Reviews","DOI":"10.1016/j.earscirev.2007.06.001","ISSN":"0012-8252","issue":"3","journalAbbreviation":"Earth-Science Reviews","language":"en","page":"87-102","source":"ScienceDirect","title":"Rill erosion: Exploring the relationship between experiments, modelling and field observations","title-short":"Rill erosion","volume":"84","author":[{"family":"Govers","given":"Gerard"},{"family":"Giménez","given":"Rafael"},{"family":"Van Oost","given":"Kristof"}],"issued":{"date-parts":[["2007",10,1]]}}}],"schema":"https://github.com/citation-style-language/schema/raw/master/csl-citation.json"} </w:instrText>
      </w:r>
      <w:r w:rsidRPr="005772F7">
        <w:fldChar w:fldCharType="separate"/>
      </w:r>
      <w:r w:rsidR="00D705D6" w:rsidRPr="00D705D6">
        <w:rPr>
          <w:rFonts w:cs="Times New Roman"/>
        </w:rPr>
        <w:t>[7]</w:t>
      </w:r>
      <w:r w:rsidRPr="005772F7">
        <w:fldChar w:fldCharType="end"/>
      </w:r>
      <w:r w:rsidRPr="005772F7">
        <w:t xml:space="preserve">.  Gullies are another feature of water erosion on hillslopes. Gullies are linear channels where runoff concentrates and removes soil to greater depths than rills. Unlike rills, gullies often reoccur in the same positions over time </w:t>
      </w:r>
      <w:r w:rsidRPr="005772F7">
        <w:fldChar w:fldCharType="begin"/>
      </w:r>
      <w:r w:rsidR="00D705D6">
        <w:instrText xml:space="preserve"> ADDIN ZOTERO_ITEM CSL_CITATION {"citationID":"S0n6NXIh","properties":{"formattedCitation":"[8]","plainCitation":"[8]","noteIndex":0},"citationItems":[{"id":132,"uris":["http://zotero.org/users/6384466/items/U5UYPPFW"],"itemData":{"id":132,"type":"article-journal","abstract":"Assessing the impacts of climatic and, in particular, land use changes on rates of soil erosion by water is the objective of many national and international research projects. However, over the last decades, most research dealing with soil erosion by water has concentrated on sheet (interrill) and rill erosion processes operating at the (runoff) plot scale. Relatively few studies have been conducted on gully erosion operating at larger spatial scales. Recent studies indicate that (1) gully erosion represents an important sediment source in a range of environments and (2) gullies are effective links for transferring runoff and sediment from uplands to valley bottoms and permanent channels where they aggravate off site effects of water erosion. In other words, once gullies develop, they increase the connectivity in the landscape. Many cases of damage (sediment and chemical) to watercourses and properties by runoff from agricultural land relate to (ephemeral) gullying. Consequently, there is a need for monitoring, experimental and modelling studies of gully erosion as a basis for predicting the effects of environmental change (climatic and land use changes) on gully erosion rates. In this respect, various research questions can be identified. The most important ones are:(1)What is the contribution of gully erosion to overall soil loss and sediment production at various temporal and spatial scales and under different climatic and land use conditions?(2)What are appropriate measuring techniques for monitoring and experimental studies of the initiation and development of various gully types at various temporal and spatial scales?(3)Can we identify critical thresholds for the initiation, development and infilling of gullies in different environments in terms of flow hydraulics, rain, topography, soils and land use?(4)How does gully erosion interact with hydrological processes as well as with other soil degradation processes?(5)What are appropriate models of gully erosion, capable of predicting (a) erosion rates at various temporal and spatial scales and (b) the impact of gully development on hydrology, sediment yield and landscape evolution?(6)What are efficient gully prevention and gully control measures? What can be learned from failures and successes of gully erosion control programmes? These questions need to be answered first if we want to improve our insights into the impacts of environmental change on gully erosion. This paper highlights some of these issues by reviewing recent examples taken from various environments.","collection-title":"Gully Erosion and Global Change","container-title":"CATENA","DOI":"10.1016/S0341-8162(02)00143-1","ISSN":"0341-8162","issue":"2","journalAbbreviation":"CATENA","language":"en","page":"91-133","source":"ScienceDirect","title":"Gully erosion and environmental change: importance and research needs","title-short":"Gully erosion and environmental change","volume":"50","author":[{"family":"Poesen","given":"J"},{"family":"Nachtergaele","given":"J"},{"family":"Verstraeten","given":"G"},{"family":"Valentin","given":"C"}],"issued":{"date-parts":[["2003",1,1]]}}}],"schema":"https://github.com/citation-style-language/schema/raw/master/csl-citation.json"} </w:instrText>
      </w:r>
      <w:r w:rsidRPr="005772F7">
        <w:fldChar w:fldCharType="separate"/>
      </w:r>
      <w:r w:rsidR="00D705D6" w:rsidRPr="00D705D6">
        <w:rPr>
          <w:rFonts w:cs="Times New Roman"/>
        </w:rPr>
        <w:t>[8]</w:t>
      </w:r>
      <w:r w:rsidRPr="005772F7">
        <w:fldChar w:fldCharType="end"/>
      </w:r>
      <w:r w:rsidRPr="005772F7">
        <w:t xml:space="preserve">. Gullies are typically classified as ephemeral and permanent (or classical) gullies. Ephemeral gullies are smaller than classical gullies and are distinguished from classical gullies in that ephemeral gullies can be obliterated through a disturbance like tilling </w:t>
      </w:r>
      <w:r w:rsidRPr="005772F7">
        <w:fldChar w:fldCharType="begin"/>
      </w:r>
      <w:r w:rsidR="00D705D6">
        <w:instrText xml:space="preserve"> ADDIN ZOTERO_ITEM CSL_CITATION {"citationID":"PiHFKgLn","properties":{"formattedCitation":"[9]","plainCitation":"[9]","noteIndex":0},"citationItems":[{"id":131,"uris":["http://zotero.org/users/6384466/items/MBNBACT8"],"itemData":{"id":131,"type":"article-journal","abstract":"This article reviews previous investigations into gully and badland research and discusses processes and definitions in the context of existing research in southeast Spain. The theory of badland development is summarized and definitions are proposed which draw on previous work and continuing studies. The processes influencing gully and channel head morphology are then discussed including overland flow, hillslope processes, pipe initiation and enlargement, mass failures and the magnitude and frequency distribution of storm events. Finally, modelling of badland landscapes is discussed. The article highlights that much detailed research has been carried out on badlands, but long-term rates of gully development are not well understood. There are also gaps in our understanding of pipe network formation and collapse. In the short term theoretical modelling may provide the way forward and a direction for more holistic investigations.","container-title":"Progress in Physical Geography: Earth and Environment","DOI":"10.1177/030913339702100302","ISSN":"0309-1333","issue":"3","journalAbbreviation":"Progress in Physical Geography: Earth and Environment","language":"en","note":"publisher: SAGE Publications Ltd","page":"354-374","source":"SAGE Journals","title":"Gully processes and modelling","volume":"21","author":[{"family":"Bull","given":"L.J."},{"family":"Kirkby","given":"M.J."}],"issued":{"date-parts":[["1997",9,1]]}}}],"schema":"https://github.com/citation-style-language/schema/raw/master/csl-citation.json"} </w:instrText>
      </w:r>
      <w:r w:rsidRPr="005772F7">
        <w:fldChar w:fldCharType="separate"/>
      </w:r>
      <w:r w:rsidR="00D705D6" w:rsidRPr="00D705D6">
        <w:rPr>
          <w:rFonts w:cs="Times New Roman"/>
        </w:rPr>
        <w:t>[9]</w:t>
      </w:r>
      <w:r w:rsidRPr="005772F7">
        <w:fldChar w:fldCharType="end"/>
      </w:r>
      <w:r w:rsidRPr="005772F7">
        <w:t xml:space="preserve">. </w:t>
      </w:r>
    </w:p>
    <w:p w14:paraId="0CF99FED" w14:textId="307C74A6" w:rsidR="00236E6D" w:rsidRPr="004406F0" w:rsidRDefault="004406F0" w:rsidP="004406F0">
      <w:pPr>
        <w:pStyle w:val="Heading2"/>
      </w:pPr>
      <w:bookmarkStart w:id="8" w:name="_Toc99927633"/>
      <w:bookmarkStart w:id="9" w:name="_Toc101953494"/>
      <w:bookmarkEnd w:id="7"/>
      <w:r w:rsidRPr="004406F0">
        <w:lastRenderedPageBreak/>
        <w:t>Erosion Measurement</w:t>
      </w:r>
      <w:bookmarkEnd w:id="8"/>
      <w:bookmarkEnd w:id="9"/>
    </w:p>
    <w:p w14:paraId="0211CFEF" w14:textId="6CF28ED6" w:rsidR="00384A22" w:rsidRDefault="004406F0" w:rsidP="004406F0">
      <w:r w:rsidRPr="004406F0">
        <w:t xml:space="preserve">The quantification of erosion by water is an essential step in assessing the impact of erosion and </w:t>
      </w:r>
      <w:r w:rsidR="00D44A14">
        <w:t xml:space="preserve">practices for </w:t>
      </w:r>
      <w:r w:rsidRPr="004406F0">
        <w:t xml:space="preserve">reducing erosion. Many studies have asserted the importance of measuring erosion rates across scales </w:t>
      </w:r>
      <w:r w:rsidRPr="004406F0">
        <w:fldChar w:fldCharType="begin"/>
      </w:r>
      <w:r w:rsidR="00D705D6">
        <w:instrText xml:space="preserve"> ADDIN ZOTERO_ITEM CSL_CITATION {"citationID":"T1DmtAYu","properties":{"formattedCitation":"[10\\uc0\\u8211{}13]","plainCitation":"[10–13]","noteIndex":0},"citationItems":[{"id":29,"uris":["http://zotero.org/users/6384466/items/LEJAFC93"],"itemData":{"id":29,"type":"article-journal","container-title":"Transactions of the Institute of British Geographers","ISSN":"0020-2754","issue":"3","note":"publisher: Wiley","page":"342-345","source":"JSTOR","title":"Assessing the significance of soil erosion","volume":"37","author":[{"family":"Bilotta","given":"G S"},{"family":"Grove","given":"M"},{"family":"Mudd","given":"S M"}],"issued":{"date-parts":[["2012"]]}}},{"id":31,"uris":["http://zotero.org/users/6384466/items/5CLC5EVV"],"itemData":{"id":31,"type":"article-journal","abstract":"Assessments of the implications of soil erosion require quantification of soil erosion rates (SE) and sediment yield (SSY) at regional scales under present and future climate and land use scenarios. A range of models is available to predict SE and SSY, but a critical evaluation of these models is lacking. Here, we evaluate 14 models based on 32 published studies and over 700 selected catchments. Evaluation criteria include: (1) prediction accuracy, (2) knowledge gain on dominant soil erosion processes, (3) data and calibration requirements, and (4) applicability in global change scenario studies. Results indicate that modelling of SE and SSY strongly depends on the spatial and temporal scales considered. In large catchments (&gt;10,000km2), most accurate predictions of suspended sediment yield are obtained by nonlinear regression models like BQART, WBMsed, or Pelletier's model. For medium-sized catchments, best results are obtained by factorial scoring models like PSIAC, FSM and SSY Index, which also support identification of dominant erosion processes. Most other models (e.g., WATEM–SEDEM, AGNPS, LISEM, PESERA, and SWAT) represent only a selection of erosion and sediment transport processes. Consequently, these models only provide reliable results where the considered processes are indeed dominant. Identification of sediment sources and sinks requires spatially distributed models, which, on average, have lower model accuracy and require more input data and calibration efforts than spatially lumped models. Of these models, most accurate predictions with least data requirements were provided by SPADS and WATEM–SEDEM. Priorities for model development include: (1) simulation of point sources of sediment, (2) balancing model complexity and the quality of input data, (3) simulation of the impact of soil and water conservation measures, and (4) incorporation of dynamic land use and climate scenarios. Prediction of the impact of global change on SE and SSY in medium sized catchments is one of the main challenges in future model development. No single model fulfils all modelling objectives; a further integration of field observations and different model concepts is needed to obtain better contemporary and future predictions of SE and SSY.","container-title":"Earth-Science Reviews","DOI":"10.1016/j.earscirev.2013.08.014","ISSN":"0012-8252","journalAbbreviation":"Earth-Science Reviews","language":"en","page":"16-29","source":"ScienceDirect","title":"Predicting soil erosion and sediment yield at regional scales: Where do we stand?","title-short":"Predicting soil erosion and sediment yield at regional scales","volume":"127","author":[{"family":"Vente","given":"Joris","non-dropping-particle":"de"},{"family":"Poesen","given":"Jean"},{"family":"Verstraeten","given":"Gert"},{"family":"Govers","given":"Gerard"},{"family":"Vanmaercke","given":"Matthias"},{"family":"Van Rompaey","given":"Anton"},{"family":"Arabkhedri","given":"Mahmood"},{"family":"Boix-Fayos","given":"Carolina"}],"issued":{"date-parts":[["2013",12,1]]}}},{"id":32,"uris":["http://zotero.org/users/6384466/items/RV8CZJL7"],"itemData":{"id":32,"type":"book","abstract":"A thorough look at physical properties of soil erosion Soil erosion has been responsible for billions of dollars of damage during the past thirty years, in the United States alone. Soil Erosion provides complete coverage of the physical causes, processes, and effects of this environmental problem from its origins to planning for future conservation and remediation. This book focuses on the process of soil erosion and erosion-control principles independent of land use. Coverage includes the primary factors that influence soil erosion, various types of erosion, erosion-prediction technology, erosion measurements, erosion and sediment control, and conservation of the land. Practical material on erosion models is featured along with ways to use these models as erosion-control tools. Details of conservation planning and government policy are presented in a historical context, supported by examples of working public programs and technical tools for conservation planning. End-of-chapter summaries and comprehensive appendices on soils, hydrology, and soil-erosion Web sites make this a complete and easy-to-use introduction to soil-erosion processes, prediction, measurement, and control. Supplemented with more than 100 photographs, drawings, and tables, Soil Erosion: Processes, Prediction, Measurement, and Control is an essential book for students of soil management, erosion, conservation, earth science, civil engineering, and agriculture; employees of soil conservation districts; government employees in the Natural Resources Conservation Service, Forest Service, USDA, EPA, and Bureau of Land Management; and soil scientists.","ISBN":"978-0-471-38369-7","language":"en","number-of-pages":"360","publisher":"John Wiley &amp; Sons","source":"Google Books","title":"Soil Erosion: Processes, Prediction, Measurement, and Control","title-short":"Soil Erosion","author":[{"family":"Toy","given":"Terrence J."},{"family":"Foster","given":"George R."},{"family":"Renard","given":"Kenneth G."}],"issued":{"date-parts":[["2002",5,27]]}}},{"id":30,"uris":["http://zotero.org/users/6384466/items/YH2TLUMJ"],"itemData":{"id":30,"type":"article-journal","abstract":"Erosion is a major threat to soil resources in Europe, and may impair their ability to deliver a range of ecosystem goods and services. This is reflected by the European Commission's Thematic Strategy for Soil Protection, which recommends an indicator-based approach for monitoring soil erosion. Defined baseline and threshold values are essential for the evaluation of soil monitoring data. Therefore, accurate spatial data on both soil loss and soil genesis are required, especially in the light of predicted changes in climate patterns, notably frequency, seasonal distribution and intensity of precipitation. Rates of soil loss are reported that have been measured, modelled or inferred for most types of soil erosion in a variety of landscapes, by studies across the spectrum of the Earth sciences. Natural rates of soil formation can be used as a basis for setting tolerable soil erosion rates, with soil formation consisting of mineral weathering as well as dust deposition. This paper reviews the concept of tolerable soil erosion and summarises current knowledge on rates of soil formation, which are then compared to rates of soil erosion by known erosion types, for assessment of soil erosion monitoring at the European scale. A modified definition of tolerable soil erosion is proposed as ‘any actual soil erosion rate at which a deterioration or loss of one or more soil functions does not occur,’ actual soil erosion being ‘the total amount of soil lost by all recognised erosion types.’ Even when including dust deposition in soil formation rates, the upper limit of tolerable soil erosion, as equal to soil formation, is ca. 1.4 t ha−1 yr−1 while the lower limit is ca. 0.3 t ha−1 yr−1, for conditions prevalent in Europe. Scope for spatio-temporal differentiation of tolerable soil erosion rates below this upper limit is suggested by considering (components of) relevant soil functions. Reported rates of actual soil erosion vary much more than those for soil formation. Actual soil erosion rates for tilled, arable land in Europe are, on average, 3 to 40 times greater than the upper limit of tolerable soil erosion, accepting substantial spatio-temporal variation. This paper comprehensively reviews tolerable and actual soil erosion in Europe and highlights the scientific areas where more research is needed for successful implementation of an effective European soil monitoring system.","container-title":"Earth-Science Reviews","DOI":"10.1016/j.earscirev.2009.02.003","ISSN":"0012-8252","issue":"1","journalAbbreviation":"Earth-Science Reviews","language":"en","page":"23-38","source":"ScienceDirect","title":"Tolerable versus actual soil erosion rates in Europe","volume":"94","author":[{"family":"Verheijen","given":"F. G. A."},{"family":"Jones","given":"R. J. A."},{"family":"Rickson","given":"R. J."},{"family":"Smith","given":"C. J."}],"issued":{"date-parts":[["2009",5,1]]}}}],"schema":"https://github.com/citation-style-language/schema/raw/master/csl-citation.json"} </w:instrText>
      </w:r>
      <w:r w:rsidRPr="004406F0">
        <w:fldChar w:fldCharType="separate"/>
      </w:r>
      <w:r w:rsidR="00D705D6" w:rsidRPr="00D705D6">
        <w:rPr>
          <w:rFonts w:cs="Times New Roman"/>
        </w:rPr>
        <w:t>[10–13]</w:t>
      </w:r>
      <w:r w:rsidRPr="004406F0">
        <w:fldChar w:fldCharType="end"/>
      </w:r>
      <w:r w:rsidRPr="004406F0">
        <w:t xml:space="preserve">. Long-term erosion measurement is also needed to </w:t>
      </w:r>
      <w:r w:rsidR="00F136A2">
        <w:t xml:space="preserve">accurately </w:t>
      </w:r>
      <w:r w:rsidR="007A2761">
        <w:t>capture</w:t>
      </w:r>
      <w:r w:rsidRPr="004406F0">
        <w:t xml:space="preserve"> extreme erosion events </w:t>
      </w:r>
      <w:r w:rsidR="007A2761">
        <w:t>significantly affecting</w:t>
      </w:r>
      <w:r w:rsidRPr="004406F0">
        <w:t xml:space="preserve"> watersheds </w:t>
      </w:r>
      <w:r w:rsidRPr="004406F0">
        <w:fldChar w:fldCharType="begin"/>
      </w:r>
      <w:r w:rsidR="00D705D6">
        <w:instrText xml:space="preserve"> ADDIN ZOTERO_ITEM CSL_CITATION {"citationID":"rP8KQBxn","properties":{"formattedCitation":"[14]","plainCitation":"[14]","noteIndex":0},"citationItems":[{"id":16,"uris":["http://zotero.org/users/6384466/items/YZZ55QCL"],"itemData":{"id":16,"type":"article-journal","abstract":"To date erosion scientists have failed to address—or have addressed inadequately—some of the Fbig questions_ of our discipline. For example, where is erosion occurring? Why is it happening, and who is to blame? How serious is it? Who does it affect? What should be the response? Can we prevent it? What are the costs of erosion? Our inability or reluctance to answer such questions damages our credibility and is based on weaknesses in commonly-used approaches and the spatial and temporal scales at which much research is carried out. We have difficulty in the recognition, description and quantification of erosion, and limited information on the magnitude and frequency of events that cause erosion. In particular there has been a neglect of extreme events which are known to contribute substantially to total erosion. The inadequacy and frequent misuse of existing data leaves us open to the charge of exaggeration of the erosion problem (a la Lomborg).","container-title":"CATENA","DOI":"10.1016/j.catena.2006.03.007","ISSN":"03418162","issue":"2-3","journalAbbreviation":"CATENA","language":"en","page":"73-86","source":"DOI.org (Crossref)","title":"Soil erosion science: Reflections on the limitations of current approaches","title-short":"Soil erosion science","volume":"68","author":[{"family":"Boardman","given":"John"}],"issued":{"date-parts":[["2006",12]]}}}],"schema":"https://github.com/citation-style-language/schema/raw/master/csl-citation.json"} </w:instrText>
      </w:r>
      <w:r w:rsidRPr="004406F0">
        <w:fldChar w:fldCharType="separate"/>
      </w:r>
      <w:r w:rsidR="00D705D6" w:rsidRPr="00D705D6">
        <w:rPr>
          <w:rFonts w:cs="Times New Roman"/>
        </w:rPr>
        <w:t>[14]</w:t>
      </w:r>
      <w:r w:rsidRPr="004406F0">
        <w:fldChar w:fldCharType="end"/>
      </w:r>
      <w:r w:rsidRPr="004406F0">
        <w:t xml:space="preserve">. Garcia-Ruiz et al. </w:t>
      </w:r>
      <w:r w:rsidRPr="004406F0">
        <w:fldChar w:fldCharType="begin"/>
      </w:r>
      <w:r w:rsidR="00D705D6">
        <w:instrText xml:space="preserve"> ADDIN ZOTERO_ITEM CSL_CITATION {"citationID":"tYuivKD2","properties":{"formattedCitation":"[15]","plainCitation":"[15]","noteIndex":0},"citationItems":[{"id":11,"uris":["http://zotero.org/users/6384466/items/HZ648SJP"],"itemData":{"id":11,"type":"article-journal","abstract":"Over the last century extraordinary efforts have been devoted to determining soil erosion rates (in units of mass per area and time) under a large range of climatic conditions and land uses, and involving various measurement methods. We undertook a meta-analysis of published data from more than 4000 sites worldwide. The results show that there is extraordinarily high variability in erosion rates, with almost any rate apparently possible irrespective of slope, climate, scale, land use/land cover and other environmental characteristics. However, detailed analysis revealed a number of general features including positive relationships of erosion rate with slope and annual precipitation, and a significant effect of land use, with agricultural lands yielding the highest erosion rates, and forest and shrublands yielding the lowest. Despite these general trends, there is much variability that is not explained by this combination of factors, but is related, at least partially, to the experimental conditions. Our analysis revealed a negative relationship between erosion rate and the size of the study area involved; significant differences associated with differing measurement methods, with direct sediment measurement yielding the lowest erosion rates, and bathymetric, radioisotope and modeling methods yielding the highest rates; and a very important effect of the duration of the experiment. Our results highlight that, when interpreting erosion rates, the experimental conditions involved must be taken into account. Even so, the data suggest that only order of magnitude approximations of erosion rates are possible, and these retain a very large degree of uncertainty. Consequently, for practical purposes such as calculation of global sediment budgets, empirical equations are not a substitute for direct measurements. Our results also show that a large proportion of the experiments have been short-term (less than 3years), which reduces dramatically the reliability of the estimated erosion rates, given the highly non-normal behavior of soil erosion (time-dependency). Despite the efforts already made, more long-term measurement experiments need to be performed, especially in regions of the world that are under-represented in global datasets. In addition, protocols need to be established for standardizing the measurement methods and reporting the results, to enable data to be compared among diverse sites.","container-title":"Geomorphology","DOI":"10.1016/j.geomorph.2015.03.008","ISSN":"0169-555X","journalAbbreviation":"Geomorphology","language":"en","page":"160-173","source":"ScienceDirect","title":"A meta-analysis of soil erosion rates across the world","volume":"239","author":[{"family":"García-Ruiz","given":"José M."},{"family":"Beguería","given":"Santiago"},{"family":"Nadal-Romero","given":"Estela"},{"family":"González-Hidalgo","given":"José C."},{"family":"Lana-Renault","given":"Noemí"},{"family":"Sanjuán","given":"Yasmina"}],"issued":{"date-parts":[["2015",6,15]]}}}],"schema":"https://github.com/citation-style-language/schema/raw/master/csl-citation.json"} </w:instrText>
      </w:r>
      <w:r w:rsidRPr="004406F0">
        <w:fldChar w:fldCharType="separate"/>
      </w:r>
      <w:r w:rsidR="00D705D6" w:rsidRPr="00D705D6">
        <w:rPr>
          <w:rFonts w:cs="Times New Roman"/>
        </w:rPr>
        <w:t>[15]</w:t>
      </w:r>
      <w:r w:rsidRPr="004406F0">
        <w:fldChar w:fldCharType="end"/>
      </w:r>
      <w:r w:rsidRPr="004406F0">
        <w:t xml:space="preserve"> explicitly suggest erosion rate study periods of 20-25 years to reduce uncertainty in measuring erosion rate</w:t>
      </w:r>
      <w:r w:rsidR="007A2761">
        <w:t>s</w:t>
      </w:r>
      <w:r w:rsidRPr="004406F0">
        <w:t xml:space="preserve"> and better account for extreme events. </w:t>
      </w:r>
    </w:p>
    <w:p w14:paraId="3ED6E255" w14:textId="70D01E3B" w:rsidR="00384A22" w:rsidRDefault="004406F0" w:rsidP="004406F0">
      <w:r w:rsidRPr="004406F0">
        <w:t xml:space="preserve">A variety of methods have been used to estimate erosion rates. Measuring sediment loss using bounded runoff plots began in the United States as early as 1917 and is still frequently practiced </w:t>
      </w:r>
      <w:r w:rsidRPr="004406F0">
        <w:fldChar w:fldCharType="begin"/>
      </w:r>
      <w:r w:rsidR="00D705D6">
        <w:instrText xml:space="preserve"> ADDIN ZOTERO_ITEM CSL_CITATION {"citationID":"qxqUnGG7","properties":{"formattedCitation":"[16]","plainCitation":"[16]","noteIndex":0},"citationItems":[{"id":27,"uris":["http://zotero.org/users/6384466/items/RKDNJB3F"],"itemData":{"id":27,"type":"book","language":"en","note":"Google-Books-ID: tVPKxP8_4IAC","number-of-pages":"32","publisher":"Agricultural Research Service, United States Department of Agriculture","source":"Google Books","title":"Runoff Plot Design and Installation for Soil Erosion Studies","author":[{"family":"Mutchler","given":"Calvin K."}],"issued":{"date-parts":[["1963"]]}}}],"schema":"https://github.com/citation-style-language/schema/raw/master/csl-citation.json"} </w:instrText>
      </w:r>
      <w:r w:rsidRPr="004406F0">
        <w:fldChar w:fldCharType="separate"/>
      </w:r>
      <w:r w:rsidR="00D705D6" w:rsidRPr="00D705D6">
        <w:rPr>
          <w:rFonts w:cs="Times New Roman"/>
        </w:rPr>
        <w:t>[16]</w:t>
      </w:r>
      <w:r w:rsidRPr="004406F0">
        <w:fldChar w:fldCharType="end"/>
      </w:r>
      <w:r w:rsidRPr="004406F0">
        <w:t xml:space="preserve">. An experimental plot is isolated from outside movements of water and sediment. Under natural or simulated rainfall, a collection system captures sediments eroded from the plot for measurement. While bounded runoff plots can produce direct and accurate erosion estimates, those estimates should only be considered applicable to the scale and conditions the plot represents </w:t>
      </w:r>
      <w:r w:rsidRPr="004406F0">
        <w:fldChar w:fldCharType="begin"/>
      </w:r>
      <w:r w:rsidR="00D705D6">
        <w:instrText xml:space="preserve"> ADDIN ZOTERO_ITEM CSL_CITATION {"citationID":"cpoH1ZGb","properties":{"formattedCitation":"[17,18]","plainCitation":"[17,18]","noteIndex":0},"citationItems":[{"id":25,"uris":["http://zotero.org/users/6384466/items/ZEGG65YU"],"itemData":{"id":25,"type":"article-journal","abstract":"In the early 1980s, the Ministry of Agriculture in England and Wales took the decision to assess whether water erosion was a problem, deciding to answer the question through field-based assessment rather than by using plot experiments. Although giving valuable information on the rates, frequency and extent of erosion, as well as delivery of sediment out of catchments, the results do not allow rates to be related to individual parameters so that rates of erosion can be predicted. The results from the monitoring scheme explain why farmers think erosion is of little importance. In the vast majority of instances, erosion does not affect how the farmer manages the land nor does it lead to a large enough removal or burial of the crop to affect farm profitability. The rates of erosion in England and Wales are compared with those measured in the field in other countries. Although, within any particular environment, mean and maximum rates cover a wide range of values, mean values generally relate well to climate and soils, rates being higher where storms are more frequent, or where intense rains or rain coinciding with snowmelt fall on erodible soils. Maximum values reflect rainfall intensities and amounts falling in rare storms. A field-based approach such as that described here provides a rapid and realistic way to assess erosion and the results can be validly compared across a wide range of environments.","container-title":"Applied Geography","DOI":"10.1016/S0143-6228(02)00004-8","ISSN":"0143-6228","issue":"2","journalAbbreviation":"Applied Geography","language":"en","page":"187-207","source":"ScienceDirect","title":"An alternative way to assess water erosion of cultivated land – field-based measurements: and analysis of some results","title-short":"An alternative way to assess water erosion of cultivated land – field-based measurements","volume":"22","author":[{"family":"Evans","given":"R"}],"issued":{"date-parts":[["2002",4,1]]}}},{"id":26,"uris":["http://zotero.org/users/6384466/items/8W36AYNQ"],"itemData":{"id":26,"type":"book","abstract":"Experimental design; Avoid before and after experiments statistics; Anomalous results and extrapolation; Reconnaissance methods; Advantages; Accuracy; Measuring changes of surface level; Volumetric measurements; Field plots; When to use runoff plots; Statistical design;Types of runoff plots; Construction; Operation; Streamflow; Volumetric methods; Measuring flumes; Water-level recorders; Sediment transport; Estimating suspended loan; Estimating bed load; Estimating from deposition in reservoirs; Rainfall simulators; Objectives and applications; Types of simulator; Estimating from models; Estimating runoff; Estimating soil loss; Empirical models for estimating soil loss; Erosion parameters.","ISBN":"978-92-5-103406-4","language":"en","note":"Google-Books-ID: rS1fiFU3rOwC","number-of-pages":"162","publisher":"Food &amp; Agriculture Org.","source":"Google Books","title":"Field Measurement of Soil Erosion and Runoff","author":[{"family":"Hudson","given":"Norman"},{"family":"Nations","given":"Food and Agriculture Organization of the United"}],"issued":{"date-parts":[["1993"]]}}}],"schema":"https://github.com/citation-style-language/schema/raw/master/csl-citation.json"} </w:instrText>
      </w:r>
      <w:r w:rsidRPr="004406F0">
        <w:fldChar w:fldCharType="separate"/>
      </w:r>
      <w:r w:rsidR="00D705D6" w:rsidRPr="00D705D6">
        <w:rPr>
          <w:rFonts w:cs="Times New Roman"/>
        </w:rPr>
        <w:t>[17,18]</w:t>
      </w:r>
      <w:r w:rsidRPr="004406F0">
        <w:fldChar w:fldCharType="end"/>
      </w:r>
      <w:r w:rsidRPr="004406F0">
        <w:t xml:space="preserve">. Measuring erosion in this way also provides little information about how eroded material is distributed spatially </w:t>
      </w:r>
      <w:r w:rsidR="002C5E92">
        <w:t>within the plot</w:t>
      </w:r>
      <w:r w:rsidRPr="004406F0">
        <w:fldChar w:fldCharType="begin"/>
      </w:r>
      <w:r w:rsidR="00D705D6">
        <w:instrText xml:space="preserve"> ADDIN ZOTERO_ITEM CSL_CITATION {"citationID":"qmxti2xo","properties":{"formattedCitation":"[14]","plainCitation":"[14]","noteIndex":0},"citationItems":[{"id":16,"uris":["http://zotero.org/users/6384466/items/YZZ55QCL"],"itemData":{"id":16,"type":"article-journal","abstract":"To date erosion scientists have failed to address—or have addressed inadequately—some of the Fbig questions_ of our discipline. For example, where is erosion occurring? Why is it happening, and who is to blame? How serious is it? Who does it affect? What should be the response? Can we prevent it? What are the costs of erosion? Our inability or reluctance to answer such questions damages our credibility and is based on weaknesses in commonly-used approaches and the spatial and temporal scales at which much research is carried out. We have difficulty in the recognition, description and quantification of erosion, and limited information on the magnitude and frequency of events that cause erosion. In particular there has been a neglect of extreme events which are known to contribute substantially to total erosion. The inadequacy and frequent misuse of existing data leaves us open to the charge of exaggeration of the erosion problem (a la Lomborg).","container-title":"CATENA","DOI":"10.1016/j.catena.2006.03.007","ISSN":"03418162","issue":"2-3","journalAbbreviation":"CATENA","language":"en","page":"73-86","source":"DOI.org (Crossref)","title":"Soil erosion science: Reflections on the limitations of current approaches","title-short":"Soil erosion science","volume":"68","author":[{"family":"Boardman","given":"John"}],"issued":{"date-parts":[["2006",12]]}}}],"schema":"https://github.com/citation-style-language/schema/raw/master/csl-citation.json"} </w:instrText>
      </w:r>
      <w:r w:rsidRPr="004406F0">
        <w:fldChar w:fldCharType="separate"/>
      </w:r>
      <w:r w:rsidR="00D705D6" w:rsidRPr="00D705D6">
        <w:rPr>
          <w:rFonts w:cs="Times New Roman"/>
        </w:rPr>
        <w:t>[14]</w:t>
      </w:r>
      <w:r w:rsidRPr="004406F0">
        <w:fldChar w:fldCharType="end"/>
      </w:r>
      <w:r w:rsidRPr="004406F0">
        <w:t xml:space="preserve">. </w:t>
      </w:r>
    </w:p>
    <w:p w14:paraId="589CDC46" w14:textId="09381628" w:rsidR="00384A22" w:rsidRDefault="004406F0" w:rsidP="004406F0">
      <w:r w:rsidRPr="004406F0">
        <w:t xml:space="preserve">Estimating soil erosion by water through modeling is another common practice. Empirically-derived models like the Universal Soil Loss Equation and its derivatives estimate erosion through the best-fit </w:t>
      </w:r>
      <w:r w:rsidR="002C5E92">
        <w:t xml:space="preserve">analysis data collected from </w:t>
      </w:r>
      <w:r w:rsidRPr="004406F0">
        <w:t>field plot</w:t>
      </w:r>
      <w:r w:rsidR="002C5E92">
        <w:t>s</w:t>
      </w:r>
      <w:r w:rsidRPr="004406F0">
        <w:t xml:space="preserve"> </w:t>
      </w:r>
      <w:r w:rsidRPr="004406F0">
        <w:fldChar w:fldCharType="begin"/>
      </w:r>
      <w:r w:rsidR="00D705D6">
        <w:instrText xml:space="preserve"> ADDIN ZOTERO_ITEM CSL_CITATION {"citationID":"gaXr3Chb","properties":{"formattedCitation":"[19]","plainCitation":"[19]","noteIndex":0},"citationItems":[{"id":23,"uris":["http://zotero.org/users/6384466/items/R4M3B94S"],"itemData":{"id":23,"type":"book","abstract":"The Universal Soil Loss Equation (USLE) enables planners to predict the average rate of soil erosion for each feasible alternative combination of crop system and management practices in association with a specified soil type, rainfall pattern, and topography. When these predicted losses are compared with given soil loss tolerances, they provide specific guidelines for effecting erosion control within specified limits. The equation groups the numerous interrelated physical and management parameters that influence erosion rate under six major factors whose site-specific values can be expressed numerically. A half century of erosion research in many States has supplied information from which at least approximate values of the USLE factors can be obtained for specified farm fields or other small erosion prone areas throughout the United States. Tables and charts presented in this handbook make this information readily available for field use. Significant limitations in the available data are identified.","language":"en","note":"Google-Books-ID: rRAUAAAAYAAJ","number-of-pages":"72","publisher":"Department of Agriculture, Science and Education Administration","source":"Google Books","title":"Predicting Rainfall Erosion Losses: A Guide to Conservation Planning","title-short":"Predicting Rainfall Erosion Losses","author":[{"family":"Wischmeier","given":"Walter H."},{"family":"Smith","given":"Dwight David"}],"issued":{"date-parts":[["1978"]]}}}],"schema":"https://github.com/citation-style-language/schema/raw/master/csl-citation.json"} </w:instrText>
      </w:r>
      <w:r w:rsidRPr="004406F0">
        <w:fldChar w:fldCharType="separate"/>
      </w:r>
      <w:r w:rsidR="00D705D6" w:rsidRPr="00D705D6">
        <w:rPr>
          <w:rFonts w:cs="Times New Roman"/>
        </w:rPr>
        <w:t>[19]</w:t>
      </w:r>
      <w:r w:rsidRPr="004406F0">
        <w:fldChar w:fldCharType="end"/>
      </w:r>
      <w:r w:rsidRPr="004406F0">
        <w:t xml:space="preserve">. Models built upon plot scale data often suffer the same downside as the plot data they are built upon, namely, loss of precision at </w:t>
      </w:r>
      <w:r w:rsidR="002C5E92">
        <w:t>the</w:t>
      </w:r>
      <w:r w:rsidRPr="004406F0">
        <w:t xml:space="preserve"> field</w:t>
      </w:r>
      <w:r w:rsidR="002C5E92">
        <w:t xml:space="preserve"> </w:t>
      </w:r>
      <w:r w:rsidRPr="004406F0">
        <w:t xml:space="preserve">scale relative to field observations </w:t>
      </w:r>
      <w:r w:rsidRPr="004406F0">
        <w:fldChar w:fldCharType="begin"/>
      </w:r>
      <w:r w:rsidR="00D705D6">
        <w:instrText xml:space="preserve"> ADDIN ZOTERO_ITEM CSL_CITATION {"citationID":"n4L0Olm7","properties":{"formattedCitation":"[20]","plainCitation":"[20]","noteIndex":0},"citationItems":[{"id":7,"uris":["http://zotero.org/users/6384466/items/S3DFNVCL"],"itemData":{"id":7,"type":"article-journal","abstract":"Policy makers concerned about soil erosion and its impacts need good quality information on which to base their decisions. There is a trend toward using erosion models to aid such decision making. Such models are based on data obtained from experimental plots. The theoretical results need to be compared with information gained from monitoring erosion in the field to assess if theory accords with reality. Data from the Minimum Information Requirement version of the Water Erosion Prediction Project model (MIRSED) are compared to information gained from field monitoring over a 5-year period (1982–1986) in 11 localities widely spread throughout England and Wales. Two of the localities, Gwent and Shropshire, are examined in detail. The model seriously over predicts erosion, both in amount and extent. Also, the statistical distributions of the data values are different. The model predicts erosion will happen where it does not. The reasons why the two assessments of erosion differ greatly are explored. This comparison shows there is an urgent need to develop models which incorporate information gained from field-based observations. Until better models are devised, policy makers and decision takers should treat the results of modelling exercises with great caution.","container-title":"Environmental Science &amp; Policy","DOI":"10.1016/j.envsci.2005.04.009","ISSN":"1462-9011","issue":"5","journalAbbreviation":"Environmental Science &amp; Policy","language":"en","page":"493-501","source":"ScienceDirect","title":"Evaluation of modelled spatially distributed predictions of soil erosion by water versus field-based assessments","volume":"8","author":[{"family":"Evans","given":"Robert"},{"family":"Brazier","given":"Richard"}],"issued":{"date-parts":[["2005",10,1]]}}}],"schema":"https://github.com/citation-style-language/schema/raw/master/csl-citation.json"} </w:instrText>
      </w:r>
      <w:r w:rsidRPr="004406F0">
        <w:fldChar w:fldCharType="separate"/>
      </w:r>
      <w:r w:rsidR="00D705D6" w:rsidRPr="00D705D6">
        <w:rPr>
          <w:rFonts w:cs="Times New Roman"/>
        </w:rPr>
        <w:t>[20]</w:t>
      </w:r>
      <w:r w:rsidRPr="004406F0">
        <w:fldChar w:fldCharType="end"/>
      </w:r>
      <w:r w:rsidRPr="004406F0">
        <w:t xml:space="preserve">. In contrast, process-based models like the Water Erosion Prediction Project seek to estimate erosion by modeling fundamental mechanisms of water erosion </w:t>
      </w:r>
      <w:r w:rsidRPr="004406F0">
        <w:fldChar w:fldCharType="begin"/>
      </w:r>
      <w:r w:rsidR="00D705D6">
        <w:instrText xml:space="preserve"> ADDIN ZOTERO_ITEM CSL_CITATION {"citationID":"bmAfMOKB","properties":{"formattedCitation":"[21]","plainCitation":"[21]","noteIndex":0},"citationItems":[{"id":22,"uris":["http://zotero.org/users/6384466/items/P9NRLM8W"],"itemData":{"id":22,"type":"article-journal","abstract":"Excerpt\nEROSION prediction is the most widely used and most effective tool for soil conservation planning and design in the United States. Because it is impossible to monitor the influence of every farm and ranch management practice in all ecosystems under all weather conditions, erosion predictions are used to rank alternative practices with regard to their likely impact on erosion. These erosion predictions are thus an essential part of soil conservation programs in the United States.\nThe prediction of soil erosion by water has played an important role in the use, management, and assessment of land, not only in the United States, but in most regions of the world. The major tool has been the universal soil loss equation (USLE) developed by Wischmeier and Smith (10, 11).\nUSLE is a fixtor-based equation. The soil erosion process is quantified and approximated by a series of factors. Each factor may quantify one or more processes and their interactions. The equation has served and continues to serve our needs in erosion prediction well. However, like most tech- nology that is at least 30 years old-with components that are similar to those derived nearly 50 years ago-there are some short- comings. As …","container-title":"Journal of Soil and Water Conservation","ISSN":"0022-4561, 1941-3300","issue":"1","language":"en","note":"publisher: Soil and Water Conservation Society\nsection: Features","page":"34-38","source":"www.jswconline.org","title":"WEPP: A new generation of erosion prediction technology","title-short":"WEPP","volume":"46","author":[{"family":"Laflen","given":"John M."},{"family":"Lane","given":"Leonard J."},{"family":"Foster","given":"George R."}],"issued":{"date-parts":[["1991",1,1]]}}}],"schema":"https://github.com/citation-style-language/schema/raw/master/csl-citation.json"} </w:instrText>
      </w:r>
      <w:r w:rsidRPr="004406F0">
        <w:fldChar w:fldCharType="separate"/>
      </w:r>
      <w:r w:rsidR="00D705D6" w:rsidRPr="00D705D6">
        <w:rPr>
          <w:rFonts w:cs="Times New Roman"/>
        </w:rPr>
        <w:t>[21]</w:t>
      </w:r>
      <w:r w:rsidRPr="004406F0">
        <w:fldChar w:fldCharType="end"/>
      </w:r>
      <w:r w:rsidRPr="004406F0">
        <w:t xml:space="preserve">. The large amount of data required by process-based models is a limiting factor in their application </w:t>
      </w:r>
      <w:r w:rsidRPr="004406F0">
        <w:fldChar w:fldCharType="begin"/>
      </w:r>
      <w:r w:rsidR="00D705D6">
        <w:instrText xml:space="preserve"> ADDIN ZOTERO_ITEM CSL_CITATION {"citationID":"XXv9BEcf","properties":{"formattedCitation":"[22]","plainCitation":"[22]","noteIndex":0},"citationItems":[{"id":145,"uris":["http://zotero.org/users/6384466/items/7WRWD6MR"],"itemData":{"id":145,"type":"article-journal","abstract":"Issues around soil erosion continue to be widely debated in major journals and books. In the last 30 years there have been considerable advances in the understanding of off-site impacts of muddy flooding and fresh water pollution, and in flood protection. However, progress in erosion prediction has been disappointing especially in the continued reliance on out-dated and unreliable models. Alternative approaches using field-scale assessments are available and need to be more widely used.","container-title":"International Journal of Environmental Sciences &amp; Natural Resources","issue":"1","language":"en","note":"publisher: Juniper Publishers Inc.","page":"24-26","source":"ideas.repec.org","title":"The Challenge of Soil Erosion: Where Do We Now Stand?","title-short":"The Challenge of Soil Erosion","volume":"15","author":[{"family":"Boardman","given":"John"}],"issued":{"date-parts":[["2018"]]}}}],"schema":"https://github.com/citation-style-language/schema/raw/master/csl-citation.json"} </w:instrText>
      </w:r>
      <w:r w:rsidRPr="004406F0">
        <w:fldChar w:fldCharType="separate"/>
      </w:r>
      <w:r w:rsidR="00D705D6" w:rsidRPr="00D705D6">
        <w:rPr>
          <w:rFonts w:cs="Times New Roman"/>
        </w:rPr>
        <w:t>[22]</w:t>
      </w:r>
      <w:r w:rsidRPr="004406F0">
        <w:fldChar w:fldCharType="end"/>
      </w:r>
      <w:r w:rsidRPr="004406F0">
        <w:t xml:space="preserve">. </w:t>
      </w:r>
    </w:p>
    <w:p w14:paraId="685DBCC8" w14:textId="6E90599C" w:rsidR="00384A22" w:rsidRDefault="004406F0" w:rsidP="004406F0">
      <w:r w:rsidRPr="004406F0">
        <w:t xml:space="preserve">A third approach to estimating soil erosion is monitoring in-field. On the scale of the hillslope, this could take a variety of forms, from measuring the surface change of gullies with the movement of erosion pins </w:t>
      </w:r>
      <w:r w:rsidRPr="004406F0">
        <w:fldChar w:fldCharType="begin"/>
      </w:r>
      <w:r w:rsidR="00D705D6">
        <w:instrText xml:space="preserve"> ADDIN ZOTERO_ITEM CSL_CITATION {"citationID":"JBWuWk5A","properties":{"formattedCitation":"[23\\uc0\\u8211{}25]","plainCitation":"[23–25]","noteIndex":0},"citationItems":[{"id":17,"uris":["http://zotero.org/users/6384466/items/PHBB46RI"],"itemData":{"id":17,"type":"book","language":"en","note":"Google-Books-ID: BfhU1oLWakgC","number-of-pages":"72","publisher":"U.S. Government Printing Office","source":"Google Books","title":"Channel and Hillslope Processes in a Semiarid Area, New Mexico","author":[{"family":"Leopold","given":"Luna Bergere"}],"issued":{"date-parts":[["1966"]]}}},{"id":6,"uris":["http://zotero.org/users/6384466/items/TD2K37BL"],"itemData":{"id":6,"type":"article-journal","abstract":"In this study, short-term headcut retreat was monitored from 46 active bank gullies, selected in the Guadalentin and the Guadix basin in Southeast Spain. The measurements were carried out manually using an orthogonal reference system fixed by erosion pins around the gully heads, between April 1997 and April 1999 with a 1-year interval. The average volumetric retreat rate for all gullies was 4.0 m3 year−1, corresponding with an average linear retreat rate of 0.1 m year−1, but more erosion took place during the first monitored year (1997–1998) compared to the second (1998–1999). An interplay of spatial variations in rainfall distribution and tension crack activity is assumed to be responsible for the important difference in annual headcut retreat, compared to the small difference in annual rainfall amounts. Statistical analysis showed that the present drainage-basin area (Ap) was the most important topographical factor explaining average gully headcut retreat rate, both in terms of annual eroded volume (Ve) and annual linear retreat (Rl), and expressed by the power relationships Ve=0.04Ap0.38 (R2=0.39) and Rl=0.01Ap0.23 (R2=0.39). The Ve–Ap relationship was compared with the relationship between original drainage-basin area (Ao) and total eroded bank gully volume (Vol), i.e. Vol=1.71Ao0.60 (R2=0.65). The importance of runoff generation from a drainage basin is shown by the positive correlation of linear headcut retreat and the runoff curve number (CN), representative for the conditions in the drainage basin. High CN values tend to coincide with higher annual eroded volumes in the relationship between present drainage-basin area (Ap) and annual eroded volume (Ve), but this effect was not observed in the relationship between original drainage-basin area (Ao) and total eroded bank gully volume (Vol). Stepwise multiple regression selected the relevant environmental parameters explaining annual eroded volume and linear retreat. In both equations, the present drainage-basin area explained the largest part of the variation. The CN was selected as another common parameter. Height of the headcut was the second most important variable explaining annual eroded volume, indicating the role of energy transfers and undercutting at the headcut. Linear retreat was further explained by the average slope of the present drainage-basin area, representing the effect of decreasing transmission losses and increasing flow velocity with steeper catchment slopes, and by the sand content, decreasing the cohesion of the soil material, promoting soil fall and headcut retreat. Spatial extrapolation of the measured volumetric retreat rate of 4.0 m3 year−1 revealed that active bank gully heads contribute up to 6% of the sediment yearly filling up the Puentes reservoir. Estimated gully ages (i) based on the ergodic principle, and (ii) by linear extrapolation of actual gully retreat rates in the past, range between 63 years and 1539 and between 64 and 1720 years, respectively. The high correlation between the gully ages estimated by the two methods is attributed to the fact that most gullies have not reached the evolutionary stage of significantly declining retreat rates. Since medium-term gully retreat rates are more dependent on drainage-basin area compared to the short-term retreat rates obtained in this study, the estimated gully ages represent maximum values, assuming that present land-use and climate conditions prevailed over the last two millennia.","container-title":"CATENA","DOI":"10.1016/S0341-8162(00)00152-1","ISSN":"0341-8162","issue":"2","journalAbbreviation":"CATENA","language":"en","page":"133-161","source":"ScienceDirect","title":"Short-term bank gully retreat rates in Mediterranean environments","volume":"44","author":[{"family":"Vandekerckhove","given":"L"},{"family":"Poesen","given":"J"},{"family":"Oostwoud Wijdenes","given":"D"},{"family":"Gyssels","given":"G"}],"issued":{"date-parts":[["2001",6,5]]}}},{"id":5,"uris":["http://zotero.org/users/6384466/items/I2RD39PY"],"itemData":{"id":5,"type":"article-journal","abstract":"A three year monitoring programme of gully-head retreat was established to assess the significance of sediment production in a drainage network that expanded rapidly by gully-head erosion on the low-angled alluvio-lacustrine Njemps Flats in semi-arid Baringo District, Kenya. This paper discusses the factors controlling the large observed spatial and temporal variation in gully-head retreat rates, ranging from 0 to 15 m a−1. The selected gullies differed in planform and in runoff-contributing catchment area but soil material and land use were similar. The data were analysed at event and annual timescales. The results show that at annual timescale rainfall amount appears to be a good indicator of gully-head retreat, while at storm-event timescale rainfall distribution has to be taken into account. A model is proposed, including only rainfall (P) and the number of dry days (DD) between storms: $$\\hboxRetreat = 0\\cdot22(DD\\times P^0\\cdot5) + 2\\cdot9$$ which explains 56 per cent of the variation in retreat rate of the single-headed gully of Lam1. A detailed sediment budget has been established for Lam1 and its runoff-contributing area (RCA). By measuring sediment input from the RCA, the sediment output by channelized flow and linear retreat of the gully head for nine storms, it can be seen that erosion shifts between different components of the budget depending on the duration of the dry period (DD) between storms. Sediment input from the RCA was usually the largest component for the smaller storms. The erosion of the gully head occurred as a direct effect of runoff falling over the edge (GHwaterfall) and of the indirect destabilization of the adjacent walls by the waterfall erosion and by saturation (GHmass/storage). The latter component (GHmass/storage) was usually much larger that the former (GHwaterfall). The sediment output from the gully was strongly related to the runoff volume while the linear retreat, because of its complex behaviour, was not. Overall, the results show that the annual retreat is the optimal timescale to predict retreat patterns. More detailed knowledge about relevant processes and interactions is necessary if gully-head erosion is to be included in event-based soil erosion models. Copyright © 2001 John Wiley &amp; Sons, Ltd.","container-title":"Earth Surface Processes and Landforms","DOI":"10.1002/esp.225","ISSN":"1096-9837","issue":"9","language":"en","note":"_eprint: https://onlinelibrary.wiley.com/doi/pdf/10.1002/esp.225","page":"911-933","source":"Wiley Online Library","title":"Gully-head erosion processes on a semi-arid valley floor in Kenya: a case study into temporal variation and sediment budgeting","title-short":"Gully-head erosion processes on a semi-arid valley floor in Kenya","volume":"26","author":[{"family":"Wijdenes","given":"D. J. Oostwoud"},{"family":"Bryan","given":"R."}],"issued":{"date-parts":[["2001"]]}}}],"schema":"https://github.com/citation-style-language/schema/raw/master/csl-citation.json"} </w:instrText>
      </w:r>
      <w:r w:rsidRPr="004406F0">
        <w:fldChar w:fldCharType="separate"/>
      </w:r>
      <w:r w:rsidR="00D705D6" w:rsidRPr="00D705D6">
        <w:rPr>
          <w:rFonts w:cs="Times New Roman"/>
        </w:rPr>
        <w:t>[23–25]</w:t>
      </w:r>
      <w:r w:rsidRPr="004406F0">
        <w:fldChar w:fldCharType="end"/>
      </w:r>
      <w:r w:rsidRPr="004406F0">
        <w:t xml:space="preserve"> to measuring the volume of eroded soil in rills and gullies </w:t>
      </w:r>
      <w:r w:rsidRPr="004406F0">
        <w:fldChar w:fldCharType="begin"/>
      </w:r>
      <w:r w:rsidR="00D705D6">
        <w:instrText xml:space="preserve"> ADDIN ZOTERO_ITEM CSL_CITATION {"citationID":"tnexfoZ1","properties":{"formattedCitation":"[26]","plainCitation":"[26]","noteIndex":0},"citationItems":[{"id":18,"uris":["http://zotero.org/users/6384466/items/BHUSAFMC"],"itemData":{"id":18,"type":"article-journal","container-title":"Progress in Physical Geography: Earth and Environment","DOI":"10.1177/030913339001400203","ISSN":"0309-1333","issue":"2","journalAbbreviation":"Progress in Physical Geography: Earth and Environment","note":"publisher: SAGE Publications Ltd","page":"199-219","source":"SAGE Journals","title":"Water erosion in British farmers' fields- some causes, impacts, predictions","volume":"14","author":[{"family":"Evans","given":"R."}],"issued":{"date-parts":[["1990",6,1]]}}}],"schema":"https://github.com/citation-style-language/schema/raw/master/csl-citation.json"} </w:instrText>
      </w:r>
      <w:r w:rsidRPr="004406F0">
        <w:fldChar w:fldCharType="separate"/>
      </w:r>
      <w:r w:rsidR="00D705D6" w:rsidRPr="00D705D6">
        <w:rPr>
          <w:rFonts w:cs="Times New Roman"/>
        </w:rPr>
        <w:t>[26]</w:t>
      </w:r>
      <w:r w:rsidRPr="004406F0">
        <w:fldChar w:fldCharType="end"/>
      </w:r>
      <w:r w:rsidRPr="004406F0">
        <w:t xml:space="preserve">. </w:t>
      </w:r>
    </w:p>
    <w:p w14:paraId="55812AED" w14:textId="00F88608" w:rsidR="00236E6D" w:rsidRPr="00DF7C87" w:rsidRDefault="004406F0" w:rsidP="004406F0">
      <w:r w:rsidRPr="004406F0">
        <w:lastRenderedPageBreak/>
        <w:t xml:space="preserve">Estimating erosion from the surface changes of rills or gullies is problematic because it does not account for sediments originating in interrill erosion areas, which Govers and Poesen </w:t>
      </w:r>
      <w:r w:rsidRPr="004406F0">
        <w:fldChar w:fldCharType="begin"/>
      </w:r>
      <w:r w:rsidR="00D705D6">
        <w:instrText xml:space="preserve"> ADDIN ZOTERO_ITEM CSL_CITATION {"citationID":"NLLfv03s","properties":{"formattedCitation":"[27]","plainCitation":"[27]","noteIndex":0},"citationItems":[{"id":4,"uris":["http://zotero.org/users/6384466/items/6XE5L8EH"],"itemData":{"id":4,"type":"article-journal","abstract":"Govers, G. and Poesen, J., 1988. Assessment of the interrill and rill contributions to total soil loss from an upland field plot. Geomorphology, 1: 343-354.","container-title":"Geomorphology","DOI":"10.1016/0169-555X(88)90006-2","ISSN":"0169555X","issue":"4","journalAbbreviation":"Geomorphology","language":"en","page":"343-354","source":"DOI.org (Crossref)","title":"Assessment of the interrill and rill contributions to total soil loss from an upland field plot","volume":"1","author":[{"family":"Govers","given":"G."},{"family":"Poesen","given":"J."}],"issued":{"date-parts":[["1988",12]]}}}],"schema":"https://github.com/citation-style-language/schema/raw/master/csl-citation.json"} </w:instrText>
      </w:r>
      <w:r w:rsidRPr="004406F0">
        <w:fldChar w:fldCharType="separate"/>
      </w:r>
      <w:r w:rsidR="00D705D6" w:rsidRPr="00D705D6">
        <w:rPr>
          <w:rFonts w:cs="Times New Roman"/>
        </w:rPr>
        <w:t>[27]</w:t>
      </w:r>
      <w:r w:rsidRPr="004406F0">
        <w:fldChar w:fldCharType="end"/>
      </w:r>
      <w:r w:rsidRPr="004406F0">
        <w:t xml:space="preserve"> found to contribute as much as 46% on a tilled bare plot. Measuring deposition to estimate erosion rate relies on knowing the trapping efficiency of the feature that caused the deposition. This trapping efficiency can be challenging to assess and will change over time </w:t>
      </w:r>
      <w:r w:rsidRPr="004406F0">
        <w:fldChar w:fldCharType="begin"/>
      </w:r>
      <w:r w:rsidR="00D705D6">
        <w:instrText xml:space="preserve"> ADDIN ZOTERO_ITEM CSL_CITATION {"citationID":"H7uIJRKr","properties":{"formattedCitation":"[28]","plainCitation":"[28]","noteIndex":0},"citationItems":[{"id":24,"uris":["http://zotero.org/users/6384466/items/IBG6JGYS"],"itemData":{"id":24,"type":"article-journal","abstract":"Soil erosion is a problem of global significance for land management. Attempts to assess soil erosion by water encompass plot studies, monitoring, modelling, and the use of tracers. All of these approaches are shown to have shortcomings, calling into question the reliability of current estimates. There is an urgent need to develop approaches to estimating rates of soil erosion that are consistent with current understanding of erosion processes. Such approaches need always to be reviewed in the light of advances in understanding of processes. Only then can reliable estimates of soil erosion be made on which to base reliable land-use and policy decisions.","container-title":"Science of The Total Environment","DOI":"10.1016/j.scitotenv.2019.04.307","ISSN":"0048-9697","journalAbbreviation":"Science of The Total Environment","language":"en","page":"215-221","source":"ScienceDirect","title":"How reliable are our methods for estimating soil erosion by water?","volume":"676","author":[{"family":"Parsons","given":"Anthony J."}],"issued":{"date-parts":[["2019",8,1]]}}}],"schema":"https://github.com/citation-style-language/schema/raw/master/csl-citation.json"} </w:instrText>
      </w:r>
      <w:r w:rsidRPr="004406F0">
        <w:fldChar w:fldCharType="separate"/>
      </w:r>
      <w:r w:rsidR="00D705D6" w:rsidRPr="00D705D6">
        <w:rPr>
          <w:rFonts w:cs="Times New Roman"/>
        </w:rPr>
        <w:t>[28]</w:t>
      </w:r>
      <w:r w:rsidRPr="004406F0">
        <w:fldChar w:fldCharType="end"/>
      </w:r>
      <w:r w:rsidRPr="004406F0">
        <w:t xml:space="preserve">. Many of these survey methods are lacking in spatial coverage and often involve disruptive or laborious practices in the field </w:t>
      </w:r>
      <w:r w:rsidRPr="004406F0">
        <w:fldChar w:fldCharType="begin"/>
      </w:r>
      <w:r w:rsidR="00D705D6">
        <w:instrText xml:space="preserve"> ADDIN ZOTERO_ITEM CSL_CITATION {"citationID":"9nKnXxFq","properties":{"formattedCitation":"[29]","plainCitation":"[29]","noteIndex":0},"citationItems":[{"id":153,"uris":["http://zotero.org/users/6384466/items/KAVNZP9S"],"itemData":{"id":153,"type":"article-journal","abstract":"In a laboratory rainfall simulator study soil surface roughness was measured using contact (roller chain, pin meter) and noncontact devices (laser scanner, photogrammetry). Soil surfaces with two initial roughness conditions (aggregates &lt;20 mm and &lt;63 mm) were investigated before and after 90 mm of simulated rainfall. Measured plot area was 50 by 55 cm. A comparison of soil roughness measurement techniques was undertaken with regard to data acquisition and computation efforts, resolution, precision and capability to represent soil surface features. As for the contact methods, resolution (cm range) and precision (mm range) is limited which constrains their application to calculation of simple surface parameters. Resolution and precision in the sub millimeter range could be obtained with the laser scanner, while for the photogrammetric method the measurement uncertainty was approximately 1–2 mm. Measurement time was highest (90 min) for the pin meter technique, though data were ready to use for analyses. Laser scanner measurements took 34 min. Several steps of data post-processing required 30 more minutes. Data acquisition was fastest for photogrammetry (5 min), but expert knowledge as well as special hard- and software were necessary for time-consuming photo analyses, taking about 120 min. The chain and pin meter were compared using a profile index. Profile lengths matched well for smooth surfaces; on rough surfaces, the chain meter gave shorter profile lines. Between profile index from chain measurements and the random roughness derived from pin meter data a polynomial regression could be found. Parameters of distributions of elevations as well as inclinations and depressions were used to compare the laser scanner and the photogrammetric technique. Generally the laser scanner was able to reproduce small aggregates as well as voids in between them, while DEM from stereophotos was smoothed between major aggregates. This led to skewed distributions of elevations and inclinations, as well as to a lower surface area (up to 39%), and a lower depression volume (up to 68%). Shapes of depressions were significantly different as well. The used photogrammetric technique is supposed to be successful in producing adequate DEMs for already smoothed surfaces, e.g. after rainfall events. The study revealed different fields of application and limitations of the compared devices. Using a non-adequate technique for certain situations will definitely have implications on further analyses concerning connectivity of runoff pathways, surface protection from raindrop impact or runoff detachment and sediment transport.","collection-title":"25 Years of Assessment of Erosion","container-title":"CATENA","DOI":"10.1016/j.catena.2005.08.005","ISSN":"0341-8162","issue":"2","journalAbbreviation":"CATENA","language":"en","page":"174-192","source":"ScienceDirect","title":"Soil surface roughness measurement—methods, applicability, and surface representation","volume":"64","author":[{"family":"Jester","given":"Werner"},{"family":"Klik","given":"Andreas"}],"issued":{"date-parts":[["2005",12,30]]}}}],"schema":"https://github.com/citation-style-language/schema/raw/master/csl-citation.json"} </w:instrText>
      </w:r>
      <w:r w:rsidRPr="004406F0">
        <w:fldChar w:fldCharType="separate"/>
      </w:r>
      <w:r w:rsidR="00D705D6" w:rsidRPr="00D705D6">
        <w:rPr>
          <w:rFonts w:cs="Times New Roman"/>
        </w:rPr>
        <w:t>[29]</w:t>
      </w:r>
      <w:r w:rsidRPr="004406F0">
        <w:fldChar w:fldCharType="end"/>
      </w:r>
      <w:r w:rsidRPr="004406F0">
        <w:t>.</w:t>
      </w:r>
    </w:p>
    <w:p w14:paraId="0007B454" w14:textId="685D4F51" w:rsidR="00236E6D" w:rsidRPr="004406F0" w:rsidRDefault="004406F0" w:rsidP="004406F0">
      <w:pPr>
        <w:pStyle w:val="Heading2"/>
      </w:pPr>
      <w:bookmarkStart w:id="10" w:name="_Toc99927634"/>
      <w:bookmarkStart w:id="11" w:name="_Toc101953495"/>
      <w:r w:rsidRPr="004406F0">
        <w:t>Topographic Surveying for Measuring Erosion</w:t>
      </w:r>
      <w:bookmarkEnd w:id="10"/>
      <w:bookmarkEnd w:id="11"/>
    </w:p>
    <w:p w14:paraId="7853F05B" w14:textId="467A74CB" w:rsidR="00664BB3" w:rsidRPr="00664BB3" w:rsidRDefault="002C5E92" w:rsidP="00664BB3">
      <w:r>
        <w:t>As a potential alternative to the traditional plot and field measurement techniques, n</w:t>
      </w:r>
      <w:r w:rsidR="004406F0" w:rsidRPr="004406F0">
        <w:t xml:space="preserve">on-contact topographic surveying offers the three-dimensional (3D) </w:t>
      </w:r>
      <w:r w:rsidR="001E48D2">
        <w:t>measurement</w:t>
      </w:r>
      <w:r w:rsidR="001E48D2" w:rsidRPr="004406F0">
        <w:t xml:space="preserve"> </w:t>
      </w:r>
      <w:r w:rsidR="004406F0" w:rsidRPr="004406F0">
        <w:t xml:space="preserve">of a topographic surface without disrupting the soil. </w:t>
      </w:r>
      <w:r w:rsidR="00664BB3" w:rsidRPr="00664BB3">
        <w:t xml:space="preserve">Since unsustainable amounts of erosion can manifest in millimeter-level surface changes, estimating erosion through topographic surveying requires extreme precision. </w:t>
      </w:r>
      <w:r w:rsidR="001E48D2">
        <w:t>For example,</w:t>
      </w:r>
      <w:r w:rsidR="00664BB3" w:rsidRPr="00664BB3">
        <w:t xml:space="preserve"> </w:t>
      </w:r>
      <w:r w:rsidR="001E48D2">
        <w:t>a</w:t>
      </w:r>
      <w:r w:rsidR="001E48D2" w:rsidRPr="00664BB3">
        <w:t xml:space="preserve"> </w:t>
      </w:r>
      <w:r w:rsidR="00664BB3" w:rsidRPr="00664BB3">
        <w:t xml:space="preserve">soil’s soil loss tolerance is defined as the greatest mass of soil that can be lost while maintaining the soil’s productivity indefinitely </w:t>
      </w:r>
      <w:r w:rsidR="00664BB3">
        <w:fldChar w:fldCharType="begin"/>
      </w:r>
      <w:r w:rsidR="00D705D6">
        <w:instrText xml:space="preserve"> ADDIN ZOTERO_ITEM CSL_CITATION {"citationID":"rIH8UQEf","properties":{"formattedCitation":"[19]","plainCitation":"[19]","noteIndex":0},"citationItems":[{"id":23,"uris":["http://zotero.org/users/6384466/items/R4M3B94S"],"itemData":{"id":23,"type":"book","abstract":"The Universal Soil Loss Equation (USLE) enables planners to predict the average rate of soil erosion for each feasible alternative combination of crop system and management practices in association with a specified soil type, rainfall pattern, and topography. When these predicted losses are compared with given soil loss tolerances, they provide specific guidelines for effecting erosion control within specified limits. The equation groups the numerous interrelated physical and management parameters that influence erosion rate under six major factors whose site-specific values can be expressed numerically. A half century of erosion research in many States has supplied information from which at least approximate values of the USLE factors can be obtained for specified farm fields or other small erosion prone areas throughout the United States. Tables and charts presented in this handbook make this information readily available for field use. Significant limitations in the available data are identified.","language":"en","note":"Google-Books-ID: rRAUAAAAYAAJ","number-of-pages":"72","publisher":"Department of Agriculture, Science and Education Administration","source":"Google Books","title":"Predicting Rainfall Erosion Losses: A Guide to Conservation Planning","title-short":"Predicting Rainfall Erosion Losses","author":[{"family":"Wischmeier","given":"Walter H."},{"family":"Smith","given":"Dwight David"}],"issued":{"date-parts":[["1978"]]}}}],"schema":"https://github.com/citation-style-language/schema/raw/master/csl-citation.json"} </w:instrText>
      </w:r>
      <w:r w:rsidR="00664BB3">
        <w:fldChar w:fldCharType="separate"/>
      </w:r>
      <w:r w:rsidR="00D705D6" w:rsidRPr="00D705D6">
        <w:rPr>
          <w:rFonts w:cs="Times New Roman"/>
        </w:rPr>
        <w:t>[19]</w:t>
      </w:r>
      <w:r w:rsidR="00664BB3">
        <w:fldChar w:fldCharType="end"/>
      </w:r>
      <w:r w:rsidR="00664BB3" w:rsidRPr="00664BB3">
        <w:t>. The National Resource Conservation Service of the United States defines a maximum soil loss tolerance of 5 tons/acre/year. Assuming a soil bulk density of 1.4 g/cm</w:t>
      </w:r>
      <w:r w:rsidR="00664BB3" w:rsidRPr="00664BB3">
        <w:rPr>
          <w:vertAlign w:val="superscript"/>
        </w:rPr>
        <w:t>3</w:t>
      </w:r>
      <w:r w:rsidR="00664BB3" w:rsidRPr="00664BB3">
        <w:t>, 5 tons of soil eroded uniformly over 1 acre would result in a surface elevation lowering of approximately 0.8 mm.</w:t>
      </w:r>
    </w:p>
    <w:p w14:paraId="4CF6B3E8" w14:textId="405C63D7" w:rsidR="002C5E92" w:rsidRDefault="004406F0" w:rsidP="004406F0">
      <w:r w:rsidRPr="004406F0">
        <w:t xml:space="preserve">Photogrammetry and laser scanners are the two most common tools used in conducting non-contact surveying. Photogrammetry creates a 3D surface by stitching together images of a surface taken at different positions. </w:t>
      </w:r>
      <w:bookmarkStart w:id="12" w:name="_Hlk56099198"/>
      <w:r w:rsidRPr="004406F0">
        <w:t xml:space="preserve">Broadly, photogrammetric methods are classified as stereo-photogrammetry and Structure-from-Motion (SfM) photogrammetry. </w:t>
      </w:r>
      <w:bookmarkEnd w:id="12"/>
      <w:r w:rsidRPr="004406F0">
        <w:t xml:space="preserve">While both methods create structure through triangulating common features between images, traditional stereo-photogrammetry is different in that it requires </w:t>
      </w:r>
      <w:r w:rsidR="002C5E92">
        <w:t>knowledge</w:t>
      </w:r>
      <w:r w:rsidRPr="004406F0">
        <w:t xml:space="preserve"> of the position and orientation of the imag</w:t>
      </w:r>
      <w:r w:rsidR="002C5E92">
        <w:t>e-</w:t>
      </w:r>
      <w:r w:rsidRPr="004406F0">
        <w:t xml:space="preserve">capturing device. Berger et al. </w:t>
      </w:r>
      <w:r w:rsidRPr="004406F0">
        <w:fldChar w:fldCharType="begin"/>
      </w:r>
      <w:r w:rsidR="00D705D6">
        <w:instrText xml:space="preserve"> ADDIN ZOTERO_ITEM CSL_CITATION {"citationID":"ppQmbIuM","properties":{"formattedCitation":"[30]","plainCitation":"[30]","noteIndex":0},"citationItems":[{"id":144,"uris":["http://zotero.org/users/6384466/items/9W8I5F89"],"itemData":{"id":144,"type":"article-journal","abstract":"A total of 15 rainfall simulation experiments were conducted in a 1 m by 2 m box varying slope (10, 20, 30%) and rainfall intensity (60, 90, 120 mm h−1). The experiments were performed to study how rill networks initiate and evolve over time under controlled conditions with regard to the treatment variables considered, and to allow for input in a computer simulation model. Runoff and sediment yield samples were collected. Digital elevation models were calculated by means of photogrammetry for several time steps of most experiments. The soil used in the experiments was a basal till derived Cambisol typical for the Swiss Plateau. While significant differences were found for sediment yield, runoff did not vary significantly with treatment combinations. Increasing rainfall intensity had a larger effect on sediment yield than increasing slope. Rill density and energy expenditure decreased with time, suggesting that energy expenditure was a useful parameter to describe the emergence of rill network at the laboratory scale. Copyright © 2010 John Wiley &amp; Sons, Ltd.","container-title":"Earth Surface Processes and Landforms","DOI":"https://doi.org/10.1002/esp.1989","ISSN":"1096-9837","issue":"12","language":"en","note":"_eprint: https://onlinelibrary.wiley.com/doi/pdf/10.1002/esp.1989","page":"1456-1467","source":"Wiley Online Library","title":"Rill development and soil erosion: a laboratory study of slope and rainfall intensity","title-short":"Rill development and soil erosion","volume":"35","author":[{"family":"Berger","given":"Catherine"},{"family":"Schulze","given":"Marcel"},{"family":"Rieke‐Zapp","given":"Dirk"},{"family":"Schlunegger","given":"Fritz"}],"issued":{"date-parts":[["2010"]]}}}],"schema":"https://github.com/citation-style-language/schema/raw/master/csl-citation.json"} </w:instrText>
      </w:r>
      <w:r w:rsidRPr="004406F0">
        <w:fldChar w:fldCharType="separate"/>
      </w:r>
      <w:r w:rsidR="00D705D6" w:rsidRPr="00D705D6">
        <w:rPr>
          <w:rFonts w:cs="Times New Roman"/>
        </w:rPr>
        <w:t>[30]</w:t>
      </w:r>
      <w:r w:rsidRPr="004406F0">
        <w:fldChar w:fldCharType="end"/>
      </w:r>
      <w:r w:rsidRPr="004406F0">
        <w:t xml:space="preserve"> used stereo-photogrammetry at the laboratory-scale to study the development of rills under simulated rainfall. Stereo-photogrammetry has also been used aerially to monitor short-term gully erosion </w:t>
      </w:r>
      <w:r w:rsidRPr="004406F0">
        <w:fldChar w:fldCharType="begin"/>
      </w:r>
      <w:r w:rsidR="00D705D6">
        <w:instrText xml:space="preserve"> ADDIN ZOTERO_ITEM CSL_CITATION {"citationID":"4MvkrB7E","properties":{"formattedCitation":"[31]","plainCitation":"[31]","noteIndex":0},"citationItems":[{"id":118,"uris":["http://zotero.org/users/6384466/items/ABSMM8RB"],"itemData":{"id":118,"type":"article-journal","abstract":"Although gully erosion is generally considered a major process of land degradation, its contribution to total soil loss by erosion has recently been a subject of much discussion. The lack of adequate methods for the documentation and monitoring of gullies resulted in the shortage of quantitative data. Therefore, a high-resolution remote sensing system for aerial surveys by blimp or kite has been developed which meets spatial and temporal image resolutions required for short-term gully monitoring. The objective of this paper is to examine the potential of a method using non-metric digital photogrammetry and GIS for gully surface modelling and monitoring. Two bank gullies representing different morphological types of gullies (V-shaped and U-shaped) were chosen from a dataset of gully systems in semi-arid Spain. The considerable relief energy and complex topography of the gullies in a natural, vegetated landscape were found to be a challenge to digital photogrammetric techniques, introducing errors which inhibit fully automated DEM generation. Using a hybrid method combining stereomatching for mass-point extraction with manual 3D editing and digitizing, high-resolution DEMs (5 and 7.5 cm pixel size) were created for the study sites. GIS analysis of the DEMs for different monitoring periods (2 to 4 years) allowed the computation of gully area and volume, as well as their changes with an accuracy and detail sufficient to represent the geomorphological forms and processes involved. Furthermore, the spatially continuous survey of the entire form offered the possibility of distinguishing different zones of activity both at the gully rim and within the gully interior, identifying patterns of erosion and deposition which indicate the limited use of headcut retreat rates for the assessment of sediment production on a short-term basis.","collection-title":"GIS and SDA applications in geomorphology","container-title":"Geomorphology","DOI":"10.1016/j.geomorph.2008.05.047","ISSN":"0169-555X","issue":"1","journalAbbreviation":"Geomorphology","language":"en","page":"48-60","source":"ScienceDirect","title":"The potential of 3D gully monitoring with GIS using high-resolution aerial photography and a digital photogrammetry system","volume":"111","author":[{"family":"Marzolff","given":"I."},{"family":"Poesen","given":"J."}],"issued":{"date-parts":[["2009",10,1]]}}}],"schema":"https://github.com/citation-style-language/schema/raw/master/csl-citation.json"} </w:instrText>
      </w:r>
      <w:r w:rsidRPr="004406F0">
        <w:fldChar w:fldCharType="separate"/>
      </w:r>
      <w:r w:rsidR="00D705D6" w:rsidRPr="00D705D6">
        <w:rPr>
          <w:rFonts w:cs="Times New Roman"/>
        </w:rPr>
        <w:t>[31]</w:t>
      </w:r>
      <w:r w:rsidRPr="004406F0">
        <w:fldChar w:fldCharType="end"/>
      </w:r>
      <w:r w:rsidRPr="004406F0">
        <w:t xml:space="preserve">. In SfM photogrammetry, the </w:t>
      </w:r>
      <w:r w:rsidR="002C5E92">
        <w:t xml:space="preserve">position and orientation of the </w:t>
      </w:r>
      <w:r w:rsidRPr="004406F0">
        <w:lastRenderedPageBreak/>
        <w:t>image</w:t>
      </w:r>
      <w:r w:rsidR="002C5E92">
        <w:t>-</w:t>
      </w:r>
      <w:r w:rsidRPr="004406F0">
        <w:t xml:space="preserve">capturing device are determined using automatically extracted features from the overlapping images in an iterative bundle adjustment procedure </w:t>
      </w:r>
      <w:r w:rsidRPr="004406F0">
        <w:fldChar w:fldCharType="begin"/>
      </w:r>
      <w:r w:rsidR="00D705D6">
        <w:instrText xml:space="preserve"> ADDIN ZOTERO_ITEM CSL_CITATION {"citationID":"okW62xPF","properties":{"formattedCitation":"[32]","plainCitation":"[32]","noteIndex":0},"citationItems":[{"id":143,"uris":["http://zotero.org/users/6384466/items/75K863KX"],"itemData":{"id":143,"type":"article-journal","abstract":"High-resolution topographic surveying is traditionally associated with high capital and logistical costs, so that data acquisition is often passed on to specialist third party organisations. The high costs of data collection are, for many applications in the earth sciences, exacerbated by the remoteness and inaccessibility of many field sites, rendering cheaper, more portable surveying platforms (i.e. terrestrial laser scanning or GPS) impractical. This paper outlines a revolutionary, low-cost, user-friendly photogrammetric technique for obtaining high-resolution datasets at a range of scales, termed ‘Structure-from-Motion’ (SfM). Traditional softcopy photogrammetric methods require the 3-D location and pose of the camera(s), or the 3-D location of ground control points to be known to facilitate scene triangulation and reconstruction. In contrast, the SfM method solves the camera pose and scene geometry simultaneously and automatically, using a highly redundant bundle adjustment based on matching features in multiple overlapping, offset images. A comprehensive introduction to the technique is presented, followed by an outline of the methods used to create high-resolution digital elevation models (DEMs) from extensive photosets obtained using a consumer-grade digital camera. As an initial appraisal of the technique, an SfM-derived DEM is compared directly with a similar model obtained using terrestrial laser scanning. This intercomparison reveals that decimetre-scale vertical accuracy can be achieved using SfM even for sites with complex topography and a range of land-covers. Example applications of SfM are presented for three contrasting landforms across a range of scales including; an exposed rocky coastal cliff; a breached moraine-dam complex; and a glacially-sculpted bedrock ridge. The SfM technique represents a major advancement in the field of photogrammetry for geoscience applications. Our results and experiences indicate SfM is an inexpensive, effective, and flexible approach to capturing complex topography.","container-title":"Geomorphology","DOI":"10.1016/j.geomorph.2012.08.021","ISSN":"0169-555X","journalAbbreviation":"Geomorphology","language":"en","page":"300-314","source":"ScienceDirect","title":"‘Structure-from-Motion’ photogrammetry: A low-cost, effective tool for geoscience applications","title-short":"‘Structure-from-Motion’ photogrammetry","volume":"179","author":[{"family":"Westoby","given":"M. J."},{"family":"Brasington","given":"J."},{"family":"Glasser","given":"N. F."},{"family":"Hambrey","given":"M. J."},{"family":"Reynolds","given":"J. M."}],"issued":{"date-parts":[["2012",12,15]]}}}],"schema":"https://github.com/citation-style-language/schema/raw/master/csl-citation.json"} </w:instrText>
      </w:r>
      <w:r w:rsidRPr="004406F0">
        <w:fldChar w:fldCharType="separate"/>
      </w:r>
      <w:r w:rsidR="00D705D6" w:rsidRPr="00D705D6">
        <w:rPr>
          <w:rFonts w:cs="Times New Roman"/>
        </w:rPr>
        <w:t>[32]</w:t>
      </w:r>
      <w:r w:rsidRPr="004406F0">
        <w:fldChar w:fldCharType="end"/>
      </w:r>
      <w:r w:rsidRPr="004406F0">
        <w:t xml:space="preserve">. Using at least forty images taken from consumer-grade cameras, Hansel et al. </w:t>
      </w:r>
      <w:r w:rsidRPr="004406F0">
        <w:fldChar w:fldCharType="begin"/>
      </w:r>
      <w:r w:rsidR="00D705D6">
        <w:instrText xml:space="preserve"> ADDIN ZOTERO_ITEM CSL_CITATION {"citationID":"ev6DmsGw","properties":{"formattedCitation":"[33]","plainCitation":"[33]","noteIndex":0},"citationItems":[{"id":142,"uris":["http://zotero.org/users/6384466/items/8A55ZPWD"],"itemData":{"id":142,"type":"article-journal","abstract":"The silty soils of the intensively used agricultural landscape of the Saxon loess province, eastern Germany, are very prone to soil erosion, mainly caused by water erosion. Rainfall simulations, and also increasingly structure-from-motion (SfM) photogrammetry, are used as methods in soil erosion research not only to assess soil erosion by water, but also to quantify soil loss. This study aims to validate SfM photogrammetry determined soil loss estimations with rainfall simulations measurements. Rainfall simulations were performed at three agricultural sites in central Saxony. Besides the measured data runoff and soil loss by sampling (in mm), terrestrial images were taken from the plots with digital cameras before and after the rainfall simulation. Subsequently, SfM photogrammetry was used to reconstruct soil surface changes due to soil erosion in terms of high resolution digital elevation models (DEMs) for the pre- and post-event (resolution 1 × 1 mm). By multi-temporal change detection, the digital elevation model of difference (DoD) and an averaged soil loss (in mm) is received, which was compared to the soil loss by sampling. Soil loss by DoD was higher than soil loss by sampling. The method of SfM photogrammetry-determined soil loss estimations also include a comparison of three different ground control point (GCP) approaches, revealing that the most complex one delivers the most reliable soil loss by DoD. Additionally, soil bulk density changes and splash erosion beyond the plot were measured during the rainfall simulation experiments in order to separate these processes and associated surface changes from the soil loss by DoD. Furthermore, splash was negligibly small, whereas higher soil densities after the rainfall simulations indicated soil compaction. By means of calculated soil surface changes due to soil compaction, the soil loss by DoD achieved approximately the same value as the soil loss by rainfall simulation.","container-title":"Hydrology","DOI":"10.3390/hydrology3040038","issue":"4","language":"en","note":"number: 4\npublisher: Multidisciplinary Digital Publishing Institute","page":"38","source":"www.mdpi.com","title":"Feasibility of High-Resolution Soil Erosion Measurements by Means of Rainfall Simulations and SfM Photogrammetry","volume":"3","author":[{"family":"Hänsel","given":"Phoebe"},{"family":"Schindewolf","given":"Marcus"},{"family":"Eltner","given":"Anette"},{"family":"Kaiser","given":"Andreas"},{"family":"Schmidt","given":"Jürgen"}],"issued":{"date-parts":[["2016",12]]}}}],"schema":"https://github.com/citation-style-language/schema/raw/master/csl-citation.json"} </w:instrText>
      </w:r>
      <w:r w:rsidRPr="004406F0">
        <w:fldChar w:fldCharType="separate"/>
      </w:r>
      <w:r w:rsidR="00D705D6" w:rsidRPr="00D705D6">
        <w:rPr>
          <w:rFonts w:cs="Times New Roman"/>
        </w:rPr>
        <w:t>[33]</w:t>
      </w:r>
      <w:r w:rsidRPr="004406F0">
        <w:fldChar w:fldCharType="end"/>
      </w:r>
      <w:r w:rsidRPr="004406F0">
        <w:t xml:space="preserve"> found SfM photogrammetry to adequately replicate soil loss estimations from rainfall simulations on an experimental plot. On a larger scale, Javernick et al. </w:t>
      </w:r>
      <w:r w:rsidRPr="004406F0">
        <w:fldChar w:fldCharType="begin"/>
      </w:r>
      <w:r w:rsidR="00D705D6">
        <w:instrText xml:space="preserve"> ADDIN ZOTERO_ITEM CSL_CITATION {"citationID":"ASwtVzde","properties":{"formattedCitation":"[34]","plainCitation":"[34]","noteIndex":0},"citationItems":[{"id":141,"uris":["http://zotero.org/users/6384466/items/GAP8EEMY"],"itemData":{"id":141,"type":"article-journal","abstract":"Recent advances in computer vision and image analysis have led to the development of a novel, fully automated photogrammetric method to generate dense 3d point cloud data. This approach, termed Structure-from-Motion or SfM, requires only limited ground-control and is ideally suited to imagery obtained from low-cost, non-metric cameras acquired either at close-range or using aerial platforms. Terrain models generated using SfM have begun to emerge recently and with a growing spectrum of software now available, there is an urgent need to provide a robust quality assessment of the data products generated using standard field and computational workflows. To address this demand, we present a detailed error analysis of sub-meter resolution terrain models of two contiguous reaches (1.6 and 1.7km long) of the braided Ahuriri River, New Zealand, generated using SfM. A six stage methodology is described, involving: i) hand-held image acquisition from an aerial platform, ii) 3d point cloud extraction modeling using Agisoft PhotoScan, iii) georeferencing on a redundant network of GPS-surveyed ground-control points, iv) point cloud filtering to reduce computational demand as well as reduce vegetation noise, v) optical bathymetric modeling of inundated areas; and vi) data fusion and surface modeling to generate sub-meter raster terrain models. Bootstrapped geo-registration as well as extensive distributed GPS and sonar-based bathymetric check-data were used to quantify the quality of the models generated after each processing step. The results obtained provide the first quantified analysis of SfM applied to model the complex terrain of a braided river. Results indicate that geo-registration errors of 0.04m (planar) and 0.10m (elevation) and vertical surface errors of 0.10m in non-vegetation areas can be achieved from a dataset of photographs taken at 600m and 800m above the ground level. These encouraging results suggest that this low-cost, logistically simple method can deliver high quality terrain datasets competitive with those obtained with significantly more expensive laser scanning, and suitable for geomorphic change detection and hydrodynamic modeling.","container-title":"Geomorphology","DOI":"10.1016/j.geomorph.2014.01.006","ISSN":"0169-555X","journalAbbreviation":"Geomorphology","language":"en","page":"166-182","source":"ScienceDirect","title":"Modeling the topography of shallow braided rivers using Structure-from-Motion photogrammetry","volume":"213","author":[{"family":"Javernick","given":"L."},{"family":"Brasington","given":"J."},{"family":"Caruso","given":"B."}],"issued":{"date-parts":[["2014",5,15]]}}}],"schema":"https://github.com/citation-style-language/schema/raw/master/csl-citation.json"} </w:instrText>
      </w:r>
      <w:r w:rsidRPr="004406F0">
        <w:fldChar w:fldCharType="separate"/>
      </w:r>
      <w:r w:rsidR="00D705D6" w:rsidRPr="00D705D6">
        <w:rPr>
          <w:rFonts w:cs="Times New Roman"/>
        </w:rPr>
        <w:t>[34]</w:t>
      </w:r>
      <w:r w:rsidRPr="004406F0">
        <w:fldChar w:fldCharType="end"/>
      </w:r>
      <w:r w:rsidRPr="004406F0">
        <w:t xml:space="preserve"> applied SfM to images gathered by helicopter to generate elevation models of two kilometer-scale braided stream networks. SfM is much simpler to operate due to recent computer vision advances and freely available SfM software </w:t>
      </w:r>
      <w:r w:rsidRPr="004406F0">
        <w:fldChar w:fldCharType="begin"/>
      </w:r>
      <w:r w:rsidR="00D705D6">
        <w:instrText xml:space="preserve"> ADDIN ZOTERO_ITEM CSL_CITATION {"citationID":"laaqqhl8","properties":{"formattedCitation":"[35]","plainCitation":"[35]","noteIndex":0},"citationItems":[{"id":154,"uris":["http://zotero.org/users/6384466/items/RFEDBD4I"],"itemData":{"id":154,"type":"article-journal","abstract":"Soil microtopography is a property of critical importance in many earth surface processes but is often difficult to quantify. Advances in computer vision technologies have made image-based three-dimensional (3D) reconstruction or Structure-from-Motion (SfM) available to many scientists as a low cost alternative to laser-based systems such as terrestrial laser scanning (TLS). While the performance of SfM at acquiring soil surface microtopography has been extensively compared to that of TLS on bare surfaces, little is known about the impact of vegetation on reconstruction performance. This article evaluates the performance of SfM and TLS technologies at reconstructing soil microtopography on 6 m × 2 m erosion plots with vegetation cover ranging from 0% to 77%. Results show that soil surface occlusion by vegetation was more pronounced with TLS compared to SfM, a consequence of the single viewpoint laser scanning strategy adopted in this study. On the bare soil surface, elevation values estimated with SfM were within 5 mm of those from TLS although long distance deformations were observed with the former technology. As vegetation cover increased, agreement between SfM and TLS slightly degraded but was significantly affected beyond 53% of ground cover. Detailed semivariogram analysis on meter-square-scale surface patches showed that TLS and SfM surfaces were very similar even on highly vegetated plots but with fine scale details and the dynamic elevation range smoothed out with SfM. Errors in the TLS data were mainly caused by the distance measurement function of the instrument especially at the fringe of occlusion regions where the laser beam intersected foreground and background features simultaneously. From this study, we conclude that a realistic approach to digitizing soil surface microtopography in field conditions can be implemented by combining strengths of the image-based method (simplicity and effectiveness at reconstructing soil surface under sparse vegetation) with the high accuracy of TLS-like technologies. Copyright © 2015 John Wiley &amp; Sons, Ltd.","container-title":"Earth Surface Processes and Landforms","DOI":"10.1002/esp.3787","ISSN":"1096-9837","issue":"3","language":"en","note":"_eprint: https://onlinelibrary.wiley.com/doi/pdf/10.1002/esp.3787","page":"308-322","source":"Wiley Online Library","title":"Assessing the performance of structure-from-motion photogrammetry and terrestrial LiDAR for reconstructing soil surface microtopography of naturally vegetated plots","volume":"41","author":[{"family":"Nouwakpo","given":"Sayjro Kossi"},{"family":"Weltz","given":"Mark A."},{"family":"McGwire","given":"Kenneth"}],"issued":{"date-parts":[["2016"]]}}}],"schema":"https://github.com/citation-style-language/schema/raw/master/csl-citation.json"} </w:instrText>
      </w:r>
      <w:r w:rsidRPr="004406F0">
        <w:fldChar w:fldCharType="separate"/>
      </w:r>
      <w:r w:rsidR="00D705D6" w:rsidRPr="00D705D6">
        <w:rPr>
          <w:rFonts w:cs="Times New Roman"/>
        </w:rPr>
        <w:t>[35]</w:t>
      </w:r>
      <w:r w:rsidRPr="004406F0">
        <w:fldChar w:fldCharType="end"/>
      </w:r>
      <w:r w:rsidRPr="004406F0">
        <w:t xml:space="preserve">. SfM also has the benefit of using the imagery acquired by Unmanned Aerial Vehicles (UAV). </w:t>
      </w:r>
      <w:bookmarkStart w:id="13" w:name="_Hlk56113089"/>
    </w:p>
    <w:bookmarkEnd w:id="13"/>
    <w:p w14:paraId="6794FC0F" w14:textId="4F8FE706" w:rsidR="004406F0" w:rsidRPr="004406F0" w:rsidRDefault="004406F0" w:rsidP="004406F0">
      <w:r w:rsidRPr="004406F0">
        <w:t xml:space="preserve">The combination of UAV and SfM is </w:t>
      </w:r>
      <w:r w:rsidR="002C5E92">
        <w:t>used</w:t>
      </w:r>
      <w:r w:rsidRPr="004406F0">
        <w:t xml:space="preserve"> to estimate erosion through changes in a soil’s surface. For example, Meinen &amp; Robinson </w:t>
      </w:r>
      <w:r w:rsidRPr="004406F0">
        <w:fldChar w:fldCharType="begin"/>
      </w:r>
      <w:r w:rsidR="00D705D6">
        <w:instrText xml:space="preserve"> ADDIN ZOTERO_ITEM CSL_CITATION {"citationID":"RJ7xbIhO","properties":{"formattedCitation":"(Meinen &amp; Robinson, 2020)","plainCitation":"(Meinen &amp; Robinson, 2020)","dontUpdate":true,"noteIndex":0},"citationItems":[{"id":79,"uris":["http://zotero.org/users/6384466/items/L83ZFL2K"],"itemData":{"id":79,"type":"article-journal","abstract":"Distributed measurements of agricultural erosion at the farm-scale are needed to evaluate both the on and offsite impacts of sediment redistribution. While best management practices have been shown to reduce surface erosion rates and improve water quality, their farm-scale effects can be difﬁcult to quantify. In this study we use imagery from an unmanned aerial vehicle (UAV) and structure-from-motion multi-view stereo (SfMMVS) to quantify erosion rates and their effects on crop yield across a 15.9-ha agricultural ﬁeld. Our results highlight that the installation of catch basins were able to stop 159.52 t of sediment and associated nutrients from entering the waterway adjacent to the study site over the course of one year, corresponding to an erosion rate of 18.83 t ha−1 yr−1 across six study basins. Poor soil structure resulting from downslope tillage reduced crop yields on topographic shoulders of the study site, while accelerated water erosion processes were responsible for large areas of washout that caused highly variable crop growth in footslopes. The highest crop yields were associated with backslopes and topographically ﬂat regions of the ﬁeld which experienced minimal erosion. Changedetection results showed that UAV imagery was able to reliably quantify depositional plumes and was comparable to that of a terrestrial laser scanner (TLS) using a ± 0.04 m conﬁdence interval.","container-title":"Science of The Total Environment","DOI":"10.1016/j.scitotenv.2020.138320","ISSN":"00489697","journalAbbreviation":"Science of The Total Environment","language":"en","page":"138320","source":"DOI.org (Crossref)","title":"Where did the soil go? Quantifying one year of soil erosion on a steep tile-drained agricultural field","title-short":"Where did the soil go?","volume":"729","author":[{"family":"Meinen","given":"Benjamin U."},{"family":"Robinson","given":"Derek T."}],"issued":{"date-parts":[["2020",8]]}}}],"schema":"https://github.com/citation-style-language/schema/raw/master/csl-citation.json"} </w:instrText>
      </w:r>
      <w:r w:rsidRPr="004406F0">
        <w:fldChar w:fldCharType="separate"/>
      </w:r>
      <w:r w:rsidRPr="004406F0">
        <w:t>(2020)</w:t>
      </w:r>
      <w:r w:rsidRPr="004406F0">
        <w:fldChar w:fldCharType="end"/>
      </w:r>
      <w:r w:rsidRPr="004406F0">
        <w:t xml:space="preserve"> quantified erosion rates on an agricultural field using UAV-based SfM and correlated higher crop yields with lower erosion rates. Kaiser et al. </w:t>
      </w:r>
      <w:r w:rsidRPr="004406F0">
        <w:fldChar w:fldCharType="begin"/>
      </w:r>
      <w:r w:rsidR="00D705D6">
        <w:instrText xml:space="preserve"> ADDIN ZOTERO_ITEM CSL_CITATION {"citationID":"FcUTLBNt","properties":{"formattedCitation":"[37]","plainCitation":"[37]","noteIndex":0},"citationItems":[{"id":51,"uris":["http://zotero.org/users/6384466/items/KEJ97JRS"],"itemData":{"id":51,"type":"article-journal","abstract":"Extensive amounts of water erosion combined with the magnitude of on‐site and offsite impacts have led to considerable reduction in soil fertility and increased production costs in agriculture. Digital elevation models are a useful and established tool to better understand surface processes and to quantify damages. Ongoing developments in camera‐based 3D reconstruction allow non‐expert users to produce high‐quality elevation models. Multitemporal surveys allow geomorphic change detection serving as a valuable tool for geomorphologists and erosion researchers. Despite various benefits, these recent developments are accompanied by novel challenges in the form of small‐scale nonerosive surface processes (e.g., swelling/shrinking, consolidation/compaction, and aggregate breakdown). If neglected, these alterations can sum up to distinct errors in soil loss quantification.","container-title":"Land Degradation &amp; Development","DOI":"10.1002/ldr.2967","ISSN":"10853278","issue":"8","journalAbbreviation":"Land Degrad Dev","language":"en","page":"2264-2277","source":"DOI.org (Crossref)","title":"Addressing uncertainties in interpreting soil surface changes by multitemporal high-resolution topography data across scales","volume":"29","author":[{"family":"Kaiser","given":"Andreas"},{"family":"Erhardt","given":"Annelie"},{"family":"Eltner","given":"Anette"}],"issued":{"date-parts":[["2018",8]]}}}],"schema":"https://github.com/citation-style-language/schema/raw/master/csl-citation.json"} </w:instrText>
      </w:r>
      <w:r w:rsidRPr="004406F0">
        <w:fldChar w:fldCharType="separate"/>
      </w:r>
      <w:r w:rsidR="00D705D6" w:rsidRPr="00D705D6">
        <w:rPr>
          <w:rFonts w:cs="Times New Roman"/>
        </w:rPr>
        <w:t>[37]</w:t>
      </w:r>
      <w:r w:rsidRPr="004406F0">
        <w:fldChar w:fldCharType="end"/>
      </w:r>
      <w:r w:rsidRPr="004406F0">
        <w:t xml:space="preserve"> used SfM on UAV imagery to investigate nonerosive surface changes at the hillslope scale and cautioned that nonerosive processes should be considered when estimating erosion through surface changes. Eltner et al. </w:t>
      </w:r>
      <w:r w:rsidRPr="004406F0">
        <w:fldChar w:fldCharType="begin"/>
      </w:r>
      <w:r w:rsidR="00D705D6">
        <w:instrText xml:space="preserve"> ADDIN ZOTERO_ITEM CSL_CITATION {"citationID":"6PddpmEi","properties":{"formattedCitation":"[38]","plainCitation":"[38]","noteIndex":0},"citationItems":[{"id":53,"uris":["http://zotero.org/users/6384466/items/X83RM3LK"],"itemData":{"id":53,"type":"article-journal","abstract":"Soil erosion is a decisive earth surface process strongly influencing the fertility of arable land. Several options exist to detect soil erosion at the scale of large field plots (here 600 m²), which comprise different advantages and disadvantages depending on the applied method. In this study, the benefits of unmanned aerial vehicle (UAV) photogrammetry and terrestrial laser scanning (TLS) are exploited to quantify soil surface changes. Beforehand data combination, TLS data is co-registered to the DEMs generated with UAV photogrammetry. TLS data is used to detect global as well as local errors in the DEMs calculated from UAV images. Additionally, TLS data is considered for vegetation filtering. Complimentary, DEMs from UAV photogrammetry are utilised to detect systematic TLS errors and to further filter TLS point clouds in regard to unfavourable scan geometry (i.e. incidence angle and footprint) on gentle hillslopes. In addition, surface roughness is integrated as an important parameter to evaluate TLS point reliability because of the increasing footprints and thus area of signal reflection with increasing distance to the scanning device. The developed fusion tool allows for the estimation of reliable data points from each data source, considering the data acquisition geometry and surface properties, to finally merge both data sets into a single soil surface model. Data fusion is performed for three different field campaigns at a Mediterranean field plot. Successive DEM evaluation reveals continuous decrease of soil surface roughness, reappearance of former wheel tracks and local soil particle relocation patterns.","container-title":"ISPRS - International Archives of the Photogrammetry, Remote Sensing and Spatial Information Sciences","DOI":"10.5194/isprsarchives-XLI-B5-813-2016","ISSN":"2194-9034","journalAbbreviation":"Int. Arch. Photogramm. Remote Sens. Spatial Inf. Sci.","language":"en","page":"813-819","source":"DOI.org (Crossref)","title":"INTEGRATED PROCESSING OF HIGH RESOLUTION TOPOGRAPHIC DATA FOR SOIL EROSION ASSESSMENT CONSIDERING DATA ACQUISITION SCHEMES AND SURFACE PROPERTIES","volume":"XLI-B5","author":[{"family":"Eltner","given":"A."},{"family":"Schneider","given":"D."},{"family":"Maas","given":"H.-G."}],"issued":{"date-parts":[["2016",6,16]]}}}],"schema":"https://github.com/citation-style-language/schema/raw/master/csl-citation.json"} </w:instrText>
      </w:r>
      <w:r w:rsidRPr="004406F0">
        <w:fldChar w:fldCharType="separate"/>
      </w:r>
      <w:r w:rsidR="00D705D6" w:rsidRPr="00D705D6">
        <w:rPr>
          <w:rFonts w:cs="Times New Roman"/>
        </w:rPr>
        <w:t>[38]</w:t>
      </w:r>
      <w:r w:rsidRPr="004406F0">
        <w:fldChar w:fldCharType="end"/>
      </w:r>
      <w:r w:rsidRPr="004406F0">
        <w:t xml:space="preserve"> used UAV and SfM to detect systematic errors in plot surfaces measured by laser scanning and, after joining the laser and UAV data, measured soil surface changes. UAV and SfM also allow for large areas to be monitored. For example, Neugrig et al. </w:t>
      </w:r>
      <w:r w:rsidRPr="004406F0">
        <w:fldChar w:fldCharType="begin"/>
      </w:r>
      <w:r w:rsidR="00D705D6">
        <w:instrText xml:space="preserve"> ADDIN ZOTERO_ITEM CSL_CITATION {"citationID":"1xgMySv9","properties":{"formattedCitation":"[39]","plainCitation":"[39]","noteIndex":0},"citationItems":[{"id":50,"uris":["http://zotero.org/users/6384466/items/5NZ5RPFR"],"itemData":{"id":50,"type":"article-journal","abstract":"A 125,000 m2 calanchi badland in the Province of Siena (Tuscany) was monitored with an unmanned aerial vehicle (UAV) and terrestrial laser scanning over the period of one year. TLS (terrestrial laser scanning) was carried out on two sample slopes, whereas the image acquisition of the UAV covered the entire catchment. In combination with ground control points, the UAV images were used to create orthophotos and 3D point clouds using the Structure from Motion (SfM) software Photoscan. The TLS surface models indicate seasonal differences in erosion and deposition. The surface change measured with SfM showed nearly 6.700 m3 of net material loss, resulting from 8.700 m3 erosion and 2.000 m3 deposition. These values reveal a mean annual surface lowering of 5.3 cm for the catchment. Additionally, several geomorphological processes, such as rill erosion, slope wash and translational slides could be detected in the one-year monitoring period. A comparison of TLS and SfM results showed differences in the calculated volumes of mobilised material. These discrepancies resulted from shadowing effects and low point densities of the TLS point clouds.","container-title":"Geomorphology","DOI":"10.1016/j.geomorph.2016.06.027","ISSN":"0169555X","journalAbbreviation":"Geomorphology","language":"en","page":"8-22","source":"DOI.org (Crossref)","title":"Erosion processes in calanchi in the Upper Orcia Valley, Southern Tuscany, Italy based on multitemporal high-resolution terrestrial LiDAR and UAV surveys","volume":"269","author":[{"family":"Neugirg","given":"F."},{"family":"Stark","given":"M."},{"family":"Kaiser","given":"A."},{"family":"Vlacilova","given":"M."},{"family":"Della Seta","given":"M."},{"family":"Vergari","given":"F."},{"family":"Schmidt","given":"J."},{"family":"Becht","given":"M."},{"family":"Haas","given":"F."}],"issued":{"date-parts":[["2016",9]]}}}],"schema":"https://github.com/citation-style-language/schema/raw/master/csl-citation.json"} </w:instrText>
      </w:r>
      <w:r w:rsidRPr="004406F0">
        <w:fldChar w:fldCharType="separate"/>
      </w:r>
      <w:r w:rsidR="00D705D6" w:rsidRPr="00D705D6">
        <w:rPr>
          <w:rFonts w:cs="Times New Roman"/>
        </w:rPr>
        <w:t>[39]</w:t>
      </w:r>
      <w:r w:rsidRPr="004406F0">
        <w:fldChar w:fldCharType="end"/>
      </w:r>
      <w:r w:rsidRPr="004406F0">
        <w:t xml:space="preserve"> estimated erosion from surface changes for a 125,000 m</w:t>
      </w:r>
      <w:r w:rsidRPr="004406F0">
        <w:rPr>
          <w:vertAlign w:val="superscript"/>
        </w:rPr>
        <w:t>2</w:t>
      </w:r>
      <w:r w:rsidRPr="004406F0">
        <w:t xml:space="preserve"> catchment.</w:t>
      </w:r>
    </w:p>
    <w:p w14:paraId="5996B8C5" w14:textId="1E17398E" w:rsidR="004406F0" w:rsidRPr="004406F0" w:rsidRDefault="004406F0" w:rsidP="004406F0">
      <w:r w:rsidRPr="004406F0">
        <w:t xml:space="preserve">Light detection and ranging (LiDAR) systems emit laser pulses, receive their reflection, and utilize the time-of-flight principle to measure topography with high precision </w:t>
      </w:r>
      <w:r w:rsidRPr="004406F0">
        <w:fldChar w:fldCharType="begin"/>
      </w:r>
      <w:r w:rsidR="00D705D6">
        <w:instrText xml:space="preserve"> ADDIN ZOTERO_ITEM CSL_CITATION {"citationID":"Pwxugdy2","properties":{"formattedCitation":"[40]","plainCitation":"[40]","noteIndex":0},"citationItems":[{"id":19,"uris":["http://zotero.org/users/6384466/items/3STXLPEX"],"itemData":{"id":19,"type":"article-journal","abstract":"Remote sensing has facilitated extraordinary advances in the modeling, mapping, and understanding of ecosystems. Typical applications of remote sensing involve","container-title":"BioScience","DOI":"10.1641/0006-3568(2002)052[0019:LRSFES]2.0.CO;2","ISSN":"0006-3568","issue":"1","journalAbbreviation":"BioScience","language":"en","note":"publisher: Oxford Academic","page":"19-30","source":"academic.oup.com","title":"Lidar Remote Sensing for Ecosystem StudiesLidar, an emerging remote sensing technology that directly measures the three-dimensional distribution of plant canopies, can accurately estimate vegetation structural attributes and should be of particular interest to forest, landscape, and global ecologists","volume":"52","author":[{"family":"Lefsky","given":"Michael A."},{"family":"Cohen","given":"Warren B."},{"family":"Parker","given":"Geoffrey G."},{"family":"Harding","given":"David J."}],"issued":{"date-parts":[["2002",1,1]]}}}],"schema":"https://github.com/citation-style-language/schema/raw/master/csl-citation.json"} </w:instrText>
      </w:r>
      <w:r w:rsidRPr="004406F0">
        <w:fldChar w:fldCharType="separate"/>
      </w:r>
      <w:r w:rsidR="00D705D6" w:rsidRPr="00D705D6">
        <w:rPr>
          <w:rFonts w:cs="Times New Roman"/>
        </w:rPr>
        <w:t>[40]</w:t>
      </w:r>
      <w:r w:rsidRPr="004406F0">
        <w:fldChar w:fldCharType="end"/>
      </w:r>
      <w:r w:rsidRPr="004406F0">
        <w:t xml:space="preserve">. LiDAR is most frequently used onboard aircraft, known as airborne LiDAR, or mounted on a tripod at the surface, known as Terrestrial </w:t>
      </w:r>
      <w:r w:rsidR="0038391C">
        <w:t>Laser Scanning</w:t>
      </w:r>
      <w:r w:rsidR="0038391C" w:rsidRPr="004406F0">
        <w:t xml:space="preserve"> </w:t>
      </w:r>
      <w:r w:rsidRPr="004406F0">
        <w:t xml:space="preserve">(TLS). TLS is of greater use to studies of erosion at the hillslope scale due to its ability to produce extremely dense point clouds and capture vertical surfaces with greater precision. TLS frequently appears in literature estimating erosion and deposition at various scales. Perroy et al. </w:t>
      </w:r>
      <w:r w:rsidRPr="004406F0">
        <w:fldChar w:fldCharType="begin"/>
      </w:r>
      <w:r w:rsidR="00D705D6">
        <w:instrText xml:space="preserve"> ADDIN ZOTERO_ITEM CSL_CITATION {"citationID":"uODANXpt","properties":{"formattedCitation":"[41]","plainCitation":"[41]","noteIndex":0},"citationItems":[{"id":41,"uris":["http://zotero.org/users/6384466/items/SNWWRF8K"],"itemData":{"id":41,"type":"article-journal","abstract":"Gully erosion removes comparatively large volumes of soil from small areas. It is often difﬁcult to quantify the loss of soil because the footprint of individual gullies is too small to be captured by most generally available digital elevation models (DEMs), such as the USGS National Elevation Dataset. Airborne LiDAR (Light Detection and Ranging) has the potential to provide the required data density, but an even newer class of ground-based sensors may provide better local resolution at lower cost. In this study, we compared digital elevation models produced by airborne and ground-based LiDAR systems with ground-based geomorphic and geodetic survey data to determine their utility in quantifying volumetric soil loss due to gully erosion in a heavily degraded watershed (7.55 × 10−2 km2), on southwestern Santa Cruz Island in southern California. Volumetric estimates of the eroded sediment were produced by comparing the LiDAR-derived DEMs of the gully system to a modeled pre-erosion surface. Average point densities were signiﬁcantly higher for the ground-based LiDAR system and provided more detailed information; however, its limited scanning footprint and side-looking orientation presented serious challenges in collecting continuous data from deeply incised gullies, making the airborne system preferable for this type of investigation and likely for most applications where heavy topographic shadowing is prevalent.","container-title":"Geomorphology","DOI":"10.1016/j.geomorph.2010.01.009","ISSN":"0169555X","issue":"3-4","journalAbbreviation":"Geomorphology","language":"en","page":"288-300","source":"DOI.org (Crossref)","title":"Comparison of gully erosion estimates using airborne and ground-based LiDAR on Santa Cruz Island, California","volume":"118","author":[{"family":"Perroy","given":"Ryan L."},{"family":"Bookhagen","given":"Bodo"},{"family":"Asner","given":"Gregory P."},{"family":"Chadwick","given":"Oliver A."}],"issued":{"date-parts":[["2010",6]]}}}],"schema":"https://github.com/citation-style-language/schema/raw/master/csl-citation.json"} </w:instrText>
      </w:r>
      <w:r w:rsidRPr="004406F0">
        <w:fldChar w:fldCharType="separate"/>
      </w:r>
      <w:r w:rsidR="00D705D6" w:rsidRPr="00D705D6">
        <w:rPr>
          <w:rFonts w:cs="Times New Roman"/>
        </w:rPr>
        <w:t>[41]</w:t>
      </w:r>
      <w:r w:rsidRPr="004406F0">
        <w:fldChar w:fldCharType="end"/>
      </w:r>
      <w:r w:rsidRPr="004406F0">
        <w:t xml:space="preserve"> found TLS to produce gully erosion estimations on-par with field measurements. Höfle et al. </w:t>
      </w:r>
      <w:r w:rsidRPr="004406F0">
        <w:fldChar w:fldCharType="begin"/>
      </w:r>
      <w:r w:rsidR="00D705D6">
        <w:instrText xml:space="preserve"> ADDIN ZOTERO_ITEM CSL_CITATION {"citationID":"EPXrz4m2","properties":{"formattedCitation":"[42]","plainCitation":"[42]","noteIndex":0},"citationItems":[{"id":151,"uris":["http://zotero.org/users/6384466/items/4FZYWWR4"],"itemData":{"id":151,"type":"article-journal","abstract":"Cushion peatlands are typical features of the high altitude Andes in South America. Due to the adaptation to difficult environmental conditions, they are very fragile ecosystems and therefore vulnerable to environmental and climate changes. Peatland erosion has severe effects on their ecological functions, such as water storage capacity. Thus, erosion monitoring is highly advisable. Erosion quantification and monitoring can be supported by high-resolution terrestrial Light Detection and Ranging (LiDAR). In this study, a novel Geographic Information System (GIS)-based method for the automatic delineation and geomorphometric description of gullies in cushion peatlands is presented. The approach is a multi-step workflow based on a gully edge extraction and a sink filling algorithm applied to a conditioned digital terrain model. Our method enables the creation of GIS-ready polygons of the gullies and the derivation of geomorphometric parameters along the entire channel course. Automatically derived boundaries and gully area values correspond to a high degree (93%) with manually digitized reference polygons. The set of methods developed in this study offers a suitable tool for the monitoring and scientific analysis of fluvial morphology in cushion peatlands.","container-title":"Remote Sensing","DOI":"10.3390/rs5115851","issue":"11","language":"en","note":"number: 11\npublisher: Multidisciplinary Digital Publishing Institute","page":"5851-5870","source":"www.mdpi.com","title":"GIS-Based Detection of Gullies in Terrestrial LiDAR Data of the Cerro Llamoca Peatland (Peru)","volume":"5","author":[{"family":"Höfle","given":"Bernhard"},{"family":"Griesbaum","given":"Luisa"},{"family":"Forbriger","given":"Markus"}],"issued":{"date-parts":[["2013",11]]}}}],"schema":"https://github.com/citation-style-language/schema/raw/master/csl-citation.json"} </w:instrText>
      </w:r>
      <w:r w:rsidRPr="004406F0">
        <w:fldChar w:fldCharType="separate"/>
      </w:r>
      <w:r w:rsidR="00D705D6" w:rsidRPr="00D705D6">
        <w:rPr>
          <w:rFonts w:cs="Times New Roman"/>
        </w:rPr>
        <w:t>[42]</w:t>
      </w:r>
      <w:r w:rsidRPr="004406F0">
        <w:fldChar w:fldCharType="end"/>
      </w:r>
      <w:r w:rsidRPr="004406F0">
        <w:t xml:space="preserve"> leveraged GIS in combination with TLS to </w:t>
      </w:r>
      <w:r w:rsidR="006F583B" w:rsidRPr="004406F0">
        <w:t>delineat</w:t>
      </w:r>
      <w:r w:rsidR="006F583B">
        <w:t>e</w:t>
      </w:r>
      <w:r w:rsidR="006F583B" w:rsidRPr="004406F0">
        <w:t xml:space="preserve"> </w:t>
      </w:r>
      <w:r w:rsidRPr="004406F0">
        <w:t xml:space="preserve">gully features, and Li et al. </w:t>
      </w:r>
      <w:r w:rsidRPr="004406F0">
        <w:fldChar w:fldCharType="begin"/>
      </w:r>
      <w:r w:rsidR="00D705D6">
        <w:instrText xml:space="preserve"> ADDIN ZOTERO_ITEM CSL_CITATION {"citationID":"88K8mjyO","properties":{"formattedCitation":"[43]","plainCitation":"[43]","noteIndex":0},"citationItems":[{"id":140,"uris":["http://zotero.org/users/6384466/items/DARWGQQ3"],"itemData":{"id":140,"type":"article-journal","abstract":"High-resolution terrestrial laser scanning (TLS) provides a unique opportunity to monitor short-term erosion and deposition processes in gully systems. This study quantiﬁed the pattern of erosion and deposition within an active gully in the sub-tropical environment of west Tennessee. Two TLS surveys were conducted on December 2014 and February 2015 to generate digital elevation models (DEMs) of different resolutions. The volumes of erosion and deposition were estimated by differencing the DEMs of these two dates with consideration of the spatially propagated errors associated with TLS-measured gully topography. The detected erosional and depositional volumes were 11.0 and 8.2 m3, respectively, with a net loss of 2.8 m3 of sediment at the DEM resolution of 2-cm. We found that both estimated volumes of erosion and deposition decrease as the DEM resolution becomes coarser. The estimated erosional volume decreases at a relatively high rate because erosion mainly occurs on steeper slopes where the propagated errors in TLSmeasured topography are relatively higher, leading to rapid smoothing at coarser resolutions. In contrast, the depositional areas on gentler slopes have less propagated errors. This bias in the smoothing behavior of erosional and depositional areas appears to make coarser resolution DEMs dominated by deposition, a misleading interpretation of the sediment dynamics within the gully. We therefore suggest caution when using DEM difference to interpret the erosion-deposition processes within a gully system.","container-title":"Frontiers in Earth Science","language":"en","page":"14","source":"Zotero","title":"Quantifying Short-Term Erosion and Deposition in an Active Gully Using Terrestrial Laser Scanning: A Case Study From West Tennessee, USA","volume":"8","author":[{"family":"Li","given":"Yingkui"},{"family":"McNelis","given":"John J"},{"family":"Washington-Allen","given":"Robert A"}],"issued":{"date-parts":[["2020"]]}}}],"schema":"https://github.com/citation-style-language/schema/raw/master/csl-citation.json"} </w:instrText>
      </w:r>
      <w:r w:rsidRPr="004406F0">
        <w:fldChar w:fldCharType="separate"/>
      </w:r>
      <w:r w:rsidR="00D705D6" w:rsidRPr="00D705D6">
        <w:rPr>
          <w:rFonts w:cs="Times New Roman"/>
        </w:rPr>
        <w:t>[43]</w:t>
      </w:r>
      <w:r w:rsidRPr="004406F0">
        <w:fldChar w:fldCharType="end"/>
      </w:r>
      <w:r w:rsidRPr="004406F0">
        <w:t xml:space="preserve"> quantified sediment redistribution within </w:t>
      </w:r>
      <w:r w:rsidRPr="004406F0">
        <w:lastRenderedPageBreak/>
        <w:t xml:space="preserve">gullies using TLS. Relative to airborne LiDAR, TLS is more suitable for detecting minor surface changes within gullies </w:t>
      </w:r>
      <w:r w:rsidRPr="004406F0">
        <w:fldChar w:fldCharType="begin"/>
      </w:r>
      <w:r w:rsidR="00D705D6">
        <w:instrText xml:space="preserve"> ADDIN ZOTERO_ITEM CSL_CITATION {"citationID":"8LG3aVba","properties":{"formattedCitation":"[44]","plainCitation":"[44]","noteIndex":0},"citationItems":[{"id":21,"uris":["http://zotero.org/users/6384466/items/YA9EMEX6"],"itemData":{"id":21,"type":"article-journal","abstract":"Airborne laser scanning (ALS) and terrestrial laser scanning (TLS) technologies capture spatially detailed estimates of surface topography and when collected multi-temporally can be used to assess geomorphic change. The sensitivity and repeatability of ALS measurements to characterise geomorphic change in topographically complex environments such as gullies; however, remains an area lacking quantitative research. In this study, we captured coincident ALS and TLS datasets to assess their ability and synergies to detect geomorphic change for a gully located in Aratula, southeast Queensland, Australia. We initially used the higher spatial density and ranging accuracy of TLS to provide an assessment of the Digital Elevation Models (DEM) derived from ALS within a gully environment. Results indicated mean residual errors of 0.13 and 0.09m along with standard deviation (SD) of residual errors of 0.20 and 0.16m using pixel sizes of 0.5 and 1.0m, respectively. The positive mean residual errors confirm that TLS data consistently detected deeper sections of the gully than ALS. We also compared the repeatability of ALS and TLS for characterising gully morphology. This indicated that the sensitivity to detect change using ALS is substantially lower than TLS, as expected, and that the ALS survey characteristics influence the ability to detect change. Notably, we found that using one ALS transect (mean density of 5 points/m2) as opposed to three transects increased the SD of residual error by approximately 30%. The supplied classification of ALS ground points was also demonstrated to misclassify gully features as non-ground, with minimum elevation filtering found to provide a more accurate DEM of the gully. The number and placement of terrestrial laser scans were also found to influence the derived DEMs. Furthermore, we applied change detection using two ALS data captures over a four year period and four TLS field surveys over an eight month period. This demonstrated that ALS can detect large scale erosional changes with head cutting of gully branches migrating approximately 10m upslope. In comparison, TLS captured smaller scale intra-annual erosional patterns largely undetectable by the ALS dataset with a large rainfall event coinciding with the highest volumetric change (net change&gt;46m3). Overall, these findings reaffirm the importance of quantifying DEM errors and demonstrate that ALS is unlikely to detect subtle geomorphic changes (&lt;0.45m) potentially missing significant sediment change. TLS was able to detect more subtle intra-annual changes but was limited in its spatial coverage. This suggests TLS and ALS surveys are complementary technologies and when used together can provide a more detailed understanding of gully processes at different temporal and spatial scales, provided the inherent errors are taken into account.","container-title":"Geomorphology","DOI":"10.1016/j.geomorph.2017.01.001","ISSN":"0169-555X","journalAbbreviation":"Geomorphology","language":"en","page":"195-208","source":"ScienceDirect","title":"Monitoring gully change: A comparison of airborne and terrestrial laser scanning using a case study from Aratula, Queensland","title-short":"Monitoring gully change","volume":"282","author":[{"family":"Goodwin","given":"Nicholas R"},{"family":"Armston","given":"John D"},{"family":"Muir","given":"Jasmine"},{"family":"Stiller","given":"Issac"}],"issued":{"date-parts":[["2017",4,1]]}}}],"schema":"https://github.com/citation-style-language/schema/raw/master/csl-citation.json"} </w:instrText>
      </w:r>
      <w:r w:rsidRPr="004406F0">
        <w:fldChar w:fldCharType="separate"/>
      </w:r>
      <w:r w:rsidR="00D705D6" w:rsidRPr="00D705D6">
        <w:rPr>
          <w:rFonts w:cs="Times New Roman"/>
        </w:rPr>
        <w:t>[44]</w:t>
      </w:r>
      <w:r w:rsidRPr="004406F0">
        <w:fldChar w:fldCharType="end"/>
      </w:r>
      <w:r w:rsidRPr="004406F0">
        <w:t xml:space="preserve">. On the field-plot scale, TLS-derived surfaces and erosion estimations have been used to examine the structural and sedimentological connectivity of channels </w:t>
      </w:r>
      <w:r w:rsidRPr="004406F0">
        <w:fldChar w:fldCharType="begin"/>
      </w:r>
      <w:r w:rsidR="00D705D6">
        <w:instrText xml:space="preserve"> ADDIN ZOTERO_ITEM CSL_CITATION {"citationID":"QeScV3Xr","properties":{"formattedCitation":"[45]","plainCitation":"[45]","noteIndex":0},"citationItems":[{"id":"xVzITDaw/R2MYl8fq","uris":["http://zotero.org/users/6384466/items/SHVUN6ST"],"itemData":{"id":247,"type":"article-journal","abstract":"Sedimentological connectivity describes the continuity of sediment transport across a topographically heterogenous landscape. Sedimentological connectivity reflects the changes in the balance between flow sediment load and transport capacity and is mainly influenced by the longitudinal (dis)continuity of channels that is associated with channel depressions and confluences. Past studies have focused on structural and sedimentological connectivity at the basin scale, with only a few examining this phenomenon at the hillslope scale. Important questions have yet to be answered, including “How do within-channel barriers and channel confluences affect the flow/sediment balance?” and “At what spatial extent do these influences take place?” This study investigated the structural and sedimentological connectivity within a rill network on a hillslope in Loudon, Tennessee, USA. We used the difference in a ground lidar generated time-series of seven digital elevation models (DEMs), the DEM of Difference (DoD or ΔDEM), to quantify the spatio-temporal dynamics of erosion and deposition on a hillslope for 6 periods from December 2014 to December 2016. We found that later periods had the greatest amount of erosion and net sediment loss (0.59 ± 17 m3). We compared the observed sediment redistribution patterns to a GIS-based index of connectivity (IC). In order to examine the influence of structural (dis) connectivity on sedimentological connectivity, we compared the time series of patterns to the occurrences of rill channel confluences and depressions. We found a spatially consistent relationship between the IC and the observed erosion/deposition pattern. However, sediment detachment can also be driven by gravitational sidewall failure, which is not well described by the IC. The scouring at rill confluences leads to higher erosion in both upslope and downslope sections of a rill channel; the ponding at rill depressions yields upslope deposition and downslope erosion.","container-title":"Science of The Total Environment","DOI":"10.1016/j.scitotenv.2018.11.137","ISSN":"0048-9697","journalAbbreviation":"Science of The Total Environment","language":"en","page":"1479-1494","source":"ScienceDirect","title":"Structural and sedimentological connectivity on a rilled hillslope","volume":"655","author":[{"family":"Lu","given":"Xiaoyu"},{"family":"Li","given":"Yingkui"},{"family":"Washington-Allen","given":"Robert A."},{"family":"Li","given":"Yanan"}],"issued":{"date-parts":[["2019",3,10]]}}}],"schema":"https://github.com/citation-style-language/schema/raw/master/csl-citation.json"} </w:instrText>
      </w:r>
      <w:r w:rsidRPr="004406F0">
        <w:fldChar w:fldCharType="separate"/>
      </w:r>
      <w:r w:rsidR="00D705D6" w:rsidRPr="00D705D6">
        <w:rPr>
          <w:rFonts w:cs="Times New Roman"/>
        </w:rPr>
        <w:t>[45]</w:t>
      </w:r>
      <w:r w:rsidRPr="004406F0">
        <w:fldChar w:fldCharType="end"/>
      </w:r>
      <w:r w:rsidRPr="004406F0">
        <w:t xml:space="preserve">. Though Lu et al. </w:t>
      </w:r>
      <w:r w:rsidRPr="004406F0">
        <w:fldChar w:fldCharType="begin"/>
      </w:r>
      <w:r w:rsidR="00D705D6">
        <w:instrText xml:space="preserve"> ADDIN ZOTERO_ITEM CSL_CITATION {"citationID":"e1pAXZ2d","properties":{"formattedCitation":"[46]","plainCitation":"[46]","noteIndex":0},"citationItems":[{"id":"xVzITDaw/xWuRgKNm","uris":["http://zotero.org/users/6384466/items/UTV3AVYD"],"itemData":{"id":10,"type":"article-journal","abstract":"Hillslope rill/interrill erosion has been investigated from the perspective of runoff transport of sediment. Recent advances in terrestrial laser scanning can provide high-resolution elevation data up to centimeter levels, and temporal digital elevation models (DEMs) enabled the detection and quantiﬁcation of sediment redistribution. Erosion and deposition are spatially heterogeneous across hillslopes, and the choice of resolution is critical when using a DEM to study the spatial pattern of the processes. This study investigates the inﬂuence of grid size on the sediment change calculation and rill network delineation based on two surveys using a terrestrial laser scanner on a hillslope with well-developed rills in 2014 and 2015. Temporal DEMs were used to quantify elevation changes and used to delineate rill networks. We produced DEM pairs of incremental grid sizes (1-cm, 2-cm, 5-cm, 8-cm, 10-cm, 15-cm, 20-cm, and 30cm) for DEM difference and rill network delineation. We used the 1-cm DEM as the reference to compare the results produced from other DEMs. Our results suggest that erosion mainly occurs on the rill sidewalls, and deposition on the rill ﬂoors, with patches of erosion/deposition within the interrill areas. Both the area and volume of detectable change decrease as the grid size increases, while the area and volume of erosion are less sensitive compared to those of deposition. The total length and number of rills decrease with the increased grid size, whereas the average length of rills increases. The mean offset between delineated rill network and the reference increases with larger grid sizes. In contrast to the erosion and deposition detected within rills, minor changes are detected on the interrill areas, indicating that either no topographic changes occurred or the changes were too small to be detected on the interill areas by our ﬁnest 1-cm DEMs. We recommend to use the ﬁnest possible grid size that can be achieved for future studies.","container-title":"International Soil and Water Conservation Research","DOI":"10.1016/j.iswcr.2017.06.002","ISSN":"20956339","issue":"3","journalAbbreviation":"International Soil and Water Conservation Research","language":"en","page":"241-251","source":"DOI.org (Crossref)","title":"The effect of grid size on the quantification of erosion, deposition, and rill network","volume":"5","author":[{"family":"Lu","given":"Xiaoyu"},{"family":"Li","given":"Yingkui"},{"family":"Washington-Allen","given":"Robert A."},{"family":"Li","given":"Yanan"},{"family":"Li","given":"Haidong"},{"family":"Hu","given":"Qingwu"}],"issued":{"date-parts":[["2017",9]]}}}],"schema":"https://github.com/citation-style-language/schema/raw/master/csl-citation.json"} </w:instrText>
      </w:r>
      <w:r w:rsidRPr="004406F0">
        <w:fldChar w:fldCharType="separate"/>
      </w:r>
      <w:r w:rsidR="00D705D6" w:rsidRPr="00D705D6">
        <w:rPr>
          <w:rFonts w:cs="Times New Roman"/>
        </w:rPr>
        <w:t>[46]</w:t>
      </w:r>
      <w:r w:rsidRPr="004406F0">
        <w:fldChar w:fldCharType="end"/>
      </w:r>
      <w:r w:rsidRPr="004406F0">
        <w:t xml:space="preserve"> found TLS adequate for measuring rill erosion, the authors noted that greater control over errors is needed to precisely measure interrill erosion. Similarly, Eltner and Baumgart </w:t>
      </w:r>
      <w:r w:rsidRPr="004406F0">
        <w:fldChar w:fldCharType="begin"/>
      </w:r>
      <w:r w:rsidR="00D705D6">
        <w:instrText xml:space="preserve"> ADDIN ZOTERO_ITEM CSL_CITATION {"citationID":"QNypluTs","properties":{"formattedCitation":"[47]","plainCitation":"[47]","noteIndex":0},"citationItems":[{"id":20,"uris":["http://zotero.org/users/6384466/items/V9IGCLDZ"],"itemData":{"id":20,"type":"article-journal","abstract":"Applications of terrestrial laser scanning (TLS) to measure soil erosion are yet limited, although this topographic mapping method allows for large area coverage with high resolution and reliable precision. However, restricting factors are accurate and stable references for multi-temporal change detection and adverse scanning geometries. At agricultural ﬁelds the plot is usually situated on gentle slopes provoking low viewing angles of the scanning device onto the surface, which inherits the risk of high data noise. In this study, TLS is exploited from a high tripod to measure soil erosion at an Andalusian hillslope (2 × 1000 m2). In the Mediterranean sediment yield reveals discontinuous pattern and TLS is a promising method to quantify these surface changes. A stable reference system is deﬁned, resulting in multi-temporal registration accuracy better than 7 mm. Further, an mm-accurate calibration plot (60 m2) is designed to evaluate scan geometry and radiometry (i.e. incidence angle, footprint, and intensity) in dependence of distance related errors. A lookup table is determined to correct systematic errors of the ﬁeld data. The Andalusian ﬁeld plot is captured during a winter season and during single precipitation events. Estimated erosion rates amount 10 and 2.4 t ha−1, respectively. Surface changes with magnitudes larger 1.5 cm are reliably measured. TLS can be implemented to estimate soil erosion with cm-resolution if errors are carefully accounted for.","container-title":"Geomorphology","DOI":"10.1016/j.geomorph.2015.06.008","ISSN":"0169555X","journalAbbreviation":"Geomorphology","language":"en","page":"243-254","source":"DOI.org (Crossref)","title":"Accuracy constraints of terrestrial Lidar data for soil erosion measurement: Application to a Mediterranean field plot","title-short":"Accuracy constraints of terrestrial Lidar data for soil erosion measurement","volume":"245","author":[{"family":"Eltner","given":"A."},{"family":"Baumgart","given":"P."}],"issued":{"date-parts":[["2015",9]]}}}],"schema":"https://github.com/citation-style-language/schema/raw/master/csl-citation.json"} </w:instrText>
      </w:r>
      <w:r w:rsidRPr="004406F0">
        <w:fldChar w:fldCharType="separate"/>
      </w:r>
      <w:r w:rsidR="00D705D6" w:rsidRPr="00D705D6">
        <w:rPr>
          <w:rFonts w:cs="Times New Roman"/>
        </w:rPr>
        <w:t>[47]</w:t>
      </w:r>
      <w:r w:rsidRPr="004406F0">
        <w:fldChar w:fldCharType="end"/>
      </w:r>
      <w:r w:rsidRPr="004406F0">
        <w:t xml:space="preserve"> found TLS to reliably detect surface changes greater than 1.5 cm if error sources are carefully considered.</w:t>
      </w:r>
    </w:p>
    <w:p w14:paraId="14D0458F" w14:textId="3140B705" w:rsidR="008445E5" w:rsidRDefault="004406F0" w:rsidP="004406F0">
      <w:r w:rsidRPr="004406F0">
        <w:t xml:space="preserve">While TLS can measure large-magnitude erosion relatively simply </w:t>
      </w:r>
      <w:r w:rsidRPr="004406F0">
        <w:fldChar w:fldCharType="begin"/>
      </w:r>
      <w:r w:rsidR="00D705D6">
        <w:instrText xml:space="preserve"> ADDIN ZOTERO_ITEM CSL_CITATION {"citationID":"pqWVVch3","properties":{"formattedCitation":"[43,48,49]","plainCitation":"[43,48,49]","noteIndex":0},"citationItems":[{"id":140,"uris":["http://zotero.org/users/6384466/items/DARWGQQ3"],"itemData":{"id":140,"type":"article-journal","abstract":"High-resolution terrestrial laser scanning (TLS) provides a unique opportunity to monitor short-term erosion and deposition processes in gully systems. This study quantiﬁed the pattern of erosion and deposition within an active gully in the sub-tropical environment of west Tennessee. Two TLS surveys were conducted on December 2014 and February 2015 to generate digital elevation models (DEMs) of different resolutions. The volumes of erosion and deposition were estimated by differencing the DEMs of these two dates with consideration of the spatially propagated errors associated with TLS-measured gully topography. The detected erosional and depositional volumes were 11.0 and 8.2 m3, respectively, with a net loss of 2.8 m3 of sediment at the DEM resolution of 2-cm. We found that both estimated volumes of erosion and deposition decrease as the DEM resolution becomes coarser. The estimated erosional volume decreases at a relatively high rate because erosion mainly occurs on steeper slopes where the propagated errors in TLSmeasured topography are relatively higher, leading to rapid smoothing at coarser resolutions. In contrast, the depositional areas on gentler slopes have less propagated errors. This bias in the smoothing behavior of erosional and depositional areas appears to make coarser resolution DEMs dominated by deposition, a misleading interpretation of the sediment dynamics within the gully. We therefore suggest caution when using DEM difference to interpret the erosion-deposition processes within a gully system.","container-title":"Frontiers in Earth Science","language":"en","page":"14","source":"Zotero","title":"Quantifying Short-Term Erosion and Deposition in an Active Gully Using Terrestrial Laser Scanning: A Case Study From West Tennessee, USA","volume":"8","author":[{"family":"Li","given":"Yingkui"},{"family":"McNelis","given":"John J"},{"family":"Washington-Allen","given":"Robert A"}],"issued":{"date-parts":[["2020"]]}}},{"id":150,"uris":["http://zotero.org/users/6384466/items/T7S2F6MF"],"itemData":{"id":150,"type":"article-journal","abstract":"AbstractWe present observations and analysis of gully headcut erosion, which differ from previous headcut studies in both spatial and temporal detail. Using ten terrestrial laser scanning (TLS) surveys conducted over a period of 3 years, we mapped headcut erosion with centimeter-scale detail on a sub-annual basis. Erosional change is observed through point cloud differencing, which expands on previous studies of headcut retreat rate by revealing the evolution of the headcut morphology. Headcut retreat observations are combined with hydrological measurements to explore the controlling factors of erosional retreat. We find that (i) mass failure due to wetting, (ii) saturation weakening of shale bedrock in plunge pools, and (iii) direct wash over the headcut face all appear to contribute to headcut retreat; however, mass failure via wetting appears to be the dominant process. Soil moisture was monitored near the study headcut at 0.4 m depth, and time-lapse photos show that soil wetting tends to be concentrated along the headcut apex after rainfall and snowmelt runoff events. We find that moisture concentration at the headcut apex leads to more rapid erosion at that location than along the headcut sidewalls, resulting in a semi-ellipsoidal plan view morphology that is maintained as the headcut migrates up-valley. Copyright © 2015 John Wiley &amp; Sons, Ltd.","container-title":"Earth Surface Processes and Landforms","DOI":"10.1002/esp.3721","ISSN":"1096-9837","issue":"10","language":"en","note":"_eprint: https://onlinelibrary.wiley.com/doi/pdf/10.1002/esp.3721","page":"1304-1317","source":"Wiley Online Library","title":"The evolution of gully headcut morphology: a case study using terrestrial laser scanning and hydrological monitoring","title-short":"The evolution of gully headcut morphology","volume":"40","author":[{"family":"Rengers","given":"Francis K."},{"family":"Tucker","given":"Greg E."}],"issued":{"date-parts":[["2015"]]}}},{"id":149,"uris":["http://zotero.org/users/6384466/items/LXJ4PB68"],"itemData":{"id":149,"type":"article-journal","abstract":"Badlands are highly erodible landscapes with sparse vegetation and rapid runoff responses. Badland surfaces experience high erosion rates that may have a direct and marked influence on river channel networks and catchment scale sediment budgets. Erosion rates from badlands have been widely estimated by discrete observations of topographic change measured by erosion pins or profile meters. Recent developments in survey instrumentation provide the opportunity to build high-resolution topographic models over multiple spatial scales at sub-centimeter accuracy. In this paper we demonstrate how reliable estimates of topographic variables and temporal change can be derived for badlands by repeat Terrestrial Laser Scanning (TLS) surveys undertaken at multiple temporal (event to annual) scales. A total of seven TLS-surveys were obtained in an experimental sub-humid badland located in the Central Pyrenees. Data analyses were conducted on two temporal scales: (a) five rainfall events and (b) three long term (spaced over an annual cycle) scales. Our results show a clear erosional pattern for most of the badland at the annual scale (i.e. annual net change at around −6cmyr−1). Aspect, surface roughness and slope were significant predictors of topographic change, although the sign and magnitude of the change differed at the event scale. Net topographic change at the event scale varied from −1.8 to 1.4cm. Although these patterns could be also affected by swell-shrink processes, surface roughness was more important at controlling badland geomorphological processes at the event-scale than the annual scale. Our observations suggest that longer-term studies may underestimate the importance of surface roughness as a control on badland geomorphology. At the annual scale the effect of aspect in the sign of the topographic change was removed and slope becomes more important. Erosion proved to be dominant on slopes higher than 100%. Overall, the results indicate that coupling of appropriately-scaled spatial and temporal data is critical to understand topographic changes and their drivers on badlands. Although the approach outlined in this paper was only applied to a relatively small area, with careful survey design and application of new survey technology, it could readily be upscaled to cover entire badland systems. Such surveys would permit detailed analysis of controls of sedimentological connectivity across badlands and their influence on channel networks and catchment sediment budgets.","container-title":"CATENA","DOI":"10.1016/j.catena.2014.04.012","ISSN":"0341-8162","journalAbbreviation":"CATENA","language":"en","page":"164-176","source":"ScienceDirect","title":"Patterns of topographic change in sub-humid badlands determined by high resolution multi-temporal topographic surveys","volume":"120","author":[{"family":"Vericat","given":"D."},{"family":"Smith","given":"M. W."},{"family":"Brasington","given":"J."}],"issued":{"date-parts":[["2014",9,1]]}}}],"schema":"https://github.com/citation-style-language/schema/raw/master/csl-citation.json"} </w:instrText>
      </w:r>
      <w:r w:rsidRPr="004406F0">
        <w:fldChar w:fldCharType="separate"/>
      </w:r>
      <w:r w:rsidR="00D705D6" w:rsidRPr="00D705D6">
        <w:rPr>
          <w:rFonts w:cs="Times New Roman"/>
        </w:rPr>
        <w:t>[43,48,49]</w:t>
      </w:r>
      <w:r w:rsidRPr="004406F0">
        <w:fldChar w:fldCharType="end"/>
      </w:r>
      <w:r w:rsidRPr="004406F0">
        <w:t xml:space="preserve">, measuring the small-magnitude erosion on hillslopes challenges the system’s resolution capability </w:t>
      </w:r>
      <w:r w:rsidRPr="004406F0">
        <w:fldChar w:fldCharType="begin"/>
      </w:r>
      <w:r w:rsidR="00D705D6">
        <w:instrText xml:space="preserve"> ADDIN ZOTERO_ITEM CSL_CITATION {"citationID":"GC6NDIiP","properties":{"formattedCitation":"[28,45,46]","plainCitation":"[28,45,46]","noteIndex":0},"citationItems":[{"id":"xVzITDaw/xWuRgKNm","uris":["http://zotero.org/users/6384466/items/UTV3AVYD"],"itemData":{"id":10,"type":"article-journal","abstract":"Hillslope rill/interrill erosion has been investigated from the perspective of runoff transport of sediment. Recent advances in terrestrial laser scanning can provide high-resolution elevation data up to centimeter levels, and temporal digital elevation models (DEMs) enabled the detection and quantiﬁcation of sediment redistribution. Erosion and deposition are spatially heterogeneous across hillslopes, and the choice of resolution is critical when using a DEM to study the spatial pattern of the processes. This study investigates the inﬂuence of grid size on the sediment change calculation and rill network delineation based on two surveys using a terrestrial laser scanner on a hillslope with well-developed rills in 2014 and 2015. Temporal DEMs were used to quantify elevation changes and used to delineate rill networks. We produced DEM pairs of incremental grid sizes (1-cm, 2-cm, 5-cm, 8-cm, 10-cm, 15-cm, 20-cm, and 30cm) for DEM difference and rill network delineation. We used the 1-cm DEM as the reference to compare the results produced from other DEMs. Our results suggest that erosion mainly occurs on the rill sidewalls, and deposition on the rill ﬂoors, with patches of erosion/deposition within the interrill areas. Both the area and volume of detectable change decrease as the grid size increases, while the area and volume of erosion are less sensitive compared to those of deposition. The total length and number of rills decrease with the increased grid size, whereas the average length of rills increases. The mean offset between delineated rill network and the reference increases with larger grid sizes. In contrast to the erosion and deposition detected within rills, minor changes are detected on the interrill areas, indicating that either no topographic changes occurred or the changes were too small to be detected on the interill areas by our ﬁnest 1-cm DEMs. We recommend to use the ﬁnest possible grid size that can be achieved for future studies.","container-title":"International Soil and Water Conservation Research","DOI":"10.1016/j.iswcr.2017.06.002","ISSN":"20956339","issue":"3","journalAbbreviation":"International Soil and Water Conservation Research","language":"en","page":"241-251","source":"DOI.org (Crossref)","title":"The effect of grid size on the quantification of erosion, deposition, and rill network","volume":"5","author":[{"family":"Lu","given":"Xiaoyu"},{"family":"Li","given":"Yingkui"},{"family":"Washington-Allen","given":"Robert A."},{"family":"Li","given":"Yanan"},{"family":"Li","given":"Haidong"},{"family":"Hu","given":"Qingwu"}],"issued":{"date-parts":[["2017",9]]}}},{"id":"xVzITDaw/R2MYl8fq","uris":["http://zotero.org/users/6384466/items/SHVUN6ST"],"itemData":{"id":247,"type":"article-journal","abstract":"Sedimentological connectivity describes the continuity of sediment transport across a topographically heterogenous landscape. Sedimentological connectivity reflects the changes in the balance between flow sediment load and transport capacity and is mainly influenced by the longitudinal (dis)continuity of channels that is associated with channel depressions and confluences. Past studies have focused on structural and sedimentological connectivity at the basin scale, with only a few examining this phenomenon at the hillslope scale. Important questions have yet to be answered, including “How do within-channel barriers and channel confluences affect the flow/sediment balance?” and “At what spatial extent do these influences take place?” This study investigated the structural and sedimentological connectivity within a rill network on a hillslope in Loudon, Tennessee, USA. We used the difference in a ground lidar generated time-series of seven digital elevation models (DEMs), the DEM of Difference (DoD or ΔDEM), to quantify the spatio-temporal dynamics of erosion and deposition on a hillslope for 6 periods from December 2014 to December 2016. We found that later periods had the greatest amount of erosion and net sediment loss (0.59 ± 17 m3). We compared the observed sediment redistribution patterns to a GIS-based index of connectivity (IC). In order to examine the influence of structural (dis) connectivity on sedimentological connectivity, we compared the time series of patterns to the occurrences of rill channel confluences and depressions. We found a spatially consistent relationship between the IC and the observed erosion/deposition pattern. However, sediment detachment can also be driven by gravitational sidewall failure, which is not well described by the IC. The scouring at rill confluences leads to higher erosion in both upslope and downslope sections of a rill channel; the ponding at rill depressions yields upslope deposition and downslope erosion.","container-title":"Science of The Total Environment","DOI":"10.1016/j.scitotenv.2018.11.137","ISSN":"0048-9697","journalAbbreviation":"Science of The Total Environment","language":"en","page":"1479-1494","source":"ScienceDirect","title":"Structural and sedimentological connectivity on a rilled hillslope","volume":"655","author":[{"family":"Lu","given":"Xiaoyu"},{"family":"Li","given":"Yingkui"},{"family":"Washington-Allen","given":"Robert A."},{"family":"Li","given":"Yanan"}],"issued":{"date-parts":[["2019",3,10]]}}},{"id":24,"uris":["http://zotero.org/users/6384466/items/IBG6JGYS"],"itemData":{"id":24,"type":"article-journal","abstract":"Soil erosion is a problem of global significance for land management. Attempts to assess soil erosion by water encompass plot studies, monitoring, modelling, and the use of tracers. All of these approaches are shown to have shortcomings, calling into question the reliability of current estimates. There is an urgent need to develop approaches to estimating rates of soil erosion that are consistent with current understanding of erosion processes. Such approaches need always to be reviewed in the light of advances in understanding of processes. Only then can reliable estimates of soil erosion be made on which to base reliable land-use and policy decisions.","container-title":"Science of The Total Environment","DOI":"10.1016/j.scitotenv.2019.04.307","ISSN":"0048-9697","journalAbbreviation":"Science of The Total Environment","language":"en","page":"215-221","source":"ScienceDirect","title":"How reliable are our methods for estimating soil erosion by water?","volume":"676","author":[{"family":"Parsons","given":"Anthony J."}],"issued":{"date-parts":[["2019",8,1]]}}}],"schema":"https://github.com/citation-style-language/schema/raw/master/csl-citation.json"} </w:instrText>
      </w:r>
      <w:r w:rsidRPr="004406F0">
        <w:fldChar w:fldCharType="separate"/>
      </w:r>
      <w:r w:rsidR="00D705D6" w:rsidRPr="00D705D6">
        <w:rPr>
          <w:rFonts w:cs="Times New Roman"/>
        </w:rPr>
        <w:t>[28,45,46]</w:t>
      </w:r>
      <w:r w:rsidRPr="004406F0">
        <w:fldChar w:fldCharType="end"/>
      </w:r>
      <w:r w:rsidRPr="004406F0">
        <w:t xml:space="preserve">. Several considerations are made to increase the capabilities of TLS at fine resolutions. Multiple scans are collected from different angles around the target of interest and then merged together to increase the point density and reduce the chances of missing any data </w:t>
      </w:r>
      <w:r w:rsidRPr="004406F0">
        <w:fldChar w:fldCharType="begin"/>
      </w:r>
      <w:r w:rsidR="00D705D6">
        <w:instrText xml:space="preserve"> ADDIN ZOTERO_ITEM CSL_CITATION {"citationID":"sf7uVh9S","properties":{"formattedCitation":"[41,50]","plainCitation":"[41,50]","noteIndex":0},"citationItems":[{"id":148,"uris":["http://zotero.org/users/6384466/items/STYMVTYM"],"itemData":{"id":148,"type":"article-journal","abstract":"Terrestrial laser scanning has been widely used to analyze the 3D structure of a forest in detail and to generate data at the level of a reference plot for forest inventories without destructive measurements. Multi-scan terrestrial laser scanning is more commonly applied to collect plot-level data so that all of the stems can be detected and analyzed. However, it is necessary to match the point clouds of multiple scans to yield a point cloud with automated processing. Mismatches between datasets will lead to errors during the processing of multi-scan data. Classic registration methods based on flat surfaces cannot be directly applied in forest environments; therefore, artificial reference objects have conventionally been used to assist with scan matching. The use of artificial references requires additional labor and expertise, as well as greatly increasing the cost. In this study, we present an automated processing method for plot-level stem mapping that matches multiple scans without artificial references. In contrast to previous studies, the registration method developed in this study exploits the natural geometric characteristics among a set of tree stems in a plot and combines the point clouds of multiple scans into a unified coordinate system. Integrating multiple scans improves the overall performance of stem mapping in terms of the correctness of tree detection, as well as the bias and the root-mean-square errors of forest attributes such as diameter at breast height and tree height. In addition, the automated processing method makes stem mapping more reliable and consistent among plots, reduces the costs associated with plot-based stem mapping, and enhances the efficiency.","container-title":"International Journal of Applied Earth Observation and Geoinformation","DOI":"10.1016/j.jag.2016.11.003","ISSN":"0303-2434","journalAbbreviation":"International Journal of Applied Earth Observation and Geoinformation","language":"en","page":"13-23","source":"ScienceDirect","title":"Automated matching of multiple terrestrial laser scans for stem mapping without the use of artificial references","volume":"56","author":[{"family":"Liu","given":"Jingbin"},{"family":"Liang","given":"Xinlian"},{"family":"Hyyppä","given":"Juha"},{"family":"Yu","given":"Xiaowei"},{"family":"Lehtomäki","given":"Matti"},{"family":"Pyörälä","given":"Jiri"},{"family":"Zhu","given":"Lingli"},{"family":"Wang","given":"Yunsheng"},{"family":"Chen","given":"Ruizhi"}],"issued":{"date-parts":[["2017",4,1]]}}},{"id":41,"uris":["http://zotero.org/users/6384466/items/SNWWRF8K"],"itemData":{"id":41,"type":"article-journal","abstract":"Gully erosion removes comparatively large volumes of soil from small areas. It is often difﬁcult to quantify the loss of soil because the footprint of individual gullies is too small to be captured by most generally available digital elevation models (DEMs), such as the USGS National Elevation Dataset. Airborne LiDAR (Light Detection and Ranging) has the potential to provide the required data density, but an even newer class of ground-based sensors may provide better local resolution at lower cost. In this study, we compared digital elevation models produced by airborne and ground-based LiDAR systems with ground-based geomorphic and geodetic survey data to determine their utility in quantifying volumetric soil loss due to gully erosion in a heavily degraded watershed (7.55 × 10−2 km2), on southwestern Santa Cruz Island in southern California. Volumetric estimates of the eroded sediment were produced by comparing the LiDAR-derived DEMs of the gully system to a modeled pre-erosion surface. Average point densities were signiﬁcantly higher for the ground-based LiDAR system and provided more detailed information; however, its limited scanning footprint and side-looking orientation presented serious challenges in collecting continuous data from deeply incised gullies, making the airborne system preferable for this type of investigation and likely for most applications where heavy topographic shadowing is prevalent.","container-title":"Geomorphology","DOI":"10.1016/j.geomorph.2010.01.009","ISSN":"0169555X","issue":"3-4","journalAbbreviation":"Geomorphology","language":"en","page":"288-300","source":"DOI.org (Crossref)","title":"Comparison of gully erosion estimates using airborne and ground-based LiDAR on Santa Cruz Island, California","volume":"118","author":[{"family":"Perroy","given":"Ryan L."},{"family":"Bookhagen","given":"Bodo"},{"family":"Asner","given":"Gregory P."},{"family":"Chadwick","given":"Oliver A."}],"issued":{"date-parts":[["2010",6]]}}}],"schema":"https://github.com/citation-style-language/schema/raw/master/csl-citation.json"} </w:instrText>
      </w:r>
      <w:r w:rsidRPr="004406F0">
        <w:fldChar w:fldCharType="separate"/>
      </w:r>
      <w:r w:rsidR="00D705D6" w:rsidRPr="00D705D6">
        <w:rPr>
          <w:rFonts w:cs="Times New Roman"/>
        </w:rPr>
        <w:t>[41,50]</w:t>
      </w:r>
      <w:r w:rsidRPr="004406F0">
        <w:fldChar w:fldCharType="end"/>
      </w:r>
      <w:r w:rsidRPr="004406F0">
        <w:t xml:space="preserve">. When joining multiple scans, especially multitemporally, careful planning and attention must be paid to how the scans are registered together to reduce the measurement uncertainty as much as possible </w:t>
      </w:r>
      <w:r w:rsidRPr="004406F0">
        <w:fldChar w:fldCharType="begin"/>
      </w:r>
      <w:r w:rsidR="00D705D6">
        <w:instrText xml:space="preserve"> ADDIN ZOTERO_ITEM CSL_CITATION {"citationID":"SCuo16HC","properties":{"formattedCitation":"[47,51,52]","plainCitation":"[47,51,52]","noteIndex":0},"citationItems":[{"id":127,"uris":["http://zotero.org/users/6384466/items/XFTPENNQ"],"itemData":{"id":127,"type":"article-journal","abstract":"Human activities influence watershed sediment dynamics in profound ways, often resulting in excessive loading of suspended sediment to rivers. One of the primary factors limiting our ability to effectively manage sediment at the watershed scale has been our inability to adequately measure relatively small erosion rates (on the order of millimeters to centimeters per year) over annual and sub-annual time scales on spatially-extensive landforms, such as river banks and bluffs. Terrestrial laser scanning (TLS) can be employed to address this need. TLS collects high-resolution data allowing for more accurate monitoring of erosion rates and processes, and provides a new opportunity to make precise measurements of geomorphic change on vertical landforms like banks and bluffs, but challenges remain. This research highlights challenges and limitations of using TLS for change detection on river banks and bluffs including the presence of vegetation, natural surface crenulations, and difficulties with creating benchmarks, and provides solutions developed to overcome these limitations. Results indicate that data processing algorithms for change detection can have a significant impact on the calculated erosion rates, with different methods producing results that can vary by over 100%. The most accurate change detection technique compares a point cloud to a triangulated irregular network (TIN) along a set of vectors that accommodate bluff curvature. This paper outlines a variety of methods used to measure bluff change via TLS and explains the accompanying error analysis that supports these methods. Copyright © 2012 John Wiley &amp; Sons, Ltd.","container-title":"Earth Surface Processes and Landforms","DOI":"10.1002/esp.3353","ISSN":"1096-9837","issue":"10","language":"en","note":"_eprint: https://onlinelibrary.wiley.com/doi/pdf/10.1002/esp.3353","page":"1055-1067","source":"Wiley Online Library","title":"Measuring bluff erosion part 1: terrestrial laser scanning methods for change detection","title-short":"Measuring bluff erosion part 1","volume":"38","author":[{"family":"Day","given":"Stephanie S."},{"family":"Gran","given":"Karen B."},{"family":"Belmont","given":"Patrick"},{"family":"Wawrzyniec","given":"Tim"}],"issued":{"date-parts":[["2013"]]}}},{"id":20,"uris":["http://zotero.org/users/6384466/items/V9IGCLDZ"],"itemData":{"id":20,"type":"article-journal","abstract":"Applications of terrestrial laser scanning (TLS) to measure soil erosion are yet limited, although this topographic mapping method allows for large area coverage with high resolution and reliable precision. However, restricting factors are accurate and stable references for multi-temporal change detection and adverse scanning geometries. At agricultural ﬁelds the plot is usually situated on gentle slopes provoking low viewing angles of the scanning device onto the surface, which inherits the risk of high data noise. In this study, TLS is exploited from a high tripod to measure soil erosion at an Andalusian hillslope (2 × 1000 m2). In the Mediterranean sediment yield reveals discontinuous pattern and TLS is a promising method to quantify these surface changes. A stable reference system is deﬁned, resulting in multi-temporal registration accuracy better than 7 mm. Further, an mm-accurate calibration plot (60 m2) is designed to evaluate scan geometry and radiometry (i.e. incidence angle, footprint, and intensity) in dependence of distance related errors. A lookup table is determined to correct systematic errors of the ﬁeld data. The Andalusian ﬁeld plot is captured during a winter season and during single precipitation events. Estimated erosion rates amount 10 and 2.4 t ha−1, respectively. Surface changes with magnitudes larger 1.5 cm are reliably measured. TLS can be implemented to estimate soil erosion with cm-resolution if errors are carefully accounted for.","container-title":"Geomorphology","DOI":"10.1016/j.geomorph.2015.06.008","ISSN":"0169555X","journalAbbreviation":"Geomorphology","language":"en","page":"243-254","source":"DOI.org (Crossref)","title":"Accuracy constraints of terrestrial Lidar data for soil erosion measurement: Application to a Mediterranean field plot","title-short":"Accuracy constraints of terrestrial Lidar data for soil erosion measurement","volume":"245","author":[{"family":"Eltner","given":"A."},{"family":"Baumgart","given":"P."}],"issued":{"date-parts":[["2015",9]]}}},{"id":129,"uris":["http://zotero.org/users/6384466/items/MRCDHADR"],"itemData":{"id":129,"type":"article-journal","abstract":"Surveying techniques such as terrestrial laser scanner have recently been used to measure surface changes via 3D point cloud (PC) comparison. Two types of approaches have been pursued: 3D tracking of homologous parts of the surface to compute a displacement field, and distance calculation between two point clouds when homologous parts cannot be defined. This study deals with the second approach, typical of natural surfaces altered by erosion, sedimentation or vegetation between surveys. Current comparison methods are based on a closest point distance or require at least one of the PC to be meshed with severe limitations when surfaces present roughness elements at all scales. To solve these issues, we introduce a new algorithm performing a direct comparison of point clouds in 3D. The method has two steps: (1) surface normal estimation and orientation in 3D at a scale consistent with the local surface roughness; (2) measurement of the mean surface change along the normal direction with explicit calculation of a local confidence interval. Comparison with existing methods demonstrates the higher accuracy of our approach, as well as an easier workflow due to the absence of surface meshing or Digital Elevation Model (DEM) generation. Application of the method in a rapidly eroding, meandering bedrock river (Rangitikei River canyon) illustrates its ability to handle 3D differences in complex situations (flat and vertical surfaces on the same scene), to reduce uncertainty related to point cloud roughness by local averaging and to generate 3D maps of uncertainty levels. We also demonstrate that for high precision survey scanners, the total error budget on change detection is dominated by the point clouds registration error and the surface roughness. Combined with mm-range local georeferencing of the point clouds, levels of detection down to 6mm (defined at 95% confidence) can be routinely attained in situ over ranges of 50m. We provide evidence for the self-affine behaviour of different surfaces. We show how this impacts the calculation of normal vectors and demonstrate the scaling behaviour of the level of change detection. The algorithm has been implemented in a freely available open source software package. It operates in complex 3D cases and can also be used as a simpler and more robust alternative to DEM differencing for the 2D cases.","container-title":"ISPRS Journal of Photogrammetry and Remote Sensing","DOI":"10.1016/j.isprsjprs.2013.04.009","ISSN":"0924-2716","journalAbbreviation":"ISPRS Journal of Photogrammetry and Remote Sensing","language":"en","page":"10-26","source":"ScienceDirect","title":"Accurate 3D comparison of complex topography with terrestrial laser scanner: Application to the Rangitikei canyon (N-Z)","title-short":"Accurate 3D comparison of complex topography with terrestrial laser scanner","volume":"82","author":[{"family":"Lague","given":"Dimitri"},{"family":"Brodu","given":"Nicolas"},{"family":"Leroux","given":"Jérôme"}],"issued":{"date-parts":[["2013",8,1]]}}}],"schema":"https://github.com/citation-style-language/schema/raw/master/csl-citation.json"} </w:instrText>
      </w:r>
      <w:r w:rsidRPr="004406F0">
        <w:fldChar w:fldCharType="separate"/>
      </w:r>
      <w:r w:rsidR="00D705D6" w:rsidRPr="00D705D6">
        <w:rPr>
          <w:rFonts w:cs="Times New Roman"/>
        </w:rPr>
        <w:t>[47,51,52]</w:t>
      </w:r>
      <w:r w:rsidRPr="004406F0">
        <w:fldChar w:fldCharType="end"/>
      </w:r>
      <w:r w:rsidRPr="004406F0">
        <w:t xml:space="preserve">. In merging multiple TLS scans, standard planar or spherical targets are often used to create spatially steady locations between scans. These common targets are then used to calculate the registration transformation between scans </w:t>
      </w:r>
      <w:r w:rsidRPr="004406F0">
        <w:fldChar w:fldCharType="begin"/>
      </w:r>
      <w:r w:rsidR="00D705D6">
        <w:instrText xml:space="preserve"> ADDIN ZOTERO_ITEM CSL_CITATION {"citationID":"b0qVv3Ep","properties":{"formattedCitation":"[53]","plainCitation":"[53]","noteIndex":0},"citationItems":[{"id":44,"uris":["http://zotero.org/users/6384466/items/THNXYZJ7"],"itemData":{"id":44,"type":"article-journal","abstract":"The integration of multi-platform, multi-angle, and multi-temporal LiDAR data has become important for geospatial data applications. This paper presents a comprehensive review of LiDAR data registration in the ﬁelds of photogrammetry and remote sensing. At present, a coarse-to-ﬁne registration strategy is commonly used for LiDAR point clouds registration. The coarse registration method is ﬁrst used to achieve a good initial position, based on which registration is then reﬁned utilizing the ﬁne registration method. According to the coarse-to-ﬁne framework, this paper reviews current registration methods and their methodologies, and identiﬁes important differences between them. The lack of standard data and uniﬁed evaluation systems is identiﬁed as a factor limiting objective comparison of different methods. The paper also describes the most commonly-used point cloud registration error analysis methods. Finally, avenues for future work on LiDAR data registration in terms of applications, data, and technology are discussed. In particular, there is a need to address registration of multi-angle and multi-scale data from various newly available types of LiDAR hardware, which will play an important role in diverse applications such as forest resource surveys, urban energy use, cultural heritage protection, and unmanned vehicles.","container-title":"Sensors","DOI":"10.3390/s18051641","ISSN":"1424-8220","issue":"5","journalAbbreviation":"Sensors","language":"en","page":"1641","source":"DOI.org (Crossref)","title":"Registration of Laser Scanning Point Clouds: A Review","title-short":"Registration of Laser Scanning Point Clouds","volume":"18","author":[{"family":"Cheng","given":"Liang"},{"family":"Chen","given":"Song"},{"family":"Liu","given":"Xiaoqiang"},{"family":"Xu","given":"Hao"},{"family":"Wu","given":"Yang"},{"family":"Li","given":"Manchun"},{"family":"Chen","given":"Yanming"}],"issued":{"date-parts":[["2018",5,21]]}}}],"schema":"https://github.com/citation-style-language/schema/raw/master/csl-citation.json"} </w:instrText>
      </w:r>
      <w:r w:rsidRPr="004406F0">
        <w:fldChar w:fldCharType="separate"/>
      </w:r>
      <w:r w:rsidR="00D705D6" w:rsidRPr="00D705D6">
        <w:rPr>
          <w:rFonts w:cs="Times New Roman"/>
        </w:rPr>
        <w:t>[53]</w:t>
      </w:r>
      <w:r w:rsidRPr="004406F0">
        <w:fldChar w:fldCharType="end"/>
      </w:r>
      <w:r w:rsidRPr="004406F0">
        <w:t xml:space="preserve">. To minimize registration error as much as possible, targets are spatially distributed evenly within the scanning area while maintaining moderate overlap relative to planned scanning positions. Individual scans must have at least three common targets to calculate a valid registration </w:t>
      </w:r>
      <w:r w:rsidRPr="004406F0">
        <w:fldChar w:fldCharType="begin"/>
      </w:r>
      <w:r w:rsidR="00D705D6">
        <w:instrText xml:space="preserve"> ADDIN ZOTERO_ITEM CSL_CITATION {"citationID":"Euz7YeG9","properties":{"formattedCitation":"[54]","plainCitation":"[54]","noteIndex":0},"citationItems":[{"id":139,"uris":["http://zotero.org/users/6384466/items/6T49W82Z"],"itemData":{"id":139,"type":"article-journal","abstract":"The use of 3D imaging systems (e.g., laser scanners) in construction has grown significantly in the past decade. Range images acquired with such systems often require registration. This paper describes an automatic method to rapidly locate spheres and perform a registration based on three pairs of matching points (centers of fitted spheres) in two range images. The proposed method is directly applicable for regularly gridded datasets obtained with instruments that are typically used for construction applications and whose maximum ranges are greater than 50 m. A lab was scanned from two locations at three different scan densities. Four spheres were located in the lab, and the total number of points hitting the four spheres was a small fraction (&lt;0.01%) of all the points in the dataset. At the highest scan density, the registration of two datasets with 6.4×106 and 3.4×106 points is obtained in less than 30 s. At the medium scan density, two range images with 1.6×106 and 0.8×106 points can be registered in less than 2 s.","container-title":"Automation in Construction","DOI":"10.1016/j.autcon.2008.08.003","ISSN":"0926-5805","issue":"3","journalAbbreviation":"Automation in Construction","language":"en","page":"265-274","source":"ScienceDirect","title":"Fast automatic registration of range images from 3D imaging systems using sphere targets","volume":"18","author":[{"family":"Franaszek","given":"Marek"},{"family":"Cheok","given":"Geraldine S."},{"family":"Witzgall","given":"Christoph"}],"issued":{"date-parts":[["2009",5,1]]}}}],"schema":"https://github.com/citation-style-language/schema/raw/master/csl-citation.json"} </w:instrText>
      </w:r>
      <w:r w:rsidRPr="004406F0">
        <w:fldChar w:fldCharType="separate"/>
      </w:r>
      <w:r w:rsidR="00D705D6" w:rsidRPr="00D705D6">
        <w:rPr>
          <w:rFonts w:cs="Times New Roman"/>
        </w:rPr>
        <w:t>[54]</w:t>
      </w:r>
      <w:r w:rsidRPr="004406F0">
        <w:fldChar w:fldCharType="end"/>
      </w:r>
      <w:r w:rsidRPr="004406F0">
        <w:t xml:space="preserve">. </w:t>
      </w:r>
    </w:p>
    <w:p w14:paraId="1CF4705E" w14:textId="7B8031DE" w:rsidR="008445E5" w:rsidRDefault="004406F0" w:rsidP="004406F0">
      <w:r w:rsidRPr="004406F0">
        <w:t xml:space="preserve">After scans are registered into a common coordinate system, various methods may estimate the topographic change between point clouds. The most common method grids </w:t>
      </w:r>
      <w:proofErr w:type="gramStart"/>
      <w:r w:rsidRPr="004406F0">
        <w:t>two point</w:t>
      </w:r>
      <w:proofErr w:type="gramEnd"/>
      <w:r w:rsidRPr="004406F0">
        <w:t xml:space="preserve"> clouds into separate digital elevation models (DEM), which are subtracted from one another to produce a third DEM representing vertical topographic change. This method is known as the DEM of difference (DoD) </w:t>
      </w:r>
      <w:r w:rsidRPr="004406F0">
        <w:fldChar w:fldCharType="begin"/>
      </w:r>
      <w:r w:rsidR="00D705D6">
        <w:instrText xml:space="preserve"> ADDIN ZOTERO_ITEM CSL_CITATION {"citationID":"fyndstzA","properties":{"formattedCitation":"[55]","plainCitation":"[55]","noteIndex":0},"citationItems":[{"id":126,"uris":["http://zotero.org/users/6384466/items/ZU482FVS"],"itemData":{"id":126,"type":"article-journal","abstract":"Repeat topographic surveys are increasingly becoming more affordable, and possible at higher spatial resolutions and over greater spatial extents. Digital elevation models (DEMs) built from such surveys can be used to produce DEM of Difference (DoD) maps and estimate the net change in storage terms for morphological sediment budgets. While these products are extremely useful for monitoring and geomorphic interpretation, data and model uncertainties render them prone to misinterpretation. Two new methods are presented, which allow for more robust and spatially variable estimation of DEM uncertainties and propagate these forward to evaluate the consequences for estimates of geomorphic change. The first relies on a fuzzy inference system to estimate the spatial variability of elevation uncertainty in individual DEMs while the second approach modifies this estimate on the basis of the spatial coherence of erosion and deposition units. Both techniques allow for probabilistic representation of uncertainty on a cell-by-cell basis and thresholding of the sediment budget at a user-specified confidence interval. The application of these new techniques is illustrated with 5 years of high resolution survey data from a 1 km long braided reach of the River Feshie in the Highlands of Scotland. The reach was found to be consistently degradational, with between 570 and 1970 m3 of net erosion per annum, despite the fact that spatially, deposition covered more surface area than erosion. In the two wetter periods with extensive braid-plain inundation, the uncertainty analysis thresholded at a 95% confidence interval resulted in a larger percentage (57% for 2004–2005 and 59% for 2006–2007) of volumetric change being excluded from the budget than the drier years (24% for 2003–2004 and 31% for 2005–2006). For these data, the new uncertainty analysis is generally more conservative volumetrically than a standard spatially-uniform minimum level of detection analysis, but also produces more plausible and physically meaningful results. The tools are packaged in a wizard-driven Matlab software application available for download with this paper, and can be calibrated and extended for application to any topographic point cloud (x,y,z). Copyright © 2009 John Wiley &amp; Sons, Ltd.","container-title":"Earth Surface Processes and Landforms","DOI":"https://doi.org/10.1002/esp.1886","ISSN":"1096-9837","issue":"2","language":"de","note":"_eprint: https://onlinelibrary.wiley.com/doi/pdf/10.1002/esp.1886","page":"136-156","source":"Wiley Online Library","title":"Accounting for uncertainty in DEMs from repeat topographic surveys: improved sediment budgets","title-short":"Accounting for uncertainty in DEMs from repeat topographic surveys","volume":"35","author":[{"family":"Wheaton","given":"Joseph M."},{"family":"Brasington","given":"James"},{"family":"Darby","given":"Stephen E."},{"family":"Sear","given":"David A."}],"issued":{"date-parts":[["2010"]]}}}],"schema":"https://github.com/citation-style-language/schema/raw/master/csl-citation.json"} </w:instrText>
      </w:r>
      <w:r w:rsidRPr="004406F0">
        <w:fldChar w:fldCharType="separate"/>
      </w:r>
      <w:r w:rsidR="00D705D6" w:rsidRPr="00D705D6">
        <w:rPr>
          <w:rFonts w:cs="Times New Roman"/>
        </w:rPr>
        <w:t>[55]</w:t>
      </w:r>
      <w:r w:rsidRPr="004406F0">
        <w:fldChar w:fldCharType="end"/>
      </w:r>
      <w:r w:rsidRPr="004406F0">
        <w:t xml:space="preserve">. When representing a point cloud surface by gridding, the </w:t>
      </w:r>
      <w:r w:rsidR="006D6CE5">
        <w:t xml:space="preserve">grid </w:t>
      </w:r>
      <w:r w:rsidRPr="004406F0">
        <w:t xml:space="preserve">resolution must be considered. A coarser </w:t>
      </w:r>
      <w:r w:rsidR="006D6CE5">
        <w:t>grid</w:t>
      </w:r>
      <w:r w:rsidRPr="004406F0">
        <w:t xml:space="preserve"> resolution will reduce the influence of noise in the point cloud but reduces the detection precision of smaller topographic changes, whereas a finer grid resolution will better capture small </w:t>
      </w:r>
      <w:r w:rsidRPr="004406F0">
        <w:lastRenderedPageBreak/>
        <w:t xml:space="preserve">spatial changes but increases the influence of erroneous points and </w:t>
      </w:r>
      <w:r w:rsidR="006D6CE5">
        <w:t>can</w:t>
      </w:r>
      <w:r w:rsidRPr="004406F0">
        <w:t xml:space="preserve"> create gaps in the DEM where point density is lower </w:t>
      </w:r>
      <w:r w:rsidRPr="004406F0">
        <w:fldChar w:fldCharType="begin"/>
      </w:r>
      <w:r w:rsidR="00D705D6">
        <w:instrText xml:space="preserve"> ADDIN ZOTERO_ITEM CSL_CITATION {"citationID":"IhUvWx7l","properties":{"formattedCitation":"[46,56]","plainCitation":"[46,56]","noteIndex":0},"citationItems":[{"id":138,"uris":["http://zotero.org/users/6384466/items/ZF9NIAKF"],"itemData":{"id":138,"type":"article-journal","note":"publisher: CRC Press","title":"A study on the impact of scale-dependent factors on the classification of landcover maps","author":[{"family":"Lechner","given":"Alex M."},{"family":"Jones","given":"Simon D."},{"family":"Bekessy","given":"Sarah A."}],"issued":{"date-parts":[["2008"]]}}},{"id":"xVzITDaw/xWuRgKNm","uris":["http://zotero.org/users/6384466/items/UTV3AVYD"],"itemData":{"id":10,"type":"article-journal","abstract":"Hillslope rill/interrill erosion has been investigated from the perspective of runoff transport of sediment. Recent advances in terrestrial laser scanning can provide high-resolution elevation data up to centimeter levels, and temporal digital elevation models (DEMs) enabled the detection and quantiﬁcation of sediment redistribution. Erosion and deposition are spatially heterogeneous across hillslopes, and the choice of resolution is critical when using a DEM to study the spatial pattern of the processes. This study investigates the inﬂuence of grid size on the sediment change calculation and rill network delineation based on two surveys using a terrestrial laser scanner on a hillslope with well-developed rills in 2014 and 2015. Temporal DEMs were used to quantify elevation changes and used to delineate rill networks. We produced DEM pairs of incremental grid sizes (1-cm, 2-cm, 5-cm, 8-cm, 10-cm, 15-cm, 20-cm, and 30cm) for DEM difference and rill network delineation. We used the 1-cm DEM as the reference to compare the results produced from other DEMs. Our results suggest that erosion mainly occurs on the rill sidewalls, and deposition on the rill ﬂoors, with patches of erosion/deposition within the interrill areas. Both the area and volume of detectable change decrease as the grid size increases, while the area and volume of erosion are less sensitive compared to those of deposition. The total length and number of rills decrease with the increased grid size, whereas the average length of rills increases. The mean offset between delineated rill network and the reference increases with larger grid sizes. In contrast to the erosion and deposition detected within rills, minor changes are detected on the interrill areas, indicating that either no topographic changes occurred or the changes were too small to be detected on the interill areas by our ﬁnest 1-cm DEMs. We recommend to use the ﬁnest possible grid size that can be achieved for future studies.","container-title":"International Soil and Water Conservation Research","DOI":"10.1016/j.iswcr.2017.06.002","ISSN":"20956339","issue":"3","journalAbbreviation":"International Soil and Water Conservation Research","language":"en","page":"241-251","source":"DOI.org (Crossref)","title":"The effect of grid size on the quantification of erosion, deposition, and rill network","volume":"5","author":[{"family":"Lu","given":"Xiaoyu"},{"family":"Li","given":"Yingkui"},{"family":"Washington-Allen","given":"Robert A."},{"family":"Li","given":"Yanan"},{"family":"Li","given":"Haidong"},{"family":"Hu","given":"Qingwu"}],"issued":{"date-parts":[["2017",9]]}}}],"schema":"https://github.com/citation-style-language/schema/raw/master/csl-citation.json"} </w:instrText>
      </w:r>
      <w:r w:rsidRPr="004406F0">
        <w:fldChar w:fldCharType="separate"/>
      </w:r>
      <w:r w:rsidR="00D705D6" w:rsidRPr="00D705D6">
        <w:rPr>
          <w:rFonts w:cs="Times New Roman"/>
        </w:rPr>
        <w:t>[46,56]</w:t>
      </w:r>
      <w:r w:rsidRPr="004406F0">
        <w:fldChar w:fldCharType="end"/>
      </w:r>
      <w:r w:rsidRPr="004406F0">
        <w:t xml:space="preserve">. The DoD method also benefits from a relatively simple uncertainty estimation using the </w:t>
      </w:r>
      <w:r w:rsidR="006D6CE5">
        <w:t>roughness, which is</w:t>
      </w:r>
      <w:r w:rsidRPr="004406F0">
        <w:t xml:space="preserve"> the standard deviation of points that fall within each grid cell </w:t>
      </w:r>
      <w:r w:rsidRPr="004406F0">
        <w:fldChar w:fldCharType="begin"/>
      </w:r>
      <w:r w:rsidR="00D705D6">
        <w:instrText xml:space="preserve"> ADDIN ZOTERO_ITEM CSL_CITATION {"citationID":"RnAfnKh4","properties":{"formattedCitation":"[55,57]","plainCitation":"[55,57]","noteIndex":0},"citationItems":[{"id":126,"uris":["http://zotero.org/users/6384466/items/ZU482FVS"],"itemData":{"id":126,"type":"article-journal","abstract":"Repeat topographic surveys are increasingly becoming more affordable, and possible at higher spatial resolutions and over greater spatial extents. Digital elevation models (DEMs) built from such surveys can be used to produce DEM of Difference (DoD) maps and estimate the net change in storage terms for morphological sediment budgets. While these products are extremely useful for monitoring and geomorphic interpretation, data and model uncertainties render them prone to misinterpretation. Two new methods are presented, which allow for more robust and spatially variable estimation of DEM uncertainties and propagate these forward to evaluate the consequences for estimates of geomorphic change. The first relies on a fuzzy inference system to estimate the spatial variability of elevation uncertainty in individual DEMs while the second approach modifies this estimate on the basis of the spatial coherence of erosion and deposition units. Both techniques allow for probabilistic representation of uncertainty on a cell-by-cell basis and thresholding of the sediment budget at a user-specified confidence interval. The application of these new techniques is illustrated with 5 years of high resolution survey data from a 1 km long braided reach of the River Feshie in the Highlands of Scotland. The reach was found to be consistently degradational, with between 570 and 1970 m3 of net erosion per annum, despite the fact that spatially, deposition covered more surface area than erosion. In the two wetter periods with extensive braid-plain inundation, the uncertainty analysis thresholded at a 95% confidence interval resulted in a larger percentage (57% for 2004–2005 and 59% for 2006–2007) of volumetric change being excluded from the budget than the drier years (24% for 2003–2004 and 31% for 2005–2006). For these data, the new uncertainty analysis is generally more conservative volumetrically than a standard spatially-uniform minimum level of detection analysis, but also produces more plausible and physically meaningful results. The tools are packaged in a wizard-driven Matlab software application available for download with this paper, and can be calibrated and extended for application to any topographic point cloud (x,y,z). Copyright © 2009 John Wiley &amp; Sons, Ltd.","container-title":"Earth Surface Processes and Landforms","DOI":"https://doi.org/10.1002/esp.1886","ISSN":"1096-9837","issue":"2","language":"de","note":"_eprint: https://onlinelibrary.wiley.com/doi/pdf/10.1002/esp.1886","page":"136-156","source":"Wiley Online Library","title":"Accounting for uncertainty in DEMs from repeat topographic surveys: improved sediment budgets","title-short":"Accounting for uncertainty in DEMs from repeat topographic surveys","volume":"35","author":[{"family":"Wheaton","given":"Joseph M."},{"family":"Brasington","given":"James"},{"family":"Darby","given":"Stephen E."},{"family":"Sear","given":"David A."}],"issued":{"date-parts":[["2010"]]}}},{"id":80,"uris":["http://zotero.org/users/6384466/items/KI33UF2K"],"itemData":{"id":80,"type":"article-journal","abstract":"Detection of surface change is a fundamental task in geomorphology. Terrestrial laser scanners are increasingly used for monitoring surface change resulting from a variety of geomorphic processes, as they allow the rapid generation of high-resolution digital elevation models. Irrespective of instrument specifics, survey design or data processing, such data are subject to a finite level of ambiguity in position measurement, a consideration of which must be taken into account when deriving change. The propagation of errors is crucial in change detection because even very small uncertainties in elevation can produce large uncertainties in volume when extrapolated over an area of interest. In this study we propose a methodology to detect surface change and to quantify the resultant volumetric errors in areas of complex topography such as channels, where data from multiple scan stations must be combined. We find that a commonly proposed source of error – laser point elongation at low incidence angles – has a negligible effect on the quality of the final registered point cloud. Instead, ambiguities in elevation inherent to registered datasets have a strong effect on our ability to detect and measure surface change. Similarly, we find that changes in surface roughness between surveys also reduce our ability to detect change. Explicit consideration of these ambiguities, when propagated through to volume calculations, allows us to detect volume change of 87 ± 5 m3, over an area of </w:instrText>
      </w:r>
      <w:r w:rsidR="00D705D6">
        <w:rPr>
          <w:rFonts w:ascii="Cambria Math" w:hAnsi="Cambria Math" w:cs="Cambria Math"/>
        </w:rPr>
        <w:instrText>∼</w:instrText>
      </w:r>
      <w:r w:rsidR="00D705D6">
        <w:instrText xml:space="preserve"> </w:instrText>
      </w:r>
      <w:r w:rsidR="00D705D6">
        <w:rPr>
          <w:rFonts w:cs="Times New Roman"/>
        </w:rPr>
        <w:instrText>​</w:instrText>
      </w:r>
      <w:r w:rsidR="00D705D6">
        <w:instrText xml:space="preserve">4900 m2, due to passage of a debris flow down a 300 m reach of the Illgraben channel in Switzerland. Copyright © 2011 John Wiley &amp; Sons, Ltd.","container-title":"Earth Surface Processes and Landforms","DOI":"https://doi.org/10.1002/esp.2206","ISSN":"1096-9837","issue":"14","language":"en","note":"_eprint: https://onlinelibrary.wiley.com/doi/pdf/10.1002/esp.2206","page":"1847-1859","source":"Wiley Online Library","title":"Detection of surface change in complex topography using terrestrial laser scanning: application to the Illgraben debris-flow channel","title-short":"Detection of surface change in complex topography using terrestrial laser scanning","volume":"36","author":[{"family":"Schürch","given":"Peter"},{"family":"Densmore","given":"Alexander L."},{"family":"Rosser","given":"Nicholas J."},{"family":"Lim","given":"Michael"},{"family":"McArdell","given":"Brian W."}],"issued":{"date-parts":[["2011"]]}}}],"schema":"https://github.com/citation-style-language/schema/raw/master/csl-citation.json"} </w:instrText>
      </w:r>
      <w:r w:rsidRPr="004406F0">
        <w:fldChar w:fldCharType="separate"/>
      </w:r>
      <w:r w:rsidR="00D705D6" w:rsidRPr="00D705D6">
        <w:rPr>
          <w:rFonts w:cs="Times New Roman"/>
        </w:rPr>
        <w:t>[55,57]</w:t>
      </w:r>
      <w:r w:rsidRPr="004406F0">
        <w:fldChar w:fldCharType="end"/>
      </w:r>
      <w:r w:rsidRPr="004406F0">
        <w:t xml:space="preserve">. </w:t>
      </w:r>
    </w:p>
    <w:p w14:paraId="063B37EF" w14:textId="17BF465A" w:rsidR="004406F0" w:rsidRPr="004406F0" w:rsidRDefault="004406F0" w:rsidP="004406F0">
      <w:r w:rsidRPr="004406F0">
        <w:t xml:space="preserve">Other common methods avoid gridding and instead estimate topographic change by operating directly on the point cloud. A cloud-to-cloud (C2C) comparison calculates the distance between a point in one point cloud </w:t>
      </w:r>
      <w:r w:rsidR="006D6CE5">
        <w:t>and</w:t>
      </w:r>
      <w:r w:rsidR="006D6CE5" w:rsidRPr="004406F0">
        <w:t xml:space="preserve"> </w:t>
      </w:r>
      <w:r w:rsidRPr="004406F0">
        <w:t xml:space="preserve">the </w:t>
      </w:r>
      <w:r w:rsidR="006D6CE5">
        <w:t>nearest</w:t>
      </w:r>
      <w:r w:rsidR="006D6CE5" w:rsidRPr="004406F0">
        <w:t xml:space="preserve"> </w:t>
      </w:r>
      <w:r w:rsidRPr="004406F0">
        <w:t xml:space="preserve">point in </w:t>
      </w:r>
      <w:r w:rsidR="006D6CE5">
        <w:t>the</w:t>
      </w:r>
      <w:r w:rsidRPr="004406F0">
        <w:t xml:space="preserve"> second point cloud. While this method is fast and straightforward, it is very sensitive to outlier points and does not give accurate measurements if the point cloud is not very dense </w:t>
      </w:r>
      <w:r w:rsidRPr="004406F0">
        <w:fldChar w:fldCharType="begin"/>
      </w:r>
      <w:r w:rsidR="00D705D6">
        <w:instrText xml:space="preserve"> ADDIN ZOTERO_ITEM CSL_CITATION {"citationID":"we3duhFM","properties":{"formattedCitation":"[58]","plainCitation":"[58]","noteIndex":0},"citationItems":[{"id":"xVzITDaw/Ta7qOD3S","uris":["http://zotero.org/users/6384466/items/TIPUA564"],"itemData":{"id":282,"type":"paper-conference","container-title":"ISPRS Workshop, Enschede, the Netherlands","title":"Change Detection on Points Cloud Data acquired with a Ground Laser Scanner, Laser Scanning 2005","author":[{"family":"Girardeau-Montaut","given":"D."},{"family":"Roux","given":"M."},{"family":"Marc","given":"R."},{"family":"Thibault","given":"G."}],"issued":{"date-parts":[["2005"]]}}}],"schema":"https://github.com/citation-style-language/schema/raw/master/csl-citation.json"} </w:instrText>
      </w:r>
      <w:r w:rsidRPr="004406F0">
        <w:fldChar w:fldCharType="separate"/>
      </w:r>
      <w:r w:rsidR="00D705D6" w:rsidRPr="00D705D6">
        <w:rPr>
          <w:rFonts w:cs="Times New Roman"/>
        </w:rPr>
        <w:t>[58]</w:t>
      </w:r>
      <w:r w:rsidRPr="004406F0">
        <w:fldChar w:fldCharType="end"/>
      </w:r>
      <w:r w:rsidRPr="004406F0">
        <w:t xml:space="preserve">. Lague et al. </w:t>
      </w:r>
      <w:r w:rsidRPr="004406F0">
        <w:fldChar w:fldCharType="begin"/>
      </w:r>
      <w:r w:rsidR="00D705D6">
        <w:instrText xml:space="preserve"> ADDIN ZOTERO_ITEM CSL_CITATION {"citationID":"N3D6lQSS","properties":{"formattedCitation":"[52]","plainCitation":"[52]","noteIndex":0},"citationItems":[{"id":129,"uris":["http://zotero.org/users/6384466/items/MRCDHADR"],"itemData":{"id":129,"type":"article-journal","abstract":"Surveying techniques such as terrestrial laser scanner have recently been used to measure surface changes via 3D point cloud (PC) comparison. Two types of approaches have been pursued: 3D tracking of homologous parts of the surface to compute a displacement field, and distance calculation between two point clouds when homologous parts cannot be defined. This study deals with the second approach, typical of natural surfaces altered by erosion, sedimentation or vegetation between surveys. Current comparison methods are based on a closest point distance or require at least one of the PC to be meshed with severe limitations when surfaces present roughness elements at all scales. To solve these issues, we introduce a new algorithm performing a direct comparison of point clouds in 3D. The method has two steps: (1) surface normal estimation and orientation in 3D at a scale consistent with the local surface roughness; (2) measurement of the mean surface change along the normal direction with explicit calculation of a local confidence interval. Comparison with existing methods demonstrates the higher accuracy of our approach, as well as an easier workflow due to the absence of surface meshing or Digital Elevation Model (DEM) generation. Application of the method in a rapidly eroding, meandering bedrock river (Rangitikei River canyon) illustrates its ability to handle 3D differences in complex situations (flat and vertical surfaces on the same scene), to reduce uncertainty related to point cloud roughness by local averaging and to generate 3D maps of uncertainty levels. We also demonstrate that for high precision survey scanners, the total error budget on change detection is dominated by the point clouds registration error and the surface roughness. Combined with mm-range local georeferencing of the point clouds, levels of detection down to 6mm (defined at 95% confidence) can be routinely attained in situ over ranges of 50m. We provide evidence for the self-affine behaviour of different surfaces. We show how this impacts the calculation of normal vectors and demonstrate the scaling behaviour of the level of change detection. The algorithm has been implemented in a freely available open source software package. It operates in complex 3D cases and can also be used as a simpler and more robust alternative to DEM differencing for the 2D cases.","container-title":"ISPRS Journal of Photogrammetry and Remote Sensing","DOI":"10.1016/j.isprsjprs.2013.04.009","ISSN":"0924-2716","journalAbbreviation":"ISPRS Journal of Photogrammetry and Remote Sensing","language":"en","page":"10-26","source":"ScienceDirect","title":"Accurate 3D comparison of complex topography with terrestrial laser scanner: Application to the Rangitikei canyon (N-Z)","title-short":"Accurate 3D comparison of complex topography with terrestrial laser scanner","volume":"82","author":[{"family":"Lague","given":"Dimitri"},{"family":"Brodu","given":"Nicolas"},{"family":"Leroux","given":"Jérôme"}],"issued":{"date-parts":[["2013",8,1]]}}}],"schema":"https://github.com/citation-style-language/schema/raw/master/csl-citation.json"} </w:instrText>
      </w:r>
      <w:r w:rsidRPr="004406F0">
        <w:fldChar w:fldCharType="separate"/>
      </w:r>
      <w:r w:rsidR="00D705D6" w:rsidRPr="00D705D6">
        <w:rPr>
          <w:rFonts w:cs="Times New Roman"/>
        </w:rPr>
        <w:t>[52]</w:t>
      </w:r>
      <w:r w:rsidRPr="004406F0">
        <w:fldChar w:fldCharType="end"/>
      </w:r>
      <w:r w:rsidRPr="004406F0">
        <w:t xml:space="preserve"> developed the multiscale model to model cloud comparison (M3C2) algorithm, which addresses some of the limitations of the C2C comparison. The M3C2 algorithm computes distances between two clouds along a normal surface direction and provides a confidence interval for each measurement based on registration error and point cloud roughness. Nourbakhshbeidokhti et al. </w:t>
      </w:r>
      <w:r w:rsidRPr="004406F0">
        <w:fldChar w:fldCharType="begin"/>
      </w:r>
      <w:r w:rsidR="00D705D6">
        <w:instrText xml:space="preserve"> ADDIN ZOTERO_ITEM CSL_CITATION {"citationID":"6EImqfyk","properties":{"formattedCitation":"[59]","plainCitation":"[59]","noteIndex":0},"citationItems":[{"id":128,"uris":["http://zotero.org/users/6384466/items/GICWRUUA"],"itemData":{"id":128,"type":"article-journal","abstract":"Light Detection and Ranging (LiDAR) methods, such as ground-based Terrestrial Laser Scanning (TLS), have enabled collection of high-resolution point clouds of elevation data to calculate changes in ﬂuvial systems after disturbance, but are often accompanied by uncertainty and errors. This paper reviews and compares TLS analysis methods and develops a workﬂow to estimate topographic and volumetric changes in channel sedimentation after disturbance. Four analytic methods to estimate topographic and volumetric changes were compared by quantifying the uncertainty in TLS-derived products: Digital Elevation Model (DEM) of difference (DOD), Cloud to Cloud (C2C), Cloud to Mesh (C2M), and Multiple Model to Model Cloud Comparison (M3C2). Mean errors across surfaces within each dataset contributed to a propagation error of 0.015–0.016 m and 0.017–0.018 m for the point clouds and derived DEMs, respectively. The estimated error of the total volumetric change implied increased errors in the conversion of point clouds into a surface by C2M and DOD; whereas C2C and M3C2 were generally simpler, efﬁcient, and accurate techniques for evaluating topographic changes. The comparison of methods to analyze TLS data will contribute to applications of remote sensing of hydro-geomorphic processes in stream channels after disturbance. The workﬂow presented also aids in estimating uncertainties inherent in data collection and analytic methods for topographic and volumetric change analysis.","container-title":"Remote Sensing","DOI":"10.3390/rs11050586","ISSN":"2072-4292","issue":"5","journalAbbreviation":"Remote Sensing","language":"en","page":"586","source":"DOI.org (Crossref)","title":"A Workflow to Estimate Topographic and Volumetric Changes and Errors in Channel Sedimentation after Disturbance","volume":"11","author":[{"family":"Nourbakhshbeidokhti","given":"Samira"},{"family":"Kinoshita","given":"Alicia"},{"family":"Chin","given":"Anne"},{"family":"Florsheim","given":"Joan"}],"issued":{"date-parts":[["2019",3,11]]}}}],"schema":"https://github.com/citation-style-language/schema/raw/master/csl-citation.json"} </w:instrText>
      </w:r>
      <w:r w:rsidRPr="004406F0">
        <w:fldChar w:fldCharType="separate"/>
      </w:r>
      <w:r w:rsidR="00D705D6" w:rsidRPr="00D705D6">
        <w:rPr>
          <w:rFonts w:cs="Times New Roman"/>
        </w:rPr>
        <w:t>[59]</w:t>
      </w:r>
      <w:r w:rsidRPr="004406F0">
        <w:fldChar w:fldCharType="end"/>
      </w:r>
      <w:r w:rsidRPr="004406F0">
        <w:t xml:space="preserve"> compared the DOD, C2C, and M3C2 methods and recommended the DOD method for estimating volumetric changes. They do note that the M3C2 method estimates topographic change more reliably when the topography is complex</w:t>
      </w:r>
      <w:r w:rsidR="006D6CE5">
        <w:t>,</w:t>
      </w:r>
      <w:r w:rsidRPr="004406F0">
        <w:t xml:space="preserve"> as the method does not interpolate the surface.</w:t>
      </w:r>
    </w:p>
    <w:p w14:paraId="544A6049" w14:textId="63C23A44" w:rsidR="00044250" w:rsidRDefault="00044250" w:rsidP="00044250">
      <w:pPr>
        <w:pStyle w:val="Heading2"/>
      </w:pPr>
      <w:bookmarkStart w:id="14" w:name="_Toc99927635"/>
      <w:bookmarkStart w:id="15" w:name="_Toc101953496"/>
      <w:r>
        <w:t>Point Filtering</w:t>
      </w:r>
      <w:bookmarkEnd w:id="14"/>
      <w:bookmarkEnd w:id="15"/>
    </w:p>
    <w:p w14:paraId="66021FA5" w14:textId="59FD2579" w:rsidR="00044250" w:rsidRPr="00044250" w:rsidRDefault="00044250" w:rsidP="00044250">
      <w:r w:rsidRPr="00044250">
        <w:t>At small spatiotemporal scales, interpretations of the soil surface are very sensitive to erroneous points. The filtering of non-soil, noise, and vegetation points is critical when performing analysis on LiDAR</w:t>
      </w:r>
      <w:r w:rsidR="006D6CE5">
        <w:t>-</w:t>
      </w:r>
      <w:r w:rsidRPr="00044250">
        <w:t xml:space="preserve">generated surfaces. At fine resolutions, non-ground filtering has been found to significantly improve accuracy </w:t>
      </w:r>
      <w:r w:rsidRPr="00044250">
        <w:fldChar w:fldCharType="begin"/>
      </w:r>
      <w:r w:rsidR="00D705D6">
        <w:instrText xml:space="preserve"> ADDIN ZOTERO_ITEM CSL_CITATION {"citationID":"soaan0hC","properties":{"formattedCitation":"[60,61]","plainCitation":"[60,61]","noteIndex":0},"citationItems":[{"id":54,"uris":["http://zotero.org/users/6384466/items/2WLIDGFQ"],"itemData":{"id":54,"type":"article-journal","abstract":"Terrestrial Laser Scanners (TLS) provide a non-contact method to measure soil microtopography of relatively large surface areas. The appropriateness of the technology in relatation to the derived Digital Elevation Models (DEM) however has not been reported. The suitability of TLS for soil microtopography measurements was tested on-field for three large soil surface areas in agricultural fields. The acquired point clouds were filtered with a custom cloud import algorithm, and converted into digital elevation models (DEM) of different resolutions. To assess DEM quality, point clouds measured from different viewpoints were statistically compared. The statistical fit between point clouds from different viewpoints depends on spatial resolution of the DEM. The best results were obtained at the higher resolutions (0.02 to 0.04 cm), where less than 5 % of the grid cells showed significant differences between one viewpoint and the next (p &lt; 0.01). Copyright © 2012 John Wiley &amp; Sons, Ltd.","container-title":"Earth Surface Processes and Landforms","DOI":"10.1002/esp.3344","ISSN":"01979337","issue":"1","journalAbbreviation":"Earth Surf. Process. Landforms","language":"en","page":"90-94","source":"DOI.org (Crossref)","title":"Assessment of terrestrial laser scanning technology for obtaining high-resolution DEMs of soils: TLS FOR HIGH-RESOLUTION DEMS","title-short":"Assessment of terrestrial laser scanning technology for obtaining high-resolution DEMs of soils","volume":"38","author":[{"family":"Barneveld","given":"Robert Jan"},{"family":"Seeger","given":"Manuel"},{"family":"Maalen-Johansen","given":"Ivar"}],"issued":{"date-parts":[["2013",1]]}}},{"id":40,"uris":["http://zotero.org/users/6384466/items/K3HTG3NQ"],"itemData":{"id":40,"type":"article-journal","abstract":"This paper reviews LiDAR ground filtering algorithms used in the process of creating Digital Elevation Models. We discuss critical issues for the development and application of LiDAR ground filtering algorithms, including filtering procedures for different feature types, and criteria for study site selection, accuracy assessment, and algorithm classification. This review highlights three feature types for which current ground filtering algorithms are suboptimal, and which can be improved upon in future studies: surfaces with rough terrain or discontinuous slope, dense forest areas that laser beams cannot penetrate, and regions with low vegetation that is often ignored by ground filters.","container-title":"Remote Sensing","DOI":"10.3390/rs2030833","ISSN":"2072-4292","issue":"3","journalAbbreviation":"Remote Sensing","language":"en","page":"833-860","source":"DOI.org (Crossref)","title":"Ground Filtering Algorithms for Airborne LiDAR Data: A Review of Critical Issues","title-short":"Ground Filtering Algorithms for Airborne LiDAR Data","volume":"2","author":[{"family":"Meng","given":"Xuelian"},{"family":"Currit","given":"Nate"},{"family":"Zhao","given":"Kaiguang"}],"issued":{"date-parts":[["2010",3,22]]}}}],"schema":"https://github.com/citation-style-language/schema/raw/master/csl-citation.json"} </w:instrText>
      </w:r>
      <w:r w:rsidRPr="00044250">
        <w:fldChar w:fldCharType="separate"/>
      </w:r>
      <w:r w:rsidR="00D705D6" w:rsidRPr="00D705D6">
        <w:rPr>
          <w:rFonts w:cs="Times New Roman"/>
        </w:rPr>
        <w:t>[60,61]</w:t>
      </w:r>
      <w:r w:rsidRPr="00044250">
        <w:fldChar w:fldCharType="end"/>
      </w:r>
      <w:r w:rsidRPr="00044250">
        <w:t xml:space="preserve">. An approach often taken in TLS erosion studies is to manually determine non-soil points and filter them by hand </w:t>
      </w:r>
      <w:r w:rsidRPr="00044250">
        <w:fldChar w:fldCharType="begin"/>
      </w:r>
      <w:r w:rsidR="00D705D6">
        <w:instrText xml:space="preserve"> ADDIN ZOTERO_ITEM CSL_CITATION {"citationID":"fSvOZzZD","properties":{"formattedCitation":"[36,39]","plainCitation":"[36,39]","noteIndex":0},"citationItems":[{"id":79,"uris":["http://zotero.org/users/6384466/items/L83ZFL2K"],"itemData":{"id":79,"type":"article-journal","abstract":"Distributed measurements of agricultural erosion at the farm-scale are needed to evaluate both the on and offsite impacts of sediment redistribution. While best management practices have been shown to reduce surface erosion rates and improve water quality, their farm-scale effects can be difﬁcult to quantify. In this study we use imagery from an unmanned aerial vehicle (UAV) and structure-from-motion multi-view stereo (SfMMVS) to quantify erosion rates and their effects on crop yield across a 15.9-ha agricultural ﬁeld. Our results highlight that the installation of catch basins were able to stop 159.52 t of sediment and associated nutrients from entering the waterway adjacent to the study site over the course of one year, corresponding to an erosion rate of 18.83 t ha−1 yr−1 across six study basins. Poor soil structure resulting from downslope tillage reduced crop yields on topographic shoulders of the study site, while accelerated water erosion processes were responsible for large areas of washout that caused highly variable crop growth in footslopes. The highest crop yields were associated with backslopes and topographically ﬂat regions of the ﬁeld which experienced minimal erosion. Changedetection results showed that UAV imagery was able to reliably quantify depositional plumes and was comparable to that of a terrestrial laser scanner (TLS) using a ± 0.04 m conﬁdence interval.","container-title":"Science of The Total Environment","DOI":"10.1016/j.scitotenv.2020.138320","ISSN":"00489697","journalAbbreviation":"Science of The Total Environment","language":"en","page":"138320","source":"DOI.org (Crossref)","title":"Where did the soil go? Quantifying one year of soil erosion on a steep tile-drained agricultural field","title-short":"Where did the soil go?","volume":"729","author":[{"family":"Meinen","given":"Benjamin U."},{"family":"Robinson","given":"Derek T."}],"issued":{"date-parts":[["2020",8]]}}},{"id":50,"uris":["http://zotero.org/users/6384466/items/5NZ5RPFR"],"itemData":{"id":50,"type":"article-journal","abstract":"A 125,000 m2 calanchi badland in the Province of Siena (Tuscany) was monitored with an unmanned aerial vehicle (UAV) and terrestrial laser scanning over the period of one year. TLS (terrestrial laser scanning) was carried out on two sample slopes, whereas the image acquisition of the UAV covered the entire catchment. In combination with ground control points, the UAV images were used to create orthophotos and 3D point clouds using the Structure from Motion (SfM) software Photoscan. The TLS surface models indicate seasonal differences in erosion and deposition. The surface change measured with SfM showed nearly 6.700 m3 of net material loss, resulting from 8.700 m3 erosion and 2.000 m3 deposition. These values reveal a mean annual surface lowering of 5.3 cm for the catchment. Additionally, several geomorphological processes, such as rill erosion, slope wash and translational slides could be detected in the one-year monitoring period. A comparison of TLS and SfM results showed differences in the calculated volumes of mobilised material. These discrepancies resulted from shadowing effects and low point densities of the TLS point clouds.","container-title":"Geomorphology","DOI":"10.1016/j.geomorph.2016.06.027","ISSN":"0169555X","journalAbbreviation":"Geomorphology","language":"en","page":"8-22","source":"DOI.org (Crossref)","title":"Erosion processes in calanchi in the Upper Orcia Valley, Southern Tuscany, Italy based on multitemporal high-resolution terrestrial LiDAR and UAV surveys","volume":"269","author":[{"family":"Neugirg","given":"F."},{"family":"Stark","given":"M."},{"family":"Kaiser","given":"A."},{"family":"Vlacilova","given":"M."},{"family":"Della Seta","given":"M."},{"family":"Vergari","given":"F."},{"family":"Schmidt","given":"J."},{"family":"Becht","given":"M."},{"family":"Haas","given":"F."}],"issued":{"date-parts":[["2016",9]]}}}],"schema":"https://github.com/citation-style-language/schema/raw/master/csl-citation.json"} </w:instrText>
      </w:r>
      <w:r w:rsidRPr="00044250">
        <w:fldChar w:fldCharType="separate"/>
      </w:r>
      <w:r w:rsidR="00D705D6" w:rsidRPr="00D705D6">
        <w:rPr>
          <w:rFonts w:cs="Times New Roman"/>
        </w:rPr>
        <w:t>[36,39]</w:t>
      </w:r>
      <w:r w:rsidRPr="00044250">
        <w:fldChar w:fldCharType="end"/>
      </w:r>
      <w:r w:rsidRPr="00044250">
        <w:t xml:space="preserve">. Eltner et al. </w:t>
      </w:r>
      <w:r w:rsidRPr="00044250">
        <w:fldChar w:fldCharType="begin"/>
      </w:r>
      <w:r w:rsidR="00D705D6">
        <w:instrText xml:space="preserve"> ADDIN ZOTERO_ITEM CSL_CITATION {"citationID":"L5Zpvkke","properties":{"formattedCitation":"[38,47]","plainCitation":"[38,47]","noteIndex":0},"citationItems":[{"id":53,"uris":["http://zotero.org/users/6384466/items/X83RM3LK"],"itemData":{"id":53,"type":"article-journal","abstract":"Soil erosion is a decisive earth surface process strongly influencing the fertility of arable land. Several options exist to detect soil erosion at the scale of large field plots (here 600 m²), which comprise different advantages and disadvantages depending on the applied method. In this study, the benefits of unmanned aerial vehicle (UAV) photogrammetry and terrestrial laser scanning (TLS) are exploited to quantify soil surface changes. Beforehand data combination, TLS data is co-registered to the DEMs generated with UAV photogrammetry. TLS data is used to detect global as well as local errors in the DEMs calculated from UAV images. Additionally, TLS data is considered for vegetation filtering. Complimentary, DEMs from UAV photogrammetry are utilised to detect systematic TLS errors and to further filter TLS point clouds in regard to unfavourable scan geometry (i.e. incidence angle and footprint) on gentle hillslopes. In addition, surface roughness is integrated as an important parameter to evaluate TLS point reliability because of the increasing footprints and thus area of signal reflection with increasing distance to the scanning device. The developed fusion tool allows for the estimation of reliable data points from each data source, considering the data acquisition geometry and surface properties, to finally merge both data sets into a single soil surface model. Data fusion is performed for three different field campaigns at a Mediterranean field plot. Successive DEM evaluation reveals continuous decrease of soil surface roughness, reappearance of former wheel tracks and local soil particle relocation patterns.","container-title":"ISPRS - International Archives of the Photogrammetry, Remote Sensing and Spatial Information Sciences","DOI":"10.5194/isprsarchives-XLI-B5-813-2016","ISSN":"2194-9034","journalAbbreviation":"Int. Arch. Photogramm. Remote Sens. Spatial Inf. Sci.","language":"en","page":"813-819","source":"DOI.org (Crossref)","title":"INTEGRATED PROCESSING OF HIGH RESOLUTION TOPOGRAPHIC DATA FOR SOIL EROSION ASSESSMENT CONSIDERING DATA ACQUISITION SCHEMES AND SURFACE PROPERTIES","volume":"XLI-B5","author":[{"family":"Eltner","given":"A."},{"family":"Schneider","given":"D."},{"family":"Maas","given":"H.-G."}],"issued":{"date-parts":[["2016",6,16]]}}},{"id":20,"uris":["http://zotero.org/users/6384466/items/V9IGCLDZ"],"itemData":{"id":20,"type":"article-journal","abstract":"Applications of terrestrial laser scanning (TLS) to measure soil erosion are yet limited, although this topographic mapping method allows for large area coverage with high resolution and reliable precision. However, restricting factors are accurate and stable references for multi-temporal change detection and adverse scanning geometries. At agricultural ﬁelds the plot is usually situated on gentle slopes provoking low viewing angles of the scanning device onto the surface, which inherits the risk of high data noise. In this study, TLS is exploited from a high tripod to measure soil erosion at an Andalusian hillslope (2 × 1000 m2). In the Mediterranean sediment yield reveals discontinuous pattern and TLS is a promising method to quantify these surface changes. A stable reference system is deﬁned, resulting in multi-temporal registration accuracy better than 7 mm. Further, an mm-accurate calibration plot (60 m2) is designed to evaluate scan geometry and radiometry (i.e. incidence angle, footprint, and intensity) in dependence of distance related errors. A lookup table is determined to correct systematic errors of the ﬁeld data. The Andalusian ﬁeld plot is captured during a winter season and during single precipitation events. Estimated erosion rates amount 10 and 2.4 t ha−1, respectively. Surface changes with magnitudes larger 1.5 cm are reliably measured. TLS can be implemented to estimate soil erosion with cm-resolution if errors are carefully accounted for.","container-title":"Geomorphology","DOI":"10.1016/j.geomorph.2015.06.008","ISSN":"0169555X","journalAbbreviation":"Geomorphology","language":"en","page":"243-254","source":"DOI.org (Crossref)","title":"Accuracy constraints of terrestrial Lidar data for soil erosion measurement: Application to a Mediterranean field plot","title-short":"Accuracy constraints of terrestrial Lidar data for soil erosion measurement","volume":"245","author":[{"family":"Eltner","given":"A."},{"family":"Baumgart","given":"P."}],"issued":{"date-parts":[["2015",9]]}}}],"schema":"https://github.com/citation-style-language/schema/raw/master/csl-citation.json"} </w:instrText>
      </w:r>
      <w:r w:rsidRPr="00044250">
        <w:fldChar w:fldCharType="separate"/>
      </w:r>
      <w:r w:rsidR="00D705D6" w:rsidRPr="00D705D6">
        <w:rPr>
          <w:rFonts w:cs="Times New Roman"/>
        </w:rPr>
        <w:t>[38,47]</w:t>
      </w:r>
      <w:r w:rsidRPr="00044250">
        <w:fldChar w:fldCharType="end"/>
      </w:r>
      <w:r w:rsidRPr="00044250">
        <w:t xml:space="preserve"> mix manual and autonomous methods by using the CANUPO vegetation filter </w:t>
      </w:r>
      <w:r w:rsidRPr="00044250">
        <w:fldChar w:fldCharType="begin"/>
      </w:r>
      <w:r w:rsidR="00D705D6">
        <w:instrText xml:space="preserve"> ADDIN ZOTERO_ITEM CSL_CITATION {"citationID":"OGugPvjY","properties":{"formattedCitation":"[62]","plainCitation":"[62]","noteIndex":0},"citationItems":[{"id":147,"uris":["http://zotero.org/users/6384466/items/DS3K4IPI"],"itemData":{"id":147,"type":"article-journal","abstract":"3D point clouds of natural environments relevant to problems in geomorphology (rivers, coastal environments, cliffs,…) often require classification of the data into elementary relevant classes. A typical example is the separation of riparian vegetation from ground in fluvial environments, the distinction between fresh surfaces and rockfall in cliff environments, or more generally the classification of surfaces according to their morphology (e.g. the presence of bedforms or by grain size). Natural surfaces are heterogeneous and their distinctive properties are seldom defined at a unique scale, prompting the use of multi-scale criteria to achieve a high degree of classification success. We have thus defined a multi-scale measure of the point cloud dimensionality around each point. The dimensionality characterizes the local 3D organization of the point cloud within spheres centered on the measured points and varies from being 1D (points set along a line), 2D (points forming a plane) to the full 3D volume. By varying the diameter of the sphere, we can thus monitor how the local cloud geometry behaves across scales. We present the technique and illustrate its efficiency in separating riparian vegetation from ground and classifying a mountain stream as vegetation, rock, gravel or water surface. In these two cases, separating the vegetation from ground or other classes achieve accuracy larger than 98%. Comparison with a single scale approach shows the superiority of the multi-scale analysis in enhancing class separability and spatial resolution of the classification. Scenes between 10 and one hundred million points can be classified on a common laptop in a reasonable time. The technique is robust to missing data, shadow zones and changes in point density within the scene. The classification is fast and accurate and can account for some degree of intra-class morphological variability such as different vegetation types. A probabilistic confidence in the classification result is given at each point, allowing the user to remove the points for which the classification is uncertain. The process can be both fully automated (minimal user input once, all scenes treated in large computation batches), but also fully customized by the user including a graphical definition of the classifiers if so desired. Working classifiers can be exchanged between users independently of the instrument used to acquire the data avoiding the need to go through full training of the classifier. Although developed for fully 3D data, the method can be readily applied to 2.5D airborne lidar data.","container-title":"ISPRS Journal of Photogrammetry and Remote Sensing","DOI":"10.1016/j.isprsjprs.2012.01.006","ISSN":"0924-2716","journalAbbreviation":"ISPRS Journal of Photogrammetry and Remote Sensing","language":"en","page":"121-134","source":"ScienceDirect","title":"3D terrestrial lidar data classification of complex natural scenes using a multi-scale dimensionality criterion: Applications in geomorphology","title-short":"3D terrestrial lidar data classification of complex natural scenes using a multi-scale dimensionality criterion","volume":"68","author":[{"family":"Brodu","given":"N."},{"family":"Lague","given":"D."}],"issued":{"date-parts":[["2012",3,1]]}}}],"schema":"https://github.com/citation-style-language/schema/raw/master/csl-citation.json"} </w:instrText>
      </w:r>
      <w:r w:rsidRPr="00044250">
        <w:fldChar w:fldCharType="separate"/>
      </w:r>
      <w:r w:rsidR="00D705D6" w:rsidRPr="00D705D6">
        <w:rPr>
          <w:rFonts w:cs="Times New Roman"/>
        </w:rPr>
        <w:t>[62]</w:t>
      </w:r>
      <w:r w:rsidRPr="00044250">
        <w:fldChar w:fldCharType="end"/>
      </w:r>
      <w:r w:rsidRPr="00044250">
        <w:t xml:space="preserve">, which requires manual training data, and further filtering the results based on spatial statistics available in the open-source Point Cloud Library </w:t>
      </w:r>
      <w:r w:rsidRPr="00044250">
        <w:fldChar w:fldCharType="begin"/>
      </w:r>
      <w:r w:rsidR="00D705D6">
        <w:instrText xml:space="preserve"> ADDIN ZOTERO_ITEM CSL_CITATION {"citationID":"2ZuVbKY0","properties":{"formattedCitation":"[63]","plainCitation":"[63]","noteIndex":0},"citationItems":[{"id":146,"uris":["http://zotero.org/users/6384466/items/ZB78HXC2"],"itemData":{"id":146,"type":"paper-conference","abstract":"With the advent of new, low-cost 3D sensing hardware such as the Kinect, and continued efforts in advanced point cloud processing, 3D perception gains more and more importance in robotics, as well as other fields. In this paper we present one of our most recent initiatives in the areas of point cloud perception: PCL (Point Cloud Library - http://pointclouds.org). PCL presents an advanced and extensive approach to the subject of 3D perception, and it's meant to provide support for all the common 3D building blocks that applications need. The library contains state-of-the art algorithms for: filtering, feature estimation, surface reconstruction, registration, model fitting and segmentation. PCL is supported by an international community of robotics and perception researchers. We provide a brief walkthrough of PCL including its algorithmic capabilities and implementation strategies.","container-title":"2011 IEEE International Conference on Robotics and Automation","DOI":"10.1109/ICRA.2011.5980567","event":"2011 IEEE International Conference on Robotics and Automation","note":"ISSN: 1050-4729","page":"1-4","source":"IEEE Xplore","title":"3D is here: Point Cloud Library (PCL)","title-short":"3D is here","author":[{"family":"Rusu","given":"R. B."},{"family":"Cousins","given":"S."}],"issued":{"date-parts":[["2011",5]]}}}],"schema":"https://github.com/citation-style-language/schema/raw/master/csl-citation.json"} </w:instrText>
      </w:r>
      <w:r w:rsidRPr="00044250">
        <w:fldChar w:fldCharType="separate"/>
      </w:r>
      <w:r w:rsidR="00D705D6" w:rsidRPr="00D705D6">
        <w:rPr>
          <w:rFonts w:cs="Times New Roman"/>
        </w:rPr>
        <w:t>[63]</w:t>
      </w:r>
      <w:r w:rsidRPr="00044250">
        <w:fldChar w:fldCharType="end"/>
      </w:r>
      <w:r w:rsidRPr="00044250">
        <w:t xml:space="preserve">. </w:t>
      </w:r>
      <w:bookmarkStart w:id="16" w:name="_Hlk56797068"/>
      <w:r w:rsidRPr="00044250">
        <w:t xml:space="preserve">Due to the large number of scans present in multitemporal TLS </w:t>
      </w:r>
      <w:r w:rsidRPr="00044250">
        <w:lastRenderedPageBreak/>
        <w:t xml:space="preserve">erosion studies, these studies can significantly benefit from point filtering that is repeatable with as little user input as possible </w:t>
      </w:r>
      <w:r w:rsidRPr="00044250">
        <w:fldChar w:fldCharType="begin"/>
      </w:r>
      <w:r w:rsidR="00D705D6">
        <w:instrText xml:space="preserve"> ADDIN ZOTERO_ITEM CSL_CITATION {"citationID":"FbmxRCY4","properties":{"formattedCitation":"[64]","plainCitation":"[64]","noteIndex":0},"citationItems":[{"id":45,"uris":["http://zotero.org/users/6384466/items/CQENGMPK"],"itemData":{"id":45,"type":"article-journal","abstract":"Terrestrial Laser Scanning (TLS) efﬁciently collects 3D information based on lidar (light detection and ranging) technology. TLS has been widely used in topographic mapping, engineering surveying, forestry, industrial facilities, cultural heritage, and so on. Ground ﬁltering is a common procedure in lidar data processing, which separates the point cloud data into ground points and non-ground points. Effective ground ﬁltering is helpful for subsequent procedures such as segmentation, classiﬁcation, and modeling. Numerous ground ﬁltering algorithms have been developed for Airborne Laser Scanning (ALS) data. However, many of these are error prone in application to TLS data because of its different angle of view and highly variable resolution. Further, many ground ﬁltering techniques are limited in application within challenging topography and experience difﬁculty coping with some objects such as short vegetation, steep slopes, and so forth. Lastly, due to the large size of point cloud data, operations such as data traversing, multiple iterations, and neighbor searching signiﬁcantly affect the computation efﬁciency. In order to overcome these challenges, we present an efﬁcient ground ﬁltering method for TLS data via a Scanline Density Analysis, which is very fast because it exploits the grid structure storing TLS data. The process ﬁrst separates the ground candidates, density features, and unidentiﬁed points based on an analysis of point density within each scanline. Second, a region growth using the scan pattern is performed to cluster the ground candidates and further reﬁne the ground points (clusters). In the experiment, the effectiveness, parameter robustness, and efﬁciency of the proposed method is demonstrated with datasets collected from an urban scene and a natural scene, respectively.","container-title":"ISPRS Journal of Photogrammetry and Remote Sensing","DOI":"10.1016/j.isprsjprs.2017.05.006","ISSN":"09242716","journalAbbreviation":"ISPRS Journal of Photogrammetry and Remote Sensing","language":"en","page":"226-240","source":"DOI.org (Crossref)","title":"Fast ground filtering for TLS data via Scanline Density Analysis","volume":"129","author":[{"family":"Che","given":"Erzhuo"},{"family":"Olsen","given":"Michael J."}],"issued":{"date-parts":[["2017",7]]}}}],"schema":"https://github.com/citation-style-language/schema/raw/master/csl-citation.json"} </w:instrText>
      </w:r>
      <w:r w:rsidRPr="00044250">
        <w:fldChar w:fldCharType="separate"/>
      </w:r>
      <w:r w:rsidR="00D705D6" w:rsidRPr="00D705D6">
        <w:rPr>
          <w:rFonts w:cs="Times New Roman"/>
        </w:rPr>
        <w:t>[64]</w:t>
      </w:r>
      <w:r w:rsidRPr="00044250">
        <w:fldChar w:fldCharType="end"/>
      </w:r>
      <w:r w:rsidRPr="00044250">
        <w:t xml:space="preserve">. </w:t>
      </w:r>
      <w:bookmarkEnd w:id="16"/>
    </w:p>
    <w:p w14:paraId="3674A625" w14:textId="0F31DAE9" w:rsidR="006D6CE5" w:rsidRDefault="00044250" w:rsidP="00044250">
      <w:r w:rsidRPr="00044250">
        <w:t xml:space="preserve">Many automatic LiDAR filtering methods have been developed and can be broadly thought of as surface-based, slope-based, and mathematical-morphology-based. Surface-based filtering defines a 3D region around minimum points in a neighborhood and iteratively classifies points as ground within the 3D region. Zhang et al.’s </w:t>
      </w:r>
      <w:r w:rsidRPr="00044250">
        <w:fldChar w:fldCharType="begin"/>
      </w:r>
      <w:r w:rsidR="00D705D6">
        <w:instrText xml:space="preserve"> ADDIN ZOTERO_ITEM CSL_CITATION {"citationID":"3BwqlOSy","properties":{"formattedCitation":"[65]","plainCitation":"[65]","noteIndex":0},"citationItems":[{"id":47,"uris":["http://zotero.org/users/6384466/items/QFPWBKFX"],"itemData":{"id":47,"type":"article-journal","abstract":"Separating point clouds into ground and non-ground measurements is an essential step to generate digital terrain models (DTMs) from airborne LiDAR (light detection and ranging) data. However, most ﬁltering algorithms need to carefully set up a number of complicated parameters to achieve high accuracy. In this paper, we present a new ﬁltering method which only needs a few easy-to-set integer and Boolean parameters. Within the proposed approach, a LiDAR point cloud is inverted, and then a rigid cloth is used to cover the inverted surface. By analyzing the interactions between the cloth nodes and the corresponding LiDAR points, the locations of the cloth nodes can be determined to generate an approximation of the ground surface. Finally, the ground points can be extracted from the LiDAR point cloud by comparing the original LiDAR points and the generated surface. Benchmark datasets provided by ISPRS (International Society for Photogrammetry and Remote Sensing) working Group III/3 are used to validate the proposed ﬁltering method, and the experimental results yield an average total error of 4.58%, which is comparable with most of the state-of-the-art ﬁltering algorithms. The proposed easy-to-use ﬁltering method may help the users without much experience to use LiDAR data and related technology in their own applications more easily.","container-title":"Remote Sensing","DOI":"10.3390/rs8060501","ISSN":"2072-4292","issue":"6","journalAbbreviation":"Remote Sensing","language":"en","page":"501","source":"DOI.org (Crossref)","title":"An Easy-to-Use Airborne LiDAR Data Filtering Method Based on Cloth Simulation","volume":"8","author":[{"family":"Zhang","given":"Wuming"},{"family":"Qi","given":"Jianbo"},{"family":"Wan","given":"Peng"},{"family":"Wang","given":"Hongtao"},{"family":"Xie","given":"Donghui"},{"family":"Wang","given":"Xiaoyan"},{"family":"Yan","given":"Guangjian"}],"issued":{"date-parts":[["2016",6,15]]}}}],"schema":"https://github.com/citation-style-language/schema/raw/master/csl-citation.json"} </w:instrText>
      </w:r>
      <w:r w:rsidRPr="00044250">
        <w:fldChar w:fldCharType="separate"/>
      </w:r>
      <w:r w:rsidR="00D705D6" w:rsidRPr="00D705D6">
        <w:rPr>
          <w:rFonts w:cs="Times New Roman"/>
        </w:rPr>
        <w:t>[65]</w:t>
      </w:r>
      <w:r w:rsidRPr="00044250">
        <w:fldChar w:fldCharType="end"/>
      </w:r>
      <w:r w:rsidRPr="00044250">
        <w:t xml:space="preserve"> cloth simulation filter (CSF) is an example of a surface-based method. The CSF filter inverts a point cloud and drapes a ‘cloth’ over the points. Gravity and the cloth's rigidity determine where the cloth falls, and points within a set distance of the cloth are considered ground points. </w:t>
      </w:r>
    </w:p>
    <w:p w14:paraId="62340D81" w14:textId="0F08248A" w:rsidR="006D6CE5" w:rsidRDefault="00044250" w:rsidP="00044250">
      <w:r w:rsidRPr="00044250">
        <w:t xml:space="preserve">In slope-based filtering, the height and slope between points are calculated, and if outside of a defined threshold, the higher point is deemed non-ground. Vosselman </w:t>
      </w:r>
      <w:r w:rsidRPr="00044250">
        <w:fldChar w:fldCharType="begin"/>
      </w:r>
      <w:r w:rsidR="00D705D6">
        <w:instrText xml:space="preserve"> ADDIN ZOTERO_ITEM CSL_CITATION {"citationID":"xUTOJJXg","properties":{"formattedCitation":"[66]","plainCitation":"[66]","noteIndex":0},"citationItems":[{"id":3,"uris":["http://zotero.org/users/6384466/items/84E8WLCE"],"itemData":{"id":3,"type":"article-journal","abstract":"Laser altimetry is becoming the prime method for large scale acquisition of height data. Although laser altimetry is full integrated into processes for the production of digital elevation models in different countries, the derivation of DEM's from the raw laser altimetry measurements still causes problems. In particular the laser pulses reflected on the ground surface need to be distinguished from those reflecting on buildings and vegetation. In this paper a new method is proposed for filtering laser data. This method is closely related to the erosion operator used for mathematical grey scale morphology. Based on height differences in a representative training dataset, filter functions are derived that either preserve important terrain characteristics or minimise the number of classification errors. In experiments it is shown that the latter filter causes smaller errors in the resulting digital elevation models. In general the performance of the filters deteriorates with a decreasing point density.","container-title":"IAPRS","journalAbbreviation":"IAPRS","source":"ResearchGate","title":"Slope based filtering of laser altimetry data","volume":"XXXIII","author":[{"family":"Vosselman","given":"George"}],"issued":{"date-parts":[["2000",1,1]]}}}],"schema":"https://github.com/citation-style-language/schema/raw/master/csl-citation.json"} </w:instrText>
      </w:r>
      <w:r w:rsidRPr="00044250">
        <w:fldChar w:fldCharType="separate"/>
      </w:r>
      <w:r w:rsidR="00D705D6" w:rsidRPr="00D705D6">
        <w:rPr>
          <w:rFonts w:cs="Times New Roman"/>
        </w:rPr>
        <w:t>[66]</w:t>
      </w:r>
      <w:r w:rsidRPr="00044250">
        <w:fldChar w:fldCharType="end"/>
      </w:r>
      <w:r w:rsidRPr="00044250">
        <w:t xml:space="preserve"> developed a slope-based filtering algorithm where the ground elevation differences between points are first normalized with a white top-hat transformation before calculating the slope and height between a given point and its neighbors. This slope-based method depends upon appropriately set slope and height thresholds, which necessitates some knowledge about the studied surface. Slope-based filters have been found to perform well </w:t>
      </w:r>
      <w:r w:rsidR="00743798">
        <w:t>o</w:t>
      </w:r>
      <w:r w:rsidR="00743798" w:rsidRPr="00044250">
        <w:t xml:space="preserve">n </w:t>
      </w:r>
      <w:r w:rsidRPr="00044250">
        <w:t xml:space="preserve">relatively flat surfaces but lose accuracy as the slope of a surface increases </w:t>
      </w:r>
      <w:r w:rsidRPr="00044250">
        <w:fldChar w:fldCharType="begin"/>
      </w:r>
      <w:r w:rsidR="00D705D6">
        <w:instrText xml:space="preserve"> ADDIN ZOTERO_ITEM CSL_CITATION {"citationID":"tRpfDZj3","properties":{"formattedCitation":"[67]","plainCitation":"[67]","noteIndex":0},"citationItems":[{"id":39,"uris":["http://zotero.org/users/6384466/items/JKKB94R4"],"itemData":{"id":39,"type":"article-journal","abstract":"Over the past years, several filters have been developed to extract bare-Earth points from point clouds. ISPRS Working Group III/3 conducted a test to determine the performance of these filters and the influence of point density thereon, and to identify directions for future research. Twelve selected datasets have been processed by eight participants. In this paper, the test results are presented. The paper describes the characteristics of the provided datasets and the used filter approaches. The filter performance is analysed both qualitatively and quantitatively. All filters perform well in smooth rural landscapes, but all produce errors in complex urban areas and rough terrain with vegetation. In general, filters that estimate local surfaces are found to perform best. The influence of point density could not well be determined in this experiment. Future research should be directed towards the usage of additional data sources, segment-based classification, and self-diagnosis of filter algorithms.","container-title":"ISPRS Journal of Photogrammetry and Remote Sensing","DOI":"10.1016/j.isprsjprs.2004.05.004","ISSN":"09242716","issue":"1-2","journalAbbreviation":"ISPRS Journal of Photogrammetry and Remote Sensing","language":"en","page":"85-101","source":"DOI.org (Crossref)","title":"Experimental comparison of filter algorithms for bare-Earth extraction from airborne laser scanning point clouds","volume":"59","author":[{"family":"Sithole","given":"George"},{"family":"Vosselman","given":"George"}],"issued":{"date-parts":[["2004",8]]}}}],"schema":"https://github.com/citation-style-language/schema/raw/master/csl-citation.json"} </w:instrText>
      </w:r>
      <w:r w:rsidRPr="00044250">
        <w:fldChar w:fldCharType="separate"/>
      </w:r>
      <w:r w:rsidR="00D705D6" w:rsidRPr="00D705D6">
        <w:rPr>
          <w:rFonts w:cs="Times New Roman"/>
        </w:rPr>
        <w:t>[67]</w:t>
      </w:r>
      <w:r w:rsidRPr="00044250">
        <w:fldChar w:fldCharType="end"/>
      </w:r>
      <w:r w:rsidRPr="00044250">
        <w:t xml:space="preserve">. </w:t>
      </w:r>
    </w:p>
    <w:p w14:paraId="1126A68B" w14:textId="25F8263B" w:rsidR="006D6CE5" w:rsidRPr="00AA10E9" w:rsidRDefault="00044250" w:rsidP="00044250">
      <w:r w:rsidRPr="00044250">
        <w:t xml:space="preserve">Mathematical-morphology-based filtering identifies non-ground points by performing closing and opening operations on point elevations relative to a minimum point within a window </w:t>
      </w:r>
      <w:r w:rsidRPr="00044250">
        <w:fldChar w:fldCharType="begin"/>
      </w:r>
      <w:r w:rsidR="00D705D6">
        <w:instrText xml:space="preserve"> ADDIN ZOTERO_ITEM CSL_CITATION {"citationID":"jjd10Cwr","properties":{"formattedCitation":"[68]","plainCitation":"[68]","noteIndex":0},"citationItems":[{"id":137,"uris":["http://zotero.org/users/6384466/items/XPCQVQSE"],"itemData":{"id":137,"type":"book","publisher":"Addison-wesley Reading","title":"Computer and robot vision","volume":"1","author":[{"family":"Haralick","given":"Robert M."},{"family":"Shapiro","given":"Linda G."}],"issued":{"date-parts":[["1992"]]}}}],"schema":"https://github.com/citation-style-language/schema/raw/master/csl-citation.json"} </w:instrText>
      </w:r>
      <w:r w:rsidRPr="00044250">
        <w:fldChar w:fldCharType="separate"/>
      </w:r>
      <w:r w:rsidR="00D705D6" w:rsidRPr="00D705D6">
        <w:rPr>
          <w:rFonts w:cs="Times New Roman"/>
        </w:rPr>
        <w:t>[68]</w:t>
      </w:r>
      <w:r w:rsidRPr="00044250">
        <w:fldChar w:fldCharType="end"/>
      </w:r>
      <w:r w:rsidRPr="00044250">
        <w:t xml:space="preserve">. The window is then moved over the entire scan. The moving window size is highly influential on the performance of mathematical-morphology-based algorithms </w:t>
      </w:r>
      <w:r w:rsidRPr="00044250">
        <w:fldChar w:fldCharType="begin"/>
      </w:r>
      <w:r w:rsidR="00D705D6">
        <w:instrText xml:space="preserve"> ADDIN ZOTERO_ITEM CSL_CITATION {"citationID":"48DDbwQ0","properties":{"formattedCitation":"[69]","plainCitation":"[69]","noteIndex":0},"citationItems":[{"id":133,"uris":["http://zotero.org/users/6384466/items/XQQ5SFCL"],"itemData":{"id":133,"type":"article-journal","abstract":"The development of laser sensors for the direct measurement of the terrain surface resulted in airborne systems allowing an area covering 3D data capture which are already in commercial use. By the integration of the laser scanner with sensors for the absolute orientation of the laser scanner at the time of measurement, like the NAVSTAR Global Positioning System (GPS) for the positioning task and an Inertial System (INS) for the orientation task, a powerful sensor system for the direct acquisition of 3D terrain data from an aircraft is available. Using scanning laser sensors as the main component of the laser sensor system, the points on the terrain surface can be measured dense and well-distributed.","source":"ResearchGate","title":"Capture Andevaluation of Airborne Laser Scanner Data","author":[{"family":"Kilian","given":"Johannes"},{"family":"Haala","given":"Norbert"},{"family":"Englich","given":"Markus"},{"family":"Iii","given":"Commission"}],"issued":{"date-parts":[["2001",4,26]]}}}],"schema":"https://github.com/citation-style-language/schema/raw/master/csl-citation.json"} </w:instrText>
      </w:r>
      <w:r w:rsidRPr="00044250">
        <w:fldChar w:fldCharType="separate"/>
      </w:r>
      <w:r w:rsidR="00D705D6" w:rsidRPr="00D705D6">
        <w:rPr>
          <w:rFonts w:cs="Times New Roman"/>
        </w:rPr>
        <w:t>[69]</w:t>
      </w:r>
      <w:r w:rsidRPr="00044250">
        <w:fldChar w:fldCharType="end"/>
      </w:r>
      <w:r w:rsidRPr="00044250">
        <w:t xml:space="preserve">. Zhang et al. </w:t>
      </w:r>
      <w:r w:rsidRPr="00044250">
        <w:fldChar w:fldCharType="begin"/>
      </w:r>
      <w:r w:rsidR="00D705D6">
        <w:instrText xml:space="preserve"> ADDIN ZOTERO_ITEM CSL_CITATION {"citationID":"ZCcYgjE3","properties":{"formattedCitation":"[70]","plainCitation":"[70]","noteIndex":0},"citationItems":[{"id":136,"uris":["http://zotero.org/users/6384466/items/7EF7BUKA"],"itemData":{"id":136,"type":"article-journal","abstract":"Recent advances in airborne light detection and ranging (LIDAR) technology allow rapid and inexpensive measurements of topography over large areas. This technology is becoming a primary method for generating high-resolution digital terrain models (DTMs) that are essential to numerous applications such as flood modeling and landslide prediction. Airborne LIDAR systems usually return a three-dimensional cloud of point measurements from reflective objects scanned by the laser beneath the flight path. In order to generate a DTM, measurements from nonground features such as buildings, vehicles, and vegetation have to be classified and removed. In this paper, a progressive morphological filter was developed to detect nonground LIDAR measurements. By gradually increasing the window size of the filter and using elevation difference thresholds, the measurements of vehicles, vegetation, and buildings are removed, while ground data are preserved. Datasets from mountainous and flat urbanized areas were selected to test the progressive morphological filter. The results show that the filter can remove most of the nonground points effectively.","container-title":"IEEE Transactions on Geoscience and Remote Sensing","DOI":"10.1109/TGRS.2003.810682","ISSN":"1558-0644","issue":"4","note":"event: IEEE Transactions on Geoscience and Remote Sensing","page":"872-882","source":"IEEE Xplore","title":"A progressive morphological filter for removing nonground measurements from airborne LIDAR data","volume":"41","author":[{"family":"Zhang","given":"Keqi"},{"family":"Shu-Ching","given":"Chen","suffix":""},{"family":"Whitman","given":"D."},{"literal":"Mei-Ling Shyu"},{"literal":"Jianhua Yan"},{"literal":"Chengcui Zhang"}],"issued":{"date-parts":[["2003",4]]}}}],"schema":"https://github.com/citation-style-language/schema/raw/master/csl-citation.json"} </w:instrText>
      </w:r>
      <w:r w:rsidRPr="00044250">
        <w:fldChar w:fldCharType="separate"/>
      </w:r>
      <w:r w:rsidR="00D705D6" w:rsidRPr="00D705D6">
        <w:rPr>
          <w:rFonts w:cs="Times New Roman"/>
        </w:rPr>
        <w:t>[70]</w:t>
      </w:r>
      <w:r w:rsidRPr="00044250">
        <w:fldChar w:fldCharType="end"/>
      </w:r>
      <w:r w:rsidRPr="00044250">
        <w:t xml:space="preserve"> addressed this limitation by iteratively increasing the window size and filtering points based on elevation differences between the original surface and the morphologically opened surface. The algorithm assume</w:t>
      </w:r>
      <w:r w:rsidR="006D6CE5">
        <w:t>s</w:t>
      </w:r>
      <w:r w:rsidRPr="00044250">
        <w:t xml:space="preserve"> a constant slope for all of the scans, which can cause erroneous filtering on complex surfaces</w:t>
      </w:r>
      <w:r w:rsidR="00064D33">
        <w:t xml:space="preserve"> </w:t>
      </w:r>
      <w:r w:rsidR="00064D33">
        <w:fldChar w:fldCharType="begin"/>
      </w:r>
      <w:r w:rsidR="00064D33">
        <w:instrText xml:space="preserve"> ADDIN ZOTERO_ITEM CSL_CITATION {"citationID":"WeQXJ7hq","properties":{"formattedCitation":"[65]","plainCitation":"[65]","noteIndex":0},"citationItems":[{"id":47,"uris":["http://zotero.org/users/6384466/items/QFPWBKFX"],"itemData":{"id":47,"type":"article-journal","abstract":"Separating point clouds into ground and non-ground measurements is an essential step to generate digital terrain models (DTMs) from airborne LiDAR (light detection and ranging) data. However, most ﬁltering algorithms need to carefully set up a number of complicated parameters to achieve high accuracy. In this paper, we present a new ﬁltering method which only needs a few easy-to-set integer and Boolean parameters. Within the proposed approach, a LiDAR point cloud is inverted, and then a rigid cloth is used to cover the inverted</w:instrText>
      </w:r>
      <w:r w:rsidR="00064D33" w:rsidRPr="001010C5">
        <w:instrText xml:space="preserve"> surface. By analyzing the interactions between the cloth nodes and the corresponding LiDAR points, the locations of the cloth nodes can be determined to generate an approximation of the ground surface. Finally, the ground points can be extracted from the LiDAR point cloud by comparing the original LiDAR points and the generated surface. Benchmark datasets provided by ISPRS (International Society for Photogrammetry and Remote Sensing) working Group III/3 are used to validate the proposed </w:instrText>
      </w:r>
      <w:r w:rsidR="00064D33">
        <w:instrText>ﬁ</w:instrText>
      </w:r>
      <w:r w:rsidR="00064D33" w:rsidRPr="001010C5">
        <w:instrText>ltering method, and the experimental results yield an average total error of 4</w:instrText>
      </w:r>
      <w:r w:rsidR="00064D33" w:rsidRPr="00AA10E9">
        <w:instrText xml:space="preserve">.58%, which is comparable with most of the state-of-the-art </w:instrText>
      </w:r>
      <w:r w:rsidR="00064D33">
        <w:instrText>ﬁ</w:instrText>
      </w:r>
      <w:r w:rsidR="00064D33" w:rsidRPr="00AA10E9">
        <w:instrText xml:space="preserve">ltering algorithms. The proposed easy-to-use </w:instrText>
      </w:r>
      <w:r w:rsidR="00064D33">
        <w:instrText>ﬁ</w:instrText>
      </w:r>
      <w:r w:rsidR="00064D33" w:rsidRPr="00AA10E9">
        <w:instrText xml:space="preserve">ltering method may help the users without much experience to use LiDAR data and related technology in their own applications more easily.","container-title":"Remote Sensing","DOI":"10.3390/rs8060501","ISSN":"2072-4292","issue":"6","journalAbbreviation":"Remote Sensing","language":"en","page":"501","source":"DOI.org (Crossref)","title":"An Easy-to-Use Airborne LiDAR Data Filtering Method Based on Cloth Simulation","volume":"8","author":[{"family":"Zhang","given":"Wuming"},{"family":"Qi","given":"Jianbo"},{"family":"Wan","given":"Peng"},{"family":"Wang","given":"Hongtao"},{"family":"Xie","given":"Donghui"},{"family":"Wang","given":"Xiaoyan"},{"family":"Yan","given":"Guangjian"}],"issued":{"date-parts":[["2016",6,15]]}}}],"schema":"https://github.com/citation-style-language/schema/raw/master/csl-citation.json"} </w:instrText>
      </w:r>
      <w:r w:rsidR="00064D33">
        <w:fldChar w:fldCharType="separate"/>
      </w:r>
      <w:r w:rsidR="00064D33" w:rsidRPr="00AA10E9">
        <w:rPr>
          <w:rFonts w:cs="Times New Roman"/>
        </w:rPr>
        <w:t>[65]</w:t>
      </w:r>
      <w:r w:rsidR="00064D33">
        <w:fldChar w:fldCharType="end"/>
      </w:r>
      <w:r w:rsidRPr="00AA10E9">
        <w:t xml:space="preserve">. </w:t>
      </w:r>
    </w:p>
    <w:p w14:paraId="2C69DFCB" w14:textId="7FD3ED31" w:rsidR="00044250" w:rsidRPr="001010C5" w:rsidRDefault="00044250" w:rsidP="00044250">
      <w:r w:rsidRPr="00AA10E9">
        <w:t xml:space="preserve">Roberts et al. </w:t>
      </w:r>
      <w:r w:rsidRPr="00061A71">
        <w:fldChar w:fldCharType="begin"/>
      </w:r>
      <w:r w:rsidR="00D705D6" w:rsidRPr="00AA10E9">
        <w:instrText xml:space="preserve"> ADDIN ZOTERO_ITEM CSL_CITATION {"citationID":"cbRrpWYm","properties":{"formattedCitation":"[71]","plainCitation":"[71]","noteIndex":0},"citationItems":[{"id":49,"uris":["http://zotero.org/users/6384466/items/TJB6HARV"],"itemData":{"id":49,"type":"article-journal","abstract":"Previous literature has compared the performance of existing ground point classi</w:instrText>
      </w:r>
      <w:r w:rsidR="00D705D6">
        <w:instrText>ﬁ</w:instrText>
      </w:r>
      <w:r w:rsidR="00D705D6" w:rsidRPr="00AA10E9">
        <w:instrText>cation (GPC) techniques on airborne LiDAR (ALS) data (LiDAR—light detection and ranging); however, their performance when applied to terrestrial LiDAR (TLS) data has not yet been addressed. This research tested the classi</w:instrText>
      </w:r>
      <w:r w:rsidR="00D705D6">
        <w:instrText>ﬁ</w:instrText>
      </w:r>
      <w:r w:rsidR="00D705D6" w:rsidRPr="00AA10E9">
        <w:instrText xml:space="preserve">cation accuracy of </w:instrText>
      </w:r>
      <w:r w:rsidR="00D705D6">
        <w:instrText>ﬁ</w:instrText>
      </w:r>
      <w:r w:rsidR="00D705D6" w:rsidRPr="00AA10E9">
        <w:instrText>ve openly-available GPC algorithms on seven TLS datasets: Zhang et al.’s inverted cloth simulation (CSF), Kraus and Pfei</w:instrText>
      </w:r>
      <w:r w:rsidR="00D705D6">
        <w:instrText>ﬀ</w:instrText>
      </w:r>
      <w:r w:rsidR="00D705D6" w:rsidRPr="00AA10E9">
        <w:instrText>er’s hierarchical weighted robust interpolation classi</w:instrText>
      </w:r>
      <w:r w:rsidR="00D705D6">
        <w:instrText>ﬁ</w:instrText>
      </w:r>
      <w:r w:rsidR="00D705D6" w:rsidRPr="00AA10E9">
        <w:instrText>er (HWRI), Axelsson’s progressive TIN densi</w:instrText>
      </w:r>
      <w:r w:rsidR="00D705D6">
        <w:instrText>ﬁ</w:instrText>
      </w:r>
      <w:r w:rsidR="00D705D6" w:rsidRPr="00AA10E9">
        <w:instrText xml:space="preserve">cation </w:instrText>
      </w:r>
      <w:r w:rsidR="00D705D6">
        <w:instrText>ﬁ</w:instrText>
      </w:r>
      <w:r w:rsidR="00D705D6" w:rsidRPr="00AA10E9">
        <w:instrText>lter (TIN), Evans and Hudak’s multiscale curvature classi</w:instrText>
      </w:r>
      <w:r w:rsidR="00D705D6">
        <w:instrText>ﬁ</w:instrText>
      </w:r>
      <w:r w:rsidR="00D705D6" w:rsidRPr="00AA10E9">
        <w:instrText>cation (MCC), and Vosselman’s modi</w:instrText>
      </w:r>
      <w:r w:rsidR="00D705D6">
        <w:instrText>ﬁ</w:instrText>
      </w:r>
      <w:r w:rsidR="00D705D6" w:rsidRPr="00AA10E9">
        <w:instrText xml:space="preserve">ed slope-based </w:instrText>
      </w:r>
      <w:r w:rsidR="00D705D6">
        <w:instrText>ﬁ</w:instrText>
      </w:r>
      <w:r w:rsidR="00D705D6" w:rsidRPr="00AA10E9">
        <w:instrText>lter (MSBF). Classi</w:instrText>
      </w:r>
      <w:r w:rsidR="00D705D6">
        <w:instrText>ﬁ</w:instrText>
      </w:r>
      <w:r w:rsidR="00D705D6" w:rsidRPr="00AA10E9">
        <w:instrText>cation performance was analyzed using the kappa index of agreement (KIA) and rasterized spatial distribution of classi</w:instrText>
      </w:r>
      <w:r w:rsidR="00D705D6">
        <w:instrText>ﬁ</w:instrText>
      </w:r>
      <w:r w:rsidR="00D705D6" w:rsidRPr="00AA10E9">
        <w:instrText>cation accuracy datasets generated through comparisons with manually classi</w:instrText>
      </w:r>
      <w:r w:rsidR="00D705D6">
        <w:instrText>ﬁ</w:instrText>
      </w:r>
      <w:r w:rsidR="00D705D6" w:rsidRPr="00AA10E9">
        <w:instrText>ed reference datasets. The results identi</w:instrText>
      </w:r>
      <w:r w:rsidR="00D705D6">
        <w:instrText>ﬁ</w:instrText>
      </w:r>
      <w:r w:rsidR="00D705D6" w:rsidRPr="00AA10E9">
        <w:instrText>ed a decrease in classi</w:instrText>
      </w:r>
      <w:r w:rsidR="00D705D6">
        <w:instrText>ﬁ</w:instrText>
      </w:r>
      <w:r w:rsidR="00D705D6" w:rsidRPr="00AA10E9">
        <w:instrText>cation accuracy for the CSF and HWRI classi</w:instrText>
      </w:r>
      <w:r w:rsidR="00D705D6">
        <w:instrText>ﬁ</w:instrText>
      </w:r>
      <w:r w:rsidR="00D705D6" w:rsidRPr="00AA10E9">
        <w:instrText>cation of low vegetation, for the HWRI and MCC classi</w:instrText>
      </w:r>
      <w:r w:rsidR="00D705D6">
        <w:instrText>ﬁ</w:instrText>
      </w:r>
      <w:r w:rsidR="00D705D6" w:rsidRPr="00AA10E9">
        <w:instrText>cations of variably sloped terrain, for the HWRI and TIN classi</w:instrText>
      </w:r>
      <w:r w:rsidR="00D705D6">
        <w:instrText>ﬁ</w:instrText>
      </w:r>
      <w:r w:rsidR="00D705D6" w:rsidRPr="00AA10E9">
        <w:instrText>cations of low outlier points, and for the TIN and MSBF classi</w:instrText>
      </w:r>
      <w:r w:rsidR="00D705D6">
        <w:instrText>ﬁ</w:instrText>
      </w:r>
      <w:r w:rsidR="00D705D6" w:rsidRPr="00AA10E9">
        <w:instrText>cations of o</w:instrText>
      </w:r>
      <w:r w:rsidR="00D705D6">
        <w:instrText>ﬀ</w:instrText>
      </w:r>
      <w:r w:rsidR="00D705D6" w:rsidRPr="00AA10E9">
        <w:instrText xml:space="preserve">-terrain (OT) points without any ground points beneath. Additionally, the results show that while no single algorithm was suitable for use on all datasets containing varying terrain characteristics and OT object types, in general, a mathematical-morphology/slope-based method outperformed other methods, reporting a kappa score of 0.902.","container-title":"Remote Sensing","DOI":"10.3390/rs11161915","ISSN":"2072-4292","issue":"16","journalAbbreviation":"Remote Sensing","language":"en","page":"1915","source":"DOI.org (Crossref)","title":"An Analysis of Ground-Point Classifiers for Terrestrial LiDAR","volume":"11","author":[{"family":"Roberts","given":"Kevin C."},{"family":"Lindsay","given":"John B."},{"family":"Berg","given":"Aaron A."}],"issued":{"date-parts":[["2019",8,16]]}}}],"schema":"https://github.com/citation-style-language/schema/raw/master/csl-citation.json"} </w:instrText>
      </w:r>
      <w:r w:rsidRPr="00061A71">
        <w:fldChar w:fldCharType="separate"/>
      </w:r>
      <w:r w:rsidR="00D705D6" w:rsidRPr="001010C5">
        <w:rPr>
          <w:rFonts w:cs="Times New Roman"/>
        </w:rPr>
        <w:t>[71]</w:t>
      </w:r>
      <w:r w:rsidRPr="00061A71">
        <w:fldChar w:fldCharType="end"/>
      </w:r>
      <w:r w:rsidRPr="001010C5">
        <w:t xml:space="preserve"> analyzed how several completely programmatic ground filtering algorithms performed on manually classified TLS reference datasets and found none of the algorithms suitable for all conditions represented by the reference dataset.</w:t>
      </w:r>
    </w:p>
    <w:p w14:paraId="2A10C5B5" w14:textId="521D59AA" w:rsidR="00044250" w:rsidRDefault="00044250" w:rsidP="00044250">
      <w:pPr>
        <w:pStyle w:val="Heading2"/>
      </w:pPr>
      <w:bookmarkStart w:id="17" w:name="_Toc99927636"/>
      <w:bookmarkStart w:id="18" w:name="_Toc101953497"/>
      <w:r>
        <w:lastRenderedPageBreak/>
        <w:t xml:space="preserve">Research </w:t>
      </w:r>
      <w:r w:rsidR="0029607F">
        <w:t>Objectives</w:t>
      </w:r>
      <w:bookmarkEnd w:id="17"/>
      <w:bookmarkEnd w:id="18"/>
    </w:p>
    <w:p w14:paraId="57CB99CD" w14:textId="50B316C9" w:rsidR="004B632D" w:rsidRDefault="004B632D" w:rsidP="004B632D">
      <w:r>
        <w:t xml:space="preserve">The goal of this </w:t>
      </w:r>
      <w:r w:rsidR="00C44C14">
        <w:t>thesis</w:t>
      </w:r>
      <w:r>
        <w:t xml:space="preserve"> research is to address specific challenges in approaching the detection limits of TLS for measuring hillslope erosion. As highlighted by the reviewed literature, estimating surface changes from TLS is a complex task</w:t>
      </w:r>
      <w:r w:rsidR="00672C97">
        <w:t>,</w:t>
      </w:r>
      <w:r>
        <w:t xml:space="preserve"> presenting many research opportunities. Two facets of that task are explored here: uncertainty analysis and point cloud filtering. Specifically, the following </w:t>
      </w:r>
      <w:r w:rsidR="006D6CE5">
        <w:t xml:space="preserve">questions </w:t>
      </w:r>
      <w:r>
        <w:t>are addressed:</w:t>
      </w:r>
    </w:p>
    <w:p w14:paraId="38D83ED7" w14:textId="4C7BEF6E" w:rsidR="004B632D" w:rsidRDefault="004B632D" w:rsidP="004B632D">
      <w:r>
        <w:t>•</w:t>
      </w:r>
      <w:r>
        <w:tab/>
        <w:t xml:space="preserve">Can </w:t>
      </w:r>
      <w:r w:rsidR="00721AA3">
        <w:t>uncertainty</w:t>
      </w:r>
      <w:r>
        <w:t xml:space="preserve"> quantification in DoD analysis of dense point clouds be improved by utilizing information inherent to dense point clouds to produce spatially varied uncertainty estimates without additional data?</w:t>
      </w:r>
    </w:p>
    <w:p w14:paraId="5AEF9120" w14:textId="77777777" w:rsidR="004B632D" w:rsidRDefault="004B632D" w:rsidP="004B632D">
      <w:r>
        <w:t>•</w:t>
      </w:r>
      <w:r>
        <w:tab/>
        <w:t>Can automatic point cloud filtering algorithms effectively remove non-soil points from a high-density fine-scale TLS dataset?</w:t>
      </w:r>
    </w:p>
    <w:p w14:paraId="79A9D7DC" w14:textId="074ADCF9" w:rsidR="001B4A28" w:rsidRDefault="00672C97" w:rsidP="004B632D">
      <w:r>
        <w:t xml:space="preserve">This thesis is organized in a manuscript format. </w:t>
      </w:r>
      <w:r w:rsidR="004B632D">
        <w:t xml:space="preserve">The following two chapters are each a manuscript addressing one of the stated research objectives. Chapter 1 </w:t>
      </w:r>
      <w:r w:rsidR="000E5E18">
        <w:t>is</w:t>
      </w:r>
      <w:r w:rsidR="004B632D">
        <w:t xml:space="preserve"> entitled “Las2DoD: Change </w:t>
      </w:r>
      <w:r w:rsidR="004360C1">
        <w:t>D</w:t>
      </w:r>
      <w:r w:rsidR="004B632D">
        <w:t xml:space="preserve">etection </w:t>
      </w:r>
      <w:r w:rsidR="004360C1">
        <w:t>B</w:t>
      </w:r>
      <w:r w:rsidR="004B632D">
        <w:t xml:space="preserve">ased on </w:t>
      </w:r>
      <w:r w:rsidR="004360C1">
        <w:t>D</w:t>
      </w:r>
      <w:r w:rsidR="004B632D">
        <w:t xml:space="preserve">igital </w:t>
      </w:r>
      <w:r w:rsidR="004360C1">
        <w:t>E</w:t>
      </w:r>
      <w:r w:rsidR="004B632D">
        <w:t xml:space="preserve">levation </w:t>
      </w:r>
      <w:r w:rsidR="004360C1">
        <w:t>M</w:t>
      </w:r>
      <w:r w:rsidR="004B632D">
        <w:t xml:space="preserve">odels </w:t>
      </w:r>
      <w:r w:rsidR="004360C1">
        <w:t>D</w:t>
      </w:r>
      <w:r w:rsidR="004B632D">
        <w:t xml:space="preserve">erived from </w:t>
      </w:r>
      <w:r w:rsidR="004360C1">
        <w:t>D</w:t>
      </w:r>
      <w:r w:rsidR="004B632D">
        <w:t xml:space="preserve">ense </w:t>
      </w:r>
      <w:r w:rsidR="004360C1">
        <w:t>P</w:t>
      </w:r>
      <w:r w:rsidR="004B632D">
        <w:t xml:space="preserve">oint </w:t>
      </w:r>
      <w:r w:rsidR="004360C1">
        <w:t>C</w:t>
      </w:r>
      <w:r w:rsidR="004B632D">
        <w:t xml:space="preserve">louds with </w:t>
      </w:r>
      <w:r w:rsidR="004360C1">
        <w:t>S</w:t>
      </w:r>
      <w:r w:rsidR="004B632D">
        <w:t xml:space="preserve">patially </w:t>
      </w:r>
      <w:r w:rsidR="004360C1">
        <w:t>V</w:t>
      </w:r>
      <w:r w:rsidR="004B632D">
        <w:t xml:space="preserve">aried </w:t>
      </w:r>
      <w:r w:rsidR="004360C1">
        <w:t>U</w:t>
      </w:r>
      <w:r w:rsidR="004B632D">
        <w:t>ncertainty”</w:t>
      </w:r>
      <w:r w:rsidR="001B4A28">
        <w:t>.</w:t>
      </w:r>
      <w:r w:rsidR="004B632D">
        <w:t xml:space="preserve"> </w:t>
      </w:r>
      <w:r w:rsidR="001B4A28">
        <w:t>This chapter</w:t>
      </w:r>
      <w:r w:rsidR="004B632D">
        <w:t xml:space="preserve"> presents a new approach to quantifying uncertainty within a DoD analysis performed on dense point clouds. Chapter 2</w:t>
      </w:r>
      <w:r w:rsidR="00A239B0">
        <w:t>,</w:t>
      </w:r>
      <w:r w:rsidR="004B632D">
        <w:t xml:space="preserve"> “Comparison of</w:t>
      </w:r>
      <w:r w:rsidR="00E16197">
        <w:t xml:space="preserve"> Ground</w:t>
      </w:r>
      <w:r w:rsidR="004B632D">
        <w:t xml:space="preserve"> Point Filtering Algorithms for </w:t>
      </w:r>
      <w:r w:rsidR="00A239B0">
        <w:t>F</w:t>
      </w:r>
      <w:r w:rsidR="004B632D">
        <w:t xml:space="preserve">ine </w:t>
      </w:r>
      <w:r w:rsidR="00A239B0">
        <w:t>S</w:t>
      </w:r>
      <w:r w:rsidR="004B632D">
        <w:t xml:space="preserve">patial </w:t>
      </w:r>
      <w:r w:rsidR="00A239B0">
        <w:t>R</w:t>
      </w:r>
      <w:r w:rsidR="004B632D">
        <w:t xml:space="preserve">esolution </w:t>
      </w:r>
      <w:r w:rsidR="00A239B0">
        <w:t>E</w:t>
      </w:r>
      <w:r w:rsidR="004B632D">
        <w:t xml:space="preserve">rosion </w:t>
      </w:r>
      <w:r w:rsidR="00A239B0">
        <w:t>S</w:t>
      </w:r>
      <w:r w:rsidR="004B632D">
        <w:t xml:space="preserve">tudies </w:t>
      </w:r>
      <w:r w:rsidR="00A239B0">
        <w:t>U</w:t>
      </w:r>
      <w:r w:rsidR="004B632D">
        <w:t xml:space="preserve">sing </w:t>
      </w:r>
      <w:r w:rsidR="00A239B0">
        <w:t>T</w:t>
      </w:r>
      <w:r w:rsidR="004B632D">
        <w:t>errestrial LiDAR”</w:t>
      </w:r>
      <w:r w:rsidR="00A239B0">
        <w:t>,</w:t>
      </w:r>
      <w:r w:rsidR="004B632D">
        <w:t xml:space="preserve"> examines the performance of several point cloud filtering algorithms using an automatically classified, highly dense TLS dataset</w:t>
      </w:r>
      <w:r w:rsidR="002B2A9D" w:rsidRPr="002B2A9D">
        <w:t xml:space="preserve">. </w:t>
      </w:r>
      <w:r w:rsidR="00A020B6">
        <w:t>Following Chapter 2, the Conclusion section</w:t>
      </w:r>
      <w:r w:rsidR="001B4A28">
        <w:t xml:space="preserve"> summarize</w:t>
      </w:r>
      <w:r w:rsidR="00A020B6">
        <w:t>s</w:t>
      </w:r>
      <w:r w:rsidR="001B4A28">
        <w:t xml:space="preserve"> the major findings of this work</w:t>
      </w:r>
      <w:r w:rsidR="00A020B6">
        <w:t>,</w:t>
      </w:r>
      <w:r w:rsidR="001B4A28">
        <w:t xml:space="preserve"> point</w:t>
      </w:r>
      <w:r w:rsidR="00A020B6">
        <w:t>s</w:t>
      </w:r>
      <w:r w:rsidR="001B4A28">
        <w:t xml:space="preserve"> out limitations and </w:t>
      </w:r>
      <w:r w:rsidR="00A020B6">
        <w:t>provides</w:t>
      </w:r>
      <w:r w:rsidR="001B4A28">
        <w:t xml:space="preserve"> future research directions.</w:t>
      </w:r>
    </w:p>
    <w:p w14:paraId="32ECE032" w14:textId="2056E027" w:rsidR="003D07F7" w:rsidRPr="00DF7C87" w:rsidRDefault="00DD00DE" w:rsidP="004B632D">
      <w:r w:rsidRPr="00DF7C87">
        <w:br w:type="page"/>
      </w:r>
    </w:p>
    <w:p w14:paraId="7AF65113" w14:textId="374C1392" w:rsidR="00003F6A" w:rsidRPr="007A7FDF" w:rsidRDefault="003C7FC5" w:rsidP="007A7FDF">
      <w:pPr>
        <w:pStyle w:val="Heading1"/>
      </w:pPr>
      <w:bookmarkStart w:id="19" w:name="_Toc289175825"/>
      <w:bookmarkStart w:id="20" w:name="_Toc99927637"/>
      <w:bookmarkStart w:id="21" w:name="_Toc101953498"/>
      <w:r w:rsidRPr="0028741D">
        <w:lastRenderedPageBreak/>
        <w:t>CHAPTER I</w:t>
      </w:r>
      <w:r w:rsidR="00FF1665" w:rsidRPr="0028741D">
        <w:br/>
      </w:r>
      <w:bookmarkEnd w:id="19"/>
      <w:r w:rsidR="001755CF">
        <w:t>Las2DoD</w:t>
      </w:r>
      <w:r w:rsidR="002F605C" w:rsidRPr="0028741D">
        <w:t xml:space="preserve">: </w:t>
      </w:r>
      <w:r w:rsidR="001755CF">
        <w:t>C</w:t>
      </w:r>
      <w:r w:rsidR="002F605C" w:rsidRPr="0028741D">
        <w:t xml:space="preserve">hange </w:t>
      </w:r>
      <w:r w:rsidR="001755CF">
        <w:t>D</w:t>
      </w:r>
      <w:r w:rsidR="002F605C" w:rsidRPr="0028741D">
        <w:t xml:space="preserve">etection </w:t>
      </w:r>
      <w:r w:rsidR="001755CF">
        <w:t>B</w:t>
      </w:r>
      <w:r w:rsidR="002F605C" w:rsidRPr="0028741D">
        <w:t xml:space="preserve">ased on </w:t>
      </w:r>
      <w:r w:rsidR="001755CF">
        <w:t>D</w:t>
      </w:r>
      <w:r w:rsidR="002F605C" w:rsidRPr="0028741D">
        <w:t xml:space="preserve">igital </w:t>
      </w:r>
      <w:r w:rsidR="001755CF">
        <w:t>E</w:t>
      </w:r>
      <w:r w:rsidR="002F605C" w:rsidRPr="0028741D">
        <w:t xml:space="preserve">levation </w:t>
      </w:r>
      <w:r w:rsidR="001755CF">
        <w:t>M</w:t>
      </w:r>
      <w:r w:rsidR="002F605C" w:rsidRPr="0028741D">
        <w:t xml:space="preserve">odels </w:t>
      </w:r>
      <w:r w:rsidR="001755CF">
        <w:t>D</w:t>
      </w:r>
      <w:r w:rsidR="002F605C" w:rsidRPr="0028741D">
        <w:t xml:space="preserve">erived </w:t>
      </w:r>
      <w:r w:rsidR="004F64AC">
        <w:t>f</w:t>
      </w:r>
      <w:r w:rsidR="002F605C" w:rsidRPr="0028741D">
        <w:t xml:space="preserve">rom </w:t>
      </w:r>
      <w:r w:rsidR="004F64AC">
        <w:t>D</w:t>
      </w:r>
      <w:r w:rsidR="002F605C" w:rsidRPr="0028741D">
        <w:t xml:space="preserve">ense </w:t>
      </w:r>
      <w:r w:rsidR="004F64AC">
        <w:t>P</w:t>
      </w:r>
      <w:r w:rsidR="002F605C" w:rsidRPr="0028741D">
        <w:t xml:space="preserve">oint </w:t>
      </w:r>
      <w:r w:rsidR="004F64AC">
        <w:t>C</w:t>
      </w:r>
      <w:r w:rsidR="002F605C" w:rsidRPr="0028741D">
        <w:t xml:space="preserve">louds with </w:t>
      </w:r>
      <w:r w:rsidR="004F64AC">
        <w:t>S</w:t>
      </w:r>
      <w:r w:rsidR="002F605C" w:rsidRPr="0028741D">
        <w:t xml:space="preserve">patially </w:t>
      </w:r>
      <w:r w:rsidR="004F64AC">
        <w:t>V</w:t>
      </w:r>
      <w:r w:rsidR="002F605C" w:rsidRPr="0028741D">
        <w:t xml:space="preserve">aried </w:t>
      </w:r>
      <w:r w:rsidR="004F64AC">
        <w:t>U</w:t>
      </w:r>
      <w:r w:rsidR="002F605C" w:rsidRPr="0028741D">
        <w:t>ncertainty</w:t>
      </w:r>
      <w:bookmarkEnd w:id="20"/>
      <w:bookmarkEnd w:id="21"/>
      <w:r w:rsidR="00003F6A" w:rsidRPr="00DF7C87">
        <w:rPr>
          <w:rFonts w:cs="Times New Roman"/>
        </w:rPr>
        <w:br w:type="page"/>
      </w:r>
    </w:p>
    <w:p w14:paraId="569136AB" w14:textId="1F5B05A2" w:rsidR="00FA75A5" w:rsidRDefault="00FA75A5" w:rsidP="0028741D">
      <w:pPr>
        <w:pStyle w:val="NormalSingleSpace"/>
      </w:pPr>
      <w:r w:rsidRPr="0028741D">
        <w:lastRenderedPageBreak/>
        <w:t xml:space="preserve">A version of this chapter </w:t>
      </w:r>
      <w:r w:rsidR="00A63CED">
        <w:t>was</w:t>
      </w:r>
      <w:r w:rsidR="002F605C" w:rsidRPr="0028741D">
        <w:t xml:space="preserve"> publish</w:t>
      </w:r>
      <w:r w:rsidR="00A63CED">
        <w:t>ed</w:t>
      </w:r>
      <w:r w:rsidRPr="0028741D">
        <w:t xml:space="preserve"> by </w:t>
      </w:r>
      <w:r w:rsidR="002F605C" w:rsidRPr="0028741D">
        <w:t>Gene Bailey, Yingkui Li, Nathan McKinney, Daniel Yoder, Wesley Wright, and Robert Washington-Allen</w:t>
      </w:r>
      <w:r w:rsidRPr="0028741D">
        <w:t>:</w:t>
      </w:r>
    </w:p>
    <w:p w14:paraId="6B6794E1" w14:textId="77777777" w:rsidR="007007AC" w:rsidRPr="0028741D" w:rsidRDefault="007007AC" w:rsidP="0028741D">
      <w:pPr>
        <w:pStyle w:val="NormalSingleSpace"/>
      </w:pPr>
    </w:p>
    <w:p w14:paraId="1BEB2633" w14:textId="0E5B1C68" w:rsidR="00FA75A5" w:rsidRPr="0028741D" w:rsidRDefault="002F605C" w:rsidP="0028741D">
      <w:pPr>
        <w:pStyle w:val="NormalSingleSpace"/>
      </w:pPr>
      <w:r w:rsidRPr="0028741D">
        <w:t>Gene Bailey</w:t>
      </w:r>
      <w:r w:rsidR="00FA75A5" w:rsidRPr="0028741D">
        <w:t xml:space="preserve">, </w:t>
      </w:r>
      <w:r w:rsidRPr="0028741D">
        <w:t>Yingkui Li, Nathan McKinney, Daniel Yoder, Wesley Wright, Robert Washington-Allen</w:t>
      </w:r>
      <w:r w:rsidR="00FA75A5" w:rsidRPr="0028741D">
        <w:t>. “</w:t>
      </w:r>
      <w:r w:rsidRPr="0028741D">
        <w:t>Las2DoD: Change detection based on digital elevation models derived from dense point clouds with spatially varied uncertainty</w:t>
      </w:r>
      <w:r w:rsidR="00FA75A5" w:rsidRPr="0028741D">
        <w:t xml:space="preserve">.” </w:t>
      </w:r>
      <w:r w:rsidRPr="0028741D">
        <w:rPr>
          <w:i/>
          <w:iCs/>
        </w:rPr>
        <w:t>Remote Sensing</w:t>
      </w:r>
      <w:r w:rsidR="00FA75A5" w:rsidRPr="0028741D">
        <w:rPr>
          <w:i/>
          <w:iCs/>
        </w:rPr>
        <w:t xml:space="preserve"> </w:t>
      </w:r>
      <w:r w:rsidR="00FA75A5" w:rsidRPr="0028741D">
        <w:t>(20</w:t>
      </w:r>
      <w:r w:rsidRPr="0028741D">
        <w:t>22</w:t>
      </w:r>
      <w:r w:rsidR="00FA75A5" w:rsidRPr="0028741D">
        <w:t xml:space="preserve">): </w:t>
      </w:r>
      <w:r w:rsidR="007967F3">
        <w:t xml:space="preserve">14(7), 1537; </w:t>
      </w:r>
      <w:r w:rsidR="007967F3" w:rsidRPr="007967F3">
        <w:t>https://doi.org/10.3390/rs14071537</w:t>
      </w:r>
      <w:r w:rsidR="00FA75A5" w:rsidRPr="0028741D">
        <w:t xml:space="preserve">. </w:t>
      </w:r>
    </w:p>
    <w:p w14:paraId="27253178" w14:textId="77777777" w:rsidR="00387656" w:rsidRPr="00DF7C87" w:rsidRDefault="00387656" w:rsidP="0028741D"/>
    <w:p w14:paraId="46E269EE" w14:textId="0377F8F8" w:rsidR="00FA75A5" w:rsidRPr="00DF7C87" w:rsidRDefault="00717278" w:rsidP="007007AC">
      <w:pPr>
        <w:pStyle w:val="NormalSingleSpace"/>
      </w:pPr>
      <w:r>
        <w:t xml:space="preserve">This paper has been </w:t>
      </w:r>
      <w:r w:rsidR="007967F3">
        <w:t>published by</w:t>
      </w:r>
      <w:r>
        <w:t xml:space="preserve"> the journal </w:t>
      </w:r>
      <w:r w:rsidR="00A71D83">
        <w:t>“</w:t>
      </w:r>
      <w:r>
        <w:t>Remote Sensing</w:t>
      </w:r>
      <w:r w:rsidR="00A71D83">
        <w:t>”</w:t>
      </w:r>
      <w:r w:rsidR="007967F3">
        <w:t xml:space="preserve"> as a part of the Spatial-Temporal Monitoring of Environmental and Ecological Processes Using LiDAR special issue</w:t>
      </w:r>
      <w:r>
        <w:t xml:space="preserve">. </w:t>
      </w:r>
      <w:r w:rsidR="001E04F7">
        <w:t>I</w:t>
      </w:r>
      <w:r>
        <w:t xml:space="preserve"> wrote the original paper. The paper was edited by Yingkui Li, Daniel Yoder, and Wesley Wright. Yingkui Li, Nathan McKinney</w:t>
      </w:r>
      <w:r w:rsidR="001E04F7">
        <w:t>, and I</w:t>
      </w:r>
      <w:r>
        <w:t xml:space="preserve"> collected the LiDAR data. Daniel Yoder and Wesley Wright collected and processed the sediment delivery data.</w:t>
      </w:r>
      <w:r w:rsidR="001E04F7">
        <w:t xml:space="preserve"> Wesley Wright collected and processed the soil bulk density data. </w:t>
      </w:r>
      <w:r>
        <w:t xml:space="preserve"> </w:t>
      </w:r>
      <w:r w:rsidR="001E04F7">
        <w:t>I</w:t>
      </w:r>
      <w:r>
        <w:t xml:space="preserve"> processed and analyzed the LiDAR data. </w:t>
      </w:r>
      <w:r w:rsidR="001E04F7">
        <w:t xml:space="preserve">I developed the method, wrote </w:t>
      </w:r>
      <w:r w:rsidR="00A71D83">
        <w:t xml:space="preserve">the </w:t>
      </w:r>
      <w:r w:rsidR="001E04F7">
        <w:t>code</w:t>
      </w:r>
      <w:r w:rsidR="00A71D83">
        <w:t>s</w:t>
      </w:r>
      <w:r w:rsidR="001E04F7">
        <w:t xml:space="preserve">, and created </w:t>
      </w:r>
      <w:r w:rsidR="00867E37">
        <w:t xml:space="preserve">most </w:t>
      </w:r>
      <w:r w:rsidR="00A71D83">
        <w:t>figures</w:t>
      </w:r>
      <w:r w:rsidR="00867E37">
        <w:t xml:space="preserve"> and tables</w:t>
      </w:r>
      <w:r w:rsidR="001E04F7">
        <w:t xml:space="preserve">. </w:t>
      </w:r>
    </w:p>
    <w:p w14:paraId="56B373F8" w14:textId="5F2E882B" w:rsidR="00FF1665" w:rsidRPr="007A7FDF" w:rsidRDefault="00060A6A" w:rsidP="007A7FDF">
      <w:pPr>
        <w:pStyle w:val="Heading2"/>
      </w:pPr>
      <w:bookmarkStart w:id="22" w:name="_Toc289175826"/>
      <w:r>
        <w:t xml:space="preserve">    </w:t>
      </w:r>
      <w:bookmarkStart w:id="23" w:name="_Toc99927638"/>
      <w:bookmarkStart w:id="24" w:name="_Toc101953499"/>
      <w:r w:rsidR="00FA75A5" w:rsidRPr="007A7FDF">
        <w:t>A</w:t>
      </w:r>
      <w:r w:rsidR="00FF1665" w:rsidRPr="007A7FDF">
        <w:t>bstract</w:t>
      </w:r>
      <w:bookmarkEnd w:id="22"/>
      <w:bookmarkEnd w:id="23"/>
      <w:bookmarkEnd w:id="24"/>
      <w:r w:rsidR="003C7FC5" w:rsidRPr="007A7FDF">
        <w:tab/>
      </w:r>
    </w:p>
    <w:p w14:paraId="3D74DC9E" w14:textId="5E214418" w:rsidR="00FF1665" w:rsidRPr="00DF7C87" w:rsidRDefault="009B440D" w:rsidP="0028741D">
      <w:r w:rsidRPr="009B440D">
        <w:t xml:space="preserve">The advances of remote sensing techniques allow for the generation of dense point clouds to detect detailed surface changes up to centimeter/millimeter levels. However, there is still a need for an easy method to derive such surface changes based on digital elevation models generated from dense point clouds while taking into consideration spatial varied uncertainty. We present a straightforward method, Las2DoD, to quantify surface change directly from point clouds with spatially varied uncertainty. This method uses a cell-based Welch’s t-test to determine whether each cell of a surface experienced a significant elevation change based on the points measured within the cell. Las2DoD is coded in Python with a simple graphic user interface. It was applied in a case study to quantify hillslope erosion on two plots: one dominated by rill erosion, and the other by sheet erosion, in southeastern United States. The results from the </w:t>
      </w:r>
      <w:proofErr w:type="spellStart"/>
      <w:r w:rsidRPr="009B440D">
        <w:t>rilled</w:t>
      </w:r>
      <w:proofErr w:type="spellEnd"/>
      <w:r w:rsidRPr="009B440D">
        <w:t xml:space="preserve"> plot indicate that Las2DoD can estimate 90% of the total measured sediment, in comparison to 58% and 70% from two other commonly used methods. The Las2DOD-derived result is less accurate (65%) but still outperforms the other two methods (30% and 48%) for the plot dominated by sheet erosion. Las2DoD captures more low-magnitude changes and is </w:t>
      </w:r>
      <w:r w:rsidRPr="009B440D">
        <w:lastRenderedPageBreak/>
        <w:t>particularly useful where surface changes are small but contribute significantly to the total surface change when summed.</w:t>
      </w:r>
    </w:p>
    <w:p w14:paraId="0C94F3BA" w14:textId="3E0027E3" w:rsidR="003C7FC5" w:rsidRPr="007007AC" w:rsidRDefault="001E04F7" w:rsidP="007007AC">
      <w:pPr>
        <w:pStyle w:val="Heading2"/>
        <w:rPr>
          <w:rFonts w:cs="Times New Roman"/>
          <w:sz w:val="24"/>
          <w:szCs w:val="24"/>
        </w:rPr>
      </w:pPr>
      <w:bookmarkStart w:id="25" w:name="_Toc289175827"/>
      <w:bookmarkStart w:id="26" w:name="_Toc99927639"/>
      <w:bookmarkStart w:id="27" w:name="_Toc101953500"/>
      <w:r>
        <w:rPr>
          <w:rFonts w:cs="Times New Roman"/>
          <w:sz w:val="24"/>
          <w:szCs w:val="24"/>
        </w:rPr>
        <w:t>Introduction</w:t>
      </w:r>
      <w:bookmarkEnd w:id="25"/>
      <w:bookmarkEnd w:id="26"/>
      <w:bookmarkEnd w:id="27"/>
    </w:p>
    <w:p w14:paraId="3BA7D0FF" w14:textId="252D71F1" w:rsidR="00D1383A" w:rsidRPr="00D1383A" w:rsidRDefault="00D1383A" w:rsidP="00D1383A">
      <w:pPr>
        <w:rPr>
          <w:lang w:bidi="en-US"/>
        </w:rPr>
      </w:pPr>
      <w:r w:rsidRPr="00D1383A">
        <w:rPr>
          <w:lang w:bidi="en-US"/>
        </w:rPr>
        <w:t xml:space="preserve">The advances of remote sensing techniques have allowed for the generation of very high-resolution digital elevation models (DEMs) for detecting surface changes up to centimeter/millimeter levels. Light detection and ranging (LiDAR) is a technology to create high-precision three-dimensional (3D) point clouds by measuring the time of flight of a laser point between a sensor and a surface </w:t>
      </w:r>
      <w:r w:rsidRPr="00D1383A">
        <w:rPr>
          <w:lang w:bidi="en-US"/>
        </w:rPr>
        <w:fldChar w:fldCharType="begin"/>
      </w:r>
      <w:r w:rsidR="00D705D6">
        <w:rPr>
          <w:lang w:bidi="en-US"/>
        </w:rPr>
        <w:instrText xml:space="preserve"> ADDIN ZOTERO_ITEM CSL_CITATION {"citationID":"ADL0D602","properties":{"formattedCitation":"[40]","plainCitation":"[40]","noteIndex":0},"citationItems":[{"id":19,"uris":["http://zotero.org/users/6384466/items/3STXLPEX"],"itemData":{"id":19,"type":"article-journal","abstract":"Remote sensing has facilitated extraordinary advances in the modeling, mapping, and understanding of ecosystems. Typical applications of remote sensing involve","container-title":"BioScience","DOI":"10.1641/0006-3568(2002)052[0019:LRSFES]2.0.CO;2","ISSN":"0006-3568","issue":"1","journalAbbreviation":"BioScience","language":"en","note":"publisher: Oxford Academic","page":"19-30","source":"academic.oup.com","title":"Lidar Remote Sensing for Ecosystem StudiesLidar, an emerging remote sensing technology that directly measures the three-dimensional distribution of plant canopies, can accurately estimate vegetation structural attributes and should be of particular interest to forest, landscape, and global ecologists","volume":"52","author":[{"family":"Lefsky","given":"Michael A."},{"family":"Cohen","given":"Warren B."},{"family":"Parker","given":"Geoffrey G."},{"family":"Harding","given":"David J."}],"issued":{"date-parts":[["2002",1,1]]}}}],"schema":"https://github.com/citation-style-language/schema/raw/master/csl-citation.json"} </w:instrText>
      </w:r>
      <w:r w:rsidRPr="00D1383A">
        <w:rPr>
          <w:lang w:bidi="en-US"/>
        </w:rPr>
        <w:fldChar w:fldCharType="separate"/>
      </w:r>
      <w:r w:rsidR="00D705D6" w:rsidRPr="00D705D6">
        <w:rPr>
          <w:rFonts w:cs="Times New Roman"/>
        </w:rPr>
        <w:t>[40]</w:t>
      </w:r>
      <w:r w:rsidRPr="00D1383A">
        <w:rPr>
          <w:lang w:bidi="en-US"/>
        </w:rPr>
        <w:fldChar w:fldCharType="end"/>
      </w:r>
      <w:r w:rsidRPr="00D1383A">
        <w:rPr>
          <w:lang w:bidi="en-US"/>
        </w:rPr>
        <w:t xml:space="preserve">. It has been used aboard aircraft, commonly called airborne LiDAR, to produce DEMs with resolutions up to 0.5 m and coverages from a single to hundreds of kilometers </w:t>
      </w:r>
      <w:r w:rsidRPr="00D1383A">
        <w:rPr>
          <w:lang w:bidi="en-US"/>
        </w:rPr>
        <w:fldChar w:fldCharType="begin"/>
      </w:r>
      <w:r w:rsidR="00D705D6">
        <w:rPr>
          <w:lang w:bidi="en-US"/>
        </w:rPr>
        <w:instrText xml:space="preserve"> ADDIN ZOTERO_ITEM CSL_CITATION {"citationID":"K7TG7Pko","properties":{"formattedCitation":"[72\\uc0\\u8211{}74]","plainCitation":"[72–74]","noteIndex":0},"citationItems":[{"id":100,"uris":["http://zotero.org/users/6384466/items/86PZR4VP"],"itemData":{"id":100,"type":"article-journal","abstract":"In the last decade, a range of new remote-sensing techniques has led to a dramatic increase in terrain information, providing new opportunities for a better understanding of Earth surface processes based on geomorphic signatures. Technologies such as airborne and terrestrial lidar (Light Detection and Ranging) to obtain high-resolution topography have opened avenues for the analysis of landslides, hillslope and channellization processes, river morphology, active tectonics, volcanic landforms and anthropogenic signatures on topography. This review provides an overview of the recent flourishing literature on high-resolution topographic analyses, underlining their opportunities and critical issues such as their limitations. The goal is to provide answers to questions such as what kind of processes can be analyzed through high-resolution topographic data and how to do it. The review focuses on two different environments: natural and engineered landscapes. In both contexts, high-resolution topography offers opportunities to better understand geomorphic processes from topographic signatures. Particular attention is given to engineered landscapes in which the direct anthropic alteration of processes is significant. The last part of the review discusses future challenges.","container-title":"Geomorphology","DOI":"10.1016/j.geomorph.2014.03.008","ISSN":"0169-555X","journalAbbreviation":"Geomorphology","language":"en","page":"295-312","source":"ScienceDirect","title":"High-resolution topography for understanding Earth surface processes: Opportunities and challenges","title-short":"High-resolution topography for understanding Earth surface processes","volume":"216","author":[{"family":"Tarolli","given":"Paolo"}],"issued":{"date-parts":[["2014",7,1]]}}},{"id":101,"uris":["http://zotero.org/users/6384466/items/GRJUEVZL"],"itemData":{"id":101,"type":"article-journal","abstract":"The search for the optimal spatial scale for observing landforms to understand physical processes is a fundamental issue in geomorphology. Topographic attributes derived from Digital Terrain Models (DTMs) such as slope, curvature and drainage area provide a basis for topographic analyses. The slope–area relationship has been used to distinguish diffusive (hillslope) from linear (valley) processes, and to infer dominant sediment transport processes. In addition, curvature is also useful in distinguishing the dominant landform process. Recent topographic survey techniques such as LiDAR have permitted detailed topographic analysis by providing high-quality DTMs. This study uses LiDAR-derived DTMs with a spatial scale between 1 and 30 m in order to find the optimal scale for observation of dominant landform processes in a headwater basin in the eastern Italian Alps where shallow landsliding and debris flows are dominant. The analysis considered the scaling regimes of local slope versus drainage area, the spatial distribution of curvature, and field observations of channel head locations. The results indicate that: i) hillslope-to-valley transitions in slope–area diagrams become clearer as the DTM grid size decreases due to the better representation of hillslope morphology, and the topographic signature of valley incision by debris flows and landslides is also best displayed with finer DTMs; ii) regarding the channel head distribution in the slope–area diagrams, the scaling regimes of local slope versus drainage area obtained with grid sizes of 1, 3, and 5 m are more consistent with field data; and iii) the use of thresholds of standard deviation of curvature, particularly at the finest grid size, were proven as a useful and objective methodology for recognizing hollows and related channel heads.","collection-title":"Understanding earth surface processes from remotely sensed digital terrain models","container-title":"Geomorphology","DOI":"10.1016/j.geomorph.2009.02.006","ISSN":"0169-555X","issue":"1","journalAbbreviation":"Geomorphology","language":"en","page":"47-56","source":"ScienceDirect","title":"Hillslope-to-valley transition morphology: New opportunities from high resolution DTMs","title-short":"Hillslope-to-valley transition morphology","volume":"113","author":[{"family":"Tarolli","given":"Paolo"},{"family":"Dalla Fontana","given":"Giancarlo"}],"issued":{"date-parts":[["2009",12,1]]}}},{"id":68,"uris":["http://zotero.org/users/6384466/items/A4CISA5T"],"itemData":{"id":68,"type":"article-journal","abstract":"Modern Airborne Laser Swath Mapping (ALSM) instrumentation, with laser pulse rates in excess of 100,000 Hz, has made it possible to map topography over hundreds of square kilometers per day, with sufficient resolution to answer long standing questions and test new theories pertaining to land surface processes. But sensor technology is changing rapidly, and its operation is sufficiently complex that data collection and processing methods must continue to evolve to take advantage of sensor advances. In 2003, the National Science Foundation established the National Center for Airborne Laser Mapping (NCALM) to collect and process ALSM data. As a result, more research-quality ALSM observations have become available to the earth science community. But as the amount of available ALSM data rapidly increases, it becomes imperative to identify and describe the parameters that control data quality, so that data sets may be evaluated as to whether they are adequate for particular applications.","container-title":"Geophysical Research Letters","DOI":"10.1029/2007GL031939","ISSN":"1944-8007","issue":"23","language":"en","note":"_eprint: https://onlinelibrary.wiley.com/doi/pdf/10.1029/2007GL031939","page":"L23S10","source":"Wiley Online Library","title":"Airborne Laser Swath Mapping: Achieving the resolution and accuracy required for geosurficial research","title-short":"Airborne Laser Swath Mapping","volume":"34","author":[{"family":"Slatton","given":"K. Clint"},{"family":"Carter","given":"William E."},{"family":"Shrestha","given":"Ramesh L."},{"family":"Dietrich","given":"William"}],"issued":{"date-parts":[["2007"]]}}}],"schema":"https://github.com/citation-style-language/schema/raw/master/csl-citation.json"} </w:instrText>
      </w:r>
      <w:r w:rsidRPr="00D1383A">
        <w:rPr>
          <w:lang w:bidi="en-US"/>
        </w:rPr>
        <w:fldChar w:fldCharType="separate"/>
      </w:r>
      <w:r w:rsidR="00D705D6" w:rsidRPr="00D705D6">
        <w:rPr>
          <w:rFonts w:cs="Times New Roman"/>
        </w:rPr>
        <w:t>[72–74]</w:t>
      </w:r>
      <w:r w:rsidRPr="00D1383A">
        <w:rPr>
          <w:lang w:bidi="en-US"/>
        </w:rPr>
        <w:fldChar w:fldCharType="end"/>
      </w:r>
      <w:r w:rsidRPr="00D1383A">
        <w:rPr>
          <w:lang w:bidi="en-US"/>
        </w:rPr>
        <w:t xml:space="preserve">. Terrestrial laser scanning (TLS) is another type of LiDAR with laser scanners atop tripods near the area of interest and can produce denser point clouds with precision and resolution up to centimeter and millimeter levels. TLS has been used to survey smaller areas for change detection, such as the changing soil surfaces of gullies </w:t>
      </w:r>
      <w:r w:rsidRPr="00D1383A">
        <w:rPr>
          <w:lang w:bidi="en-US"/>
        </w:rPr>
        <w:fldChar w:fldCharType="begin"/>
      </w:r>
      <w:r w:rsidR="00D705D6">
        <w:rPr>
          <w:lang w:bidi="en-US"/>
        </w:rPr>
        <w:instrText xml:space="preserve"> ADDIN ZOTERO_ITEM CSL_CITATION {"citationID":"qiPFT8Yy","properties":{"formattedCitation":"[41\\uc0\\u8211{}44,48]","plainCitation":"[41–44,48]","noteIndex":0},"citationItems":[{"id":41,"uris":["http://zotero.org/users/6384466/items/SNWWRF8K"],"itemData":{"id":41,"type":"article-journal","abstract":"Gully erosion removes comparatively large volumes of soil from small areas. It is often difﬁcult to quantify the loss of soil because the footprint of individual gullies is too small to be captured by most generally available digital elevation models (DEMs), such as the USGS National Elevation Dataset. Airborne LiDAR (Light Detection and Ranging) has the potential to provide the required data density, but an even newer class of ground-based sensors may provide better local resolution at lower cost. In this study, we compared digital elevation models produced by airborne and ground-based LiDAR systems with ground-based geomorphic and geodetic survey data to determine their utility in quantifying volumetric soil loss due to gully erosion in a heavily degraded watershed (7.55 × 10−2 km2), on southwestern Santa Cruz Island in southern California. Volumetric estimates of the eroded sediment were produced by comparing the LiDAR-derived DEMs of the gully system to a modeled pre-erosion surface. Average point densities were signiﬁcantly higher for the ground-based LiDAR system and provided more detailed information; however, its limited scanning footprint and side-looking orientation presented serious challenges in collecting continuous data from deeply incised gullies, making the airborne system preferable for this type of investigation and likely for most applications where heavy topographic shadowing is prevalent.","container-title":"Geomorphology","DOI":"10.1016/j.geomorph.2010.01.009","ISSN":"0169555X","issue":"3-4","journalAbbreviation":"Geomorphology","language":"en","page":"288-300","source":"DOI.org (Crossref)","title":"Comparison of gully erosion estimates using airborne and ground-based LiDAR on Santa Cruz Island, California","volume":"118","author":[{"family":"Perroy","given":"Ryan L."},{"family":"Bookhagen","given":"Bodo"},{"family":"Asner","given":"Gregory P."},{"family":"Chadwick","given":"Oliver A."}],"issued":{"date-parts":[["2010",6]]}}},{"id":151,"uris":["http://zotero.org/users/6384466/items/4FZYWWR4"],"itemData":{"id":151,"type":"article-journal","abstract":"Cushion peatlands are typical features of the high altitude Andes in South America. Due to the adaptation to difficult environmental conditions, they are very fragile ecosystems and therefore vulnerable to environmental and climate changes. Peatland erosion has severe effects on their ecological functions, such as water storage capacity. Thus, erosion monitoring is highly advisable. Erosion quantification and monitoring can be supported by high-resolution terrestrial Light Detection and Ranging (LiDAR). In this study, a novel Geographic Information System (GIS)-based method for the automatic delineation and geomorphometric description of gullies in cushion peatlands is presented. The approach is a multi-step workflow based on a gully edge extraction and a sink filling algorithm applied to a conditioned digital terrain model. Our method enables the creation of GIS-ready polygons of the gullies and the derivation of geomorphometric parameters along the entire channel course. Automatically derived boundaries and gully area values correspond to a high degree (93%) with manually digitized reference polygons. The set of methods developed in this study offers a suitable tool for the monitoring and scientific analysis of fluvial morphology in cushion peatlands.","container-title":"Remote Sensing","DOI":"10.3390/rs5115851","issue":"11","language":"en","note":"number: 11\npublisher: Multidisciplinary Digital Publishing Institute","page":"5851-5870","source":"www.mdpi.com","title":"GIS-Based Detection of Gullies in Terrestrial LiDAR Data of the Cerro Llamoca Peatland (Peru)","volume":"5","author":[{"family":"Höfle","given":"Bernhard"},{"family":"Griesbaum","given":"Luisa"},{"family":"Forbriger","given":"Markus"}],"issued":{"date-parts":[["2013",11]]}}},{"id":140,"uris":["http://zotero.org/users/6384466/items/DARWGQQ3"],"itemData":{"id":140,"type":"article-journal","abstract":"High-resolution terrestrial laser scanning (TLS) provides a unique opportunity to monitor short-term erosion and deposition processes in gully systems. This study quantiﬁed the pattern of erosion and deposition within an active gully in the sub-tropical environment of west Tennessee. Two TLS surveys were conducted on December 2014 and February 2015 to generate digital elevation models (DEMs) of different resolutions. The volumes of erosion and deposition were estimated by differencing the DEMs of these two dates with consideration of the spatially propagated errors associated with TLS-measured gully topography. The detected erosional and depositional volumes were 11.0 and 8.2 m3, respectively, with a net loss of 2.8 m3 of sediment at the DEM resolution of 2-cm. We found that both estimated volumes of erosion and deposition decrease as the DEM resolution becomes coarser. The estimated erosional volume decreases at a relatively high rate because erosion mainly occurs on steeper slopes where the propagated errors in TLSmeasured topography are relatively higher, leading to rapid smoothing at coarser resolutions. In contrast, the depositional areas on gentler slopes have less propagated errors. This bias in the smoothing behavior of erosional and depositional areas appears to make coarser resolution DEMs dominated by deposition, a misleading interpretation of the sediment dynamics within the gully. We therefore suggest caution when using DEM difference to interpret the erosion-deposition processes within a gully system.","container-title":"Frontiers in Earth Science","language":"en","page":"14","source":"Zotero","title":"Quantifying Short-Term Erosion and Deposition in an Active Gully Using Terrestrial Laser Scanning: A Case Study From West Tennessee, USA","volume":"8","author":[{"family":"Li","given":"Yingkui"},{"family":"McNelis","given":"John J"},{"family":"Washington-Allen","given":"Robert A"}],"issued":{"date-parts":[["2020"]]}}},{"id":21,"uris":["http://zotero.org/users/6384466/items/YA9EMEX6"],"itemData":{"id":21,"type":"article-journal","abstract":"Airborne laser scanning (ALS) and terrestrial laser scanning (TLS) technologies capture spatially detailed estimates of surface topography and when collected multi-temporally can be used to assess geomorphic change. The sensitivity and repeatability of ALS measurements to characterise geomorphic change in topographically complex environments such as gullies; however, remains an area lacking quantitative research. In this study, we captured coincident ALS and TLS datasets to assess their ability and synergies to detect geomorphic change for a gully located in Aratula, southeast Queensland, Australia. We initially used the higher spatial density and ranging accuracy of TLS to provide an assessment of the Digital Elevation Models (DEM) derived from ALS within a gully environment. Results indicated mean residual errors of 0.13 and 0.09m along with standard deviation (SD) of residual errors of 0.20 and 0.16m using pixel sizes of 0.5 and 1.0m, respectively. The positive mean residual errors confirm that TLS data consistently detected deeper sections of the gully than ALS. We also compared the repeatability of ALS and TLS for characterising gully morphology. This indicated that the sensitivity to detect change using ALS is substantially lower than TLS, as expected, and that the ALS survey characteristics influence the ability to detect change. Notably, we found that using one ALS transect (mean density of 5 points/m2) as opposed to three transects increased the SD of residual error by approximately 30%. The supplied classification of ALS ground points was also demonstrated to misclassify gully features as non-ground, with minimum elevation filtering found to provide a more accurate DEM of the gully. The number and placement of terrestrial laser scans were also found to influence the derived DEMs. Furthermore, we applied change detection using two ALS data captures over a four year period and four TLS field surveys over an eight month period. This demonstrated that ALS can detect large scale erosional changes with head cutting of gully branches migrating approximately 10m upslope. In comparison, TLS captured smaller scale intra-annual erosional patterns largely undetectable by the ALS dataset with a large rainfall event coinciding with the highest volumetric change (net change&gt;46m3). Overall, these findings reaffirm the importance of quantifying DEM errors and demonstrate that ALS is unlikely to detect subtle geomorphic changes (&lt;0.45m) potentially missing significant sediment change. TLS was able to detect more subtle intra-annual changes but was limited in its spatial coverage. This suggests TLS and ALS surveys are complementary technologies and when used together can provide a more detailed understanding of gully processes at different temporal and spatial scales, provided the inherent errors are taken into account.","container-title":"Geomorphology","DOI":"10.1016/j.geomorph.2017.01.001","ISSN":"0169-555X","journalAbbreviation":"Geomorphology","language":"en","page":"195-208","source":"ScienceDirect","title":"Monitoring gully change: A comparison of airborne and terrestrial laser scanning using a case study from Aratula, Queensland","title-short":"Monitoring gully change","volume":"282","author":[{"family":"Goodwin","given":"Nicholas R"},{"family":"Armston","given":"John D"},{"family":"Muir","given":"Jasmine"},{"family":"Stiller","given":"Issac"}],"issued":{"date-parts":[["2017",4,1]]}}},{"id":150,"uris":["http://zotero.org/users/6384466/items/T7S2F6MF"],"itemData":{"id":150,"type":"article-journal","abstract":"AbstractWe present observations and analysis of gully headcut erosion, which differ from previous headcut studies in both spatial and temporal detail. Using ten terrestrial laser scanning (TLS) surveys conducted over a period of 3 years, we mapped headcut erosion with centimeter-scale detail on a sub-annual basis. Erosional change is observed through point cloud differencing, which expands on previous studies of headcut retreat rate by revealing the evolution of the headcut morphology. Headcut retreat observations are combined with hydrological measurements to explore the controlling factors of erosional retreat. We find that (i) mass failure due to wetting, (ii) saturation weakening of shale bedrock in plunge pools, and (iii) direct wash over the headcut face all appear to contribute to headcut retreat; however, mass failure via wetting appears to be the dominant process. Soil moisture was monitored near the study headcut at 0.4 m depth, and time-lapse photos show that soil wetting tends to be concentrated along the headcut apex after rainfall and snowmelt runoff events. We find that moisture concentration at the headcut apex leads to more rapid erosion at that location than along the headcut sidewalls, resulting in a semi-ellipsoidal plan view morphology that is maintained as the headcut migrates up-valley. Copyright © 2015 John Wiley &amp; Sons, Ltd.","container-title":"Earth Surface Processes and Landforms","DOI":"10.1002/esp.3721","ISSN":"1096-9837","issue":"10","language":"en","note":"_eprint: https://onlinelibrary.wiley.com/doi/pdf/10.1002/esp.3721","page":"1304-1317","source":"Wiley Online Library","title":"The evolution of gully headcut morphology: a case study using terrestrial laser scanning and hydrological monitoring","title-short":"The evolution of gully headcut morphology","volume":"40","author":[{"family":"Rengers","given":"Francis K."},{"family":"Tucker","given":"Greg E."}],"issued":{"date-parts":[["2015"]]}}}],"schema":"https://github.com/citation-style-language/schema/raw/master/csl-citation.json"} </w:instrText>
      </w:r>
      <w:r w:rsidRPr="00D1383A">
        <w:rPr>
          <w:lang w:bidi="en-US"/>
        </w:rPr>
        <w:fldChar w:fldCharType="separate"/>
      </w:r>
      <w:r w:rsidR="00D705D6" w:rsidRPr="00D705D6">
        <w:rPr>
          <w:rFonts w:cs="Times New Roman"/>
        </w:rPr>
        <w:t>[41–44,48]</w:t>
      </w:r>
      <w:r w:rsidRPr="00D1383A">
        <w:rPr>
          <w:lang w:bidi="en-US"/>
        </w:rPr>
        <w:fldChar w:fldCharType="end"/>
      </w:r>
      <w:r w:rsidRPr="00D1383A">
        <w:rPr>
          <w:lang w:bidi="en-US"/>
        </w:rPr>
        <w:t xml:space="preserve">, hillslopes </w:t>
      </w:r>
      <w:r w:rsidRPr="00D1383A">
        <w:rPr>
          <w:lang w:bidi="en-US"/>
        </w:rPr>
        <w:fldChar w:fldCharType="begin"/>
      </w:r>
      <w:r w:rsidR="00D705D6">
        <w:rPr>
          <w:lang w:bidi="en-US"/>
        </w:rPr>
        <w:instrText xml:space="preserve"> ADDIN ZOTERO_ITEM CSL_CITATION {"citationID":"taKczb3U","properties":{"formattedCitation":"[47,75\\uc0\\u8211{}77]","plainCitation":"[47,75–77]","noteIndex":0},"citationItems":[{"id":20,"uris":["http://zotero.org/users/6384466/items/V9IGCLDZ"],"itemData":{"id":20,"type":"article-journal","abstract":"Applications of terrestrial laser scanning (TLS) to measure soil erosion are yet limited, although this topographic mapping method allows for large area coverage with high resolution and reliable precision. However, restricting factors are accurate and stable references for multi-temporal change detection and adverse scanning geometries. At agricultural ﬁelds the plot is usually situated on gentle slopes provoking low viewing angles of the scanning device onto the surface, which inherits the risk of high data noise. In this study, TLS is exploited from a high tripod to measure soil erosion at an Andalusian hillslope (2 × 1000 m2). In the Mediterranean sediment yield reveals discontinuous pattern and TLS is a promising method to quantify these surface changes. A stable reference system is deﬁned, resulting in multi-temporal registration accuracy better than 7 mm. Further, an mm-accurate calibration plot (60 m2) is designed to evaluate scan geometry and radiometry (i.e. incidence angle, footprint, and intensity) in dependence of distance related errors. A lookup table is determined to correct systematic errors of the ﬁeld data. The Andalusian ﬁeld plot is captured during a winter season and during single precipitation events. Estimated erosion rates amount 10 and 2.4 t ha−1, respectively. Surface changes with magnitudes larger 1.5 cm are reliably measured. TLS can be implemented to estimate soil erosion with cm-resolution if errors are carefully accounted for.","container-title":"Geomorphology","DOI":"10.1016/j.geomorph.2015.06.008","ISSN":"0169555X","journalAbbreviation":"Geomorphology","language":"en","page":"243-254","source":"DOI.org (Crossref)","title":"Accuracy constraints of terrestrial Lidar data for soil erosion measurement: Application to a Mediterranean field plot","title-short":"Accuracy constraints of terrestrial Lidar data for soil erosion measurement","volume":"245","author":[{"family":"Eltner","given":"A."},{"family":"Baumgart","given":"P."}],"issued":{"date-parts":[["2015",9]]}}},{"id":116,"uris":["http://zotero.org/users/6384466/items/VSMUL8HG"],"itemData":{"id":116,"type":"article-journal","abstract":"Hillslope rill/interrill erosion has been investigated from the perspective of runoff transport of sediment. Recent advances in terrestrial laser scanning can provide high-resolution elevation data up to centimeter levels, and temporal digital elevation models (DEMs) enabled the detection and quantification of sediment redistribution. Erosion and deposition are spatially heterogeneous across hillslopes, and the choice of resolution is critical when using a DEM to study the spatial pattern of the processes. This study investigates the influence of grid size on the sediment change calculation and rill network delineation based on two surveys using a terrestrial laser scanner on a hillslope with well-developed rills in 2014 and 2015. Temporal DEMs were used to quantify elevation changes and used to delineate rill networks. We produced DEM pairs of incremental grid sizes (1-cm, 2-cm, 5-cm, 8-cm, 10-cm, 15-cm, 20-cm, and 30-cm) for DEM difference and rill network delineation. We used the 1-cm DEM as the reference to compare the results produced from other DEMs. Our results suggest that erosion mainly occurs on the rill sidewalls, and deposition on the rill floors, with patches of erosion/deposition within the interrill areas. Both the area and volume of detectable change decrease as the grid size increases, while the area and volume of erosion are less sensitive compared to those of deposition. The total length and number of rills decrease with the increased grid size, whereas the average length of rills increases. The mean offset between delineated rill network and the reference increases with larger grid sizes. In contrast to the erosion and deposition detected within rills, minor changes are detected on the interrill areas, indicating that either no topographic changes occurred or the changes were too small to be detected on the interill areas by our finest 1-cm DEMs. We recommend to use the finest possible grid size that can be achieved for future studies.","container-title":"International Soil and Water Conservation Research","DOI":"10.1016/j.iswcr.2017.06.002","ISSN":"2095-6339","issue":"3","journalAbbreviation":"International Soil and Water Conservation Research","language":"en","page":"241-251","source":"ScienceDirect","title":"The effect of grid size on the quantification of erosion, deposition, and rill network","volume":"5","author":[{"family":"Lu","given":"Xiaoyu"},{"family":"Li","given":"Yingkui"},{"family":"Washington-Allen","given":"Robert A."},{"family":"Li","given":"Yanan"},{"family":"Li","given":"Haidong"},{"family":"Hu","given":"Qingwu"}],"issued":{"date-parts":[["2017",9,1]]}}},{"id":109,"uris":["http://zotero.org/users/6384466/items/YBMSHRDK"],"itemData":{"id":109,"type":"article-journal","abstract":"Sedimentological connectivity describes the continuity of sediment transport across a topographically heterogenous landscape. Sedimentological connectivity reflects the changes in the balance between flow sediment load and transport capacity and is mainly influenced by the longitudinal (dis)continuity of channels that is associated with channel depressions and confluences. Past studies have focused on structural and sedimentological connectivity at the basin scale, with only a few examining this phenomenon at the hillslope scale. Important questions have yet to be answered, including “How do within-channel barriers and channel confluences affect the flow/sediment balance?” and “At what spatial extent do these influences take place?” This study investigated the structural and sedimentological connectivity within a rill network on a hillslope in Loudon, Tennessee, USA. We used the difference in a ground lidar generated time-series of seven digital elevation models (DEMs), the DEM of Difference (DoD or ΔDEM), to quantify the spatio-temporal dynamics of erosion and deposition on a hillslope for 6 periods from December 2014 to December 2016. We found that later periods had the greatest amount of erosion and net sediment loss (0.59 ± 17 m3). We compared the observed sediment redistribution patterns to a GIS-based index of connectivity (IC). In order to examine the influence of structural (dis) connectivity on sedimentological connectivity, we compared the time series of patterns to the occurrences of rill channel confluences and depressions. We found a spatially consistent relationship between the IC and the observed erosion/deposition pattern. However, sediment detachment can also be driven by gravitational sidewall failure, which is not well described by the IC. The scouring at rill confluences leads to higher erosion in both upslope and downslope sections of a rill channel; the ponding at rill depressions yields upslope deposition and downslope erosion.","container-title":"Science of The Total Environment","DOI":"10.1016/j.scitotenv.2018.11.137","ISSN":"0048-9697","journalAbbreviation":"Science of The Total Environment","language":"en","page":"1479-1494","source":"ScienceDirect","title":"Structural and sedimentological connectivity on a rilled hillslope","volume":"655","author":[{"family":"Lu","given":"Xiaoyu"},{"family":"Li","given":"Yingkui"},{"family":"Washington-Allen","given":"Robert A."},{"family":"Li","given":"Yanan"}],"issued":{"date-parts":[["2019",3,10]]}}},{"id":69,"uris":["http://zotero.org/users/6384466/items/Q6KW46ES"],"itemData":{"id":69,"type":"article-journal","abstract":"Topography plays an important role in shaping the patterns of sediment erosion and deposition of different landscapes. Studies have investigated the role of topography at basin scales, whereas little work has been conducted on hillslopes, partially due to the lack of high-resolution topographic data. We monitored detailed topographic changes of a rilled hillslope in the southeastern United States using terrestrial laser scanning and investigated the influences of various microtopographic factors on erosion and deposition. The results suggest that the contributing area is the most important factor for both rill erosion and deposition. Rills with large contributing areas tend to have high erosion and deposition. Slope is positively related to erosion but negatively related to deposition. Roughness, on the other hand, is positively related to deposition but negatively related to erosion. Higher erosion and lower deposition likely occur on north-facing aspects, possibly because of higher soil moisture resulting from less received solar insolation. Similarly, soil moisture is likely higher in areas with higher terrain wetness index values, leading to higher erosion. This work provides important insight into the sediment dynamic and its microtopographic controls on hillslopes.","container-title":"Remote Sensing","DOI":"10.3390/rs14061315","ISSN":"2072-4292","issue":"6","language":"en","note":"number: 6\npublisher: Multidisciplinary Digital Publishing Institute","page":"1315","source":"www.mdpi.com","title":"Microtopographic Controls on Erosion and Deposition of a Rilled Hillslope in Eastern Tennessee, USA","volume":"14","author":[{"family":"Li","given":"Yingkui"},{"family":"Lu","given":"Xiaoyu"},{"family":"Washington-Allen","given":"Robert A."},{"family":"Li","given":"Yanan"}],"issued":{"date-parts":[["2022",1]]}}}],"schema":"https://github.com/citation-style-language/schema/raw/master/csl-citation.json"} </w:instrText>
      </w:r>
      <w:r w:rsidRPr="00D1383A">
        <w:rPr>
          <w:lang w:bidi="en-US"/>
        </w:rPr>
        <w:fldChar w:fldCharType="separate"/>
      </w:r>
      <w:r w:rsidR="00D705D6" w:rsidRPr="00D705D6">
        <w:rPr>
          <w:rFonts w:cs="Times New Roman"/>
        </w:rPr>
        <w:t>[47,75–77]</w:t>
      </w:r>
      <w:r w:rsidRPr="00D1383A">
        <w:rPr>
          <w:lang w:bidi="en-US"/>
        </w:rPr>
        <w:fldChar w:fldCharType="end"/>
      </w:r>
      <w:r w:rsidRPr="00D1383A">
        <w:rPr>
          <w:lang w:bidi="en-US"/>
        </w:rPr>
        <w:t xml:space="preserve">, bluffs </w:t>
      </w:r>
      <w:r w:rsidRPr="00D1383A">
        <w:rPr>
          <w:lang w:bidi="en-US"/>
        </w:rPr>
        <w:fldChar w:fldCharType="begin"/>
      </w:r>
      <w:r w:rsidR="00D705D6">
        <w:rPr>
          <w:lang w:bidi="en-US"/>
        </w:rPr>
        <w:instrText xml:space="preserve"> ADDIN ZOTERO_ITEM CSL_CITATION {"citationID":"8ltYMJQp","properties":{"formattedCitation":"[51]","plainCitation":"[51]","noteIndex":0},"citationItems":[{"id":127,"uris":["http://zotero.org/users/6384466/items/XFTPENNQ"],"itemData":{"id":127,"type":"article-journal","abstract":"Human activities influence watershed sediment dynamics in profound ways, often resulting in excessive loading of suspended sediment to rivers. One of the primary factors limiting our ability to effectively manage sediment at the watershed scale has been our inability to adequately measure relatively small erosion rates (on the order of millimeters to centimeters per year) over annual and sub-annual time scales on spatially-extensive landforms, such as river banks and bluffs. Terrestrial laser scanning (TLS) can be employed to address this need. TLS collects high-resolution data allowing for more accurate monitoring of erosion rates and processes, and provides a new opportunity to make precise measurements of geomorphic change on vertical landforms like banks and bluffs, but challenges remain. This research highlights challenges and limitations of using TLS for change detection on river banks and bluffs including the presence of vegetation, natural surface crenulations, and difficulties with creating benchmarks, and provides solutions developed to overcome these limitations. Results indicate that data processing algorithms for change detection can have a significant impact on the calculated erosion rates, with different methods producing results that can vary by over 100%. The most accurate change detection technique compares a point cloud to a triangulated irregular network (TIN) along a set of vectors that accommodate bluff curvature. This paper outlines a variety of methods used to measure bluff change via TLS and explains the accompanying error analysis that supports these methods. Copyright © 2012 John Wiley &amp; Sons, Ltd.","container-title":"Earth Surface Processes and Landforms","DOI":"10.1002/esp.3353","ISSN":"1096-9837","issue":"10","language":"en","note":"_eprint: https://onlinelibrary.wiley.com/doi/pdf/10.1002/esp.3353","page":"1055-1067","source":"Wiley Online Library","title":"Measuring bluff erosion part 1: terrestrial laser scanning methods for change detection","title-short":"Measuring bluff erosion part 1","volume":"38","author":[{"family":"Day","given":"Stephanie S."},{"family":"Gran","given":"Karen B."},{"family":"Belmont","given":"Patrick"},{"family":"Wawrzyniec","given":"Tim"}],"issued":{"date-parts":[["2013"]]}}}],"schema":"https://github.com/citation-style-language/schema/raw/master/csl-citation.json"} </w:instrText>
      </w:r>
      <w:r w:rsidRPr="00D1383A">
        <w:rPr>
          <w:lang w:bidi="en-US"/>
        </w:rPr>
        <w:fldChar w:fldCharType="separate"/>
      </w:r>
      <w:r w:rsidR="00D705D6" w:rsidRPr="00D705D6">
        <w:rPr>
          <w:rFonts w:cs="Times New Roman"/>
        </w:rPr>
        <w:t>[51]</w:t>
      </w:r>
      <w:r w:rsidRPr="00D1383A">
        <w:rPr>
          <w:lang w:bidi="en-US"/>
        </w:rPr>
        <w:fldChar w:fldCharType="end"/>
      </w:r>
      <w:r w:rsidRPr="00D1383A">
        <w:rPr>
          <w:lang w:bidi="en-US"/>
        </w:rPr>
        <w:t xml:space="preserve">, badlands </w:t>
      </w:r>
      <w:r w:rsidRPr="00D1383A">
        <w:rPr>
          <w:lang w:bidi="en-US"/>
        </w:rPr>
        <w:fldChar w:fldCharType="begin"/>
      </w:r>
      <w:r w:rsidR="00D705D6">
        <w:rPr>
          <w:lang w:bidi="en-US"/>
        </w:rPr>
        <w:instrText xml:space="preserve"> ADDIN ZOTERO_ITEM CSL_CITATION {"citationID":"4CPjkMUP","properties":{"formattedCitation":"[49]","plainCitation":"[49]","noteIndex":0},"citationItems":[{"id":149,"uris":["http://zotero.org/users/6384466/items/LXJ4PB68"],"itemData":{"id":149,"type":"article-journal","abstract":"Badlands are highly erodible landscapes with sparse vegetation and rapid runoff responses. Badland surfaces experience high erosion rates that may have a direct and marked influence on river channel networks and catchment scale sediment budgets. Erosion rates from badlands have been widely estimated by discrete observations of topographic change measured by erosion pins or profile meters. Recent developments in survey instrumentation provide the opportunity to build high-resolution topographic models over multiple spatial scales at sub-centimeter accuracy. In this paper we demonstrate how reliable estimates of topographic variables and temporal change can be derived for badlands by repeat Terrestrial Laser Scanning (TLS) surveys undertaken at multiple temporal (event to annual) scales. A total of seven TLS-surveys were obtained in an experimental sub-humid badland located in the Central Pyrenees. Data analyses were conducted on two temporal scales: (a) five rainfall events and (b) three long term (spaced over an annual cycle) scales. Our results show a clear erosional pattern for most of the badland at the annual scale (i.e. annual net change at around −6cmyr−1). Aspect, surface roughness and slope were significant predictors of topographic change, although the sign and magnitude of the change differed at the event scale. Net topographic change at the event scale varied from −1.8 to 1.4cm. Although these patterns could be also affected by swell-shrink processes, surface roughness was more important at controlling badland geomorphological processes at the event-scale than the annual scale. Our observations suggest that longer-term studies may underestimate the importance of surface roughness as a control on badland geomorphology. At the annual scale the effect of aspect in the sign of the topographic change was removed and slope becomes more important. Erosion proved to be dominant on slopes higher than 100%. Overall, the results indicate that coupling of appropriately-scaled spatial and temporal data is critical to understand topographic changes and their drivers on badlands. Although the approach outlined in this paper was only applied to a relatively small area, with careful survey design and application of new survey technology, it could readily be upscaled to cover entire badland systems. Such surveys would permit detailed analysis of controls of sedimentological connectivity across badlands and their influence on channel networks and catchment sediment budgets.","container-title":"CATENA","DOI":"10.1016/j.catena.2014.04.012","ISSN":"0341-8162","journalAbbreviation":"CATENA","language":"en","page":"164-176","source":"ScienceDirect","title":"Patterns of topographic change in sub-humid badlands determined by high resolution multi-temporal topographic surveys","volume":"120","author":[{"family":"Vericat","given":"D."},{"family":"Smith","given":"M. W."},{"family":"Brasington","given":"J."}],"issued":{"date-parts":[["2014",9,1]]}}}],"schema":"https://github.com/citation-style-language/schema/raw/master/csl-citation.json"} </w:instrText>
      </w:r>
      <w:r w:rsidRPr="00D1383A">
        <w:rPr>
          <w:lang w:bidi="en-US"/>
        </w:rPr>
        <w:fldChar w:fldCharType="separate"/>
      </w:r>
      <w:r w:rsidR="00D705D6" w:rsidRPr="00D705D6">
        <w:rPr>
          <w:rFonts w:cs="Times New Roman"/>
        </w:rPr>
        <w:t>[49]</w:t>
      </w:r>
      <w:r w:rsidRPr="00D1383A">
        <w:rPr>
          <w:lang w:bidi="en-US"/>
        </w:rPr>
        <w:fldChar w:fldCharType="end"/>
      </w:r>
      <w:r w:rsidRPr="00D1383A">
        <w:rPr>
          <w:lang w:bidi="en-US"/>
        </w:rPr>
        <w:t xml:space="preserve">, channels </w:t>
      </w:r>
      <w:r w:rsidRPr="00D1383A">
        <w:rPr>
          <w:lang w:bidi="en-US"/>
        </w:rPr>
        <w:fldChar w:fldCharType="begin"/>
      </w:r>
      <w:r w:rsidR="00D705D6">
        <w:rPr>
          <w:lang w:bidi="en-US"/>
        </w:rPr>
        <w:instrText xml:space="preserve"> ADDIN ZOTERO_ITEM CSL_CITATION {"citationID":"L0XE83bW","properties":{"formattedCitation":"[57]","plainCitation":"[57]","noteIndex":0},"citationItems":[{"id":80,"uris":["http://zotero.org/users/6384466/items/KI33UF2K"],"itemData":{"id":80,"type":"article-journal","abstract":"Detection of surface change is a fundamental task in geomorphology. Terrestrial laser scanners are increasingly used for monitoring surface change resulting from a variety of geomorphic processes, as they allow the rapid generation of high-resolution digital elevation models. Irrespective of instrument specifics, survey design or data processing, such data are subject to a finite level of ambiguity in position measurement, a consideration of which must be taken into account when deriving change. The propagation of errors is crucial in change detection because even very small uncertainties in elevation can produce large uncertainties in volume when extrapolated over an area of interest. In this study we propose a methodology to detect surface change and to quantify the resultant volumetric errors in areas of complex topography such as channels, where data from multiple scan stations must be combined. We find that a commonly proposed source of error – laser point elongation at low incidence angles – has a negligible effect on the quality of the final registered point cloud. Instead, ambiguities in elevation inherent to registered datasets have a strong effect on our ability to detect and measure surface change. Similarly, we find that changes in surface roughness between surveys also reduce our ability to detect change. Explicit consideration of these ambiguities, when propagated through to volume calculations, allows us to detect volume change of 87 ± 5 m3, over an area of </w:instrText>
      </w:r>
      <w:r w:rsidR="00D705D6">
        <w:rPr>
          <w:rFonts w:ascii="Cambria Math" w:hAnsi="Cambria Math" w:cs="Cambria Math"/>
          <w:lang w:bidi="en-US"/>
        </w:rPr>
        <w:instrText>∼</w:instrText>
      </w:r>
      <w:r w:rsidR="00D705D6">
        <w:rPr>
          <w:lang w:bidi="en-US"/>
        </w:rPr>
        <w:instrText xml:space="preserve"> </w:instrText>
      </w:r>
      <w:r w:rsidR="00D705D6">
        <w:rPr>
          <w:rFonts w:cs="Times New Roman"/>
          <w:lang w:bidi="en-US"/>
        </w:rPr>
        <w:instrText>​</w:instrText>
      </w:r>
      <w:r w:rsidR="00D705D6">
        <w:rPr>
          <w:lang w:bidi="en-US"/>
        </w:rPr>
        <w:instrText xml:space="preserve">4900 m2, due to passage of a debris flow down a 300 m reach of the Illgraben channel in Switzerland. Copyright © 2011 John Wiley &amp; Sons, Ltd.","container-title":"Earth Surface Processes and Landforms","DOI":"https://doi.org/10.1002/esp.2206","ISSN":"1096-9837","issue":"14","language":"en","note":"_eprint: https://onlinelibrary.wiley.com/doi/pdf/10.1002/esp.2206","page":"1847-1859","source":"Wiley Online Library","title":"Detection of surface change in complex topography using terrestrial laser scanning: application to the Illgraben debris-flow channel","title-short":"Detection of surface change in complex topography using terrestrial laser scanning","volume":"36","author":[{"family":"Schürch","given":"Peter"},{"family":"Densmore","given":"Alexander L."},{"family":"Rosser","given":"Nicholas J."},{"family":"Lim","given":"Michael"},{"family":"McArdell","given":"Brian W."}],"issued":{"date-parts":[["2011"]]}}}],"schema":"https://github.com/citation-style-language/schema/raw/master/csl-citation.json"} </w:instrText>
      </w:r>
      <w:r w:rsidRPr="00D1383A">
        <w:rPr>
          <w:lang w:bidi="en-US"/>
        </w:rPr>
        <w:fldChar w:fldCharType="separate"/>
      </w:r>
      <w:r w:rsidR="00D705D6" w:rsidRPr="00D705D6">
        <w:rPr>
          <w:rFonts w:cs="Times New Roman"/>
        </w:rPr>
        <w:t>[57]</w:t>
      </w:r>
      <w:r w:rsidRPr="00D1383A">
        <w:rPr>
          <w:lang w:bidi="en-US"/>
        </w:rPr>
        <w:fldChar w:fldCharType="end"/>
      </w:r>
      <w:r w:rsidRPr="00D1383A">
        <w:rPr>
          <w:lang w:bidi="en-US"/>
        </w:rPr>
        <w:t xml:space="preserve">, experimental erosion plots </w:t>
      </w:r>
      <w:r w:rsidRPr="00D1383A">
        <w:rPr>
          <w:lang w:bidi="en-US"/>
        </w:rPr>
        <w:fldChar w:fldCharType="begin"/>
      </w:r>
      <w:r w:rsidR="00D705D6">
        <w:rPr>
          <w:lang w:bidi="en-US"/>
        </w:rPr>
        <w:instrText xml:space="preserve"> ADDIN ZOTERO_ITEM CSL_CITATION {"citationID":"4AGYiiuq","properties":{"formattedCitation":"[78]","plainCitation":"[78]","noteIndex":0},"citationItems":[{"id":117,"uris":["http://zotero.org/users/6384466/items/SDQ3EBLW"],"itemData":{"id":117,"type":"article-journal","abstract":"Sheet erosion is common on agricultural lands, and understanding the dynamics of the erosive process as well as the quantification of soil loss is important for both soil scientists and managers. However, measuring rates of soil loss from sheet erosion has proved difficult due to requiring the detection of relatively small surface changes over extended areas. Consequently, such measurements have relied on the use of erosion plots, which have limited spatial coverage and have high operating costs. For measuring the larger erosion rates characteristic of rill and gully erosion, structure-from-motion (SfM) photogrammetry has been demonstrated to be a valuable tool. Here, we demonstrate the first direct validation of UAV-SfM measurements of sheet erosion using sediment collection data collected from erosion plots. Three erosion plots (12 m × 4 m) located at Lavras, Brazil, with bare soil exposed to natural rainfall from which event sediment and runoff was monitored, were mapped during two hydrological years (2016 and 2017), using a UAV equipped with a RGB camera. DEMs of difference (DoD) were calculated to detect spatial changes in the soil surface topography over time and to quantify the volumes of sediments lost or gained. Precision maps were generated to enable precision estimates for both DEMs to be propagated into the DoD as spatially variable vertical uncertainties. The point clouds generated from SfM gave mean errors of ~2.4 mm horizontally (xy) and ~1.9 mm vertically (z) on control and independent check points, and the level of detection (LoD) along the plots ranged from 1.4 mm to 7.4 mm. The soil loss values obtained by SfM were significantly (p &lt; 0.001) correlated (r2 = 95.55%) with those derived from the sediment collection. These results open up the possibility to use SfM for erosion studies where channelized erosion is not the principal mechanism, offering a cost-effective method for gaining new insights into sheet, and interrill, erosion processes.","container-title":"Geoderma","DOI":"10.1016/j.geoderma.2020.114477","ISSN":"0016-7061","journalAbbreviation":"Geoderma","language":"en","page":"114477","source":"ScienceDirect","title":"High-resolution monitoring of diffuse (sheet or interrill) erosion using structure-from-motion","volume":"375","author":[{"family":"Cândido","given":"Bernardo M."},{"family":"Quinton","given":"John N."},{"family":"James","given":"Mike R."},{"family":"Silva","given":"Marx L. N."},{"family":"Carvalho","given":"Teotônio S.","non-dropping-particle":"de"},{"family":"Lima","given":"Wellington","non-dropping-particle":"de"},{"family":"Beniaich","given":"Adnane"},{"family":"Eltner","given":"Anette"}],"issued":{"date-parts":[["2020",10,1]]}}}],"schema":"https://github.com/citation-style-language/schema/raw/master/csl-citation.json"} </w:instrText>
      </w:r>
      <w:r w:rsidRPr="00D1383A">
        <w:rPr>
          <w:lang w:bidi="en-US"/>
        </w:rPr>
        <w:fldChar w:fldCharType="separate"/>
      </w:r>
      <w:r w:rsidR="00D705D6" w:rsidRPr="00D705D6">
        <w:rPr>
          <w:rFonts w:cs="Times New Roman"/>
        </w:rPr>
        <w:t>[78]</w:t>
      </w:r>
      <w:r w:rsidRPr="00D1383A">
        <w:rPr>
          <w:lang w:bidi="en-US"/>
        </w:rPr>
        <w:fldChar w:fldCharType="end"/>
      </w:r>
      <w:r w:rsidRPr="00D1383A">
        <w:rPr>
          <w:lang w:bidi="en-US"/>
        </w:rPr>
        <w:t xml:space="preserve">, and tilled soils </w:t>
      </w:r>
      <w:r w:rsidRPr="00D1383A">
        <w:rPr>
          <w:lang w:bidi="en-US"/>
        </w:rPr>
        <w:fldChar w:fldCharType="begin"/>
      </w:r>
      <w:r w:rsidR="00D705D6">
        <w:rPr>
          <w:lang w:bidi="en-US"/>
        </w:rPr>
        <w:instrText xml:space="preserve"> ADDIN ZOTERO_ITEM CSL_CITATION {"citationID":"9HdrRdUn","properties":{"formattedCitation":"[79\\uc0\\u8211{}81]","plainCitation":"[79–81]","noteIndex":0},"citationItems":[{"id":125,"uris":["http://zotero.org/users/6384466/items/SHBABPDR"],"itemData":{"id":125,"type":"article-journal","abstract":"Agricultural and forestry operations significantly affect land morphology. Monitoring topographical and morphological changes is important in agriculture, forestry geomorphology, and soil sciences for improving land management. Tillage is one of the most common land management methods, which aims at loosening the soil and optimizing edaphological conditions. This paper used point cloud data from a mine reclamation project in Brisbin, Pennsylvania that employed deep tillage methods to improve soil structure. In recent years, point cloud technologies such as small unmanned aerial system (sUAS) photogrammetry often has been used to support agricultural and forestry operations, and to provide detail estimation of land morphological changes. This paper assessed the effectiveness of sUAS and terrestrial laser scanning (TLS) to estimate changes in soil surface elevations after deep tillage treatment. A traditional survey with total stations was used as a reference to assess the performance of each method and gain insights. Several parameters that affect the accuracy of such multiepoch surveys were examined, including georeferencing, sUAS camera self-calibration, sUAS software, ground classification methods, the effect of vegetation on point cloud accuracy, the effect of distance from scanner on TLS point cloud accuracy, and merging scenarios to utilize the advantages of both sensors. Results indicated that in areas with low vegetation, both methods can provide reliable land surface estimation; however, in areas with dense and high vegetation, the two methods had considerable vegetation penetration issues. In TLS surveys, the error increased with increasing distance from a scanner setup. TLS achieved higher accuracy than sUAS surveys up to 5 m from a scanner setup, whereas at distances between 5 and 10 m from a scanner setup, accuracy was comparable for the two methods, and beyond 10 m from a scanner setup sUAS achieved better accuracy than TLS. Furthermore, this paper investigated the benefit of using a prior camera self-calibration, estimated on the same site from the first sUAS data set before tillage, versus estimating a new self-calibration for the second sUAS data sets after tillage. Results showed that a prior self-calibration is essential when the number of ground control points (GCPs) is low, i.e., fewer than four GCPs when Global Navigation Satellite System real-time kinematic (GNSS-RTK) is available, and fewer than eight GCPs when GNSS-RTK is not available. Insights gained from this study can assist in improving surveying planning, and they are important to surveyors and practitioners who are employed in agricultural and forestry applications.","container-title":"Journal of Surveying Engineering","DOI":"10.1061/(ASCE)SU.1943-5428.0000346","ISSN":"1943-5428","issue":"2","language":"EN","note":"publisher: American Society of Civil Engineers","page":"04021001","source":"ASCE","title":"Comparison of sUAS Photogrammetry and TLS for Detecting Changes in Soil Surface Elevations Following Deep Tillage","volume":"147","author":[{"family":"Bolkas","given":"D."},{"family":"Naberezny","given":"B."},{"family":"Jacobson","given":"M. G."}],"issued":{"date-parts":[["2021",5,1]]}}},{"id":98,"uris":["http://zotero.org/users/6384466/items/CYA7C65N"],"itemData":{"id":98,"type":"article-journal","abstract":"Erosion remains a serious problem for agricultural soils throughout the world. Tillage significantly affects a soil's susceptibility to erosion. Erosion research is usually conducted in situ by capturing eroded sediment in brief, natural or artificial rainfall events. Methods for measuring long-term erosion are needed to better understand long-term effects of soil management. Landscape change resulting from erosion may be accurately characterized using ground-based lidar. Ground-based lidar data were collected in 2010 at a long-term (28-yr) trial of nine tillage treatments in the North Carolina Piedmont. Tillage effects on plot-surface elevations were examined after removing large-scale variation in elevation (slope) by detrending with first- through fourth-order polynomials. Residuals represented the elevation difference from the trend for each location. Mean plot elevations were calculated for datasets from each detrending model and used to assess erosion. In the subsequent elevation analysis, data derived from the second-order polynomial had the highest R2, attributing 66% of the variation in elevation to block and treatment. Treatment elevations relative to no-till (NT) ranged from +3.20cm in the fall chisel (CHfa) plots to −13.28cm in the fall moldboard plow plus disk treatment. Weeds in lesser-tilled treatments such as CHfa and no-till plus in-row subsoiling resulted in artificially high elevation measurements. In general, the most intensely-tilled treatments had the lowest elevations and the least-tilled treatments had the highest. NT was used as the reference elevation for no change, and soil loss was calculated using these data along with field-collected estimates of bulk density. The relative elevation differences corresponded to a maximum soil loss of 1891Mgha−1, which corresponds to an average annual soil loss of 67.5Mgha−1yr−1. Soil loss estimates were similar to others estimated from soil profile truncation. This research indicates that ground-based lidar data can be used to estimate soil elevation changes and thus soil loss due to tillage-induced erosion.","container-title":"Soil and Tillage Research","DOI":"10.1016/j.still.2012.07.002","ISSN":"0167-1987","journalAbbreviation":"Soil and Tillage Research","language":"en","page":"1-10","source":"ScienceDirect","title":"Measuring erosion in long-term tillage plots using ground-based lidar","volume":"126","author":[{"family":"Meijer","given":"A. D."},{"family":"Heitman","given":"J. L."},{"family":"White","given":"J. G."},{"family":"Austin","given":"R. E."}],"issued":{"date-parts":[["2013",1,1]]}}},{"id":97,"uris":["http://zotero.org/users/6384466/items/PESIYQV3"],"itemData":{"id":97,"type":"article-journal","abstract":"Soil tillage is an anthropogenic factor affecting hydrological processes in agricultural fields. To demonstrate a novel method for increasing mechanistic understanding of the tillage impacts, we combined a process-based three-dimensional (3D) hydrological model with terrestrial laser scanning (TLS) data. This study aimed to (1) exploit high-resolution TLS data to estimate soil surface depression storage (SSDS) and roughness after different soil tillage operations (ploughing, harrowing vs direct drilling) on a heavy clay soil, (2) combine the estimates of SSDS and roughness with a 3D hydrological model to demonstrate the potential of the method in analyzing hydrological impacts of tillage, and (3) evaluate the value and uncertainties in coupling spatial microtopographical data and process-based modeling. The SSDS values showed low mean (0.3–2.9 mm) and rare high values (&gt;5 mm) with clearly the highest variation of SSDS and roughness values in the ploughed conditions. These tillage impacts were reflected in the amounts of surface layer runoff (max. increase 23% due to the SSDS and roughness changes) and drain discharge (max. decrease 8%). The impact on other water balance components was negligible, and factors such as drainage methods and terrain slope were shown to have more control on the water balance. The tillage impacts had also a clear effect on peak surface runoff values. Most (99%) of the hydrological changes were caused by the SSDS variation whereas the roughness had a minor role. The simulations showed that tillage-induced long-term changes on soil hydraulic properties (such as conductivity and macroporosity), which were not detected by the TLS data, can have a high impact on surface layer runoff generation, as these tillage-impacts increased runoff by 25%. While the simulations showed how the various hydrological impacts of tillage can be discerned, a more comprehensive assessment would require more data derived from several sites and tillage conditions.","container-title":"CATENA","DOI":"10.1016/j.catena.2019.104363","ISSN":"0341-8162","journalAbbreviation":"CATENA","language":"en","page":"104363","source":"ScienceDirect","title":"Terrestrial laser scanning data combined with 3D hydrological modeling decipher the role of tillage in field water balance and runoff generation","volume":"187","author":[{"family":"Turunen","given":"M."},{"family":"Turtola","given":"E."},{"family":"Vaaja","given":"M. T."},{"family":"Hyväluoma","given":"J."},{"family":"Koivusalo","given":"H."}],"issued":{"date-parts":[["2020",4,1]]}}}],"schema":"https://github.com/citation-style-language/schema/raw/master/csl-citation.json"} </w:instrText>
      </w:r>
      <w:r w:rsidRPr="00D1383A">
        <w:rPr>
          <w:lang w:bidi="en-US"/>
        </w:rPr>
        <w:fldChar w:fldCharType="separate"/>
      </w:r>
      <w:r w:rsidR="00D705D6" w:rsidRPr="00D705D6">
        <w:rPr>
          <w:rFonts w:cs="Times New Roman"/>
        </w:rPr>
        <w:t>[79–81]</w:t>
      </w:r>
      <w:r w:rsidRPr="00D1383A">
        <w:rPr>
          <w:lang w:bidi="en-US"/>
        </w:rPr>
        <w:fldChar w:fldCharType="end"/>
      </w:r>
      <w:r w:rsidRPr="00D1383A">
        <w:rPr>
          <w:lang w:bidi="en-US"/>
        </w:rPr>
        <w:t>.</w:t>
      </w:r>
    </w:p>
    <w:p w14:paraId="3009983C" w14:textId="259DF598" w:rsidR="00D1383A" w:rsidRPr="00D1383A" w:rsidRDefault="00D1383A" w:rsidP="00D1383A">
      <w:pPr>
        <w:rPr>
          <w:lang w:bidi="en-US"/>
        </w:rPr>
      </w:pPr>
      <w:r w:rsidRPr="00D1383A">
        <w:rPr>
          <w:lang w:bidi="en-US"/>
        </w:rPr>
        <w:t xml:space="preserve">Structure from motion (SfM) is a widely used technology that uses cameras to produce dense point clouds for change detection. Based on an iterative bundle adjustment on automatically extracted key points, SfM generates point clouds from overlapping images without requiring a priori knowledge of the 3D position of each image </w:t>
      </w:r>
      <w:r w:rsidRPr="00D1383A">
        <w:rPr>
          <w:lang w:bidi="en-US"/>
        </w:rPr>
        <w:fldChar w:fldCharType="begin"/>
      </w:r>
      <w:r w:rsidR="00D705D6">
        <w:rPr>
          <w:lang w:bidi="en-US"/>
        </w:rPr>
        <w:instrText xml:space="preserve"> ADDIN ZOTERO_ITEM CSL_CITATION {"citationID":"lpofrivU","properties":{"formattedCitation":"[32,82]","plainCitation":"[32,82]","noteIndex":0},"citationItems":[{"id":143,"uris":["http://zotero.org/users/6384466/items/75K863KX"],"itemData":{"id":143,"type":"article-journal","abstract":"High-resolution topographic surveying is traditionally associated with high capital and logistical costs, so that data acquisition is often passed on to specialist third party organisations. The high costs of data collection are, for many applications in the earth sciences, exacerbated by the remoteness and inaccessibility of many field sites, rendering cheaper, more portable surveying platforms (i.e. terrestrial laser scanning or GPS) impractical. This paper outlines a revolutionary, low-cost, user-friendly photogrammetric technique for obtaining high-resolution datasets at a range of scales, termed ‘Structure-from-Motion’ (SfM). Traditional softcopy photogrammetric methods require the 3-D location and pose of the camera(s), or the 3-D location of ground control points to be known to facilitate scene triangulation and reconstruction. In contrast, the SfM method solves the camera pose and scene geometry simultaneously and automatically, using a highly redundant bundle adjustment based on matching features in multiple overlapping, offset images. A comprehensive introduction to the technique is presented, followed by an outline of the methods used to create high-resolution digital elevation models (DEMs) from extensive photosets obtained using a consumer-grade digital camera. As an initial appraisal of the technique, an SfM-derived DEM is compared directly with a similar model obtained using terrestrial laser scanning. This intercomparison reveals that decimetre-scale vertical accuracy can be achieved using SfM even for sites with complex topography and a range of land-covers. Example applications of SfM are presented for three contrasting landforms across a range of scales including; an exposed rocky coastal cliff; a breached moraine-dam complex; and a glacially-sculpted bedrock ridge. The SfM technique represents a major advancement in the field of photogrammetry for geoscience applications. Our results and experiences indicate SfM is an inexpensive, effective, and flexible approach to capturing complex topography.","container-title":"Geomorphology","DOI":"10.1016/j.geomorph.2012.08.021","ISSN":"0169-555X","journalAbbreviation":"Geomorphology","language":"en","page":"300-314","source":"ScienceDirect","title":"‘Structure-from-Motion’ photogrammetry: A low-cost, effective tool for geoscience applications","title-short":"‘Structure-from-Motion’ photogrammetry","volume":"179","author":[{"family":"Westoby","given":"M. J."},{"family":"Brasington","given":"J."},{"family":"Glasser","given":"N. F."},{"family":"Hambrey","given":"M. J."},{"family":"Reynolds","given":"J. M."}],"issued":{"date-parts":[["2012",12,15]]}}},{"id":152,"uris":["http://zotero.org/users/6384466/items/GQBHUAJC"],"itemData":{"id":152,"type":"article-journal","abstract":"Topographic measurements for detailed studies of processes such as erosion or mass movement are usually acquired by expensive laser scanners or rigorous photogrammetry. Here, we test and use an alternative technique based on freely available computer vision software which allows general geoscientists to easily create accurate 3D models from field photographs taken with a consumer-grade camera. The approach integrates structure-from-motion (SfM) and multiview-stereo (MVS) algorithms and, in contrast to traditional photogrammetry techniques, it requires little expertise and few control measurements, and processing is automated. To assess the precision of the results, we compare SfM-MVS models spanning spatial scales of centimeters (a hand sample) to kilometers (the summit craters of Piton de la Fournaise volcano) with data acquired from laser scanning and formal close-range photogrammetry. The relative precision ratio achieved by SfM-MVS (measurement precision: observation distance) is limited by the straightforward camera calibration model used in the software, but generally exceeds 1:1000 (i.e., centimeter-level precision over measurement distances of 10 s of meters). We apply SfM-MVS at an intermediate scale, to determine erosion rates along a </w:instrText>
      </w:r>
      <w:r w:rsidR="00D705D6">
        <w:rPr>
          <w:rFonts w:ascii="Cambria Math" w:hAnsi="Cambria Math" w:cs="Cambria Math"/>
          <w:lang w:bidi="en-US"/>
        </w:rPr>
        <w:instrText>∼</w:instrText>
      </w:r>
      <w:r w:rsidR="00D705D6">
        <w:rPr>
          <w:lang w:bidi="en-US"/>
        </w:rPr>
        <w:instrText xml:space="preserve">50-m-long coastal cliff. Seven surveys carried out over a year indicate an average retreat rate of 0.70 ± 0.05 m a−1. Sequential erosion maps (at </w:instrText>
      </w:r>
      <w:r w:rsidR="00D705D6">
        <w:rPr>
          <w:rFonts w:ascii="Cambria Math" w:hAnsi="Cambria Math" w:cs="Cambria Math"/>
          <w:lang w:bidi="en-US"/>
        </w:rPr>
        <w:instrText>∼</w:instrText>
      </w:r>
      <w:r w:rsidR="00D705D6">
        <w:rPr>
          <w:lang w:bidi="en-US"/>
        </w:rPr>
        <w:instrText xml:space="preserve">0.05 m grid resolution) highlight the spatiotemporal variability in the retreat, with semivariogram analysis indicating a correlation between volume loss and length scale. Compared with a laser scanner survey of the same site, SfM-MVS produced comparable data and reduced data collection time by </w:instrText>
      </w:r>
      <w:r w:rsidR="00D705D6">
        <w:rPr>
          <w:rFonts w:ascii="Cambria Math" w:hAnsi="Cambria Math" w:cs="Cambria Math"/>
          <w:lang w:bidi="en-US"/>
        </w:rPr>
        <w:instrText>∼</w:instrText>
      </w:r>
      <w:r w:rsidR="00D705D6">
        <w:rPr>
          <w:lang w:bidi="en-US"/>
        </w:rPr>
        <w:instrText xml:space="preserve">80%.","container-title":"Journal of Geophysical Research: Earth Surface","DOI":"10.1029/2011JF002289","ISSN":"2156-2202","issue":"F3","language":"en","note":"_eprint: https://onlinelibrary.wiley.com/doi/pdf/10.1029/2011JF002289","source":"Wiley Online Library","title":"Straightforward reconstruction of 3D surfaces and topography with a camera: Accuracy and geoscience application","title-short":"Straightforward reconstruction of 3D surfaces and topography with a camera","URL":"http://agupubs.onlinelibrary.wiley.com/doi/abs/10.1029/2011JF002289","volume":"117","author":[{"family":"James","given":"M. R."},{"family":"Robson","given":"S."}],"accessed":{"date-parts":[["2020",11,4]]},"issued":{"date-parts":[["2012"]]}}}],"schema":"https://github.com/citation-style-language/schema/raw/master/csl-citation.json"} </w:instrText>
      </w:r>
      <w:r w:rsidRPr="00D1383A">
        <w:rPr>
          <w:lang w:bidi="en-US"/>
        </w:rPr>
        <w:fldChar w:fldCharType="separate"/>
      </w:r>
      <w:r w:rsidR="00D705D6" w:rsidRPr="00D705D6">
        <w:rPr>
          <w:rFonts w:cs="Times New Roman"/>
        </w:rPr>
        <w:t>[32,82]</w:t>
      </w:r>
      <w:r w:rsidRPr="00D1383A">
        <w:rPr>
          <w:lang w:bidi="en-US"/>
        </w:rPr>
        <w:fldChar w:fldCharType="end"/>
      </w:r>
      <w:r w:rsidRPr="00D1383A">
        <w:rPr>
          <w:lang w:bidi="en-US"/>
        </w:rPr>
        <w:t xml:space="preserve">. While SfM can operate using images from ground-based cameras </w:t>
      </w:r>
      <w:r w:rsidRPr="00D1383A">
        <w:rPr>
          <w:lang w:bidi="en-US"/>
        </w:rPr>
        <w:fldChar w:fldCharType="begin"/>
      </w:r>
      <w:r w:rsidR="00D705D6">
        <w:rPr>
          <w:lang w:bidi="en-US"/>
        </w:rPr>
        <w:instrText xml:space="preserve"> ADDIN ZOTERO_ITEM CSL_CITATION {"citationID":"gjofOd4g","properties":{"formattedCitation":"[82,83]","plainCitation":"[82,83]","noteIndex":0},"citationItems":[{"id":152,"uris":["http://zotero.org/users/6384466/items/GQBHUAJC"],"itemData":{"id":152,"type":"article-journal","abstract":"Topographic measurements for detailed studies of processes such as erosion or mass movement are usually acquired by expensive laser scanners or rigorous photogrammetry. Here, we test and use an alternative technique based on freely available computer vision software which allows general geoscientists to easily create accurate 3D models from field photographs taken with a consumer-grade camera. The approach integrates structure-from-motion (SfM) and multiview-stereo (MVS) algorithms and, in contrast to traditional photogrammetry techniques, it requires little expertise and few control measurements, and processing is automated. To assess the precision of the results, we compare SfM-MVS models spanning spatial scales of centimeters (a hand sample) to kilometers (the summit craters of Piton de la Fournaise volcano) with data acquired from laser scanning and formal close-range photogrammetry. The relative precision ratio achieved by SfM-MVS (measurement precision: observation distance) is limited by the straightforward camera calibration model used in the software, but generally exceeds 1:1000 (i.e., centimeter-level precision over measurement distances of 10 s of meters). We apply SfM-MVS at an intermediate scale, to determine erosion rates along a </w:instrText>
      </w:r>
      <w:r w:rsidR="00D705D6">
        <w:rPr>
          <w:rFonts w:ascii="Cambria Math" w:hAnsi="Cambria Math" w:cs="Cambria Math"/>
          <w:lang w:bidi="en-US"/>
        </w:rPr>
        <w:instrText>∼</w:instrText>
      </w:r>
      <w:r w:rsidR="00D705D6">
        <w:rPr>
          <w:lang w:bidi="en-US"/>
        </w:rPr>
        <w:instrText xml:space="preserve">50-m-long coastal cliff. Seven surveys carried out over a year indicate an average retreat rate of 0.70 </w:instrText>
      </w:r>
      <w:r w:rsidR="00D705D6">
        <w:rPr>
          <w:rFonts w:cs="Times New Roman"/>
          <w:lang w:bidi="en-US"/>
        </w:rPr>
        <w:instrText>±</w:instrText>
      </w:r>
      <w:r w:rsidR="00D705D6">
        <w:rPr>
          <w:lang w:bidi="en-US"/>
        </w:rPr>
        <w:instrText xml:space="preserve"> 0.05 m a</w:instrText>
      </w:r>
      <w:r w:rsidR="00D705D6">
        <w:rPr>
          <w:rFonts w:cs="Times New Roman"/>
          <w:lang w:bidi="en-US"/>
        </w:rPr>
        <w:instrText>−</w:instrText>
      </w:r>
      <w:r w:rsidR="00D705D6">
        <w:rPr>
          <w:lang w:bidi="en-US"/>
        </w:rPr>
        <w:instrText xml:space="preserve">1. Sequential erosion maps (at </w:instrText>
      </w:r>
      <w:r w:rsidR="00D705D6">
        <w:rPr>
          <w:rFonts w:ascii="Cambria Math" w:hAnsi="Cambria Math" w:cs="Cambria Math"/>
          <w:lang w:bidi="en-US"/>
        </w:rPr>
        <w:instrText>∼</w:instrText>
      </w:r>
      <w:r w:rsidR="00D705D6">
        <w:rPr>
          <w:lang w:bidi="en-US"/>
        </w:rPr>
        <w:instrText xml:space="preserve">0.05 m grid resolution) highlight the spatiotemporal variability in the retreat, with semivariogram analysis indicating a correlation between volume loss and length scale. Compared with a laser scanner survey of the same site, SfM-MVS produced comparable data and reduced data collection time by </w:instrText>
      </w:r>
      <w:r w:rsidR="00D705D6">
        <w:rPr>
          <w:rFonts w:ascii="Cambria Math" w:hAnsi="Cambria Math" w:cs="Cambria Math"/>
          <w:lang w:bidi="en-US"/>
        </w:rPr>
        <w:instrText>∼</w:instrText>
      </w:r>
      <w:r w:rsidR="00D705D6">
        <w:rPr>
          <w:lang w:bidi="en-US"/>
        </w:rPr>
        <w:instrText xml:space="preserve">80%.","container-title":"Journal of Geophysical Research: Earth Surface","DOI":"10.1029/2011JF002289","ISSN":"2156-2202","issue":"F3","language":"en","note":"_eprint: https://onlinelibrary.wiley.com/doi/pdf/10.1029/2011JF002289","source":"Wiley Online Library","title":"Straightforward reconstruction of 3D surfaces and topography with a camera: Accuracy and geoscience application","title-short":"Straightforward reconstruction of 3D surfaces and topography with a camera","URL":"http://agupubs.onlinelibrary.wiley.com/doi/abs/10.1029/2011JF002289","volume":"117","author":[{"family":"James","given":"M. R."},{"family":"Robson","given":"S."}],"accessed":{"date-parts":[["2020",11,4]]},"issued":{"date-parts":[["2012"]]}}},{"id":96,"uris":["http://zotero.org/users/6384466/items/Q37VUBVH"],"itemData":{"id":96,"type":"article-journal","abstract":"Drainage channels are an integral part of agricultural landscapes, and their impact on catchment hydrology is strongly recognized. In cultivated and urbanized floodplains, channels have always played a key role in flood protection, land reclamation, and irrigation. Bank erosion is a critical issue in channels. Neglecting this process, especially during flood events, can result in underestimation of the risk in flood-prone areas. The main aim of this work is to consider a low-cost methodology for the analysis of bank erosion in agricultural drainage networks, and in particular for the estimation of the volumes of eroded and deposited material. A case study located in the Veneto floodplain was selected. The research is based on high-resolution topographic data obtained by an emerging low-cost photogrammetric method (structure-from-motion or SfM), and results are compared to terrestrial laser scanning (TLS) data. For the SfM analysis, extensive photosets were obtained using two standalone reflex digital cameras and an iPhone5® built-in camera. Three digital elevation models (DEMs) were extracted at the resolution of 0.1 m using SfM and were compared with the ones derived by TLS. Using the different DEMs, the eroded areas were then identified using a feature extraction technique based on the topographic parameter Roughness Index (RI). DEMs derived from SfM were effective for both detecting erosion areas and estimating quantitatively the deposition and erosion volumes. Our results underlined how smartphones with high-resolution built-in cameras can be competitive instruments for obtaining suitable data for topography analysis and Earth surface monitoring. This methodology could be potentially very useful for farmers and/or technicians for post-event field surveys to support flood risk management. Copyright © 2015 John Wiley &amp; Sons, Ltd.","container-title":"Earth Surface Processes and Landforms","DOI":"10.1002/esp.3767","ISSN":"1096-9837","issue":"14","language":"en","note":"_eprint: https://onlinelibrary.wiley.com/doi/pdf/10.1002/esp.3767","page":"1891-1906","source":"Wiley Online Library","title":"Bank erosion in agricultural drainage networks: new challenges from structure-from-motion photogrammetry for post-event analysis","title-short":"Bank erosion in agricultural drainage networks","volume":"40","author":[{"family":"Prosdocimi","given":"Massimo"},{"family":"Calligaro","given":"Simone"},{"family":"Sofia","given":"Giulia"},{"family":"Dalla Fontana","given":"Giancarlo"},{"family":"Tarolli","given":"Paolo"}],"issued":{"date-parts":[["2015"]]}}}],"schema":"https://github.com/citation-style-language/schema/raw/master/csl-citation.json"} </w:instrText>
      </w:r>
      <w:r w:rsidRPr="00D1383A">
        <w:rPr>
          <w:lang w:bidi="en-US"/>
        </w:rPr>
        <w:fldChar w:fldCharType="separate"/>
      </w:r>
      <w:r w:rsidR="00D705D6" w:rsidRPr="00D705D6">
        <w:rPr>
          <w:rFonts w:cs="Times New Roman"/>
        </w:rPr>
        <w:t>[82,83]</w:t>
      </w:r>
      <w:r w:rsidRPr="00D1383A">
        <w:rPr>
          <w:lang w:bidi="en-US"/>
        </w:rPr>
        <w:fldChar w:fldCharType="end"/>
      </w:r>
      <w:r w:rsidRPr="00D1383A">
        <w:rPr>
          <w:lang w:bidi="en-US"/>
        </w:rPr>
        <w:t xml:space="preserve">, unmanned aerial vehicles (UAVs) offer a low-cost image acquisition method with greater spatial and temporal resolutions. Leveraging images collected from UAVs, SfM has been used to quantify the surface changes of agricultural fields </w:t>
      </w:r>
      <w:r w:rsidRPr="00D1383A">
        <w:rPr>
          <w:lang w:bidi="en-US"/>
        </w:rPr>
        <w:fldChar w:fldCharType="begin"/>
      </w:r>
      <w:r w:rsidR="00D705D6">
        <w:rPr>
          <w:lang w:bidi="en-US"/>
        </w:rPr>
        <w:instrText xml:space="preserve"> ADDIN ZOTERO_ITEM CSL_CITATION {"citationID":"X5XZ687g","properties":{"formattedCitation":"[36]","plainCitation":"[36]","noteIndex":0},"citationItems":[{"id":79,"uris":["http://zotero.org/users/6384466/items/L83ZFL2K"],"itemData":{"id":79,"type":"article-journal","abstract":"Distributed measurements of agricultural erosion at the farm-scale are needed to evaluate both the on and offsite impacts of sediment redistribution. While best management practices have been shown to reduce surface erosion rates and improve water quality, their farm-scale effects can be difﬁcult to quantify. In this study we use imagery from an unmanned aerial vehicle (UAV) and structure-from-motion multi-view stereo (SfMMVS) to quantify erosion rates and their effects on crop yield across a 15.9-ha agricultural ﬁeld. Our results highlight that the installation of catch basins were able to stop 159.52 t of sediment and associated nutrients from entering the waterway adjacent to the study site over the course of one year, corresponding to an erosion rate of 18.83 t ha−1 yr−1 across six study basins. Poor soil structure resulting from downslope tillage reduced crop yields on topographic shoulders of the study site, while accelerated water erosion processes were responsible for large areas of washout that caused highly variable crop growth in footslopes. The highest crop yields were associated with backslopes and topographically ﬂat regions of the ﬁeld which experienced minimal erosion. Changedetection results showed that UAV imagery was able to reliably quantify depositional plumes and was comparable to that of a terrestrial laser scanner (TLS) using a ± 0.04 m conﬁdence interval.","container-title":"Science of The Total Environment","DOI":"10.1016/j.scitotenv.2020.138320","ISSN":"00489697","journalAbbreviation":"Science of The Total Environment","language":"en","page":"138320","source":"DOI.org (Crossref)","title":"Where did the soil go? Quantifying one year of soil erosion on a steep tile-drained agricultural field","title-short":"Where did the soil go?","volume":"729","author":[{"family":"Meinen","given":"Benjamin U."},{"family":"Robinson","given":"Derek T."}],"issued":{"date-parts":[["2020",8]]}}}],"schema":"https://github.com/citation-style-language/schema/raw/master/csl-citation.json"} </w:instrText>
      </w:r>
      <w:r w:rsidRPr="00D1383A">
        <w:rPr>
          <w:lang w:bidi="en-US"/>
        </w:rPr>
        <w:fldChar w:fldCharType="separate"/>
      </w:r>
      <w:r w:rsidR="00D705D6" w:rsidRPr="00D705D6">
        <w:rPr>
          <w:rFonts w:cs="Times New Roman"/>
        </w:rPr>
        <w:t>[36]</w:t>
      </w:r>
      <w:r w:rsidRPr="00D1383A">
        <w:rPr>
          <w:lang w:bidi="en-US"/>
        </w:rPr>
        <w:fldChar w:fldCharType="end"/>
      </w:r>
      <w:r w:rsidRPr="00D1383A">
        <w:rPr>
          <w:lang w:bidi="en-US"/>
        </w:rPr>
        <w:t xml:space="preserve">, hillslopes </w:t>
      </w:r>
      <w:r w:rsidRPr="00D1383A">
        <w:rPr>
          <w:lang w:bidi="en-US"/>
        </w:rPr>
        <w:fldChar w:fldCharType="begin"/>
      </w:r>
      <w:r w:rsidR="00D705D6">
        <w:rPr>
          <w:lang w:bidi="en-US"/>
        </w:rPr>
        <w:instrText xml:space="preserve"> ADDIN ZOTERO_ITEM CSL_CITATION {"citationID":"Y7m6An2N","properties":{"formattedCitation":"[37]","plainCitation":"[37]","noteIndex":0},"citationItems":[{"id":51,"uris":["http://zotero.org/users/6384466/items/KEJ97JRS"],"itemData":{"id":51,"type":"article-journal","abstract":"Extensive amounts of water erosion combined with the magnitude of on‐site and offsite impacts have led to considerable reduction in soil fertility and increased production costs in agriculture. Digital elevation models are a useful and established tool to better understand surface processes and to quantify damages. Ongoing developments in camera‐based 3D reconstruction allow non‐expert users to produce high‐quality elevation models. Multitemporal surveys allow geomorphic change detection serving as a valuable tool for geomorphologists and erosion researchers. Despite various benefits, these recent developments are accompanied by novel challenges in the form of small‐scale nonerosive surface processes (e.g., swelling/shrinking, consolidation/compaction, and aggregate breakdown). If neglected, these alterations can sum up to distinct errors in soil loss quantification.","container-title":"Land Degradation &amp; Development","DOI":"10.1002/ldr.2967","ISSN":"10853278","issue":"8","journalAbbreviation":"Land Degrad Dev","language":"en","page":"2264-2277","source":"DOI.org (Crossref)","title":"Addressing uncertainties in interpreting soil surface changes by multitemporal high-resolution topography data across scales","volume":"29","author":[{"family":"Kaiser","given":"Andreas"},{"family":"Erhardt","given":"Annelie"},{"family":"Eltner","given":"Anette"}],"issued":{"date-parts":[["2018",8]]}}}],"schema":"https://github.com/citation-style-language/schema/raw/master/csl-citation.json"} </w:instrText>
      </w:r>
      <w:r w:rsidRPr="00D1383A">
        <w:rPr>
          <w:lang w:bidi="en-US"/>
        </w:rPr>
        <w:fldChar w:fldCharType="separate"/>
      </w:r>
      <w:r w:rsidR="00D705D6" w:rsidRPr="00D705D6">
        <w:rPr>
          <w:rFonts w:cs="Times New Roman"/>
        </w:rPr>
        <w:t>[37]</w:t>
      </w:r>
      <w:r w:rsidRPr="00D1383A">
        <w:rPr>
          <w:lang w:bidi="en-US"/>
        </w:rPr>
        <w:fldChar w:fldCharType="end"/>
      </w:r>
      <w:r w:rsidRPr="00D1383A">
        <w:rPr>
          <w:lang w:bidi="en-US"/>
        </w:rPr>
        <w:t xml:space="preserve">, catchments </w:t>
      </w:r>
      <w:r w:rsidRPr="00D1383A">
        <w:rPr>
          <w:lang w:bidi="en-US"/>
        </w:rPr>
        <w:fldChar w:fldCharType="begin"/>
      </w:r>
      <w:r w:rsidR="00D705D6">
        <w:rPr>
          <w:lang w:bidi="en-US"/>
        </w:rPr>
        <w:instrText xml:space="preserve"> ADDIN ZOTERO_ITEM CSL_CITATION {"citationID":"x5pfXggg","properties":{"formattedCitation":"[39]","plainCitation":"[39]","noteIndex":0},"citationItems":[{"id":50,"uris":["http://zotero.org/users/6384466/items/5NZ5RPFR"],"itemData":{"id":50,"type":"article-journal","abstract":"A 125,000 m2 calanchi badland in the Province of Siena (Tuscany) was monitored with an unmanned aerial vehicle (UAV) and terrestrial laser scanning over the period of one year. TLS (terrestrial laser scanning) was carried out on two sample slopes, whereas the image acquisition of the UAV covered the entire catchment. In combination with ground control points, the UAV images were used to create orthophotos and 3D point clouds using the Structure from Motion (SfM) software Photoscan. The TLS surface models indicate seasonal differences in erosion and deposition. The surface change measured with SfM showed nearly 6.700 m3 of net material loss, resulting from 8.700 m3 erosion and 2.000 m3 deposition. These values reveal a mean annual surface lowering of 5.3 cm for the catchment. Additionally, several geomorphological processes, such as rill erosion, slope wash and translational slides could be detected in the one-year monitoring period. A comparison of TLS and SfM results showed differences in the calculated volumes of mobilised material. These discrepancies resulted from shadowing effects and low point densities of the TLS point clouds.","container-title":"Geomorphology","DOI":"10.1016/j.geomorph.2016.06.027","ISSN":"0169555X","journalAbbreviation":"Geomorphology","language":"en","page":"8-22","source":"DOI.org (Crossref)","title":"Erosion processes in calanchi in the Upper Orcia Valley, Southern Tuscany, Italy based on multitemporal high-resolution terrestrial LiDAR and UAV surveys","volume":"269","author":[{"family":"Neugirg","given":"F."},{"family":"Stark","given":"M."},{"family":"Kaiser","given":"A."},{"family":"Vlacilova","given":"M."},{"family":"Della Seta","given":"M."},{"family":"Vergari","given":"F."},{"family":"Schmidt","given":"J."},{"family":"Becht","given":"M."},{"family":"Haas","given":"F."}],"issued":{"date-parts":[["2016",9]]}}}],"schema":"https://github.com/citation-style-language/schema/raw/master/csl-citation.json"} </w:instrText>
      </w:r>
      <w:r w:rsidRPr="00D1383A">
        <w:rPr>
          <w:lang w:bidi="en-US"/>
        </w:rPr>
        <w:fldChar w:fldCharType="separate"/>
      </w:r>
      <w:r w:rsidR="00D705D6" w:rsidRPr="00D705D6">
        <w:rPr>
          <w:rFonts w:cs="Times New Roman"/>
        </w:rPr>
        <w:t>[39]</w:t>
      </w:r>
      <w:r w:rsidRPr="00D1383A">
        <w:rPr>
          <w:lang w:bidi="en-US"/>
        </w:rPr>
        <w:fldChar w:fldCharType="end"/>
      </w:r>
      <w:r w:rsidRPr="00D1383A">
        <w:rPr>
          <w:lang w:bidi="en-US"/>
        </w:rPr>
        <w:t xml:space="preserve">, glaciers </w:t>
      </w:r>
      <w:r w:rsidRPr="00D1383A">
        <w:rPr>
          <w:lang w:bidi="en-US"/>
        </w:rPr>
        <w:fldChar w:fldCharType="begin"/>
      </w:r>
      <w:r w:rsidR="00D705D6">
        <w:rPr>
          <w:lang w:bidi="en-US"/>
        </w:rPr>
        <w:instrText xml:space="preserve"> ADDIN ZOTERO_ITEM CSL_CITATION {"citationID":"rZtoo4wY","properties":{"formattedCitation":"[84]","plainCitation":"[84]","noteIndex":0},"citationItems":[{"id":95,"uris":["http://zotero.org/users/6384466/items/DIKTUMA2"],"itemData":{"id":95,"type":"article-journal","abstract":"Remotely sensed glaciological measurements can be expensive, often involving a trade-off between resolution, scale, and frequency. We report on a case study in which two low-cost techniques were used to generate digital elevation models and orthomosaics of an Arctic glacier in consecutive ablation seasons. In the first aerial survey we used an unmanned aerial vehicle and acquired images autonomously. The following year we took advantage of the helicopter used for site access, and were able to acquire images manually, for little additional helicopter time. We present a preliminary assessment of accuracy and apply these data to measure glacier thinning and motion.","container-title":"The Cryosphere","DOI":"http://dx.doi.org/10.5194/tc-7-1879-2013","ISSN":"19940424","issue":"6","language":"English","note":"number-of-pages: 1879\npublisher-place: Katlenburg-Lindau, Germany\npublisher: Copernicus GmbH","page":"1879","source":"ProQuest","title":"Brief Communication: Low-cost, on-demand aerial photogrammetry for glaciological measurement","title-short":"Brief Communication","volume":"7","author":[{"family":"Whitehead","given":"K."},{"family":"Moorman","given":"B. J."},{"family":"Hugenholtz","given":"C. H."}],"issued":{"date-parts":[["2013"]]}}}],"schema":"https://github.com/citation-style-language/schema/raw/master/csl-citation.json"} </w:instrText>
      </w:r>
      <w:r w:rsidRPr="00D1383A">
        <w:rPr>
          <w:lang w:bidi="en-US"/>
        </w:rPr>
        <w:fldChar w:fldCharType="separate"/>
      </w:r>
      <w:r w:rsidR="00D705D6" w:rsidRPr="00D705D6">
        <w:rPr>
          <w:rFonts w:cs="Times New Roman"/>
        </w:rPr>
        <w:t>[84]</w:t>
      </w:r>
      <w:r w:rsidRPr="00D1383A">
        <w:rPr>
          <w:lang w:bidi="en-US"/>
        </w:rPr>
        <w:fldChar w:fldCharType="end"/>
      </w:r>
      <w:r w:rsidRPr="00D1383A">
        <w:rPr>
          <w:lang w:bidi="en-US"/>
        </w:rPr>
        <w:t xml:space="preserve">, gorges </w:t>
      </w:r>
      <w:r w:rsidRPr="00D1383A">
        <w:rPr>
          <w:lang w:bidi="en-US"/>
        </w:rPr>
        <w:fldChar w:fldCharType="begin"/>
      </w:r>
      <w:r w:rsidR="00D705D6">
        <w:rPr>
          <w:lang w:bidi="en-US"/>
        </w:rPr>
        <w:instrText xml:space="preserve"> ADDIN ZOTERO_ITEM CSL_CITATION {"citationID":"41LhgqD0","properties":{"formattedCitation":"[85]","plainCitation":"[85]","noteIndex":0},"citationItems":[{"id":94,"uris":["http://zotero.org/users/6384466/items/9M8R9TZH"],"itemData":{"id":94,"type":"article-journal","abstract":"The measurement of topography and of topographic change is essential for the study of many geomorphic processes. In recent years, structure from motion (SfM) techniques applied to photographs taken by camera-equipped unmanned aerial vehicles (UAVs) has become a powerful new tool for the generation of high resolution topography. The variety of available UAV systems continues to increase rapidly, but it is not clear whether increased UAV sophistication translates into improved quality of the calculated topography. To evaluate the lower end of the UAV spectrum, a simple low cost UAV was deployed to calculate high resolution topography in the Daan River gorge in western Taiwan, a site with a complicated 3D morphology and a wide range of surface types, making it a challenging site for topographic measurement. Terrestrial lidar surveys were conducted in parallel with UAV surveys in both June and November 2014, enabling an assessment of the reliability of the UAV survey to detect geomorphic changes in the range of 30cm to several meters. A further UAV survey was conducted in June 2015 in order to quantify changes resulting from the 2015 spring monsoon. To evaluate the accuracy of the UAV derived topography, it was compared to terrestrial lidar data collected during the same survey period using the cloud-to-cloud comparison algorithm M3C2. The UAV-generated point clouds match the lidar point clouds well, with RMS errors of 30–40cm; however, the accuracy of the SfM point clouds depends strongly on the characteristics of the surface being considered, with vegetation, water, and small scale texture causing inaccuracies. The lidar and SfM data yield similar maps of change from June to November 2014, with the same areas of geomorphic change detected by both methods. The SfM-generated change map for November 2014 to June 2015 indicates that the 2015 spring monsoon caused erosion throughout the gorge and highlights the importance of event-driven erosion in the Daan River. The results suggest that even very basic UAVs can yield data suitable for measuring geomorphic change on the scale of a channel reach.","container-title":"Geomorphology","DOI":"10.1016/j.geomorph.2016.11.009","ISSN":"0169-555X","journalAbbreviation":"Geomorphology","language":"en","page":"195-208","source":"ScienceDirect","title":"An evaluation of the effectiveness of low-cost UAVs and structure from motion for geomorphic change detection","volume":"278","author":[{"family":"Cook","given":"Kristen L."}],"issued":{"date-parts":[["2017",2,1]]}}}],"schema":"https://github.com/citation-style-language/schema/raw/master/csl-citation.json"} </w:instrText>
      </w:r>
      <w:r w:rsidRPr="00D1383A">
        <w:rPr>
          <w:lang w:bidi="en-US"/>
        </w:rPr>
        <w:fldChar w:fldCharType="separate"/>
      </w:r>
      <w:r w:rsidR="00D705D6" w:rsidRPr="00D705D6">
        <w:rPr>
          <w:rFonts w:cs="Times New Roman"/>
        </w:rPr>
        <w:t>[85]</w:t>
      </w:r>
      <w:r w:rsidRPr="00D1383A">
        <w:rPr>
          <w:lang w:bidi="en-US"/>
        </w:rPr>
        <w:fldChar w:fldCharType="end"/>
      </w:r>
      <w:r w:rsidRPr="00D1383A">
        <w:rPr>
          <w:lang w:bidi="en-US"/>
        </w:rPr>
        <w:t xml:space="preserve">, and experimental erosion plots </w:t>
      </w:r>
      <w:r w:rsidRPr="00D1383A">
        <w:rPr>
          <w:lang w:bidi="en-US"/>
        </w:rPr>
        <w:fldChar w:fldCharType="begin"/>
      </w:r>
      <w:r w:rsidR="00D705D6">
        <w:rPr>
          <w:lang w:bidi="en-US"/>
        </w:rPr>
        <w:instrText xml:space="preserve"> ADDIN ZOTERO_ITEM CSL_CITATION {"citationID":"Y6t0HOcC","properties":{"formattedCitation":"[78]","plainCitation":"[78]","noteIndex":0},"citationItems":[{"id":117,"uris":["http://zotero.org/users/6384466/items/SDQ3EBLW"],"itemData":{"id":117,"type":"article-journal","abstract":"Sheet erosion is common on agricultural lands, and understanding the dynamics of the erosive process as well as the quantification of soil loss is important for both soil scientists and managers. However, measuring rates of soil loss from sheet erosion has proved difficult due to requiring the detection of relatively small surface changes over extended areas. Consequently, such measurements have relied on the use of erosion plots, which have limited spatial coverage and have high operating costs. For measuring the larger erosion rates characteristic of rill and gully erosion, structure-from-motion (SfM) photogrammetry has been demonstrated to be a valuable tool. Here, we demonstrate the first direct validation of UAV-SfM measurements of sheet erosion using sediment collection data collected from erosion plots. Three erosion plots (12 m × 4 m) located at Lavras, Brazil, with bare soil exposed to natural rainfall from which event sediment and runoff was monitored, were mapped during two hydrological years (2016 and 2017), using a UAV equipped with a RGB camera. DEMs of difference (DoD) were calculated to detect spatial changes in the soil surface topography over time and to quantify the volumes of sediments lost or gained. Precision maps were generated to enable precision estimates for both DEMs to be propagated into the DoD as spatially variable vertical uncertainties. The point clouds generated from SfM gave mean errors of ~2.4 mm horizontally (xy) and ~1.9 mm vertically (z) on control and independent check points, and the level of detection (LoD) along the plots ranged from 1.4 mm to 7.4 mm. The soil loss values obtained by SfM were significantly (p &lt; 0.001) correlated (r2 = 95.55%) with those derived from the sediment collection. These results open up the possibility to use SfM for erosion studies where channelized erosion is not the principal mechanism, offering a cost-effective method for gaining new insights into sheet, and interrill, erosion processes.","container-title":"Geoderma","DOI":"10.1016/j.geoderma.2020.114477","ISSN":"0016-7061","journalAbbreviation":"Geoderma","language":"en","page":"114477","source":"ScienceDirect","title":"High-resolution monitoring of diffuse (sheet or interrill) erosion using structure-from-motion","volume":"375","author":[{"family":"Cândido","given":"Bernardo M."},{"family":"Quinton","given":"John N."},{"family":"James","given":"Mike R."},{"family":"Silva","given":"Marx L. N."},{"family":"Carvalho","given":"Teotônio S.","non-dropping-particle":"de"},{"family":"Lima","given":"Wellington","non-dropping-particle":"de"},{"family":"Beniaich","given":"Adnane"},{"family":"Eltner","given":"Anette"}],"issued":{"date-parts":[["2020",10,1]]}}}],"schema":"https://github.com/citation-style-language/schema/raw/master/csl-citation.json"} </w:instrText>
      </w:r>
      <w:r w:rsidRPr="00D1383A">
        <w:rPr>
          <w:lang w:bidi="en-US"/>
        </w:rPr>
        <w:fldChar w:fldCharType="separate"/>
      </w:r>
      <w:r w:rsidR="00D705D6" w:rsidRPr="00D705D6">
        <w:rPr>
          <w:rFonts w:cs="Times New Roman"/>
        </w:rPr>
        <w:t>[78]</w:t>
      </w:r>
      <w:r w:rsidRPr="00D1383A">
        <w:rPr>
          <w:lang w:bidi="en-US"/>
        </w:rPr>
        <w:fldChar w:fldCharType="end"/>
      </w:r>
      <w:r w:rsidRPr="00D1383A">
        <w:rPr>
          <w:lang w:bidi="en-US"/>
        </w:rPr>
        <w:t>.</w:t>
      </w:r>
    </w:p>
    <w:p w14:paraId="7B220837" w14:textId="2DFCD2FB" w:rsidR="00D1383A" w:rsidRPr="00D1383A" w:rsidRDefault="00D1383A" w:rsidP="00D1383A">
      <w:pPr>
        <w:rPr>
          <w:lang w:bidi="en-US"/>
        </w:rPr>
      </w:pPr>
      <w:r w:rsidRPr="00D1383A">
        <w:rPr>
          <w:lang w:bidi="en-US"/>
        </w:rPr>
        <w:t xml:space="preserve">Both LiDAR and SfM generate dense point clouds of the targeted surface. Surface changes can then be quantified based on the differences of the point clouds collected at different times. Two categories of analyses have been used for surface change detection: the 3D distance between point clouds and the difference of DEMs derived from point </w:t>
      </w:r>
      <w:r w:rsidRPr="00D1383A">
        <w:rPr>
          <w:lang w:bidi="en-US"/>
        </w:rPr>
        <w:lastRenderedPageBreak/>
        <w:t xml:space="preserve">clouds. For the first category of analyses, a cloud-to-cloud (C2C) distance is the most straightforward method to quantify surface changes. This method derives an unsigned distance between each point of one cloud and the corresponding nearest point in the other cloud </w:t>
      </w:r>
      <w:r w:rsidRPr="00D1383A">
        <w:rPr>
          <w:lang w:bidi="en-US"/>
        </w:rPr>
        <w:fldChar w:fldCharType="begin"/>
      </w:r>
      <w:r w:rsidR="00D705D6">
        <w:rPr>
          <w:lang w:bidi="en-US"/>
        </w:rPr>
        <w:instrText xml:space="preserve"> ADDIN ZOTERO_ITEM CSL_CITATION {"citationID":"gqoauT21","properties":{"formattedCitation":"[86]","plainCitation":"[86]","noteIndex":0},"citationItems":[{"id":93,"uris":["http://zotero.org/users/6384466/items/FURXRE9E"],"itemData":{"id":93,"type":"article-journal","abstract":"Ground based laser scanning is now well settled in the fields of cultural heritage, as-built modelling and monitoring applications. We intend to use laser scanning to detect changes on building sites or inside facilities, mainly for monitoring purposes but also to be able to provide synthetic information in case of an emergency. In both cases, the main constraint is time. A minimum precision on the measure of movements is also required, depending on the type of application. Laser scanner seems to be the perfect tool for such applications as it quickly acquires a large amount of accurate 3D data. But the comparison of so huge datasets implies the use of appropriate structures and ad-hoc algorithms. A specific octree structure is described, and then several simple cloud-to-cloud comparison techniques are presented. The best one, based on the Hausdorff distance computation is improved on various points. Also, as a full automatic process seems still unachievable, a software framework has been developed. It intends to minimize human intervention and therefore prevents from wasting the LiDAR speed in time-consuming post-processing operations.","container-title":"International Archives of Photogrammetry, Remote Sensing and Spatial Information Sciences","journalAbbreviation":"International Archives of Photogrammetry, Remote Sensing and Spatial Information Sciences","source":"ResearchGate","title":"Change detection on point cloud data acquired with a ground laser scanner","volume":"36","author":[{"family":"Girardeau-Montaut","given":"Daniel"},{"family":"Roux","given":"Michel"},{"family":"Marc","given":"Raphaël"},{"family":"Thibault","given":"Guillaume"}],"issued":{"date-parts":[["2005",1,1]]}}}],"schema":"https://github.com/citation-style-language/schema/raw/master/csl-citation.json"} </w:instrText>
      </w:r>
      <w:r w:rsidRPr="00D1383A">
        <w:rPr>
          <w:lang w:bidi="en-US"/>
        </w:rPr>
        <w:fldChar w:fldCharType="separate"/>
      </w:r>
      <w:r w:rsidR="00D705D6" w:rsidRPr="00D705D6">
        <w:rPr>
          <w:rFonts w:cs="Times New Roman"/>
        </w:rPr>
        <w:t>[86]</w:t>
      </w:r>
      <w:r w:rsidRPr="00D1383A">
        <w:rPr>
          <w:lang w:bidi="en-US"/>
        </w:rPr>
        <w:fldChar w:fldCharType="end"/>
      </w:r>
      <w:r w:rsidRPr="00D1383A">
        <w:rPr>
          <w:lang w:bidi="en-US"/>
        </w:rPr>
        <w:t xml:space="preserve">. While the C2C approach is computationally and theoretically straightforward, the unsigned distances that result do not distinguish between positive (deposition) and negative (erosion) changes and do not account for the point clouds’ positional uncertainty. This method also does not consider surface normals and yields reduced accuracy with increasing topographic complexity </w:t>
      </w:r>
      <w:r w:rsidRPr="00D1383A">
        <w:rPr>
          <w:lang w:bidi="en-US"/>
        </w:rPr>
        <w:fldChar w:fldCharType="begin"/>
      </w:r>
      <w:r w:rsidR="00D705D6">
        <w:rPr>
          <w:lang w:bidi="en-US"/>
        </w:rPr>
        <w:instrText xml:space="preserve"> ADDIN ZOTERO_ITEM CSL_CITATION {"citationID":"ZCRhyJzw","properties":{"formattedCitation":"[52,59]","plainCitation":"[52,59]","noteIndex":0},"citationItems":[{"id":128,"uris":["http://zotero.org/users/6384466/items/GICWRUUA"],"itemData":{"id":128,"type":"article-journal","abstract":"Light Detection and Ranging (LiDAR) methods, such as ground-based Terrestrial Laser Scanning (TLS), have enabled collection of high-resolution point clouds of elevation data to calculate changes in ﬂuvial systems after disturbance, but are often accompanied by uncertainty and errors. This paper reviews and compares TLS analysis methods and develops a workﬂow to estimate topographic and volumetric changes in channel sedimentation after disturbance. Four analytic methods to estimate topographic and volumetric changes were compared by quantifying the uncertainty in TLS-derived products: Digital Elevation Model (DEM) of difference (DOD), Cloud to Cloud (C2C), Cloud to Mesh (C2M), and Multiple Model to Model Cloud Comparison (M3C2). Mean errors across surfaces within each dataset contributed to a propagation error of 0.015–0.016 m and 0.017–0.018 m for the point clouds and derived DEMs, respectively. The estimated error of the total volumetric change implied increased errors in the conversion of point clouds into a surface by C2M and DOD; whereas C2C and M3C2 were generally simpler, efﬁcient, and accurate techniques for evaluating topographic changes. The comparison of methods to analyze TLS data will contribute to applications of remote sensing of hydro-geomorphic processes in stream channels after disturbance. The workﬂow presented also aids in estimating uncertainties inherent in data collection and analytic methods for topographic and volumetric change analysis.","container-title":"Remote Sensing","DOI":"10.3390/rs11050586","ISSN":"2072-4292","issue":"5","journalAbbreviation":"Remote Sensing","language":"en","page":"586","source":"DOI.org (Crossref)","title":"A Workflow to Estimate Topographic and Volumetric Changes and Errors in Channel Sedimentation after Disturbance","volume":"11","author":[{"family":"Nourbakhshbeidokhti","given":"Samira"},{"family":"Kinoshita","given":"Alicia"},{"family":"Chin","given":"Anne"},{"family":"Florsheim","given":"Joan"}],"issued":{"date-parts":[["2019",3,11]]}}},{"id":129,"uris":["http://zotero.org/users/6384466/items/MRCDHADR"],"itemData":{"id":129,"type":"article-journal","abstract":"Surveying techniques such as terrestrial laser scanner have recently been used to measure surface changes via 3D point cloud (PC) comparison. Two types of approaches have been pursued: 3D tracking of homologous parts of the surface to compute a displacement field, and distance calculation between two point clouds when homologous parts cannot be defined. This study deals with the second approach, typical of natural surfaces altered by erosion, sedimentation or vegetation between surveys. Current comparison methods are based on a closest point distance or require at least one of the PC to be meshed with severe limitations when surfaces present roughness elements at all scales. To solve these issues, we introduce a new algorithm performing a direct comparison of point clouds in 3D. The method has two steps: (1) surface normal estimation and orientation in 3D at a scale consistent with the local surface roughness; (2) measurement of the mean surface change along the normal direction with explicit calculation of a local confidence interval. Comparison with existing methods demonstrates the higher accuracy of our approach, as well as an easier workflow due to the absence of surface meshing or Digital Elevation Model (DEM) generation. Application of the method in a rapidly eroding, meandering bedrock river (Rangitikei River canyon) illustrates its ability to handle 3D differences in complex situations (flat and vertical surfaces on the same scene), to reduce uncertainty related to point cloud roughness by local averaging and to generate 3D maps of uncertainty levels. We also demonstrate that for high precision survey scanners, the total error budget on change detection is dominated by the point clouds registration error and the surface roughness. Combined with mm-range local georeferencing of the point clouds, levels of detection down to 6mm (defined at 95% confidence) can be routinely attained in situ over ranges of 50m. We provide evidence for the self-affine behaviour of different surfaces. We show how this impacts the calculation of normal vectors and demonstrate the scaling behaviour of the level of change detection. The algorithm has been implemented in a freely available open source software package. It operates in complex 3D cases and can also be used as a simpler and more robust alternative to DEM differencing for the 2D cases.","container-title":"ISPRS Journal of Photogrammetry and Remote Sensing","DOI":"10.1016/j.isprsjprs.2013.04.009","ISSN":"0924-2716","journalAbbreviation":"ISPRS Journal of Photogrammetry and Remote Sensing","language":"en","page":"10-26","source":"ScienceDirect","title":"Accurate 3D comparison of complex topography with terrestrial laser scanner: Application to the Rangitikei canyon (N-Z)","title-short":"Accurate 3D comparison of complex topography with terrestrial laser scanner","volume":"82","author":[{"family":"Lague","given":"Dimitri"},{"family":"Brodu","given":"Nicolas"},{"family":"Leroux","given":"Jérôme"}],"issued":{"date-parts":[["2013",8,1]]}}}],"schema":"https://github.com/citation-style-language/schema/raw/master/csl-citation.json"} </w:instrText>
      </w:r>
      <w:r w:rsidRPr="00D1383A">
        <w:rPr>
          <w:lang w:bidi="en-US"/>
        </w:rPr>
        <w:fldChar w:fldCharType="separate"/>
      </w:r>
      <w:r w:rsidR="00D705D6" w:rsidRPr="00D705D6">
        <w:rPr>
          <w:rFonts w:cs="Times New Roman"/>
        </w:rPr>
        <w:t>[52,59]</w:t>
      </w:r>
      <w:r w:rsidRPr="00D1383A">
        <w:rPr>
          <w:lang w:bidi="en-US"/>
        </w:rPr>
        <w:fldChar w:fldCharType="end"/>
      </w:r>
      <w:r w:rsidRPr="00D1383A">
        <w:rPr>
          <w:lang w:bidi="en-US"/>
        </w:rPr>
        <w:t xml:space="preserve">. Lague et al. </w:t>
      </w:r>
      <w:r w:rsidRPr="00D1383A">
        <w:rPr>
          <w:lang w:bidi="en-US"/>
        </w:rPr>
        <w:fldChar w:fldCharType="begin"/>
      </w:r>
      <w:r w:rsidR="00D705D6">
        <w:rPr>
          <w:lang w:bidi="en-US"/>
        </w:rPr>
        <w:instrText xml:space="preserve"> ADDIN ZOTERO_ITEM CSL_CITATION {"citationID":"IjMZzyvV","properties":{"formattedCitation":"[52]","plainCitation":"[52]","noteIndex":0},"citationItems":[{"id":129,"uris":["http://zotero.org/users/6384466/items/MRCDHADR"],"itemData":{"id":129,"type":"article-journal","abstract":"Surveying techniques such as terrestrial laser scanner have recently been used to measure surface changes via 3D point cloud (PC) comparison. Two types of approaches have been pursued: 3D tracking of homologous parts of the surface to compute a displacement field, and distance calculation between two point clouds when homologous parts cannot be defined. This study deals with the second approach, typical of natural surfaces altered by erosion, sedimentation or vegetation between surveys. Current comparison methods are based on a closest point distance or require at least one of the PC to be meshed with severe limitations when surfaces present roughness elements at all scales. To solve these issues, we introduce a new algorithm performing a direct comparison of point clouds in 3D. The method has two steps: (1) surface normal estimation and orientation in 3D at a scale consistent with the local surface roughness; (2) measurement of the mean surface change along the normal direction with explicit calculation of a local confidence interval. Comparison with existing methods demonstrates the higher accuracy of our approach, as well as an easier workflow due to the absence of surface meshing or Digital Elevation Model (DEM) generation. Application of the method in a rapidly eroding, meandering bedrock river (Rangitikei River canyon) illustrates its ability to handle 3D differences in complex situations (flat and vertical surfaces on the same scene), to reduce uncertainty related to point cloud roughness by local averaging and to generate 3D maps of uncertainty levels. We also demonstrate that for high precision survey scanners, the total error budget on change detection is dominated by the point clouds registration error and the surface roughness. Combined with mm-range local georeferencing of the point clouds, levels of detection down to 6mm (defined at 95% confidence) can be routinely attained in situ over ranges of 50m. We provide evidence for the self-affine behaviour of different surfaces. We show how this impacts the calculation of normal vectors and demonstrate the scaling behaviour of the level of change detection. The algorithm has been implemented in a freely available open source software package. It operates in complex 3D cases and can also be used as a simpler and more robust alternative to DEM differencing for the 2D cases.","container-title":"ISPRS Journal of Photogrammetry and Remote Sensing","DOI":"10.1016/j.isprsjprs.2013.04.009","ISSN":"0924-2716","journalAbbreviation":"ISPRS Journal of Photogrammetry and Remote Sensing","language":"en","page":"10-26","source":"ScienceDirect","title":"Accurate 3D comparison of complex topography with terrestrial laser scanner: Application to the Rangitikei canyon (N-Z)","title-short":"Accurate 3D comparison of complex topography with terrestrial laser scanner","volume":"82","author":[{"family":"Lague","given":"Dimitri"},{"family":"Brodu","given":"Nicolas"},{"family":"Leroux","given":"Jérôme"}],"issued":{"date-parts":[["2013",8,1]]}}}],"schema":"https://github.com/citation-style-language/schema/raw/master/csl-citation.json"} </w:instrText>
      </w:r>
      <w:r w:rsidRPr="00D1383A">
        <w:rPr>
          <w:lang w:bidi="en-US"/>
        </w:rPr>
        <w:fldChar w:fldCharType="separate"/>
      </w:r>
      <w:r w:rsidR="00D705D6" w:rsidRPr="00D705D6">
        <w:rPr>
          <w:rFonts w:cs="Times New Roman"/>
        </w:rPr>
        <w:t>[52]</w:t>
      </w:r>
      <w:r w:rsidRPr="00D1383A">
        <w:rPr>
          <w:lang w:bidi="en-US"/>
        </w:rPr>
        <w:fldChar w:fldCharType="end"/>
      </w:r>
      <w:r w:rsidRPr="00D1383A">
        <w:rPr>
          <w:lang w:bidi="en-US"/>
        </w:rPr>
        <w:t xml:space="preserve"> developed a more robust surface distance method called the Multiscale Model to Model Cloud Comparison (M3C2) algorithm. This algorithm measures the distance between </w:t>
      </w:r>
      <w:proofErr w:type="gramStart"/>
      <w:r w:rsidRPr="00D1383A">
        <w:rPr>
          <w:lang w:bidi="en-US"/>
        </w:rPr>
        <w:t>two point</w:t>
      </w:r>
      <w:proofErr w:type="gramEnd"/>
      <w:r w:rsidRPr="00D1383A">
        <w:rPr>
          <w:lang w:bidi="en-US"/>
        </w:rPr>
        <w:t xml:space="preserve"> clouds by fitting a cylinder around each core point along the local surface normal direction and calculating the average point distance from the two point clouds within the cylinder. The normal direction and standard deviations of the points within the cylinder are used to derive surface roughness and, alongside a reported registration error, estimate a spatially variable confidence interval for uncertainty. While this technique avoids the potential for error propagation associated with gridding/interpolating surfaces and offers confidence intervals for point distances, it has trouble converting distances to volume change between surfaces surveyed several times </w:t>
      </w:r>
      <w:r w:rsidRPr="00D1383A">
        <w:rPr>
          <w:lang w:bidi="en-US"/>
        </w:rPr>
        <w:fldChar w:fldCharType="begin"/>
      </w:r>
      <w:r w:rsidR="00D705D6">
        <w:rPr>
          <w:lang w:bidi="en-US"/>
        </w:rPr>
        <w:instrText xml:space="preserve"> ADDIN ZOTERO_ITEM CSL_CITATION {"citationID":"SVdwKgjM","properties":{"formattedCitation":"[59]","plainCitation":"[59]","noteIndex":0},"citationItems":[{"id":128,"uris":["http://zotero.org/users/6384466/items/GICWRUUA"],"itemData":{"id":128,"type":"article-journal","abstract":"Light Detection and Ranging (LiDAR) methods, such as ground-based Terrestrial Laser Scanning (TLS), have enabled collection of high-resolution point clouds of elevation data to calculate changes in ﬂuvial systems after disturbance, but are often accompanied by uncertainty and errors. This paper reviews and compares TLS analysis methods and develops a workﬂow to estimate topographic and volumetric changes in channel sedimentation after disturbance. Four analytic methods to estimate topographic and volumetric changes were compared by quantifying the uncertainty in TLS-derived products: Digital Elevation Model (DEM) of difference (DOD), Cloud to Cloud (C2C), Cloud to Mesh (C2M), and Multiple Model to Model Cloud Comparison (M3C2). Mean errors across surfaces within each dataset contributed to a propagation error of 0.015–0.016 m and 0.017–0.018 m for the point clouds and derived DEMs, respectively. The estimated error of the total volumetric change implied increased errors in the conversion of point clouds into a surface by C2M and DOD; whereas C2C and M3C2 were generally simpler, efﬁcient, and accurate techniques for evaluating topographic changes. The comparison of methods to analyze TLS data will contribute to applications of remote sensing of hydro-geomorphic processes in stream channels after disturbance. The workﬂow presented also aids in estimating uncertainties inherent in data collection and analytic methods for topographic and volumetric change analysis.","container-title":"Remote Sensing","DOI":"10.3390/rs11050586","ISSN":"2072-4292","issue":"5","journalAbbreviation":"Remote Sensing","language":"en","page":"586","source":"DOI.org (Crossref)","title":"A Workflow to Estimate Topographic and Volumetric Changes and Errors in Channel Sedimentation after Disturbance","volume":"11","author":[{"family":"Nourbakhshbeidokhti","given":"Samira"},{"family":"Kinoshita","given":"Alicia"},{"family":"Chin","given":"Anne"},{"family":"Florsheim","given":"Joan"}],"issued":{"date-parts":[["2019",3,11]]}}}],"schema":"https://github.com/citation-style-language/schema/raw/master/csl-citation.json"} </w:instrText>
      </w:r>
      <w:r w:rsidRPr="00D1383A">
        <w:rPr>
          <w:lang w:bidi="en-US"/>
        </w:rPr>
        <w:fldChar w:fldCharType="separate"/>
      </w:r>
      <w:r w:rsidR="00D705D6" w:rsidRPr="00D705D6">
        <w:rPr>
          <w:rFonts w:cs="Times New Roman"/>
        </w:rPr>
        <w:t>[59]</w:t>
      </w:r>
      <w:r w:rsidRPr="00D1383A">
        <w:rPr>
          <w:lang w:bidi="en-US"/>
        </w:rPr>
        <w:fldChar w:fldCharType="end"/>
      </w:r>
      <w:r w:rsidRPr="00D1383A">
        <w:rPr>
          <w:lang w:bidi="en-US"/>
        </w:rPr>
        <w:t>.</w:t>
      </w:r>
    </w:p>
    <w:p w14:paraId="63A21EB0" w14:textId="4F216C90" w:rsidR="00D1383A" w:rsidRPr="00D1383A" w:rsidRDefault="00101454" w:rsidP="00D1383A">
      <w:pPr>
        <w:rPr>
          <w:lang w:bidi="en-US"/>
        </w:rPr>
      </w:pPr>
      <w:r w:rsidRPr="00101454">
        <w:rPr>
          <w:lang w:bidi="en-US"/>
        </w:rPr>
        <w:t xml:space="preserve">Surface changes have been quantified primarily based on DEMs due to the simple concept, easy implementation, and straightforward visualization, though it is challenging to use DEMs to represent complex surfaces, such as overhanging and nearly vertical slopes </w:t>
      </w:r>
      <w:r w:rsidRPr="00101454">
        <w:rPr>
          <w:lang w:bidi="en-US"/>
        </w:rPr>
        <w:fldChar w:fldCharType="begin"/>
      </w:r>
      <w:r w:rsidR="00D705D6">
        <w:rPr>
          <w:lang w:bidi="en-US"/>
        </w:rPr>
        <w:instrText xml:space="preserve"> ADDIN ZOTERO_ITEM CSL_CITATION {"citationID":"RjhA48lV","properties":{"formattedCitation":"[52,75,76,87]","plainCitation":"[52,75,76,87]","noteIndex":0},"citationItems":[{"id":129,"uris":["http://zotero.org/users/6384466/items/MRCDHADR"],"itemData":{"id":129,"type":"article-journal","abstract":"Surveying techniques such as terrestrial laser scanner have recently been used to measure surface changes via 3D point cloud (PC) comparison. Two types of approaches have been pursued: 3D tracking of homologous parts of the surface to compute a displacement field, and distance calculation between two point clouds when homologous parts cannot be defined. This study deals with the second approach, typical of natural surfaces altered by erosion, sedimentation or vegetation between surveys. Current comparison methods are based on a closest point distance or require at least one of the PC to be meshed with severe limitations when surfaces present roughness elements at all scales. To solve these issues, we introduce a new algorithm performing a direct comparison of point clouds in 3D. The method has two steps: (1) surface normal estimation and orientation in 3D at a scale consistent with the local surface roughness; (2) measurement of the mean surface change along the normal direction with explicit calculation of a local confidence interval. Comparison with existing methods demonstrates the higher accuracy of our approach, as well as an easier workflow due to the absence of surface meshing or Digital Elevation Model (DEM) generation. Application of the method in a rapidly eroding, meandering bedrock river (Rangitikei River canyon) illustrates its ability to handle 3D differences in complex situations (flat and vertical surfaces on the same scene), to reduce uncertainty related to point cloud roughness by local averaging and to generate 3D maps of uncertainty levels. We also demonstrate that for high precision survey scanners, the total error budget on change detection is dominated by the point clouds registration error and the surface roughness. Combined with mm-range local georeferencing of the point clouds, levels of detection down to 6mm (defined at 95% confidence) can be routinely attained in situ over ranges of 50m. We provide evidence for the self-affine behaviour of different surfaces. We show how this impacts the calculation of normal vectors and demonstrate the scaling behaviour of the level of change detection. The algorithm has been implemented in a freely available open source software package. It operates in complex 3D cases and can also be used as a simpler and more robust alternative to DEM differencing for the 2D cases.","container-title":"ISPRS Journal of Photogrammetry and Remote Sensing","DOI":"10.1016/j.isprsjprs.2013.04.009","ISSN":"0924-2716","journalAbbreviation":"ISPRS Journal of Photogrammetry and Remote Sensing","language":"en","page":"10-26","source":"ScienceDirect","title":"Accurate 3D comparison of complex topography with terrestrial laser scanner: Application to the Rangitikei canyon (N-Z)","title-short":"Accurate 3D comparison of complex topography with terrestrial laser scanner","volume":"82","author":[{"family":"Lague","given":"Dimitri"},{"family":"Brodu","given":"Nicolas"},{"family":"Leroux","given":"Jérôme"}],"issued":{"date-parts":[["2013",8,1]]}}},{"id":116,"uris":["http://zotero.org/users/6384466/items/VSMUL8HG"],"itemData":{"id":116,"type":"article-journal","abstract":"Hillslope rill/interrill erosion has been investigated from the perspective of runoff transport of sediment. Recent advances in terrestrial laser scanning can provide high-resolution elevation data up to centimeter levels, and temporal digital elevation models (DEMs) enabled the detection and quantification of sediment redistribution. Erosion and deposition are spatially heterogeneous across hillslopes, and the choice of resolution is critical when using a DEM to study the spatial pattern of the processes. This study investigates the influence of grid size on the sediment change calculation and rill network delineation based on two surveys using a terrestrial laser scanner on a hillslope with well-developed rills in 2014 and 2015. Temporal DEMs were used to quantify elevation changes and used to delineate rill networks. We produced DEM pairs of incremental grid sizes (1-cm, 2-cm, 5-cm, 8-cm, 10-cm, 15-cm, 20-cm, and 30-cm) for DEM difference and rill network delineation. We used the 1-cm DEM as the reference to compare the results produced from other DEMs. Our results suggest that erosion mainly occurs on the rill sidewalls, and deposition on the rill floors, with patches of erosion/deposition within the interrill areas. Both the area and volume of detectable change decrease as the grid size increases, while the area and volume of erosion are less sensitive compared to those of deposition. The total length and number of rills decrease with the increased grid size, whereas the average length of rills increases. The mean offset between delineated rill network and the reference increases with larger grid sizes. In contrast to the erosion and deposition detected within rills, minor changes are detected on the interrill areas, indicating that either no topographic changes occurred or the changes were too small to be detected on the interill areas by our finest 1-cm DEMs. We recommend to use the finest possible grid size that can be achieved for future studies.","container-title":"International Soil and Water Conservation Research","DOI":"10.1016/j.iswcr.2017.06.002","ISSN":"2095-6339","issue":"3","journalAbbreviation":"International Soil and Water Conservation Research","language":"en","page":"241-251","source":"ScienceDirect","title":"The effect of grid size on the quantification of erosion, deposition, and rill network","volume":"5","author":[{"family":"Lu","given":"Xiaoyu"},{"family":"Li","given":"Yingkui"},{"family":"Washington-Allen","given":"Robert A."},{"family":"Li","given":"Yanan"},{"family":"Li","given":"Haidong"},{"family":"Hu","given":"Qingwu"}],"issued":{"date-parts":[["2017",9,1]]}}},{"id":109,"uris":["http://zotero.org/users/6384466/items/YBMSHRDK"],"itemData":{"id":109,"type":"article-journal","abstract":"Sedimentological connectivity describes the continuity of sediment transport across a topographically heterogenous landscape. Sedimentological connectivity reflects the changes in the balance between flow sediment load and transport capacity and is mainly influenced by the longitudinal (dis)continuity of channels that is associated with channel depressions and confluences. Past studies have focused on structural and sedimentological connectivity at the basin scale, with only a few examining this phenomenon at the hillslope scale. Important questions have yet to be answered, including “How do within-channel barriers and channel confluences affect the flow/sediment balance?” and “At what spatial extent do these influences take place?” This study investigated the structural and sedimentological connectivity within a rill network on a hillslope in Loudon, Tennessee, USA. We used the difference in a ground lidar generated time-series of seven digital elevation models (DEMs), the DEM of Difference (DoD or ΔDEM), to quantify the spatio-temporal dynamics of erosion and deposition on a hillslope for 6 periods from December 2014 to December 2016. We found that later periods had the greatest amount of erosion and net sediment loss (0.59 ± 17 m3). We compared the observed sediment redistribution patterns to a GIS-based index of connectivity (IC). In order to examine the influence of structural (dis) connectivity on sedimentological connectivity, we compared the time series of patterns to the occurrences of rill channel confluences and depressions. We found a spatially consistent relationship between the IC and the observed erosion/deposition pattern. However, sediment detachment can also be driven by gravitational sidewall failure, which is not well described by the IC. The scouring at rill confluences leads to higher erosion in both upslope and downslope sections of a rill channel; the ponding at rill depressions yields upslope deposition and downslope erosion.","container-title":"Science of The Total Environment","DOI":"10.1016/j.scitotenv.2018.11.137","ISSN":"0048-9697","journalAbbreviation":"Science of The Total Environment","language":"en","page":"1479-1494","source":"ScienceDirect","title":"Structural and sedimentological connectivity on a rilled hillslope","volume":"655","author":[{"family":"Lu","given":"Xiaoyu"},{"family":"Li","given":"Yingkui"},{"family":"Washington-Allen","given":"Robert A."},{"family":"Li","given":"Yanan"}],"issued":{"date-parts":[["2019",3,10]]}}},{"id":89,"uris":["http://zotero.org/users/6384466/items/MWJE7L7T"],"itemData":{"id":89,"type":"article-journal","abstract":"A key aspect of geomorphological enquiry is concerned with quantitatively monitoring\nthe development of the Earth’s surface, in a diverse set of environments, and at a range of spatial\nscales and temporal frequencies. A variety of geomatics technologies facilitate the acquisition of\nmultitemporal survey data that can be used to construct Digital Elevation Models (DEMs). The\ntechnique of producing a DEM of Difference (DoD) involves quantifying volumetric change between\nsuccessive topographic surveys. Whilst the essence of the technique is relatively simple,\ndistinguishing between real geomorphic change and survey noise requires appropriate approaches\nto error analysis to ensure that DoDs are reliable. This is especially important when DEMs have\nbeen constructed from fusions of data acquired using different survey or analysis techniques,\ncausing vertical error to be spatially and/or temporally variable across component DEMs. This book\nchapter reviews example applications of DoDs from across the geomorphological discipline and\nthen focuses upon examining morphological sediment budgeting in fluvial geomorphology. The\nchapter summarises approaches to error analysis, provides guidance on DEM acquisition, and\nreviews available software.","container-title":"Geomorphological Techniques","ISSN":"2047-0371","issue":"3.2","language":"en","note":"number: 3.2\npublisher: British Society for Geomorphology","source":"eprints.gla.ac.uk","title":"DEMs of difference","URL":"http://www.geomorphology.org.uk/geomorph_techniques","volume":"2","author":[{"family":"Williams","given":"Richard"}],"accessed":{"date-parts":[["2020",11,2]]},"issued":{"date-parts":[["2012"]]}}}],"schema":"https://github.com/citation-style-language/schema/raw/master/csl-citation.json"} </w:instrText>
      </w:r>
      <w:r w:rsidRPr="00101454">
        <w:rPr>
          <w:lang w:bidi="en-US"/>
        </w:rPr>
        <w:fldChar w:fldCharType="separate"/>
      </w:r>
      <w:r w:rsidR="00D705D6" w:rsidRPr="00D705D6">
        <w:rPr>
          <w:rFonts w:cs="Times New Roman"/>
        </w:rPr>
        <w:t>[52,75,76,87]</w:t>
      </w:r>
      <w:r w:rsidRPr="00101454">
        <w:rPr>
          <w:lang w:bidi="en-US"/>
        </w:rPr>
        <w:fldChar w:fldCharType="end"/>
      </w:r>
      <w:r w:rsidRPr="00101454">
        <w:rPr>
          <w:lang w:bidi="en-US"/>
        </w:rPr>
        <w:t xml:space="preserve">. The most common approach is to conduct a DEM of difference (DoD) that estimates the cell-by-cell elevation change between the DEMs of an area surveyed at successive times </w:t>
      </w:r>
      <w:r w:rsidRPr="00101454">
        <w:rPr>
          <w:lang w:bidi="en-US"/>
        </w:rPr>
        <w:fldChar w:fldCharType="begin"/>
      </w:r>
      <w:r w:rsidR="00D705D6">
        <w:rPr>
          <w:lang w:bidi="en-US"/>
        </w:rPr>
        <w:instrText xml:space="preserve"> ADDIN ZOTERO_ITEM CSL_CITATION {"citationID":"YoKQ3zMT","properties":{"formattedCitation":"[55]","plainCitation":"[55]","noteIndex":0},"citationItems":[{"id":126,"uris":["http://zotero.org/users/6384466/items/ZU482FVS"],"itemData":{"id":126,"type":"article-journal","abstract":"Repeat topographic surveys are increasingly becoming more affordable, and possible at higher spatial resolutions and over greater spatial extents. Digital elevation models (DEMs) built from such surveys can be used to produce DEM of Difference (DoD) maps and estimate the net change in storage terms for morphological sediment budgets. While these products are extremely useful for monitoring and geomorphic interpretation, data and model uncertainties render them prone to misinterpretation. Two new methods are presented, which allow for more robust and spatially variable estimation of DEM uncertainties and propagate these forward to evaluate the consequences for estimates of geomorphic change. The first relies on a fuzzy inference system to estimate the spatial variability of elevation uncertainty in individual DEMs while the second approach modifies this estimate on the basis of the spatial coherence of erosion and deposition units. Both techniques allow for probabilistic representation of uncertainty on a cell-by-cell basis and thresholding of the sediment budget at a user-specified confidence interval. The application of these new techniques is illustrated with 5 years of high resolution survey data from a 1 km long braided reach of the River Feshie in the Highlands of Scotland. The reach was found to be consistently degradational, with between 570 and 1970 m3 of net erosion per annum, despite the fact that spatially, deposition covered more surface area than erosion. In the two wetter periods with extensive braid-plain inundation, the uncertainty analysis thresholded at a 95% confidence interval resulted in a larger percentage (57% for 2004–2005 and 59% for 2006–2007) of volumetric change being excluded from the budget than the drier years (24% for 2003–2004 and 31% for 2005–2006). For these data, the new uncertainty analysis is generally more conservative volumetrically than a standard spatially-uniform minimum level of detection analysis, but also produces more plausible and physically meaningful results. The tools are packaged in a wizard-driven Matlab software application available for download with this paper, and can be calibrated and extended for application to any topographic point cloud (x,y,z). Copyright © 2009 John Wiley &amp; Sons, Ltd.","container-title":"Earth Surface Processes and Landforms","DOI":"https://doi.org/10.1002/esp.1886","ISSN":"1096-9837","issue":"2","language":"de","note":"_eprint: https://onlinelibrary.wiley.com/doi/pdf/10.1002/esp.1886","page":"136-156","source":"Wiley Online Library","title":"Accounting for uncertainty in DEMs from repeat topographic surveys: improved sediment budgets","title-short":"Accounting for uncertainty in DEMs from repeat topographic surveys","volume":"35","author":[{"family":"Wheaton","given":"Joseph M."},{"family":"Brasington","given":"James"},{"family":"Darby","given":"Stephen E."},{"family":"Sear","given":"David A."}],"issued":{"date-parts":[["2010"]]}}}],"schema":"https://github.com/citation-style-language/schema/raw/master/csl-citation.json"} </w:instrText>
      </w:r>
      <w:r w:rsidRPr="00101454">
        <w:rPr>
          <w:lang w:bidi="en-US"/>
        </w:rPr>
        <w:fldChar w:fldCharType="separate"/>
      </w:r>
      <w:r w:rsidR="00D705D6" w:rsidRPr="00D705D6">
        <w:rPr>
          <w:rFonts w:cs="Times New Roman"/>
        </w:rPr>
        <w:t>[55]</w:t>
      </w:r>
      <w:r w:rsidRPr="00101454">
        <w:rPr>
          <w:lang w:bidi="en-US"/>
        </w:rPr>
        <w:fldChar w:fldCharType="end"/>
      </w:r>
      <w:r w:rsidRPr="00101454">
        <w:rPr>
          <w:lang w:bidi="en-US"/>
        </w:rPr>
        <w:t>. DEMs can be created from point clouds by gridding the area and summarizing the elevations of the points falling within each cell. DoDs can be used to quantify erosion and deposition on bare soil surfaces and to estimate volume change</w:t>
      </w:r>
      <w:r w:rsidR="00D1383A" w:rsidRPr="00D1383A">
        <w:rPr>
          <w:lang w:bidi="en-US"/>
        </w:rPr>
        <w:t>.</w:t>
      </w:r>
    </w:p>
    <w:p w14:paraId="5D8037C1" w14:textId="146C2EC1" w:rsidR="00D1383A" w:rsidRPr="00D1383A" w:rsidRDefault="00096CFF" w:rsidP="00D1383A">
      <w:pPr>
        <w:rPr>
          <w:lang w:bidi="en-US"/>
        </w:rPr>
      </w:pPr>
      <w:r w:rsidRPr="00096CFF">
        <w:rPr>
          <w:lang w:bidi="en-US"/>
        </w:rPr>
        <w:t xml:space="preserve">A DEM-represented surface usually contains uncertainties from sampling, gridding, spatial resolution, and point cloud registration </w:t>
      </w:r>
      <w:r w:rsidRPr="00096CFF">
        <w:rPr>
          <w:lang w:bidi="en-US"/>
        </w:rPr>
        <w:fldChar w:fldCharType="begin"/>
      </w:r>
      <w:r w:rsidR="00D705D6">
        <w:rPr>
          <w:lang w:bidi="en-US"/>
        </w:rPr>
        <w:instrText xml:space="preserve"> ADDIN ZOTERO_ITEM CSL_CITATION {"citationID":"DaWmauws","properties":{"formattedCitation":"[87]","plainCitation":"[87]","noteIndex":0},"citationItems":[{"id":89,"uris":["http://zotero.org/users/6384466/items/MWJE7L7T"],"itemData":{"id":89,"type":"article-journal","abstract":"A key aspect of geomorphological enquiry is concerned with quantitatively monitoring\nthe development of the Earth’s surface, in a diverse set of environments, and at a range of spatial\nscales and temporal frequencies. A variety of geomatics technologies facilitate the acquisition of\nmultitemporal survey data that can be used to construct Digital Elevation Models (DEMs). The\ntechnique of producing a DEM of Difference (DoD) involves quantifying volumetric change between\nsuccessive topographic surveys. Whilst the essence of the technique is relatively simple,\ndistinguishing between real geomorphic change and survey noise requires appropriate approaches\nto error analysis to ensure that DoDs are reliable. This is especially important when DEMs have\nbeen constructed from fusions of data acquired using different survey or analysis techniques,\ncausing vertical error to be spatially and/or temporally variable across component DEMs. This book\nchapter reviews example applications of DoDs from across the geomorphological discipline and\nthen focuses upon examining morphological sediment budgeting in fluvial geomorphology. The\nchapter summarises approaches to error analysis, provides guidance on DEM acquisition, and\nreviews available software.","container-title":"Geomorphological Techniques","ISSN":"2047-0371","issue":"3.2","language":"en","note":"number: 3.2\npublisher: British Society for Geomorphology","source":"eprints.gla.ac.uk","title":"DEMs of difference","URL":"http://www.geomorphology.org.uk/geomorph_techniques","volume":"2","author":[{"family":"Williams","given":"Richard"}],"accessed":{"date-parts":[["2020",11,2]]},"issued":{"date-parts":[["2012"]]}}}],"schema":"https://github.com/citation-style-language/schema/raw/master/csl-citation.json"} </w:instrText>
      </w:r>
      <w:r w:rsidRPr="00096CFF">
        <w:rPr>
          <w:lang w:bidi="en-US"/>
        </w:rPr>
        <w:fldChar w:fldCharType="separate"/>
      </w:r>
      <w:r w:rsidR="00D705D6" w:rsidRPr="00D705D6">
        <w:rPr>
          <w:rFonts w:cs="Times New Roman"/>
        </w:rPr>
        <w:t>[87]</w:t>
      </w:r>
      <w:r w:rsidRPr="00096CFF">
        <w:rPr>
          <w:lang w:bidi="en-US"/>
        </w:rPr>
        <w:fldChar w:fldCharType="end"/>
      </w:r>
      <w:r w:rsidRPr="00096CFF">
        <w:rPr>
          <w:lang w:bidi="en-US"/>
        </w:rPr>
        <w:t xml:space="preserve">. The simple subtraction of </w:t>
      </w:r>
      <w:r w:rsidRPr="00096CFF">
        <w:rPr>
          <w:lang w:bidi="en-US"/>
        </w:rPr>
        <w:lastRenderedPageBreak/>
        <w:t xml:space="preserve">two DEMs does not account for this DEM uncertainty, but several methods have been developed to account for it. A simple measure of precision can be used to determine a site-wide minimum level of detection, and elevation changes lower than this value are discarded </w:t>
      </w:r>
      <w:r w:rsidRPr="00096CFF">
        <w:rPr>
          <w:lang w:bidi="en-US"/>
        </w:rPr>
        <w:fldChar w:fldCharType="begin"/>
      </w:r>
      <w:r w:rsidR="00D705D6">
        <w:rPr>
          <w:lang w:bidi="en-US"/>
        </w:rPr>
        <w:instrText xml:space="preserve"> ADDIN ZOTERO_ITEM CSL_CITATION {"citationID":"Ty7FxsXL","properties":{"formattedCitation":"[88]","plainCitation":"[88]","noteIndex":0},"citationItems":[{"id":90,"uris":["http://zotero.org/users/6384466/items/5XXWZWDD"],"itemData":{"id":90,"type":"article-journal","abstract":"Recent research in fluvial geomorphology has emphasized the direct monitoring of channel topography as a useful tool to better understand the interrelationship between river form and process, and in particular to estimate bedload transport rates and reach-scale sediment budgets. Until recently, however, this morphometric approach has been limited to comparison of repeatedly surveyed cross-sections with the associated problems of low frequency sampling and an emphasis on cross-stream as opposed to downstream morphological dynamics. Recent advances in analytical photogrammetry have, however, permitted the acquisition of data at sufficient resolutions to represent macroform (101 m) and microform (10° m) channel geometry, in fully three dimensions. While inherently spatially distributed, the photogrammetric approach to land-surveying is, however, restricted to observable areas of the channel and is thus of limited use in the subaqueous zone, especially if flows are turbid or highly coloured. This paper presents an alternative approach to the study of three-dimensional morphological dynamics of a divided reach of the gravelly River Feshie, Scotland, in which topographic survey of both exposed and submerged areas of the reach was undertaken using the Global Positioning System (GPS). Survey results from two field programmes in 1998 and 1999 are presented in which a Geotronics Geotracer 2000, real-time kinematic GPS receiving unit was used to survey a 200 × 80 m reach. Rapid radial survey methods were employed permitting the collection of 2000 + survey points per day, giving a mean density over the 13 ha reach of 1·1 points per square metre. A detailed assessment of survey errors and DEM quality is presented and a limit of detection of c. 10 cm proposed as an upper threshold for the identification of significant change between DEMs. Preliminary interpretation of channel dynamics in 1998–99 reveals relatively little change to the overall macroscale reach structure. DEM differencing techniques, however, highlight important local changes including the progradation of submerged bar fronts, bar head aggradation and scour along major channel thalwegs and the erosion of fines from sloughs. Copyright © 2000 John Wiley &amp; Sons, Ltd.","container-title":"Earth Surface Processes and Landforms","DOI":"10.1002/1096-9837(200008)25:9&lt;973::AID-ESP111&gt;3.0.CO;2-Y","ISSN":"1096-9837","issue":"9","language":"de","note":"_eprint: https://onlinelibrary.wiley.com/doi/pdf/10.1002/1096-9837%28200008%2925%3A9%3C973%3A%3AAID-ESP111%3E3.0.CO%3B2-Y","page":"973-990","source":"Wiley Online Library","title":"Monitoring and modelling morphological change in a braided gravel-bed river using high resolution GPS-based survey","volume":"25","author":[{"family":"Brasington","given":"J."},{"family":"Rumsby","given":"B. T."},{"family":"McVey","given":"R. A."}],"issued":{"date-parts":[["2000"]]}}}],"schema":"https://github.com/citation-style-language/schema/raw/master/csl-citation.json"} </w:instrText>
      </w:r>
      <w:r w:rsidRPr="00096CFF">
        <w:rPr>
          <w:lang w:bidi="en-US"/>
        </w:rPr>
        <w:fldChar w:fldCharType="separate"/>
      </w:r>
      <w:r w:rsidR="00D705D6" w:rsidRPr="00D705D6">
        <w:rPr>
          <w:rFonts w:cs="Times New Roman"/>
        </w:rPr>
        <w:t>[88]</w:t>
      </w:r>
      <w:r w:rsidRPr="00096CFF">
        <w:rPr>
          <w:lang w:bidi="en-US"/>
        </w:rPr>
        <w:fldChar w:fldCharType="end"/>
      </w:r>
      <w:r w:rsidRPr="00096CFF">
        <w:rPr>
          <w:lang w:bidi="en-US"/>
        </w:rPr>
        <w:t xml:space="preserve">. However, this approach assumes a constant uncertainty across the whole area, not considering that the DEM uncertainty is inherently different across a heterogeneous landscape </w:t>
      </w:r>
      <w:r w:rsidRPr="00096CFF">
        <w:rPr>
          <w:lang w:bidi="en-US"/>
        </w:rPr>
        <w:fldChar w:fldCharType="begin"/>
      </w:r>
      <w:r w:rsidR="00D705D6">
        <w:rPr>
          <w:lang w:bidi="en-US"/>
        </w:rPr>
        <w:instrText xml:space="preserve"> ADDIN ZOTERO_ITEM CSL_CITATION {"citationID":"RXgtIxf7","properties":{"formattedCitation":"[89]","plainCitation":"[89]","noteIndex":0},"citationItems":[{"id":102,"uris":["http://zotero.org/users/6384466/items/ER9A44PJ"],"itemData":{"id":102,"type":"thesis","abstract":"Repeat topographic surveys are often used to monitor geomorphological change in rivers. Such surveys can yield Digital elevation models (OEMs), which are differenced against each other to produce spatially distributed maps of elevation changes called OEMs of difference (000). Both areal and volumetric budgets of erosion and deposition can be calculated from DoOs. However, questions arise about the reliability of the analyses and what they mean. This thesis presents two new methodological advances to address these two uncertainties. The question of reliabilities (reliability uncertainty) was addressed through the development of a flexible technique for estimating the spatially variable surface representation uncertainties in individual OEMs. A fuzzy inference system is used to quantify uncertainty in OEMs and .' the individual error estimates are propagated into the 000 on a cell-by-cell basis. This is converted into a probabilistic estimate of 000 uncertainty. This estimate can be improved using Bayes theorem and an analysis of the spatial coherence of erosion and deposition units within the 000. The resulting probabilistic estimate of 000 uncertainty reflects the spatial variability of uncertainty, and can be used to threshold the 000 at user-specified confidence intervals. This addresses reliability by allowing the distinction between real and undetectable changes. The question of what the thresholded DoDs mean, geomorphically, is a fundamental one and what originally motivated the development of morphological sediment budgeting techniques. Herein, a range of masking tools were developed, which allow the quantitative interrogation of these rich spatial datasets and their patterns based on various classification systems and/or the expert-judgment of a trained geomorphologist. The tools extend the traditional 000 interpretation of whether a reach is jet aggradational or net degradational to a detailed quantitative segregation of the 000 budget into the mechanisms responsible for the changes at the bar-scale. The utility of both these methodological developments were tested on three different data sets representing event-based monitoring (Sulphur Creek, California), restoration monitoring (Mokelumne River, California), and annual-monitoring of a natural dynamic system (River Feshie, Scotland). One of the themes that emerges across the application of these tools in the three different settings is the sharp contrast between which geomorphological mechanisms . of change are dominant in areal versus volumetric terms. The tools extend what can reliably be inferred about geomorphological change from repeat topographic surveys.","genre":"Ph.D.","language":"eng","note":"Accepted: 2008","publisher":"University of Southampton","source":"ethos.bl.uk","title":"Uncertainty in morphological sediment budgeting of rivers","URL":"https://ethos.bl.uk/OrderDetails.do?uin=uk.bl.ethos.486436","author":[{"family":"Wheaton","given":"Joseph M."}],"accessed":{"date-parts":[["2021",11,11]]},"issued":{"date-parts":[["2008"]]}}}],"schema":"https://github.com/citation-style-language/schema/raw/master/csl-citation.json"} </w:instrText>
      </w:r>
      <w:r w:rsidRPr="00096CFF">
        <w:rPr>
          <w:lang w:bidi="en-US"/>
        </w:rPr>
        <w:fldChar w:fldCharType="separate"/>
      </w:r>
      <w:r w:rsidR="00D705D6" w:rsidRPr="00D705D6">
        <w:rPr>
          <w:rFonts w:cs="Times New Roman"/>
        </w:rPr>
        <w:t>[89]</w:t>
      </w:r>
      <w:r w:rsidRPr="00096CFF">
        <w:rPr>
          <w:lang w:bidi="en-US"/>
        </w:rPr>
        <w:fldChar w:fldCharType="end"/>
      </w:r>
      <w:r w:rsidRPr="00096CFF">
        <w:rPr>
          <w:lang w:bidi="en-US"/>
        </w:rPr>
        <w:t xml:space="preserve">. Despite the difficulty in quantifying it, a spatially variable measure of uncertainty is therefore desirable for heterogeneous surfaces </w:t>
      </w:r>
      <w:r w:rsidRPr="00096CFF">
        <w:rPr>
          <w:lang w:bidi="en-US"/>
        </w:rPr>
        <w:fldChar w:fldCharType="begin"/>
      </w:r>
      <w:r w:rsidR="00D705D6">
        <w:rPr>
          <w:lang w:bidi="en-US"/>
        </w:rPr>
        <w:instrText xml:space="preserve"> ADDIN ZOTERO_ITEM CSL_CITATION {"citationID":"vJkZ5Qx0","properties":{"formattedCitation":"[55]","plainCitation":"[55]","noteIndex":0},"citationItems":[{"id":126,"uris":["http://zotero.org/users/6384466/items/ZU482FVS"],"itemData":{"id":126,"type":"article-journal","abstract":"Repeat topographic surveys are increasingly becoming more affordable, and possible at higher spatial resolutions and over greater spatial extents. Digital elevation models (DEMs) built from such surveys can be used to produce DEM of Difference (DoD) maps and estimate the net change in storage terms for morphological sediment budgets. While these products are extremely useful for monitoring and geomorphic interpretation, data and model uncertainties render them prone to misinterpretation. Two new methods are presented, which allow for more robust and spatially variable estimation of DEM uncertainties and propagate these forward to evaluate the consequences for estimates of geomorphic change. The first relies on a fuzzy inference system to estimate the spatial variability of elevation uncertainty in individual DEMs while the second approach modifies this estimate on the basis of the spatial coherence of erosion and deposition units. Both techniques allow for probabilistic representation of uncertainty on a cell-by-cell basis and thresholding of the sediment budget at a user-specified confidence interval. The application of these new techniques is illustrated with 5 years of high resolution survey data from a 1 km long braided reach of the River Feshie in the Highlands of Scotland. The reach was found to be consistently degradational, with between 570 and 1970 m3 of net erosion per annum, despite the fact that spatially, deposition covered more surface area than erosion. In the two wetter periods with extensive braid-plain inundation, the uncertainty analysis thresholded at a 95% confidence interval resulted in a larger percentage (57% for 2004–2005 and 59% for 2006–2007) of volumetric change being excluded from the budget than the drier years (24% for 2003–2004 and 31% for 2005–2006). For these data, the new uncertainty analysis is generally more conservative volumetrically than a standard spatially-uniform minimum level of detection analysis, but also produces more plausible and physically meaningful results. The tools are packaged in a wizard-driven Matlab software application available for download with this paper, and can be calibrated and extended for application to any topographic point cloud (x,y,z). Copyright © 2009 John Wiley &amp; Sons, Ltd.","container-title":"Earth Surface Processes and Landforms","DOI":"https://doi.org/10.1002/esp.1886","ISSN":"1096-9837","issue":"2","language":"de","note":"_eprint: https://onlinelibrary.wiley.com/doi/pdf/10.1002/esp.1886","page":"136-156","source":"Wiley Online Library","title":"Accounting for uncertainty in DEMs from repeat topographic surveys: improved sediment budgets","title-short":"Accounting for uncertainty in DEMs from repeat topographic surveys","volume":"35","author":[{"family":"Wheaton","given":"Joseph M."},{"family":"Brasington","given":"James"},{"family":"Darby","given":"Stephen E."},{"family":"Sear","given":"David A."}],"issued":{"date-parts":[["2010"]]}}}],"schema":"https://github.com/citation-style-language/schema/raw/master/csl-citation.json"} </w:instrText>
      </w:r>
      <w:r w:rsidRPr="00096CFF">
        <w:rPr>
          <w:lang w:bidi="en-US"/>
        </w:rPr>
        <w:fldChar w:fldCharType="separate"/>
      </w:r>
      <w:r w:rsidR="00D705D6" w:rsidRPr="00D705D6">
        <w:rPr>
          <w:rFonts w:cs="Times New Roman"/>
        </w:rPr>
        <w:t>[55]</w:t>
      </w:r>
      <w:r w:rsidRPr="00096CFF">
        <w:rPr>
          <w:lang w:bidi="en-US"/>
        </w:rPr>
        <w:fldChar w:fldCharType="end"/>
      </w:r>
      <w:r w:rsidRPr="00096CFF">
        <w:rPr>
          <w:lang w:bidi="en-US"/>
        </w:rPr>
        <w:t xml:space="preserve">. Wheaton et al. </w:t>
      </w:r>
      <w:r w:rsidRPr="00096CFF">
        <w:rPr>
          <w:lang w:bidi="en-US"/>
        </w:rPr>
        <w:fldChar w:fldCharType="begin"/>
      </w:r>
      <w:r w:rsidR="00D705D6">
        <w:rPr>
          <w:lang w:bidi="en-US"/>
        </w:rPr>
        <w:instrText xml:space="preserve"> ADDIN ZOTERO_ITEM CSL_CITATION {"citationID":"eBy9xx3z","properties":{"formattedCitation":"[55]","plainCitation":"[55]","noteIndex":0},"citationItems":[{"id":126,"uris":["http://zotero.org/users/6384466/items/ZU482FVS"],"itemData":{"id":126,"type":"article-journal","abstract":"Repeat topographic surveys are increasingly becoming more affordable, and possible at higher spatial resolutions and over greater spatial extents. Digital elevation models (DEMs) built from such surveys can be used to produce DEM of Difference (DoD) maps and estimate the net change in storage terms for morphological sediment budgets. While these products are extremely useful for monitoring and geomorphic interpretation, data and model uncertainties render them prone to misinterpretation. Two new methods are presented, which allow for more robust and spatially variable estimation of DEM uncertainties and propagate these forward to evaluate the consequences for estimates of geomorphic change. The first relies on a fuzzy inference system to estimate the spatial variability of elevation uncertainty in individual DEMs while the second approach modifies this estimate on the basis of the spatial coherence of erosion and deposition units. Both techniques allow for probabilistic representation of uncertainty on a cell-by-cell basis and thresholding of the sediment budget at a user-specified confidence interval. The application of these new techniques is illustrated with 5 years of high resolution survey data from a 1 km long braided reach of the River Feshie in the Highlands of Scotland. The reach was found to be consistently degradational, with between 570 and 1970 m3 of net erosion per annum, despite the fact that spatially, deposition covered more surface area than erosion. In the two wetter periods with extensive braid-plain inundation, the uncertainty analysis thresholded at a 95% confidence interval resulted in a larger percentage (57% for 2004–2005 and 59% for 2006–2007) of volumetric change being excluded from the budget than the drier years (24% for 2003–2004 and 31% for 2005–2006). For these data, the new uncertainty analysis is generally more conservative volumetrically than a standard spatially-uniform minimum level of detection analysis, but also produces more plausible and physically meaningful results. The tools are packaged in a wizard-driven Matlab software application available for download with this paper, and can be calibrated and extended for application to any topographic point cloud (x,y,z). Copyright © 2009 John Wiley &amp; Sons, Ltd.","container-title":"Earth Surface Processes and Landforms","DOI":"https://doi.org/10.1002/esp.1886","ISSN":"1096-9837","issue":"2","language":"de","note":"_eprint: https://onlinelibrary.wiley.com/doi/pdf/10.1002/esp.1886","page":"136-156","source":"Wiley Online Library","title":"Accounting for uncertainty in DEMs from repeat topographic surveys: improved sediment budgets","title-short":"Accounting for uncertainty in DEMs from repeat topographic surveys","volume":"35","author":[{"family":"Wheaton","given":"Joseph M."},{"family":"Brasington","given":"James"},{"family":"Darby","given":"Stephen E."},{"family":"Sear","given":"David A."}],"issued":{"date-parts":[["2010"]]}}}],"schema":"https://github.com/citation-style-language/schema/raw/master/csl-citation.json"} </w:instrText>
      </w:r>
      <w:r w:rsidRPr="00096CFF">
        <w:rPr>
          <w:lang w:bidi="en-US"/>
        </w:rPr>
        <w:fldChar w:fldCharType="separate"/>
      </w:r>
      <w:r w:rsidR="00D705D6" w:rsidRPr="00D705D6">
        <w:rPr>
          <w:rFonts w:cs="Times New Roman"/>
        </w:rPr>
        <w:t>[55]</w:t>
      </w:r>
      <w:r w:rsidRPr="00096CFF">
        <w:rPr>
          <w:lang w:bidi="en-US"/>
        </w:rPr>
        <w:fldChar w:fldCharType="end"/>
      </w:r>
      <w:r w:rsidRPr="00096CFF">
        <w:rPr>
          <w:lang w:bidi="en-US"/>
        </w:rPr>
        <w:t xml:space="preserve"> proposed a fuzzy inference system (FIS) to quantify the spatially varied uncertainty of DEMs and subsequent DoDs. A FIS has been implemented in the Geomorphic Change Detection software alongside several tools for estimating DoD uncertainty when outside estimates of error are provided </w:t>
      </w:r>
      <w:r w:rsidRPr="00096CFF">
        <w:rPr>
          <w:lang w:bidi="en-US"/>
        </w:rPr>
        <w:fldChar w:fldCharType="begin"/>
      </w:r>
      <w:r w:rsidR="00D705D6">
        <w:rPr>
          <w:lang w:bidi="en-US"/>
        </w:rPr>
        <w:instrText xml:space="preserve"> ADDIN ZOTERO_ITEM CSL_CITATION {"citationID":"dCoqVx1A","properties":{"formattedCitation":"[55]","plainCitation":"[55]","noteIndex":0},"citationItems":[{"id":126,"uris":["http://zotero.org/users/6384466/items/ZU482FVS"],"itemData":{"id":126,"type":"article-journal","abstract":"Repeat topographic surveys are increasingly becoming more affordable, and possible at higher spatial resolutions and over greater spatial extents. Digital elevation models (DEMs) built from such surveys can be used to produce DEM of Difference (DoD) maps and estimate the net change in storage terms for morphological sediment budgets. While these products are extremely useful for monitoring and geomorphic interpretation, data and model uncertainties render them prone to misinterpretation. Two new methods are presented, which allow for more robust and spatially variable estimation of DEM uncertainties and propagate these forward to evaluate the consequences for estimates of geomorphic change. The first relies on a fuzzy inference system to estimate the spatial variability of elevation uncertainty in individual DEMs while the second approach modifies this estimate on the basis of the spatial coherence of erosion and deposition units. Both techniques allow for probabilistic representation of uncertainty on a cell-by-cell basis and thresholding of the sediment budget at a user-specified confidence interval. The application of these new techniques is illustrated with 5 years of high resolution survey data from a 1 km long braided reach of the River Feshie in the Highlands of Scotland. The reach was found to be consistently degradational, with between 570 and 1970 m3 of net erosion per annum, despite the fact that spatially, deposition covered more surface area than erosion. In the two wetter periods with extensive braid-plain inundation, the uncertainty analysis thresholded at a 95% confidence interval resulted in a larger percentage (57% for 2004–2005 and 59% for 2006–2007) of volumetric change being excluded from the budget than the drier years (24% for 2003–2004 and 31% for 2005–2006). For these data, the new uncertainty analysis is generally more conservative volumetrically than a standard spatially-uniform minimum level of detection analysis, but also produces more plausible and physically meaningful results. The tools are packaged in a wizard-driven Matlab software application available for download with this paper, and can be calibrated and extended for application to any topographic point cloud (x,y,z). Copyright © 2009 John Wiley &amp; Sons, Ltd.","container-title":"Earth Surface Processes and Landforms","DOI":"https://doi.org/10.1002/esp.1886","ISSN":"1096-9837","issue":"2","language":"de","note":"_eprint: https://onlinelibrary.wiley.com/doi/pdf/10.1002/esp.1886","page":"136-156","source":"Wiley Online Library","title":"Accounting for uncertainty in DEMs from repeat topographic surveys: improved sediment budgets","title-short":"Accounting for uncertainty in DEMs from repeat topographic surveys","volume":"35","author":[{"family":"Wheaton","given":"Joseph M."},{"family":"Brasington","given":"James"},{"family":"Darby","given":"Stephen E."},{"family":"Sear","given":"David A."}],"issued":{"date-parts":[["2010"]]}}}],"schema":"https://github.com/citation-style-language/schema/raw/master/csl-citation.json"} </w:instrText>
      </w:r>
      <w:r w:rsidRPr="00096CFF">
        <w:rPr>
          <w:lang w:bidi="en-US"/>
        </w:rPr>
        <w:fldChar w:fldCharType="separate"/>
      </w:r>
      <w:r w:rsidR="00D705D6" w:rsidRPr="00D705D6">
        <w:rPr>
          <w:rFonts w:cs="Times New Roman"/>
        </w:rPr>
        <w:t>[55]</w:t>
      </w:r>
      <w:r w:rsidRPr="00096CFF">
        <w:rPr>
          <w:lang w:bidi="en-US"/>
        </w:rPr>
        <w:fldChar w:fldCharType="end"/>
      </w:r>
      <w:r w:rsidRPr="00096CFF">
        <w:rPr>
          <w:lang w:bidi="en-US"/>
        </w:rPr>
        <w:t xml:space="preserve">. However, the application of a FIS relies on established rules between input parameters, which may vary depending on survey methods and study sites. This makes it difficult to establish the rules without </w:t>
      </w:r>
      <w:r w:rsidRPr="00096CFF">
        <w:rPr>
          <w:iCs/>
          <w:lang w:bidi="en-US"/>
        </w:rPr>
        <w:t>a priori</w:t>
      </w:r>
      <w:r w:rsidRPr="00096CFF">
        <w:rPr>
          <w:lang w:bidi="en-US"/>
        </w:rPr>
        <w:t xml:space="preserve"> knowledge of the factors affecting elevation uncertainty, and necessitates significant effort to calibrate and test the parameters </w:t>
      </w:r>
      <w:r w:rsidRPr="00096CFF">
        <w:rPr>
          <w:lang w:bidi="en-US"/>
        </w:rPr>
        <w:fldChar w:fldCharType="begin"/>
      </w:r>
      <w:r w:rsidR="00D705D6">
        <w:rPr>
          <w:lang w:bidi="en-US"/>
        </w:rPr>
        <w:instrText xml:space="preserve"> ADDIN ZOTERO_ITEM CSL_CITATION {"citationID":"envZ8lcP","properties":{"formattedCitation":"[90]","plainCitation":"[90]","noteIndex":0},"citationItems":[{"id":91,"uris":["http://zotero.org/users/6384466/items/RF8UEUZR"],"itemData":{"id":91,"type":"article-journal","abstract":"Geomorphic changes caused by three debris-ﬂow events in a small mountain catchment (Moscardo Torrent, Eastern Italian Alps) were investigated by means of multitemporal terrestrial laser scanning (TLS) surveys over three areas exposed to debris-ﬂow dynamics. For these areas, DEM of Differences (DoDs) with a 0.2 m spatial resolution allowed the assessment of elevation uncertainty as spatially variable by applying the fuzzy inference system (FIS) proposed by Wheaton et al. (2010). Along with two commonly used parameters affecting Digital Elevation Model (DEM) accuracy, such as terrain slope and point density, we developed and employed in the FIS a new index, named Vegetation Noise, that takes into account the disturbance caused by the vegetation cover on the DEM accuracy. The results of volumetric budgets of the surveyed sediment source areas derived from the DoD analysis were compared with debris-ﬂow volumes estimated from ﬂow stage measurements at the instrumented channel reach. On the one hand, the discrepancies arising from this comparison underline the limitations of TLS surveys over morphologically complex areas such as debris-ﬂow catchments. On the other hand, the TLS unveils the geomorphic changes at the scale of the single event, because a terrestrial survey is usually easier to carry out than an aerial one. The analysis of DEM quality and uncertainty indexes correlation may help to reﬁne methods for spatializing elevation errors and improving the reliability of the models.","container-title":"CATENA","DOI":"10.1016/j.catena.2014.07.001","ISSN":"03418162","journalAbbreviation":"CATENA","language":"en","page":"23-36","source":"DOI.org (Crossref)","title":"Monitoring sediment source areas in a debris-flow catchment using terrestrial laser scanning","volume":"123","author":[{"family":"Blasone","given":"Giacomo"},{"family":"Cavalli","given":"Marco"},{"family":"Marchi","given":"Lorenzo"},{"family":"Cazorzi","given":"Federico"}],"issued":{"date-parts":[["2014",12]]}}}],"schema":"https://github.com/citation-style-language/schema/raw/master/csl-citation.json"} </w:instrText>
      </w:r>
      <w:r w:rsidRPr="00096CFF">
        <w:rPr>
          <w:lang w:bidi="en-US"/>
        </w:rPr>
        <w:fldChar w:fldCharType="separate"/>
      </w:r>
      <w:r w:rsidR="00D705D6" w:rsidRPr="00D705D6">
        <w:rPr>
          <w:rFonts w:cs="Times New Roman"/>
        </w:rPr>
        <w:t>[90]</w:t>
      </w:r>
      <w:r w:rsidRPr="00096CFF">
        <w:rPr>
          <w:lang w:bidi="en-US"/>
        </w:rPr>
        <w:fldChar w:fldCharType="end"/>
      </w:r>
      <w:r w:rsidRPr="00096CFF">
        <w:rPr>
          <w:lang w:bidi="en-US"/>
        </w:rPr>
        <w:t>. Therefore, there is still no easy method for deriving DoDs with spatially varied uncertainty directly from dense point clouds</w:t>
      </w:r>
      <w:r w:rsidR="00D1383A" w:rsidRPr="00D1383A">
        <w:rPr>
          <w:lang w:bidi="en-US"/>
        </w:rPr>
        <w:t>.</w:t>
      </w:r>
    </w:p>
    <w:p w14:paraId="6C713AC9" w14:textId="56F15CC1" w:rsidR="001E04F7" w:rsidRPr="001E04F7" w:rsidRDefault="00096CFF" w:rsidP="00D1383A">
      <w:pPr>
        <w:rPr>
          <w:lang w:bidi="en-US"/>
        </w:rPr>
      </w:pPr>
      <w:r w:rsidRPr="00096CFF">
        <w:rPr>
          <w:lang w:bidi="en-US"/>
        </w:rPr>
        <w:t>In this paper, we present a straightforward method to produce DoDs from dense point clouds with spatially varied uncertainty. Based only on point cloud data, this method allows for implementing spatially varied uncertainty in DoD analysis when precision measures are unavailable. It uses the information inherent in the point cloud to estimate spatially varied uncertainty while retaining the DoD’s ability to estimate volume changes. The method, named Las2DoD, is coded in Python with a standalone graphical user interface (GUI). It provides a fast and easy way to detect surface changes and quantify erosion and deposition, as well as the net volume changes of a surface. Through its simple implementation, this method may be advantageous over other methods where the proper input parameters are unclear or unavailable</w:t>
      </w:r>
      <w:r w:rsidR="001E04F7" w:rsidRPr="001E04F7">
        <w:rPr>
          <w:lang w:bidi="en-US"/>
        </w:rPr>
        <w:t>.</w:t>
      </w:r>
    </w:p>
    <w:p w14:paraId="0F22F6AE" w14:textId="14732002" w:rsidR="007007AC" w:rsidRPr="007007AC" w:rsidRDefault="007007AC" w:rsidP="007007AC">
      <w:pPr>
        <w:pStyle w:val="Heading2"/>
      </w:pPr>
      <w:bookmarkStart w:id="28" w:name="_Toc99927640"/>
      <w:bookmarkStart w:id="29" w:name="_Toc101953501"/>
      <w:r>
        <w:lastRenderedPageBreak/>
        <w:t>Theory Background and Methodology</w:t>
      </w:r>
      <w:bookmarkEnd w:id="28"/>
      <w:bookmarkEnd w:id="29"/>
    </w:p>
    <w:p w14:paraId="6017FDDD" w14:textId="5A24DDC1" w:rsidR="00236E6D" w:rsidRPr="00DF7C87" w:rsidRDefault="007007AC" w:rsidP="00334400">
      <w:pPr>
        <w:pStyle w:val="Heading3"/>
        <w:rPr>
          <w:rFonts w:cs="Times New Roman"/>
          <w:szCs w:val="24"/>
        </w:rPr>
      </w:pPr>
      <w:bookmarkStart w:id="30" w:name="_Toc99927641"/>
      <w:bookmarkStart w:id="31" w:name="_Toc101953502"/>
      <w:r>
        <w:rPr>
          <w:rFonts w:cs="Times New Roman"/>
          <w:szCs w:val="24"/>
        </w:rPr>
        <w:t>Error Propagation in DoD</w:t>
      </w:r>
      <w:bookmarkEnd w:id="30"/>
      <w:bookmarkEnd w:id="31"/>
    </w:p>
    <w:p w14:paraId="1372E506" w14:textId="1B7214D6" w:rsidR="00236E6D" w:rsidRDefault="007007AC" w:rsidP="0028741D">
      <w:r w:rsidRPr="007007AC">
        <w:t xml:space="preserve">If only considering vertical uncertainty, the true elevation of a DEM cell, </w:t>
      </w:r>
      <m:oMath>
        <m:sSub>
          <m:sSubPr>
            <m:ctrlPr>
              <w:rPr>
                <w:rFonts w:ascii="Cambria Math" w:hAnsi="Cambria Math" w:cs="Times New Roman"/>
                <w:i/>
              </w:rPr>
            </m:ctrlPr>
          </m:sSubPr>
          <m:e>
            <m:r>
              <w:rPr>
                <w:rFonts w:ascii="Cambria Math" w:hAnsi="Cambria Math" w:cs="Times New Roman"/>
              </w:rPr>
              <m:t>Z</m:t>
            </m:r>
          </m:e>
          <m:sub>
            <m:r>
              <w:rPr>
                <w:rFonts w:ascii="Cambria Math" w:hAnsi="Cambria Math" w:cs="Times New Roman"/>
              </w:rPr>
              <m:t>Actual</m:t>
            </m:r>
          </m:sub>
        </m:sSub>
      </m:oMath>
      <w:r w:rsidRPr="007007AC">
        <w:t xml:space="preserve">, can be represented as </w:t>
      </w:r>
      <w:r w:rsidR="00101454">
        <w:fldChar w:fldCharType="begin"/>
      </w:r>
      <w:r w:rsidR="00D705D6">
        <w:instrText xml:space="preserve"> ADDIN ZOTERO_ITEM CSL_CITATION {"citationID":"bM8sAycl","properties":{"formattedCitation":"[55]","plainCitation":"[55]","noteIndex":0},"citationItems":[{"id":126,"uris":["http://zotero.org/users/6384466/items/ZU482FVS"],"itemData":{"id":126,"type":"article-journal","abstract":"Repeat topographic surveys are increasingly becoming more affordable, and possible at higher spatial resolutions and over greater spatial extents. Digital elevation models (DEMs) built from such surveys can be used to produce DEM of Difference (DoD) maps and estimate the net change in storage terms for morphological sediment budgets. While these products are extremely useful for monitoring and geomorphic interpretation, data and model uncertainties render them prone to misinterpretation. Two new methods are presented, which allow for more robust and spatially variable estimation of DEM uncertainties and propagate these forward to evaluate the consequences for estimates of geomorphic change. The first relies on a fuzzy inference system to estimate the spatial variability of elevation uncertainty in individual DEMs while the second approach modifies this estimate on the basis of the spatial coherence of erosion and deposition units. Both techniques allow for probabilistic representation of uncertainty on a cell-by-cell basis and thresholding of the sediment budget at a user-specified confidence interval. The application of these new techniques is illustrated with 5 years of high resolution survey data from a 1 km long braided reach of the River Feshie in the Highlands of Scotland. The reach was found to be consistently degradational, with between 570 and 1970 m3 of net erosion per annum, despite the fact that spatially, deposition covered more surface area than erosion. In the two wetter periods with extensive braid-plain inundation, the uncertainty analysis thresholded at a 95% confidence interval resulted in a larger percentage (57% for 2004–2005 and 59% for 2006–2007) of volumetric change being excluded from the budget than the drier years (24% for 2003–2004 and 31% for 2005–2006). For these data, the new uncertainty analysis is generally more conservative volumetrically than a standard spatially-uniform minimum level of detection analysis, but also produces more plausible and physically meaningful results. The tools are packaged in a wizard-driven Matlab software application available for download with this paper, and can be calibrated and extended for application to any topographic point cloud (x,y,z). Copyright © 2009 John Wiley &amp; Sons, Ltd.","container-title":"Earth Surface Processes and Landforms","DOI":"https://doi.org/10.1002/esp.1886","ISSN":"1096-9837","issue":"2","language":"de","note":"_eprint: https://onlinelibrary.wiley.com/doi/pdf/10.1002/esp.1886","page":"136-156","source":"Wiley Online Library","title":"Accounting for uncertainty in DEMs from repeat topographic surveys: improved sediment budgets","title-short":"Accounting for uncertainty in DEMs from repeat topographic surveys","volume":"35","author":[{"family":"Wheaton","given":"Joseph M."},{"family":"Brasington","given":"James"},{"family":"Darby","given":"Stephen E."},{"family":"Sear","given":"David A."}],"issued":{"date-parts":[["2010"]]}}}],"schema":"https://github.com/citation-style-language/schema/raw/master/csl-citation.json"} </w:instrText>
      </w:r>
      <w:r w:rsidR="00101454">
        <w:fldChar w:fldCharType="separate"/>
      </w:r>
      <w:r w:rsidR="00D705D6" w:rsidRPr="00D705D6">
        <w:rPr>
          <w:rFonts w:cs="Times New Roman"/>
        </w:rPr>
        <w:t>[55]</w:t>
      </w:r>
      <w:r w:rsidR="00101454">
        <w:fldChar w:fldCharType="end"/>
      </w:r>
      <w:r w:rsidRPr="007007AC">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5"/>
        <w:gridCol w:w="535"/>
      </w:tblGrid>
      <w:tr w:rsidR="002A0371" w14:paraId="50B3F2A4" w14:textId="77777777" w:rsidTr="002A0371">
        <w:tc>
          <w:tcPr>
            <w:tcW w:w="8095" w:type="dxa"/>
          </w:tcPr>
          <w:p w14:paraId="765E7959" w14:textId="1BDAF90D" w:rsidR="002A0371" w:rsidRDefault="00A32E83" w:rsidP="00735154">
            <w:pPr>
              <w:pStyle w:val="NormalNoFirstLineIndent"/>
            </w:pPr>
            <m:oMathPara>
              <m:oMath>
                <m:sSub>
                  <m:sSubPr>
                    <m:ctrlPr>
                      <w:rPr>
                        <w:rFonts w:ascii="Cambria Math" w:hAnsi="Cambria Math"/>
                      </w:rPr>
                    </m:ctrlPr>
                  </m:sSubPr>
                  <m:e>
                    <m:r>
                      <w:rPr>
                        <w:rFonts w:ascii="Cambria Math" w:hAnsi="Cambria Math"/>
                      </w:rPr>
                      <m:t>Z</m:t>
                    </m:r>
                  </m:e>
                  <m:sub>
                    <m:r>
                      <w:rPr>
                        <w:rFonts w:ascii="Cambria Math" w:hAnsi="Cambria Math"/>
                      </w:rPr>
                      <m:t>Actual</m:t>
                    </m:r>
                  </m:sub>
                </m:sSub>
                <m:r>
                  <m:rPr>
                    <m:sty m:val="p"/>
                  </m:rPr>
                  <w:rPr>
                    <w:rFonts w:ascii="Cambria Math" w:hAnsi="Cambria Math"/>
                  </w:rPr>
                  <m:t xml:space="preserve">= </m:t>
                </m:r>
                <m:sSub>
                  <m:sSubPr>
                    <m:ctrlPr>
                      <w:rPr>
                        <w:rFonts w:ascii="Cambria Math" w:hAnsi="Cambria Math"/>
                      </w:rPr>
                    </m:ctrlPr>
                  </m:sSubPr>
                  <m:e>
                    <m:r>
                      <w:rPr>
                        <w:rFonts w:ascii="Cambria Math" w:hAnsi="Cambria Math"/>
                      </w:rPr>
                      <m:t>Z</m:t>
                    </m:r>
                  </m:e>
                  <m:sub>
                    <m:r>
                      <w:rPr>
                        <w:rFonts w:ascii="Cambria Math" w:hAnsi="Cambria Math"/>
                      </w:rPr>
                      <m:t>DEM</m:t>
                    </m:r>
                  </m:sub>
                </m:sSub>
                <m:r>
                  <m:rPr>
                    <m:sty m:val="p"/>
                  </m:rPr>
                  <w:rPr>
                    <w:rFonts w:ascii="Cambria Math" w:hAnsi="Cambria Math"/>
                  </w:rPr>
                  <m:t xml:space="preserve"> ± δz</m:t>
                </m:r>
              </m:oMath>
            </m:oMathPara>
          </w:p>
        </w:tc>
        <w:tc>
          <w:tcPr>
            <w:tcW w:w="535" w:type="dxa"/>
          </w:tcPr>
          <w:p w14:paraId="21623C67" w14:textId="5EEA3780" w:rsidR="002A0371" w:rsidRDefault="002A0371" w:rsidP="00735154">
            <w:pPr>
              <w:pStyle w:val="NormalNoFirstLineIndent"/>
            </w:pPr>
            <w:r>
              <w:t>(1)</w:t>
            </w:r>
          </w:p>
        </w:tc>
      </w:tr>
    </w:tbl>
    <w:p w14:paraId="5F90A54E" w14:textId="59E4BB66" w:rsidR="00096CFF" w:rsidRPr="00096CFF" w:rsidRDefault="00096CFF" w:rsidP="00096CFF">
      <w:pPr>
        <w:pStyle w:val="NormalNoFirstLineIndent"/>
        <w:rPr>
          <w:lang w:bidi="en-US"/>
        </w:rPr>
      </w:pPr>
      <w:r w:rsidRPr="00096CFF">
        <w:rPr>
          <w:lang w:bidi="en-US"/>
        </w:rPr>
        <w:t xml:space="preserve">where </w:t>
      </w:r>
      <m:oMath>
        <m:sSub>
          <m:sSubPr>
            <m:ctrlPr>
              <w:rPr>
                <w:rFonts w:ascii="Cambria Math" w:hAnsi="Cambria Math"/>
                <w:i/>
                <w:lang w:bidi="en-US"/>
              </w:rPr>
            </m:ctrlPr>
          </m:sSubPr>
          <m:e>
            <m:r>
              <w:rPr>
                <w:rFonts w:ascii="Cambria Math" w:hAnsi="Cambria Math"/>
                <w:lang w:bidi="en-US"/>
              </w:rPr>
              <m:t>Z</m:t>
            </m:r>
          </m:e>
          <m:sub>
            <m:r>
              <w:rPr>
                <w:rFonts w:ascii="Cambria Math" w:hAnsi="Cambria Math"/>
                <w:lang w:bidi="en-US"/>
              </w:rPr>
              <m:t>DEM</m:t>
            </m:r>
          </m:sub>
        </m:sSub>
      </m:oMath>
      <w:r w:rsidRPr="00096CFF">
        <w:rPr>
          <w:lang w:bidi="en-US"/>
        </w:rPr>
        <w:t xml:space="preserve"> is the elevation of a DEM cell, and </w:t>
      </w:r>
      <m:oMath>
        <m:r>
          <m:rPr>
            <m:sty m:val="p"/>
          </m:rPr>
          <w:rPr>
            <w:rFonts w:ascii="Cambria Math" w:hAnsi="Cambria Math"/>
            <w:lang w:bidi="en-US"/>
          </w:rPr>
          <m:t>δz</m:t>
        </m:r>
      </m:oMath>
      <w:r w:rsidRPr="00096CFF">
        <w:rPr>
          <w:lang w:bidi="en-US"/>
        </w:rPr>
        <w:t xml:space="preserve"> is the elevation </w:t>
      </w:r>
      <w:proofErr w:type="gramStart"/>
      <w:r w:rsidRPr="00096CFF">
        <w:rPr>
          <w:lang w:bidi="en-US"/>
        </w:rPr>
        <w:t>uncertainty.</w:t>
      </w:r>
      <w:proofErr w:type="gramEnd"/>
      <w:r w:rsidRPr="00096CFF">
        <w:rPr>
          <w:lang w:bidi="en-US"/>
        </w:rPr>
        <w:t xml:space="preserve"> Only vertical uncertainty is considered, as horizontal uncertainty, when it is much smaller than the DEM cell size, has little effect on vertical differences in low slope areas </w:t>
      </w:r>
      <w:r w:rsidRPr="00096CFF">
        <w:rPr>
          <w:lang w:bidi="en-US"/>
        </w:rPr>
        <w:fldChar w:fldCharType="begin"/>
      </w:r>
      <w:r w:rsidR="00D705D6">
        <w:rPr>
          <w:lang w:bidi="en-US"/>
        </w:rPr>
        <w:instrText xml:space="preserve"> ADDIN ZOTERO_ITEM CSL_CITATION {"citationID":"QC2Hrivw","properties":{"formattedCitation":"[55]","plainCitation":"[55]","noteIndex":0},"citationItems":[{"id":126,"uris":["http://zotero.org/users/6384466/items/ZU482FVS"],"itemData":{"id":126,"type":"article-journal","abstract":"Repeat topographic surveys are increasingly becoming more affordable, and possible at higher spatial resolutions and over greater spatial extents. Digital elevation models (DEMs) built from such surveys can be used to produce DEM of Difference (DoD) maps and estimate the net change in storage terms for morphological sediment budgets. While these products are extremely useful for monitoring and geomorphic interpretation, data and model uncertainties render them prone to misinterpretation. Two new methods are presented, which allow for more robust and spatially variable estimation of DEM uncertainties and propagate these forward to evaluate the consequences for estimates of geomorphic change. The first relies on a fuzzy inference system to estimate the spatial variability of elevation uncertainty in individual DEMs while the second approach modifies this estimate on the basis of the spatial coherence of erosion and deposition units. Both techniques allow for probabilistic representation of uncertainty on a cell-by-cell basis and thresholding of the sediment budget at a user-specified confidence interval. The application of these new techniques is illustrated with 5 years of high resolution survey data from a 1 km long braided reach of the River Feshie in the Highlands of Scotland. The reach was found to be consistently degradational, with between 570 and 1970 m3 of net erosion per annum, despite the fact that spatially, deposition covered more surface area than erosion. In the two wetter periods with extensive braid-plain inundation, the uncertainty analysis thresholded at a 95% confidence interval resulted in a larger percentage (57% for 2004–2005 and 59% for 2006–2007) of volumetric change being excluded from the budget than the drier years (24% for 2003–2004 and 31% for 2005–2006). For these data, the new uncertainty analysis is generally more conservative volumetrically than a standard spatially-uniform minimum level of detection analysis, but also produces more plausible and physically meaningful results. The tools are packaged in a wizard-driven Matlab software application available for download with this paper, and can be calibrated and extended for application to any topographic point cloud (x,y,z). Copyright © 2009 John Wiley &amp; Sons, Ltd.","container-title":"Earth Surface Processes and Landforms","DOI":"https://doi.org/10.1002/esp.1886","ISSN":"1096-9837","issue":"2","language":"de","note":"_eprint: https://onlinelibrary.wiley.com/doi/pdf/10.1002/esp.1886","page":"136-156","source":"Wiley Online Library","title":"Accounting for uncertainty in DEMs from repeat topographic surveys: improved sediment budgets","title-short":"Accounting for uncertainty in DEMs from repeat topographic surveys","volume":"35","author":[{"family":"Wheaton","given":"Joseph M."},{"family":"Brasington","given":"James"},{"family":"Darby","given":"Stephen E."},{"family":"Sear","given":"David A."}],"issued":{"date-parts":[["2010"]]}}}],"schema":"https://github.com/citation-style-language/schema/raw/master/csl-citation.json"} </w:instrText>
      </w:r>
      <w:r w:rsidRPr="00096CFF">
        <w:rPr>
          <w:lang w:bidi="en-US"/>
        </w:rPr>
        <w:fldChar w:fldCharType="separate"/>
      </w:r>
      <w:r w:rsidR="00D705D6" w:rsidRPr="00D705D6">
        <w:t>[55]</w:t>
      </w:r>
      <w:r w:rsidRPr="00096CFF">
        <w:rPr>
          <w:lang w:bidi="en-US"/>
        </w:rPr>
        <w:fldChar w:fldCharType="end"/>
      </w:r>
      <w:r w:rsidRPr="00096CFF">
        <w:rPr>
          <w:lang w:bidi="en-US"/>
        </w:rPr>
        <w:t xml:space="preserve">. The value of </w:t>
      </w:r>
      <w:r w:rsidRPr="00096CFF">
        <w:rPr>
          <w:i/>
          <w:iCs/>
          <w:lang w:bidi="en-US"/>
        </w:rPr>
        <w:t>δz</w:t>
      </w:r>
      <w:r w:rsidRPr="00096CFF">
        <w:rPr>
          <w:lang w:bidi="en-US"/>
        </w:rPr>
        <w:t xml:space="preserve"> can be estimated by different methods, including the standard error from independent check data </w:t>
      </w:r>
      <w:r w:rsidRPr="00096CFF">
        <w:rPr>
          <w:lang w:bidi="en-US"/>
        </w:rPr>
        <w:fldChar w:fldCharType="begin"/>
      </w:r>
      <w:r w:rsidR="00D705D6">
        <w:rPr>
          <w:lang w:bidi="en-US"/>
        </w:rPr>
        <w:instrText xml:space="preserve"> ADDIN ZOTERO_ITEM CSL_CITATION {"citationID":"7xOl1Tm0","properties":{"formattedCitation":"[44,88,91]","plainCitation":"[44,88,91]","noteIndex":0},"citationItems":[{"id":90,"uris":["http://zotero.org/users/6384466/items/5XXWZWDD"],"itemData":{"id":90,"type":"article-journal","abstract":"Recent research in fluvial geomorphology has emphasized the direct monitoring of channel topography as a useful tool to better understand the interrelationship between river form and process, and in particular to estimate bedload transport rates and reach-scale sediment budgets. Until recently, however, this morphometric approach has been limited to comparison of repeatedly surveyed cross-sections with the associated problems of low frequency sampling and an emphasis on cross-stream as opposed to downstream morphological dynamics. Recent advances in analytical photogrammetry have, however, permitted the acquisition of data at sufficient resolutions to represent macroform (101 m) and microform (10° m) channel geometry, in fully three dimensions. While inherently spatially distributed, the photogrammetric approach to land-surveying is, however, restricted to observable areas of the channel and is thus of limited use in the subaqueous zone, especially if flows are turbid or highly coloured. This paper presents an alternative approach to the study of three-dimensional morphological dynamics of a divided reach of the gravelly River Feshie, Scotland, in which topographic survey of both exposed and submerged areas of the reach was undertaken using the Global Positioning System (GPS). Survey results from two field programmes in 1998 and 1999 are presented in which a Geotronics Geotracer 2000, real-time kinematic GPS receiving unit was used to survey a 200 × 80 m reach. Rapid radial survey methods were employed permitting the collection of 2000 + survey points per day, giving a mean density over the 13 ha reach of 1·1 points per square metre. A detailed assessment of survey errors and DEM quality is presented and a limit of detection of c. 10 cm proposed as an upper threshold for the identification of significant change between DEMs. Preliminary interpretation of channel dynamics in 1998–99 reveals relatively little change to the overall macroscale reach structure. DEM differencing techniques, however, highlight important local changes including the progradation of submerged bar fronts, bar head aggradation and scour along major channel thalwegs and the erosion of fines from sloughs. Copyright © 2000 John Wiley &amp; Sons, Ltd.","container-title":"Earth Surface Processes and Landforms","DOI":"10.1002/1096-9837(200008)25:9&lt;973::AID-ESP111&gt;3.0.CO;2-Y","ISSN":"1096-9837","issue":"9","language":"de","note":"_eprint: https://onlinelibrary.wiley.com/doi/pdf/10.1002/1096-9837%28200008%2925%3A9%3C973%3A%3AAID-ESP111%3E3.0.CO%3B2-Y","page":"973-990","source":"Wiley Online Library","title":"Monitoring and modelling morphological change in a braided gravel-bed river using high resolution GPS-based survey","volume":"25","author":[{"family":"Brasington","given":"J."},{"family":"Rumsby","given":"B. T."},{"family":"McVey","given":"R. A."}],"issued":{"date-parts":[["2000"]]}}},{"id":108,"uris":["http://zotero.org/users/6384466/items/IFUI9RB7"],"itemData":{"id":108,"type":"article-journal","abstract":"Advances in remote sensing and digital terrain processing now allow for a sophisticated analysis of spatial and temporal changes in erosion and deposition. Digital elevation models (DEMs) can now be constructed and differenced to produce DEMs of Difference (DoD), which are used to assess net landscape change for morphological budgeting. To date this has been most effectively achieved in gravel-bed rivers over relatively small spatial scales. If the full potential of the technology is to be realised, additional studies are required at larger scales and across a wider range of geomorphic features. This study presents an assessment of the basin-scale spatial patterns of erosion, deposition, and net morphological change that resulted from a catastrophic flood event in the Lockyer Creek catchment of SE Queensland (SEQ) in January 2011. Multitemporal Light Detection and Ranging (LiDAR) DEMs were used to construct a DoD that was then combined with a one-dimensional flow hydraulic model HEC-RAS to delineate five major geomorphic landforms, including inner-channel area, within-channel benches, macrochannel banks, and floodplain. The LiDAR uncertainties were quantified and applied together with a probabilistic representation of uncertainty thresholded at a conservative 95% confidence interval. The elevation change distribution (ECD) for the 100-km2 study area indicates a magnitude of elevation change spanning almost 10m but the mean elevation change of 0.04m confirms that a large part of the landscape was characterised by relatively low magnitude changes over a large spatial area. Mean elevation changes varied by geomorphic feature and only two, the within-channel benches and macrochannel banks, were net erosional with an estimated combined loss of 1,815,149m3 of sediment. The floodplain was the zone of major net deposition but mean elevation changes approached the defined critical limit of uncertainty. Areal and volumetric ECDs for this extreme event provide a representative expression of the balance between erosion and deposition, and importantly sediment redistribution, which is extremely difficult to quantify using more traditional channel planform or cross-sectional surveys. The ability of LiDAR to make a rapid and accurate assessment of key geomorphic processes over large spatial scales contributes to our understanding of key processes and, as demonstrated here, to the assessment of major geomorphological hazards such as extreme flood events.","container-title":"Geomorphology","DOI":"10.1016/j.geomorph.2012.11.023","ISSN":"0169-555X","journalAbbreviation":"Geomorphology","language":"en","page":"111-126","source":"ScienceDirect","title":"The use of multi temporal LiDAR to assess basin-scale erosion and deposition following the catastrophic January 2011 Lockyer flood, SE Queensland, Australia","volume":"184","author":[{"family":"Croke","given":"Jacky"},{"family":"Todd","given":"Peter"},{"family":"Thompson","given":"Chris"},{"family":"Watson","given":"Fiona"},{"family":"Denham","given":"Robert"},{"family":"Khanal","given":"Giri"}],"issued":{"date-parts":[["2013",2,15]]}}},{"id":21,"uris":["http://zotero.org/users/6384466/items/YA9EMEX6"],"itemData":{"id":21,"type":"article-journal","abstract":"Airborne laser scanning (ALS) and terrestrial laser scanning (TLS) technologies capture spatially detailed estimates of surface topography and when collected multi-temporally can be used to assess geomorphic change. The sensitivity and repeatability of ALS measurements to characterise geomorphic change in topographically complex environments such as gullies; however, remains an area lacking quantitative research. In this study, we captured coincident ALS and TLS datasets to assess their ability and synergies to detect geomorphic change for a gully located in Aratula, southeast Queensland, Australia. We initially used the higher spatial density and ranging accuracy of TLS to provide an assessment of the Digital Elevation Models (DEM) derived from ALS within a gully environment. Results indicated mean residual errors of 0.13 and 0.09m along with standard deviation (SD) of residual errors of 0.20 and 0.16m using pixel sizes of 0.5 and 1.0m, respectively. The positive mean residual errors confirm that TLS data consistently detected deeper sections of the gully than ALS. We also compared the repeatability of ALS and TLS for characterising gully morphology. This indicated that the sensitivity to detect change using ALS is substantially lower than TLS, as expected, and that the ALS survey characteristics influence the ability to detect change. Notably, we found that using one ALS transect (mean density of 5 points/m2) as opposed to three transects increased the SD of residual error by approximately 30%. The supplied classification of ALS ground points was also demonstrated to misclassify gully features as non-ground, with minimum elevation filtering found to provide a more accurate DEM of the gully. The number and placement of terrestrial laser scans were also found to influence the derived DEMs. Furthermore, we applied change detection using two ALS data captures over a four year period and four TLS field surveys over an eight month period. This demonstrated that ALS can detect large scale erosional changes with head cutting of gully branches migrating approximately 10m upslope. In comparison, TLS captured smaller scale intra-annual erosional patterns largely undetectable by the ALS dataset with a large rainfall event coinciding with the highest volumetric change (net change&gt;46m3). Overall, these findings reaffirm the importance of quantifying DEM errors and demonstrate that ALS is unlikely to detect subtle geomorphic changes (&lt;0.45m) potentially missing significant sediment change. TLS was able to detect more subtle intra-annual changes but was limited in its spatial coverage. This suggests TLS and ALS surveys are complementary technologies and when used together can provide a more detailed understanding of gully processes at different temporal and spatial scales, provided the inherent errors are taken into account.","container-title":"Geomorphology","DOI":"10.1016/j.geomorph.2017.01.001","ISSN":"0169-555X","journalAbbreviation":"Geomorphology","language":"en","page":"195-208","source":"ScienceDirect","title":"Monitoring gully change: A comparison of airborne and terrestrial laser scanning using a case study from Aratula, Queensland","title-short":"Monitoring gully change","volume":"282","author":[{"family":"Goodwin","given":"Nicholas R"},{"family":"Armston","given":"John D"},{"family":"Muir","given":"Jasmine"},{"family":"Stiller","given":"Issac"}],"issued":{"date-parts":[["2017",4,1]]}}}],"schema":"https://github.com/citation-style-language/schema/raw/master/csl-citation.json"} </w:instrText>
      </w:r>
      <w:r w:rsidRPr="00096CFF">
        <w:rPr>
          <w:lang w:bidi="en-US"/>
        </w:rPr>
        <w:fldChar w:fldCharType="separate"/>
      </w:r>
      <w:r w:rsidR="00D705D6" w:rsidRPr="00D705D6">
        <w:t>[44,88,91]</w:t>
      </w:r>
      <w:r w:rsidRPr="00096CFF">
        <w:rPr>
          <w:lang w:bidi="en-US"/>
        </w:rPr>
        <w:fldChar w:fldCharType="end"/>
      </w:r>
      <w:r w:rsidRPr="00096CFF">
        <w:rPr>
          <w:lang w:bidi="en-US"/>
        </w:rPr>
        <w:t xml:space="preserve">, the interpolation of vertical standard deviations </w:t>
      </w:r>
      <w:r w:rsidRPr="00096CFF">
        <w:rPr>
          <w:lang w:bidi="en-US"/>
        </w:rPr>
        <w:fldChar w:fldCharType="begin"/>
      </w:r>
      <w:r w:rsidR="00D705D6">
        <w:rPr>
          <w:lang w:bidi="en-US"/>
        </w:rPr>
        <w:instrText xml:space="preserve"> ADDIN ZOTERO_ITEM CSL_CITATION {"citationID":"Da5kTAWn","properties":{"formattedCitation":"[43,78]","plainCitation":"[43,78]","noteIndex":0},"citationItems":[{"id":140,"uris":["http://zotero.org/users/6384466/items/DARWGQQ3"],"itemData":{"id":140,"type":"article-journal","abstract":"High-resolution terrestrial laser scanning (TLS) provides a unique opportunity to monitor short-term erosion and deposition processes in gully systems. This study quantiﬁed the pattern of erosion and deposition within an active gully in the sub-tropical environment of west Tennessee. Two TLS surveys were conducted on December 2014 and February 2015 to generate digital elevation models (DEMs) of different resolutions. The volumes of erosion and deposition were estimated by differencing the DEMs of these two dates with consideration of the spatially propagated errors associated with TLS-measured gully topography. The detected erosional and depositional volumes were 11.0 and 8.2 m3, respectively, with a net loss of 2.8 m3 of sediment at the DEM resolution of 2-cm. We found that both estimated volumes of erosion and deposition decrease as the DEM resolution becomes coarser. The estimated erosional volume decreases at a relatively high rate because erosion mainly occurs on steeper slopes where the propagated errors in TLSmeasured topography are relatively higher, leading to rapid smoothing at coarser resolutions. In contrast, the depositional areas on gentler slopes have less propagated errors. This bias in the smoothing behavior of erosional and depositional areas appears to make coarser resolution DEMs dominated by deposition, a misleading interpretation of the sediment dynamics within the gully. We therefore suggest caution when using DEM difference to interpret the erosion-deposition processes within a gully system.","container-title":"Frontiers in Earth Science","language":"en","page":"14","source":"Zotero","title":"Quantifying Short-Term Erosion and Deposition in an Active Gully Using Terrestrial Laser Scanning: A Case Study From West Tennessee, USA","volume":"8","author":[{"family":"Li","given":"Yingkui"},{"family":"McNelis","given":"John J"},{"family":"Washington-Allen","given":"Robert A"}],"issued":{"date-parts":[["2020"]]}}},{"id":117,"uris":["http://zotero.org/users/6384466/items/SDQ3EBLW"],"itemData":{"id":117,"type":"article-journal","abstract":"Sheet erosion is common on agricultural lands, and understanding the dynamics of the erosive process as well as the quantification of soil loss is important for both soil scientists and managers. However, measuring rates of soil loss from sheet erosion has proved difficult due to requiring the detection of relatively small surface changes over extended areas. Consequently, such measurements have relied on the use of erosion plots, which have limited spatial coverage and have high operating costs. For measuring the larger erosion rates characteristic of rill and gully erosion, structure-from-motion (SfM) photogrammetry has been demonstrated to be a valuable tool. Here, we demonstrate the first direct validation of UAV-SfM measurements of sheet erosion using sediment collection data collected from erosion plots. Three erosion plots (12 m × 4 m) located at Lavras, Brazil, with bare soil exposed to natural rainfall from which event sediment and runoff was monitored, were mapped during two hydrological years (2016 and 2017), using a UAV equipped with a RGB camera. DEMs of difference (DoD) were calculated to detect spatial changes in the soil surface topography over time and to quantify the volumes of sediments lost or gained. Precision maps were generated to enable precision estimates for both DEMs to be propagated into the DoD as spatially variable vertical uncertainties. The point clouds generated from SfM gave mean errors of ~2.4 mm horizontally (xy) and ~1.9 mm vertically (z) on control and independent check points, and the level of detection (LoD) along the plots ranged from 1.4 mm to 7.4 mm. The soil loss values obtained by SfM were significantly (p &lt; 0.001) correlated (r2 = 95.55%) with those derived from the sediment collection. These results open up the possibility to use SfM for erosion studies where channelized erosion is not the principal mechanism, offering a cost-effective method for gaining new insights into sheet, and interrill, erosion processes.","container-title":"Geoderma","DOI":"10.1016/j.geoderma.2020.114477","ISSN":"0016-7061","journalAbbreviation":"Geoderma","language":"en","page":"114477","source":"ScienceDirect","title":"High-resolution monitoring of diffuse (sheet or interrill) erosion using structure-from-motion","volume":"375","author":[{"family":"Cândido","given":"Bernardo M."},{"family":"Quinton","given":"John N."},{"family":"James","given":"Mike R."},{"family":"Silva","given":"Marx L. N."},{"family":"Carvalho","given":"Teotônio S.","non-dropping-particle":"de"},{"family":"Lima","given":"Wellington","non-dropping-particle":"de"},{"family":"Beniaich","given":"Adnane"},{"family":"Eltner","given":"Anette"}],"issued":{"date-parts":[["2020",10,1]]}}}],"schema":"https://github.com/citation-style-language/schema/raw/master/csl-citation.json"} </w:instrText>
      </w:r>
      <w:r w:rsidRPr="00096CFF">
        <w:rPr>
          <w:lang w:bidi="en-US"/>
        </w:rPr>
        <w:fldChar w:fldCharType="separate"/>
      </w:r>
      <w:r w:rsidR="00D705D6" w:rsidRPr="00D705D6">
        <w:t>[43,78]</w:t>
      </w:r>
      <w:r w:rsidRPr="00096CFF">
        <w:rPr>
          <w:lang w:bidi="en-US"/>
        </w:rPr>
        <w:fldChar w:fldCharType="end"/>
      </w:r>
      <w:r w:rsidRPr="00096CFF">
        <w:rPr>
          <w:lang w:bidi="en-US"/>
        </w:rPr>
        <w:t xml:space="preserve">, and the root mean square error of data against known control points </w:t>
      </w:r>
      <w:r w:rsidRPr="00096CFF">
        <w:rPr>
          <w:lang w:bidi="en-US"/>
        </w:rPr>
        <w:fldChar w:fldCharType="begin"/>
      </w:r>
      <w:r w:rsidR="00D705D6">
        <w:rPr>
          <w:lang w:bidi="en-US"/>
        </w:rPr>
        <w:instrText xml:space="preserve"> ADDIN ZOTERO_ITEM CSL_CITATION {"citationID":"rkYV9bGI","properties":{"formattedCitation":"[59]","plainCitation":"[59]","noteIndex":0},"citationItems":[{"id":128,"uris":["http://zotero.org/users/6384466/items/GICWRUUA"],"itemData":{"id":128,"type":"article-journal","abstract":"Light Detection and Ranging (LiDAR) methods, such as ground-based Terrestrial Laser Scanning (TLS), have enabled collection of high-resolution point clouds of elevation data to calculate changes in ﬂuvial systems after disturbance, but are often accompanied by uncertainty and errors. This paper reviews and compares TLS analysis methods and develops a workﬂow to estimate topographic and volumetric changes in channel sedimentation after disturbance. Four analytic methods to estimate topographic and volumetric changes were compared by quantifying the uncertainty in TLS-derived products: Digital Elevation Model (DEM) of difference (DOD), Cloud to Cloud (C2C), Cloud to Mesh (C2M), and Multiple Model to Model Cloud Comparison (M3C2). Mean errors across surfaces within each dataset contributed to a propagation error of 0.015–0.016 m and 0.017–0.018 m for the point clouds and derived DEMs, respectively. The estimated error of the total volumetric change implied increased errors in the conversion of point clouds into a surface by C2M and DOD; whereas C2C and M3C2 were generally simpler, efﬁcient, and accurate techniques for evaluating topographic changes. The comparison of methods to analyze TLS data will contribute to applications of remote sensing of hydro-geomorphic processes in stream channels after disturbance. The workﬂow presented also aids in estimating uncertainties inherent in data collection and analytic methods for topographic and volumetric change analysis.","container-title":"Remote Sensing","DOI":"10.3390/rs11050586","ISSN":"2072-4292","issue":"5","journalAbbreviation":"Remote Sensing","language":"en","page":"586","source":"DOI.org (Crossref)","title":"A Workflow to Estimate Topographic and Volumetric Changes and Errors in Channel Sedimentation after Disturbance","volume":"11","author":[{"family":"Nourbakhshbeidokhti","given":"Samira"},{"family":"Kinoshita","given":"Alicia"},{"family":"Chin","given":"Anne"},{"family":"Florsheim","given":"Joan"}],"issued":{"date-parts":[["2019",3,11]]}}}],"schema":"https://github.com/citation-style-language/schema/raw/master/csl-citation.json"} </w:instrText>
      </w:r>
      <w:r w:rsidRPr="00096CFF">
        <w:rPr>
          <w:lang w:bidi="en-US"/>
        </w:rPr>
        <w:fldChar w:fldCharType="separate"/>
      </w:r>
      <w:r w:rsidR="00D705D6" w:rsidRPr="00D705D6">
        <w:t>[59]</w:t>
      </w:r>
      <w:r w:rsidRPr="00096CFF">
        <w:rPr>
          <w:lang w:bidi="en-US"/>
        </w:rPr>
        <w:fldChar w:fldCharType="end"/>
      </w:r>
      <w:r w:rsidRPr="00096CFF">
        <w:rPr>
          <w:lang w:bidi="en-US"/>
        </w:rPr>
        <w:t>.</w:t>
      </w:r>
    </w:p>
    <w:p w14:paraId="6414FC2B" w14:textId="3455B25F" w:rsidR="002A0371" w:rsidRPr="002A0371" w:rsidRDefault="00096CFF" w:rsidP="00096CFF">
      <w:pPr>
        <w:pStyle w:val="NormalNoFirstLineIndent"/>
        <w:rPr>
          <w:lang w:bidi="en-US"/>
        </w:rPr>
      </w:pPr>
      <w:r w:rsidRPr="00096CFF">
        <w:rPr>
          <w:lang w:bidi="en-US"/>
        </w:rPr>
        <w:t xml:space="preserve">The errors inherent to each DEM propagate into the subsequent DoD </w:t>
      </w:r>
      <w:r w:rsidRPr="00096CFF">
        <w:rPr>
          <w:lang w:bidi="en-US"/>
        </w:rPr>
        <w:fldChar w:fldCharType="begin"/>
      </w:r>
      <w:r w:rsidR="00D705D6">
        <w:rPr>
          <w:lang w:bidi="en-US"/>
        </w:rPr>
        <w:instrText xml:space="preserve"> ADDIN ZOTERO_ITEM CSL_CITATION {"citationID":"ZHujIOyS","properties":{"formattedCitation":"[92]","plainCitation":"[92]","noteIndex":0},"citationItems":[{"id":107,"uris":["http://zotero.org/users/6384466/items/V7TINTW9"],"itemData":{"id":107,"type":"article-journal","abstract":"The ability to develop spatially distributed models of topographic change is presenting new capabilities in geomorphic research. High resolution maps of elevation change indicate locations, processes, and rates of geomorphic change, and provide a means of calibrating temporal simulation models. Methods of geomorphic change detection (GCD), based on gridded models, may be applied to a wide range of time periods by utilizing cartometric, remote sensing, or ground-based topographic survey data to measure volumetric change. Advantages and limitations of historical DEM reconstruction methods are reviewed with a focus on coupling them with subsequent DEMs to construct DEMs of difference (DoD), which can be created by subtracting one elevation model from another, to map erosion, deposition, and volumetric change. The period of DoD analysis can be extended to several decades if accurate historical DEMs can be generated by extracting topographic data from historical data and selecting areas where geomorphic change has been substantial. The challenge is to recognize and minimize uncertainties in data that are particularly elusive with early topographic data. This paper reviews potential sources of error in digitized topographic maps and DEMs. Although the paper is primarily a review of methods, three brief examples are presented at the end to demonstrate GCD using DoDs constructed from data extending over periods ranging from 70 to 90years.","collection-title":"Geospatial Technologies and Geomorphological Mapping Proceedings of the 41st Annual Binghamton Geomorphology Symposium","container-title":"Geomorphology","DOI":"10.1016/j.geomorph.2010.10.039","ISSN":"0169-555X","issue":"1","journalAbbreviation":"Geomorphology","language":"en","page":"181-198","source":"ScienceDirect","title":"Geomorphic change detection using historic maps and DEM differencing: The temporal dimension of geospatial analysis","title-short":"Geomorphic change detection using historic maps and DEM differencing","volume":"137","author":[{"family":"James","given":"L. Allan"},{"family":"Hodgson","given":"Michael E."},{"family":"Ghoshal","given":"Subhajit"},{"family":"Latiolais","given":"Mary Megison"}],"issued":{"date-parts":[["2012",1,15]]}}}],"schema":"https://github.com/citation-style-language/schema/raw/master/csl-citation.json"} </w:instrText>
      </w:r>
      <w:r w:rsidRPr="00096CFF">
        <w:rPr>
          <w:lang w:bidi="en-US"/>
        </w:rPr>
        <w:fldChar w:fldCharType="separate"/>
      </w:r>
      <w:r w:rsidR="00D705D6" w:rsidRPr="00D705D6">
        <w:t>[92]</w:t>
      </w:r>
      <w:r w:rsidRPr="00096CFF">
        <w:rPr>
          <w:lang w:bidi="en-US"/>
        </w:rPr>
        <w:fldChar w:fldCharType="end"/>
      </w:r>
      <w:r w:rsidRPr="00096CFF">
        <w:rPr>
          <w:lang w:bidi="en-US"/>
        </w:rPr>
        <w:t xml:space="preserve">. The propagated error for the DoD, </w:t>
      </w:r>
      <m:oMath>
        <m:sSub>
          <m:sSubPr>
            <m:ctrlPr>
              <w:rPr>
                <w:rFonts w:ascii="Cambria Math" w:hAnsi="Cambria Math"/>
                <w:i/>
                <w:lang w:bidi="en-US"/>
              </w:rPr>
            </m:ctrlPr>
          </m:sSubPr>
          <m:e>
            <m:r>
              <w:rPr>
                <w:rFonts w:ascii="Cambria Math" w:hAnsi="Cambria Math"/>
                <w:lang w:bidi="en-US"/>
              </w:rPr>
              <m:t>δu</m:t>
            </m:r>
          </m:e>
          <m:sub>
            <m:r>
              <w:rPr>
                <w:rFonts w:ascii="Cambria Math" w:hAnsi="Cambria Math"/>
                <w:lang w:bidi="en-US"/>
              </w:rPr>
              <m:t>DoD</m:t>
            </m:r>
          </m:sub>
        </m:sSub>
      </m:oMath>
      <w:r w:rsidRPr="00096CFF">
        <w:rPr>
          <w:lang w:bidi="en-US"/>
        </w:rPr>
        <w:t xml:space="preserve">, can be estimated by </w:t>
      </w:r>
      <w:r w:rsidRPr="00096CFF">
        <w:rPr>
          <w:lang w:bidi="en-US"/>
        </w:rPr>
        <w:fldChar w:fldCharType="begin"/>
      </w:r>
      <w:r w:rsidR="00D705D6">
        <w:rPr>
          <w:lang w:bidi="en-US"/>
        </w:rPr>
        <w:instrText xml:space="preserve"> ADDIN ZOTERO_ITEM CSL_CITATION {"citationID":"MoUSpJaU","properties":{"formattedCitation":"[93]","plainCitation":"[93]","noteIndex":0},"citationItems":[{"id":111,"uris":["http://zotero.org/users/6384466/items/7QWJKYP2"],"itemData":{"id":111,"type":"article-journal","abstract":"The estimation of fluvial sediment transport rate from measurements of morphological change has received growing recent interest. The revival of the ‘morphological method’ reflects continuing concern over traditional methods of rate determination but also the availability of new survey methods capable of high-precision, high-resolution topographic monitoring. Remote sensing of river channels through aerial digital photogrammetry is a potentially attractive alternative to labour intensive ground surveys. However, while photogrammetry presents the opportunity to acquire survey data over large areas, data precision and accuracy, particularly in the vertical dimension are lower than in traditional ground survey methods. This paper presents results of recent research in which digital elevation models (DEMs) have been developed for a reach of a large braided gravel-bed river in Scotland using both digital photogrammetry and high-resolution RTK GPS ground surveys. A statistical level of change detection is assessed by comparing surfaces with independent check points. The methodological sensitivity of the annual channel sediment budget (1999–2000) to the threshold is presented. Results suggest that while the remote survey methods employed here can be used to develop qualitatively convincing, moderate precision DEMs of channel topography (RMSE=±0.21 m), the remaining errors imply significant limits on reliable change detection which lead to important information losses. Tests at a 95% confidence interval for change detection show that over 60% of channel deposition and 40% of erosion may be obscured by the lower level of precision associated with photogrammetric monitoring when compared to ground survey measurements. This bias reflects the difficulty of detecting the topographic signature of widespread, but shallow deposition on bar tops.","container-title":"Geomorphology","DOI":"10.1016/S0169-555X(02)00320-3","ISSN":"0169-555X","issue":"3","journalAbbreviation":"Geomorphology","language":"en","page":"299-316","source":"ScienceDirect","title":"Methodological sensitivity of morphometric estimates of coarse fluvial sediment transport","volume":"53","author":[{"family":"Brasington","given":"James"},{"family":"Langham","given":"Joe"},{"family":"Rumsby","given":"Barbara"}],"issued":{"date-parts":[["2003",7,15]]}}}],"schema":"https://github.com/citation-style-language/schema/raw/master/csl-citation.json"} </w:instrText>
      </w:r>
      <w:r w:rsidRPr="00096CFF">
        <w:rPr>
          <w:lang w:bidi="en-US"/>
        </w:rPr>
        <w:fldChar w:fldCharType="separate"/>
      </w:r>
      <w:r w:rsidR="00D705D6" w:rsidRPr="00D705D6">
        <w:t>[93]</w:t>
      </w:r>
      <w:r w:rsidRPr="00096CFF">
        <w:rPr>
          <w:lang w:bidi="en-US"/>
        </w:rPr>
        <w:fldChar w:fldCharType="end"/>
      </w:r>
      <w:r w:rsidR="002A0371" w:rsidRPr="002A0371">
        <w:rPr>
          <w:lang w:bidi="en-U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5"/>
        <w:gridCol w:w="535"/>
      </w:tblGrid>
      <w:tr w:rsidR="0036443B" w14:paraId="6A835333" w14:textId="77777777" w:rsidTr="00426EA2">
        <w:tc>
          <w:tcPr>
            <w:tcW w:w="8095" w:type="dxa"/>
          </w:tcPr>
          <w:p w14:paraId="7CCEEAA5" w14:textId="6FB24B58" w:rsidR="0036443B" w:rsidRDefault="00A32E83" w:rsidP="00735154">
            <w:pPr>
              <w:pStyle w:val="NormalNoFirstLineIndent"/>
            </w:pPr>
            <m:oMathPara>
              <m:oMath>
                <m:sSub>
                  <m:sSubPr>
                    <m:ctrlPr>
                      <w:rPr>
                        <w:rFonts w:ascii="Cambria Math" w:hAnsi="Cambria Math"/>
                      </w:rPr>
                    </m:ctrlPr>
                  </m:sSubPr>
                  <m:e>
                    <m:r>
                      <w:rPr>
                        <w:rFonts w:ascii="Cambria Math" w:hAnsi="Cambria Math"/>
                      </w:rPr>
                      <m:t>δu</m:t>
                    </m:r>
                  </m:e>
                  <m:sub>
                    <m:r>
                      <w:rPr>
                        <w:rFonts w:ascii="Cambria Math" w:hAnsi="Cambria Math"/>
                      </w:rPr>
                      <m:t>DoD</m:t>
                    </m:r>
                  </m:sub>
                </m:sSub>
                <m:r>
                  <m:rPr>
                    <m:sty m:val="p"/>
                  </m:rPr>
                  <w:rPr>
                    <w:rFonts w:ascii="Cambria Math" w:hAnsi="Cambria Math"/>
                  </w:rPr>
                  <m:t xml:space="preserve">= </m:t>
                </m:r>
                <m:rad>
                  <m:radPr>
                    <m:degHide m:val="1"/>
                    <m:ctrlPr>
                      <w:rPr>
                        <w:rFonts w:ascii="Cambria Math" w:hAnsi="Cambria Math"/>
                      </w:rPr>
                    </m:ctrlPr>
                  </m:radPr>
                  <m:deg/>
                  <m:e>
                    <m:sSup>
                      <m:sSupPr>
                        <m:ctrlPr>
                          <w:rPr>
                            <w:rFonts w:ascii="Cambria Math" w:hAnsi="Cambria Math"/>
                          </w:rPr>
                        </m:ctrlPr>
                      </m:sSupPr>
                      <m:e>
                        <m:r>
                          <m:rPr>
                            <m:sty m:val="p"/>
                          </m:rPr>
                          <w:rPr>
                            <w:rFonts w:ascii="Cambria Math" w:hAnsi="Cambria Math"/>
                          </w:rPr>
                          <m:t>(</m:t>
                        </m:r>
                        <m:sSub>
                          <m:sSubPr>
                            <m:ctrlPr>
                              <w:rPr>
                                <w:rFonts w:ascii="Cambria Math" w:hAnsi="Cambria Math"/>
                              </w:rPr>
                            </m:ctrlPr>
                          </m:sSubPr>
                          <m:e>
                            <m:r>
                              <w:rPr>
                                <w:rFonts w:ascii="Cambria Math" w:hAnsi="Cambria Math"/>
                              </w:rPr>
                              <m:t>δz</m:t>
                            </m:r>
                          </m:e>
                          <m:sub>
                            <m:r>
                              <w:rPr>
                                <w:rFonts w:ascii="Cambria Math" w:hAnsi="Cambria Math"/>
                              </w:rPr>
                              <m:t>new</m:t>
                            </m:r>
                          </m:sub>
                        </m:sSub>
                        <m:r>
                          <m:rPr>
                            <m:sty m:val="p"/>
                          </m:rPr>
                          <w:rPr>
                            <w:rFonts w:ascii="Cambria Math" w:hAnsi="Cambria Math"/>
                          </w:rPr>
                          <m:t>)</m:t>
                        </m:r>
                      </m:e>
                      <m:sup>
                        <m:r>
                          <m:rPr>
                            <m:sty m:val="p"/>
                          </m:rPr>
                          <w:rPr>
                            <w:rFonts w:ascii="Cambria Math" w:hAnsi="Cambria Math"/>
                          </w:rPr>
                          <m:t>2</m:t>
                        </m:r>
                      </m:sup>
                    </m:sSup>
                    <m:r>
                      <m:rPr>
                        <m:sty m:val="p"/>
                      </m:rPr>
                      <w:rPr>
                        <w:rFonts w:ascii="Cambria Math" w:hAnsi="Cambria Math"/>
                      </w:rPr>
                      <m:t xml:space="preserve">+ </m:t>
                    </m:r>
                    <m:sSup>
                      <m:sSupPr>
                        <m:ctrlPr>
                          <w:rPr>
                            <w:rFonts w:ascii="Cambria Math" w:hAnsi="Cambria Math"/>
                          </w:rPr>
                        </m:ctrlPr>
                      </m:sSupPr>
                      <m:e>
                        <m:r>
                          <m:rPr>
                            <m:sty m:val="p"/>
                          </m:rPr>
                          <w:rPr>
                            <w:rFonts w:ascii="Cambria Math" w:hAnsi="Cambria Math"/>
                          </w:rPr>
                          <m:t>(</m:t>
                        </m:r>
                        <m:sSub>
                          <m:sSubPr>
                            <m:ctrlPr>
                              <w:rPr>
                                <w:rFonts w:ascii="Cambria Math" w:hAnsi="Cambria Math"/>
                              </w:rPr>
                            </m:ctrlPr>
                          </m:sSubPr>
                          <m:e>
                            <m:r>
                              <w:rPr>
                                <w:rFonts w:ascii="Cambria Math" w:hAnsi="Cambria Math"/>
                              </w:rPr>
                              <m:t>δz</m:t>
                            </m:r>
                          </m:e>
                          <m:sub>
                            <m:r>
                              <w:rPr>
                                <w:rFonts w:ascii="Cambria Math" w:hAnsi="Cambria Math"/>
                              </w:rPr>
                              <m:t>old</m:t>
                            </m:r>
                          </m:sub>
                        </m:sSub>
                        <m:r>
                          <m:rPr>
                            <m:sty m:val="p"/>
                          </m:rPr>
                          <w:rPr>
                            <w:rFonts w:ascii="Cambria Math" w:hAnsi="Cambria Math"/>
                          </w:rPr>
                          <m:t>)</m:t>
                        </m:r>
                      </m:e>
                      <m:sup>
                        <m:r>
                          <m:rPr>
                            <m:sty m:val="p"/>
                          </m:rPr>
                          <w:rPr>
                            <w:rFonts w:ascii="Cambria Math" w:hAnsi="Cambria Math"/>
                          </w:rPr>
                          <m:t>2</m:t>
                        </m:r>
                      </m:sup>
                    </m:sSup>
                  </m:e>
                </m:rad>
              </m:oMath>
            </m:oMathPara>
          </w:p>
        </w:tc>
        <w:tc>
          <w:tcPr>
            <w:tcW w:w="535" w:type="dxa"/>
          </w:tcPr>
          <w:p w14:paraId="290CC8E2" w14:textId="4B1AFD2D" w:rsidR="0036443B" w:rsidRDefault="0036443B" w:rsidP="00735154">
            <w:pPr>
              <w:pStyle w:val="NormalNoFirstLineIndent"/>
            </w:pPr>
            <w:r>
              <w:t>(2)</w:t>
            </w:r>
          </w:p>
        </w:tc>
      </w:tr>
    </w:tbl>
    <w:p w14:paraId="7034345D" w14:textId="04E2B851" w:rsidR="00735154" w:rsidRDefault="001229CB" w:rsidP="00735154">
      <w:pPr>
        <w:pStyle w:val="NormalNoFirstLineIndent"/>
      </w:pPr>
      <w:r w:rsidRPr="001229CB">
        <w:rPr>
          <w:lang w:bidi="en-US"/>
        </w:rPr>
        <w:t xml:space="preserve">where </w:t>
      </w:r>
      <m:oMath>
        <m:sSub>
          <m:sSubPr>
            <m:ctrlPr>
              <w:rPr>
                <w:rFonts w:ascii="Cambria Math" w:hAnsi="Cambria Math"/>
                <w:i/>
                <w:lang w:bidi="en-US"/>
              </w:rPr>
            </m:ctrlPr>
          </m:sSubPr>
          <m:e>
            <m:r>
              <w:rPr>
                <w:rFonts w:ascii="Cambria Math" w:hAnsi="Cambria Math"/>
                <w:lang w:bidi="en-US"/>
              </w:rPr>
              <m:t>δz</m:t>
            </m:r>
          </m:e>
          <m:sub>
            <m:r>
              <w:rPr>
                <w:rFonts w:ascii="Cambria Math" w:hAnsi="Cambria Math"/>
                <w:lang w:bidi="en-US"/>
              </w:rPr>
              <m:t>new</m:t>
            </m:r>
          </m:sub>
        </m:sSub>
      </m:oMath>
      <w:r w:rsidRPr="001229CB">
        <w:rPr>
          <w:lang w:bidi="en-US"/>
        </w:rPr>
        <w:t xml:space="preserve"> and </w:t>
      </w:r>
      <m:oMath>
        <m:sSub>
          <m:sSubPr>
            <m:ctrlPr>
              <w:rPr>
                <w:rFonts w:ascii="Cambria Math" w:hAnsi="Cambria Math"/>
                <w:i/>
                <w:lang w:bidi="en-US"/>
              </w:rPr>
            </m:ctrlPr>
          </m:sSubPr>
          <m:e>
            <m:r>
              <w:rPr>
                <w:rFonts w:ascii="Cambria Math" w:hAnsi="Cambria Math"/>
                <w:lang w:bidi="en-US"/>
              </w:rPr>
              <m:t>δz</m:t>
            </m:r>
          </m:e>
          <m:sub>
            <m:r>
              <w:rPr>
                <w:rFonts w:ascii="Cambria Math" w:hAnsi="Cambria Math"/>
                <w:lang w:bidi="en-US"/>
              </w:rPr>
              <m:t>old</m:t>
            </m:r>
          </m:sub>
        </m:sSub>
      </m:oMath>
      <w:r w:rsidRPr="001229CB">
        <w:rPr>
          <w:lang w:bidi="en-US"/>
        </w:rPr>
        <w:t xml:space="preserve"> represent the uncertainties of the DEMs at two times. This propagated error can be estimated by a minimum level of detection threshold applied to all DEM cells or by a spatially explicit level of detection with a spatial </w:t>
      </w:r>
      <w:r w:rsidRPr="001229CB">
        <w:rPr>
          <w:i/>
          <w:iCs/>
          <w:lang w:bidi="en-US"/>
        </w:rPr>
        <w:t>δz</w:t>
      </w:r>
      <w:r w:rsidRPr="001229CB">
        <w:rPr>
          <w:lang w:bidi="en-US"/>
        </w:rPr>
        <w:t xml:space="preserve"> estimate. Assuming that </w:t>
      </w:r>
      <w:bookmarkStart w:id="32" w:name="_Hlk89865988"/>
      <w:r w:rsidRPr="001229CB">
        <w:rPr>
          <w:i/>
          <w:iCs/>
          <w:lang w:bidi="en-US"/>
        </w:rPr>
        <w:t>δz</w:t>
      </w:r>
      <w:bookmarkEnd w:id="32"/>
      <w:r w:rsidRPr="001229CB">
        <w:rPr>
          <w:lang w:bidi="en-US"/>
        </w:rPr>
        <w:t xml:space="preserve"> can be estimated using the standard deviation of error of points within a DEM cell, a probabilistic threshold can be derived using a </w:t>
      </w:r>
      <w:r w:rsidRPr="001229CB">
        <w:rPr>
          <w:i/>
          <w:iCs/>
          <w:lang w:bidi="en-US"/>
        </w:rPr>
        <w:t>t</w:t>
      </w:r>
      <w:r w:rsidRPr="001229CB">
        <w:rPr>
          <w:lang w:bidi="en-US"/>
        </w:rPr>
        <w:t xml:space="preserve">-statistic of the two point datasets from the DEM cells at two times </w:t>
      </w:r>
      <w:r w:rsidRPr="001229CB">
        <w:rPr>
          <w:lang w:bidi="en-US"/>
        </w:rPr>
        <w:fldChar w:fldCharType="begin"/>
      </w:r>
      <w:r w:rsidR="00D705D6">
        <w:rPr>
          <w:lang w:bidi="en-US"/>
        </w:rPr>
        <w:instrText xml:space="preserve"> ADDIN ZOTERO_ITEM CSL_CITATION {"citationID":"kwQhgY4u","properties":{"formattedCitation":"[94]","plainCitation":"[94]","noteIndex":0},"citationItems":[{"id":114,"uris":["http://zotero.org/users/6384466/items/L2E3X72L"],"itemData":{"id":114,"type":"article-journal","abstract":"System-scale detection of erosion and deposition is crucial in order to assess the transferability of findings from scaled laboratory and small field studies to larger spatial scales. Increasingly, synoptic remote sensing has the potential to provide the necessary data. In this paper, we develop a methodology for channel change detection, coupled to the use of synoptic remote sensing, for erosion and deposition estimation, and apply it to a wide, braided, gravel-bed river. This is based upon construction of digital elevation models (DEMs) using digital photogrammetry, laser altimetry and image processing. DEMs of difference were constructed by subtracting DEM pairs, and a method for propagating error into the DEMs of difference was used under the assumption that each elevation in each surface contains error that is random, independent and Gaussian. Data were acquired for the braided Waimakariri River, South Island, New Zealand. The DEMs had a 1·0 m pixel resolution and covered an area of riverbed that is more than 1 km wide and 3·3 km long. Application of the method showed the need to use survey-specific estimates of point precision, as project design and manufacturer estimates of precision overestimate a priori point quality. This finding aside, the analysis showed that even after propagation of error it was possible to obtain high quality DEMs of difference for process estimation, over a spatial scale that has not previously been achieved. In particular, there was no difference in the ability to detect erosion and deposition. The estimates of volumes of change, despite being downgraded as compared with traditional cross-section survey in terms of point precision, produced more reliable erosion and deposition estimates as a result of the large improvement in spatial density that synoptic methods provide. Copyright © 2003 John Wiley &amp; Sons, Ltd.","container-title":"Earth Surface Processes and Landforms","DOI":"10.1002/esp.483","ISSN":"1096-9837","issue":"3","language":"de","note":"_eprint: https://onlinelibrary.wiley.com/doi/pdf/10.1002/esp.483","page":"249-271","source":"Wiley Online Library","title":"Estimation of erosion and deposition volumes in a large, gravel-bed, braided river using synoptic remote sensing","volume":"28","author":[{"family":"Lane","given":"Stuart N."},{"family":"Westaway","given":"Richard M."},{"family":"Hicks","given":"D. Murray"}],"issued":{"date-parts":[["2003"]]}}}],"schema":"https://github.com/citation-style-language/schema/raw/master/csl-citation.json"} </w:instrText>
      </w:r>
      <w:r w:rsidRPr="001229CB">
        <w:rPr>
          <w:lang w:bidi="en-US"/>
        </w:rPr>
        <w:fldChar w:fldCharType="separate"/>
      </w:r>
      <w:r w:rsidR="00D705D6" w:rsidRPr="00D705D6">
        <w:t>[94]</w:t>
      </w:r>
      <w:r w:rsidRPr="001229CB">
        <w:rPr>
          <w:lang w:bidi="en-US"/>
        </w:rPr>
        <w:fldChar w:fldCharType="end"/>
      </w:r>
      <w: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5"/>
        <w:gridCol w:w="535"/>
      </w:tblGrid>
      <w:tr w:rsidR="00735154" w14:paraId="35AFAB6E" w14:textId="77777777" w:rsidTr="00426EA2">
        <w:tc>
          <w:tcPr>
            <w:tcW w:w="8095" w:type="dxa"/>
          </w:tcPr>
          <w:p w14:paraId="3F611522" w14:textId="3DD41E20" w:rsidR="00735154" w:rsidRDefault="00735154" w:rsidP="00426EA2">
            <w:pPr>
              <w:pStyle w:val="NormalNoFirstLineIndent"/>
            </w:pPr>
            <m:oMathPara>
              <m:oMath>
                <m:r>
                  <w:rPr>
                    <w:rFonts w:ascii="Cambria Math" w:hAnsi="Cambria Math"/>
                  </w:rPr>
                  <m:t xml:space="preserve">t= </m:t>
                </m:r>
                <m:f>
                  <m:fPr>
                    <m:ctrlPr>
                      <w:rPr>
                        <w:rFonts w:ascii="Cambria Math" w:hAnsi="Cambria Math"/>
                        <w:i/>
                      </w:rPr>
                    </m:ctrlPr>
                  </m:fPr>
                  <m:num>
                    <m:d>
                      <m:dPr>
                        <m:begChr m:val="|"/>
                        <m:endChr m:val="|"/>
                        <m:ctrlPr>
                          <w:rPr>
                            <w:rFonts w:ascii="Cambria Math" w:hAnsi="Cambria Math"/>
                            <w:i/>
                          </w:rPr>
                        </m:ctrlPr>
                      </m:dPr>
                      <m:e>
                        <m:sSub>
                          <m:sSubPr>
                            <m:ctrlPr>
                              <w:rPr>
                                <w:rFonts w:ascii="Cambria Math" w:hAnsi="Cambria Math"/>
                                <w:i/>
                              </w:rPr>
                            </m:ctrlPr>
                          </m:sSubPr>
                          <m:e>
                            <m:r>
                              <w:rPr>
                                <w:rFonts w:ascii="Cambria Math" w:hAnsi="Cambria Math"/>
                              </w:rPr>
                              <m:t>Z</m:t>
                            </m:r>
                          </m:e>
                          <m:sub>
                            <m:sSub>
                              <m:sSubPr>
                                <m:ctrlPr>
                                  <w:rPr>
                                    <w:rFonts w:ascii="Cambria Math" w:hAnsi="Cambria Math"/>
                                    <w:i/>
                                  </w:rPr>
                                </m:ctrlPr>
                              </m:sSubPr>
                              <m:e>
                                <m:r>
                                  <w:rPr>
                                    <w:rFonts w:ascii="Cambria Math" w:hAnsi="Cambria Math"/>
                                  </w:rPr>
                                  <m:t>DEM</m:t>
                                </m:r>
                              </m:e>
                              <m:sub>
                                <m:r>
                                  <w:rPr>
                                    <w:rFonts w:ascii="Cambria Math" w:hAnsi="Cambria Math"/>
                                  </w:rPr>
                                  <m:t>new</m:t>
                                </m:r>
                              </m:sub>
                            </m:sSub>
                          </m:sub>
                        </m:sSub>
                        <m:r>
                          <w:rPr>
                            <w:rFonts w:ascii="Cambria Math" w:hAnsi="Cambria Math"/>
                          </w:rPr>
                          <m:t xml:space="preserve"> - </m:t>
                        </m:r>
                        <m:sSub>
                          <m:sSubPr>
                            <m:ctrlPr>
                              <w:rPr>
                                <w:rFonts w:ascii="Cambria Math" w:hAnsi="Cambria Math"/>
                                <w:i/>
                              </w:rPr>
                            </m:ctrlPr>
                          </m:sSubPr>
                          <m:e>
                            <m:r>
                              <w:rPr>
                                <w:rFonts w:ascii="Cambria Math" w:hAnsi="Cambria Math"/>
                              </w:rPr>
                              <m:t>Z</m:t>
                            </m:r>
                          </m:e>
                          <m:sub>
                            <m:sSub>
                              <m:sSubPr>
                                <m:ctrlPr>
                                  <w:rPr>
                                    <w:rFonts w:ascii="Cambria Math" w:hAnsi="Cambria Math"/>
                                    <w:i/>
                                  </w:rPr>
                                </m:ctrlPr>
                              </m:sSubPr>
                              <m:e>
                                <m:r>
                                  <w:rPr>
                                    <w:rFonts w:ascii="Cambria Math" w:hAnsi="Cambria Math"/>
                                  </w:rPr>
                                  <m:t>DEM</m:t>
                                </m:r>
                              </m:e>
                              <m:sub>
                                <m:r>
                                  <w:rPr>
                                    <w:rFonts w:ascii="Cambria Math" w:hAnsi="Cambria Math"/>
                                  </w:rPr>
                                  <m:t>old</m:t>
                                </m:r>
                              </m:sub>
                            </m:sSub>
                          </m:sub>
                        </m:sSub>
                      </m:e>
                    </m:d>
                    <m:r>
                      <w:rPr>
                        <w:rFonts w:ascii="Cambria Math" w:hAnsi="Cambria Math"/>
                      </w:rPr>
                      <m:t xml:space="preserve"> </m:t>
                    </m:r>
                  </m:num>
                  <m:den>
                    <m:sSub>
                      <m:sSubPr>
                        <m:ctrlPr>
                          <w:rPr>
                            <w:rFonts w:ascii="Cambria Math" w:hAnsi="Cambria Math"/>
                            <w:i/>
                          </w:rPr>
                        </m:ctrlPr>
                      </m:sSubPr>
                      <m:e>
                        <m:r>
                          <w:rPr>
                            <w:rFonts w:ascii="Cambria Math" w:hAnsi="Cambria Math"/>
                          </w:rPr>
                          <m:t>δu</m:t>
                        </m:r>
                      </m:e>
                      <m:sub>
                        <m:r>
                          <w:rPr>
                            <w:rFonts w:ascii="Cambria Math" w:hAnsi="Cambria Math"/>
                          </w:rPr>
                          <m:t>DoD</m:t>
                        </m:r>
                      </m:sub>
                    </m:sSub>
                  </m:den>
                </m:f>
              </m:oMath>
            </m:oMathPara>
          </w:p>
        </w:tc>
        <w:tc>
          <w:tcPr>
            <w:tcW w:w="535" w:type="dxa"/>
          </w:tcPr>
          <w:p w14:paraId="0A74961E" w14:textId="3B759B77" w:rsidR="00735154" w:rsidRDefault="00735154" w:rsidP="00426EA2">
            <w:pPr>
              <w:pStyle w:val="NormalNoFirstLineIndent"/>
            </w:pPr>
            <w:r>
              <w:t>(3)</w:t>
            </w:r>
          </w:p>
        </w:tc>
      </w:tr>
    </w:tbl>
    <w:p w14:paraId="01DCA6FE" w14:textId="2FB1FC86" w:rsidR="00735154" w:rsidRPr="00735154" w:rsidRDefault="001229CB" w:rsidP="001229CB">
      <w:pPr>
        <w:rPr>
          <w:lang w:bidi="en-US"/>
        </w:rPr>
      </w:pPr>
      <w:bookmarkStart w:id="33" w:name="_Hlk94782992"/>
      <w:r w:rsidRPr="001229CB">
        <w:rPr>
          <w:lang w:bidi="en-US"/>
        </w:rPr>
        <w:t xml:space="preserve">This </w:t>
      </w:r>
      <w:r w:rsidRPr="001229CB">
        <w:rPr>
          <w:i/>
          <w:iCs/>
          <w:lang w:bidi="en-US"/>
        </w:rPr>
        <w:t>t</w:t>
      </w:r>
      <w:r w:rsidRPr="001229CB">
        <w:rPr>
          <w:lang w:bidi="en-US"/>
        </w:rPr>
        <w:t xml:space="preserve">-test produces a </w:t>
      </w:r>
      <w:r w:rsidRPr="001229CB">
        <w:rPr>
          <w:i/>
          <w:iCs/>
          <w:lang w:bidi="en-US"/>
        </w:rPr>
        <w:t>p</w:t>
      </w:r>
      <w:r w:rsidRPr="001229CB">
        <w:rPr>
          <w:lang w:bidi="en-US"/>
        </w:rPr>
        <w:t xml:space="preserve">-value for each DEM cell, representing the probability of the derived </w:t>
      </w:r>
      <w:r w:rsidRPr="001229CB">
        <w:rPr>
          <w:i/>
          <w:iCs/>
          <w:lang w:bidi="en-US"/>
        </w:rPr>
        <w:t>t</w:t>
      </w:r>
      <w:r w:rsidRPr="001229CB">
        <w:rPr>
          <w:lang w:bidi="en-US"/>
        </w:rPr>
        <w:t xml:space="preserve"> score on the </w:t>
      </w:r>
      <w:r w:rsidRPr="001229CB">
        <w:rPr>
          <w:i/>
          <w:iCs/>
          <w:lang w:bidi="en-US"/>
        </w:rPr>
        <w:t>t</w:t>
      </w:r>
      <w:r w:rsidRPr="001229CB">
        <w:rPr>
          <w:lang w:bidi="en-US"/>
        </w:rPr>
        <w:t>-distribution determined by its degrees of freedom.</w:t>
      </w:r>
      <w:bookmarkEnd w:id="33"/>
      <w:r w:rsidRPr="001229CB">
        <w:rPr>
          <w:lang w:bidi="en-US"/>
        </w:rPr>
        <w:t xml:space="preserve"> The propagated error, </w:t>
      </w:r>
      <m:oMath>
        <m:sSub>
          <m:sSubPr>
            <m:ctrlPr>
              <w:rPr>
                <w:rFonts w:ascii="Cambria Math" w:hAnsi="Cambria Math"/>
                <w:lang w:bidi="en-US"/>
              </w:rPr>
            </m:ctrlPr>
          </m:sSubPr>
          <m:e>
            <m:r>
              <w:rPr>
                <w:rFonts w:ascii="Cambria Math" w:hAnsi="Cambria Math"/>
                <w:lang w:bidi="en-US"/>
              </w:rPr>
              <m:t>δu</m:t>
            </m:r>
          </m:e>
          <m:sub>
            <m:r>
              <w:rPr>
                <w:rFonts w:ascii="Cambria Math" w:hAnsi="Cambria Math"/>
                <w:lang w:bidi="en-US"/>
              </w:rPr>
              <m:t>DoD</m:t>
            </m:r>
          </m:sub>
        </m:sSub>
      </m:oMath>
      <w:r w:rsidRPr="001229CB">
        <w:rPr>
          <w:lang w:bidi="en-US"/>
        </w:rPr>
        <w:t xml:space="preserve">, can be estimated independently based on repeated measurements of the same set of control points, or based on the number of points measured from each cell, assuming the elevation variance of these points represents the uncertainty. In this study, we used the latter assumption because there are typically </w:t>
      </w:r>
      <w:r w:rsidRPr="001229CB">
        <w:rPr>
          <w:lang w:bidi="en-US"/>
        </w:rPr>
        <w:lastRenderedPageBreak/>
        <w:t>insufficient repeated measurements of control points to represent a heterogeneous landscape. In contrast, when point clouds are dense compared to the gridding resolution—as they are in TLS or SfM—the points within each grid cell provide sufficient information to estimate the propagated error</w:t>
      </w:r>
      <w:r w:rsidR="00735154" w:rsidRPr="00735154">
        <w:rPr>
          <w:lang w:bidi="en-US"/>
        </w:rPr>
        <w:t>.</w:t>
      </w:r>
    </w:p>
    <w:p w14:paraId="3F770E6F" w14:textId="0B8F093A" w:rsidR="00735154" w:rsidRPr="00735154" w:rsidRDefault="001229CB" w:rsidP="00735154">
      <w:pPr>
        <w:rPr>
          <w:lang w:bidi="en-US"/>
        </w:rPr>
      </w:pPr>
      <w:r w:rsidRPr="001229CB">
        <w:rPr>
          <w:lang w:bidi="en-US"/>
        </w:rPr>
        <w:t xml:space="preserve">Due to the potential difference in the numbers of points within each DEM cell at the two times, and considering that surfaces can influence the variability in erroneous points, it is highly likely that errors in DEMs used in surface change detection do not have an equal number of points and variance. Therefore, an unequal variance </w:t>
      </w:r>
      <w:r w:rsidRPr="001229CB">
        <w:rPr>
          <w:i/>
          <w:iCs/>
          <w:lang w:bidi="en-US"/>
        </w:rPr>
        <w:t>t</w:t>
      </w:r>
      <w:r w:rsidRPr="001229CB">
        <w:rPr>
          <w:lang w:bidi="en-US"/>
        </w:rPr>
        <w:t xml:space="preserve">-test is necessary to determine the confidence interval. The unequal variances </w:t>
      </w:r>
      <w:r w:rsidRPr="001229CB">
        <w:rPr>
          <w:i/>
          <w:iCs/>
          <w:lang w:bidi="en-US"/>
        </w:rPr>
        <w:t>t</w:t>
      </w:r>
      <w:r w:rsidRPr="001229CB">
        <w:rPr>
          <w:lang w:bidi="en-US"/>
        </w:rPr>
        <w:t xml:space="preserve">-test is also known as Welch’s </w:t>
      </w:r>
      <w:r w:rsidRPr="001229CB">
        <w:rPr>
          <w:i/>
          <w:iCs/>
          <w:lang w:bidi="en-US"/>
        </w:rPr>
        <w:t>t</w:t>
      </w:r>
      <w:r w:rsidRPr="001229CB">
        <w:rPr>
          <w:lang w:bidi="en-US"/>
        </w:rPr>
        <w:t xml:space="preserve">-test </w:t>
      </w:r>
      <w:r w:rsidRPr="001229CB">
        <w:rPr>
          <w:lang w:bidi="en-US"/>
        </w:rPr>
        <w:fldChar w:fldCharType="begin"/>
      </w:r>
      <w:r w:rsidR="00D705D6">
        <w:rPr>
          <w:lang w:bidi="en-US"/>
        </w:rPr>
        <w:instrText xml:space="preserve"> ADDIN ZOTERO_ITEM CSL_CITATION {"citationID":"xMxE0V8g","properties":{"formattedCitation":"[95]","plainCitation":"[95]","noteIndex":0},"citationItems":[{"id":113,"uris":["http://zotero.org/users/6384466/items/BHIGKHVF"],"itemData":{"id":113,"type":"article-journal","container-title":"Biometrika","DOI":"10.2307/2332510","ISSN":"0006-3444","issue":"1/2","note":"publisher: [Oxford University Press, Biometrika Trust]","page":"28-35","source":"JSTOR","title":"The Generalization of `Student's' Problem when Several Different Population Variances are Involved","volume":"34","author":[{"family":"Welch","given":"B. L."}],"issued":{"date-parts":[["1947"]]}}}],"schema":"https://github.com/citation-style-language/schema/raw/master/csl-citation.json"} </w:instrText>
      </w:r>
      <w:r w:rsidRPr="001229CB">
        <w:rPr>
          <w:lang w:bidi="en-US"/>
        </w:rPr>
        <w:fldChar w:fldCharType="separate"/>
      </w:r>
      <w:r w:rsidR="00D705D6" w:rsidRPr="00D705D6">
        <w:rPr>
          <w:rFonts w:cs="Times New Roman"/>
        </w:rPr>
        <w:t>[95]</w:t>
      </w:r>
      <w:r w:rsidRPr="001229CB">
        <w:rPr>
          <w:lang w:bidi="en-US"/>
        </w:rPr>
        <w:fldChar w:fldCharType="end"/>
      </w:r>
      <w:r w:rsidRPr="001229CB">
        <w:rPr>
          <w:lang w:bidi="en-US"/>
        </w:rPr>
        <w:t xml:space="preserve">. Welch’s </w:t>
      </w:r>
      <w:r w:rsidRPr="001229CB">
        <w:rPr>
          <w:i/>
          <w:iCs/>
          <w:lang w:bidi="en-US"/>
        </w:rPr>
        <w:t>t</w:t>
      </w:r>
      <w:r w:rsidRPr="001229CB">
        <w:rPr>
          <w:lang w:bidi="en-US"/>
        </w:rPr>
        <w:t>-test is given by</w:t>
      </w:r>
      <w:r w:rsidR="00735154" w:rsidRPr="00735154">
        <w:rPr>
          <w:lang w:bidi="en-U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5"/>
        <w:gridCol w:w="535"/>
      </w:tblGrid>
      <w:tr w:rsidR="00735154" w14:paraId="4DD4DDB9" w14:textId="77777777" w:rsidTr="00735154">
        <w:tc>
          <w:tcPr>
            <w:tcW w:w="8095" w:type="dxa"/>
          </w:tcPr>
          <w:p w14:paraId="70EFFA89" w14:textId="66C938BF" w:rsidR="00735154" w:rsidRDefault="00735154" w:rsidP="00426EA2">
            <w:pPr>
              <w:pStyle w:val="NormalNoFirstLineIndent"/>
            </w:pPr>
            <m:oMathPara>
              <m:oMath>
                <m:r>
                  <w:rPr>
                    <w:rFonts w:ascii="Cambria Math" w:hAnsi="Cambria Math"/>
                  </w:rPr>
                  <m:t>t=</m:t>
                </m:r>
                <m:f>
                  <m:fPr>
                    <m:ctrlPr>
                      <w:rPr>
                        <w:rFonts w:ascii="Cambria Math" w:hAnsi="Cambria Math"/>
                        <w:i/>
                      </w:rPr>
                    </m:ctrlPr>
                  </m:fPr>
                  <m:num>
                    <w:bookmarkStart w:id="34" w:name="_Hlk89867161"/>
                    <m:sSub>
                      <m:sSubPr>
                        <m:ctrlPr>
                          <w:rPr>
                            <w:rFonts w:ascii="Cambria Math" w:hAnsi="Cambria Math"/>
                            <w:i/>
                          </w:rPr>
                        </m:ctrlPr>
                      </m:sSubPr>
                      <m:e>
                        <m:acc>
                          <m:accPr>
                            <m:chr m:val="̅"/>
                            <m:ctrlPr>
                              <w:rPr>
                                <w:rFonts w:ascii="Cambria Math" w:hAnsi="Cambria Math"/>
                                <w:i/>
                              </w:rPr>
                            </m:ctrlPr>
                          </m:accPr>
                          <m:e>
                            <m:r>
                              <w:rPr>
                                <w:rFonts w:ascii="Cambria Math" w:hAnsi="Cambria Math"/>
                              </w:rPr>
                              <m:t>X</m:t>
                            </m:r>
                          </m:e>
                        </m:acc>
                      </m:e>
                      <m:sub>
                        <m:r>
                          <w:rPr>
                            <w:rFonts w:ascii="Cambria Math" w:hAnsi="Cambria Math"/>
                          </w:rPr>
                          <m:t>1</m:t>
                        </m:r>
                      </m:sub>
                    </m:sSub>
                    <w:bookmarkEnd w:id="34"/>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X</m:t>
                            </m:r>
                          </m:e>
                        </m:acc>
                      </m:e>
                      <m:sub>
                        <m:r>
                          <w:rPr>
                            <w:rFonts w:ascii="Cambria Math" w:hAnsi="Cambria Math"/>
                          </w:rPr>
                          <m:t>2</m:t>
                        </m:r>
                      </m:sub>
                    </m:sSub>
                  </m:num>
                  <m:den>
                    <m:rad>
                      <m:radPr>
                        <m:degHide m:val="1"/>
                        <m:ctrlPr>
                          <w:rPr>
                            <w:rFonts w:ascii="Cambria Math" w:hAnsi="Cambria Math"/>
                            <w:i/>
                          </w:rPr>
                        </m:ctrlPr>
                      </m:radPr>
                      <m:deg/>
                      <m:e>
                        <m:f>
                          <m:fPr>
                            <m:ctrlPr>
                              <w:rPr>
                                <w:rFonts w:ascii="Cambria Math" w:hAnsi="Cambria Math"/>
                                <w:i/>
                              </w:rPr>
                            </m:ctrlPr>
                          </m:fPr>
                          <m:num>
                            <m:sSubSup>
                              <m:sSubSupPr>
                                <m:ctrlPr>
                                  <w:rPr>
                                    <w:rFonts w:ascii="Cambria Math" w:hAnsi="Cambria Math"/>
                                    <w:i/>
                                  </w:rPr>
                                </m:ctrlPr>
                              </m:sSubSupPr>
                              <m:e>
                                <m:r>
                                  <w:rPr>
                                    <w:rFonts w:ascii="Cambria Math" w:hAnsi="Cambria Math"/>
                                  </w:rPr>
                                  <m:t>s</m:t>
                                </m:r>
                              </m:e>
                              <m:sub>
                                <m:r>
                                  <w:rPr>
                                    <w:rFonts w:ascii="Cambria Math" w:hAnsi="Cambria Math"/>
                                  </w:rPr>
                                  <m:t>1</m:t>
                                </m:r>
                              </m:sub>
                              <m:sup>
                                <m:r>
                                  <w:rPr>
                                    <w:rFonts w:ascii="Cambria Math" w:hAnsi="Cambria Math"/>
                                  </w:rPr>
                                  <m:t>2</m:t>
                                </m:r>
                              </m:sup>
                            </m:sSubSup>
                          </m:num>
                          <m:den>
                            <m:sSub>
                              <m:sSubPr>
                                <m:ctrlPr>
                                  <w:rPr>
                                    <w:rFonts w:ascii="Cambria Math" w:hAnsi="Cambria Math"/>
                                    <w:i/>
                                  </w:rPr>
                                </m:ctrlPr>
                              </m:sSubPr>
                              <m:e>
                                <m:r>
                                  <w:rPr>
                                    <w:rFonts w:ascii="Cambria Math" w:hAnsi="Cambria Math"/>
                                  </w:rPr>
                                  <m:t>N</m:t>
                                </m:r>
                              </m:e>
                              <m:sub>
                                <m:r>
                                  <w:rPr>
                                    <w:rFonts w:ascii="Cambria Math" w:hAnsi="Cambria Math"/>
                                  </w:rPr>
                                  <m:t>1</m:t>
                                </m:r>
                              </m:sub>
                            </m:sSub>
                          </m:den>
                        </m:f>
                        <m:r>
                          <w:rPr>
                            <w:rFonts w:ascii="Cambria Math" w:hAnsi="Cambria Math"/>
                          </w:rPr>
                          <m:t>+</m:t>
                        </m:r>
                        <m:f>
                          <m:fPr>
                            <m:ctrlPr>
                              <w:rPr>
                                <w:rFonts w:ascii="Cambria Math" w:hAnsi="Cambria Math"/>
                                <w:i/>
                              </w:rPr>
                            </m:ctrlPr>
                          </m:fPr>
                          <m:num>
                            <m:sSubSup>
                              <m:sSubSupPr>
                                <m:ctrlPr>
                                  <w:rPr>
                                    <w:rFonts w:ascii="Cambria Math" w:hAnsi="Cambria Math"/>
                                    <w:i/>
                                  </w:rPr>
                                </m:ctrlPr>
                              </m:sSubSupPr>
                              <m:e>
                                <m:r>
                                  <w:rPr>
                                    <w:rFonts w:ascii="Cambria Math" w:hAnsi="Cambria Math"/>
                                  </w:rPr>
                                  <m:t>s</m:t>
                                </m:r>
                              </m:e>
                              <m:sub>
                                <m:r>
                                  <w:rPr>
                                    <w:rFonts w:ascii="Cambria Math" w:hAnsi="Cambria Math"/>
                                  </w:rPr>
                                  <m:t>2</m:t>
                                </m:r>
                              </m:sub>
                              <m:sup>
                                <m:r>
                                  <w:rPr>
                                    <w:rFonts w:ascii="Cambria Math" w:hAnsi="Cambria Math"/>
                                  </w:rPr>
                                  <m:t>2</m:t>
                                </m:r>
                              </m:sup>
                            </m:sSubSup>
                          </m:num>
                          <m:den>
                            <m:sSub>
                              <m:sSubPr>
                                <m:ctrlPr>
                                  <w:rPr>
                                    <w:rFonts w:ascii="Cambria Math" w:hAnsi="Cambria Math"/>
                                    <w:i/>
                                  </w:rPr>
                                </m:ctrlPr>
                              </m:sSubPr>
                              <m:e>
                                <m:r>
                                  <w:rPr>
                                    <w:rFonts w:ascii="Cambria Math" w:hAnsi="Cambria Math"/>
                                  </w:rPr>
                                  <m:t>N</m:t>
                                </m:r>
                              </m:e>
                              <m:sub>
                                <m:r>
                                  <w:rPr>
                                    <w:rFonts w:ascii="Cambria Math" w:hAnsi="Cambria Math"/>
                                  </w:rPr>
                                  <m:t>2</m:t>
                                </m:r>
                              </m:sub>
                            </m:sSub>
                          </m:den>
                        </m:f>
                      </m:e>
                    </m:rad>
                  </m:den>
                </m:f>
              </m:oMath>
            </m:oMathPara>
          </w:p>
        </w:tc>
        <w:tc>
          <w:tcPr>
            <w:tcW w:w="535" w:type="dxa"/>
            <w:vAlign w:val="center"/>
          </w:tcPr>
          <w:p w14:paraId="416B5627" w14:textId="27978B20" w:rsidR="00735154" w:rsidRDefault="00735154" w:rsidP="00735154">
            <w:pPr>
              <w:pStyle w:val="NormalNoFirstLineIndent"/>
              <w:jc w:val="center"/>
            </w:pPr>
            <w:r>
              <w:t>(4)</w:t>
            </w:r>
          </w:p>
        </w:tc>
      </w:tr>
    </w:tbl>
    <w:p w14:paraId="4CA0D700" w14:textId="6C99FCF6" w:rsidR="00735154" w:rsidRPr="00735154" w:rsidRDefault="001229CB" w:rsidP="00735154">
      <w:pPr>
        <w:pStyle w:val="NormalNoFirstLineIndent"/>
        <w:rPr>
          <w:lang w:bidi="en-US"/>
        </w:rPr>
      </w:pPr>
      <w:r w:rsidRPr="001229CB">
        <w:rPr>
          <w:lang w:bidi="en-US"/>
        </w:rPr>
        <w:t xml:space="preserve">where </w:t>
      </w:r>
      <m:oMath>
        <m:sSub>
          <m:sSubPr>
            <m:ctrlPr>
              <w:rPr>
                <w:rFonts w:ascii="Cambria Math" w:hAnsi="Cambria Math"/>
                <w:i/>
                <w:lang w:bidi="en-US"/>
              </w:rPr>
            </m:ctrlPr>
          </m:sSubPr>
          <m:e>
            <m:acc>
              <m:accPr>
                <m:chr m:val="̅"/>
                <m:ctrlPr>
                  <w:rPr>
                    <w:rFonts w:ascii="Cambria Math" w:hAnsi="Cambria Math"/>
                    <w:i/>
                    <w:lang w:bidi="en-US"/>
                  </w:rPr>
                </m:ctrlPr>
              </m:accPr>
              <m:e>
                <m:r>
                  <w:rPr>
                    <w:rFonts w:ascii="Cambria Math" w:hAnsi="Cambria Math"/>
                    <w:lang w:bidi="en-US"/>
                  </w:rPr>
                  <m:t>X</m:t>
                </m:r>
              </m:e>
            </m:acc>
          </m:e>
          <m:sub>
            <m:r>
              <w:rPr>
                <w:rFonts w:ascii="Cambria Math" w:hAnsi="Cambria Math"/>
                <w:lang w:bidi="en-US"/>
              </w:rPr>
              <m:t>1</m:t>
            </m:r>
          </m:sub>
        </m:sSub>
      </m:oMath>
      <w:r w:rsidRPr="001229CB">
        <w:rPr>
          <w:lang w:bidi="en-US"/>
        </w:rPr>
        <w:t xml:space="preserve"> and </w:t>
      </w:r>
      <m:oMath>
        <m:sSub>
          <m:sSubPr>
            <m:ctrlPr>
              <w:rPr>
                <w:rFonts w:ascii="Cambria Math" w:hAnsi="Cambria Math"/>
                <w:i/>
                <w:lang w:bidi="en-US"/>
              </w:rPr>
            </m:ctrlPr>
          </m:sSubPr>
          <m:e>
            <m:acc>
              <m:accPr>
                <m:chr m:val="̅"/>
                <m:ctrlPr>
                  <w:rPr>
                    <w:rFonts w:ascii="Cambria Math" w:hAnsi="Cambria Math"/>
                    <w:i/>
                    <w:lang w:bidi="en-US"/>
                  </w:rPr>
                </m:ctrlPr>
              </m:accPr>
              <m:e>
                <m:r>
                  <w:rPr>
                    <w:rFonts w:ascii="Cambria Math" w:hAnsi="Cambria Math"/>
                    <w:lang w:bidi="en-US"/>
                  </w:rPr>
                  <m:t>X</m:t>
                </m:r>
              </m:e>
            </m:acc>
          </m:e>
          <m:sub>
            <m:r>
              <w:rPr>
                <w:rFonts w:ascii="Cambria Math" w:hAnsi="Cambria Math"/>
                <w:lang w:bidi="en-US"/>
              </w:rPr>
              <m:t>2</m:t>
            </m:r>
          </m:sub>
        </m:sSub>
      </m:oMath>
      <w:r w:rsidRPr="001229CB">
        <w:rPr>
          <w:lang w:bidi="en-US"/>
        </w:rPr>
        <w:t xml:space="preserve"> are the mean point elevations, </w:t>
      </w:r>
      <m:oMath>
        <m:sSub>
          <m:sSubPr>
            <m:ctrlPr>
              <w:rPr>
                <w:rFonts w:ascii="Cambria Math" w:hAnsi="Cambria Math"/>
                <w:i/>
                <w:lang w:bidi="en-US"/>
              </w:rPr>
            </m:ctrlPr>
          </m:sSubPr>
          <m:e>
            <m:r>
              <w:rPr>
                <w:rFonts w:ascii="Cambria Math" w:hAnsi="Cambria Math"/>
                <w:lang w:bidi="en-US"/>
              </w:rPr>
              <m:t>s</m:t>
            </m:r>
          </m:e>
          <m:sub>
            <m:r>
              <w:rPr>
                <w:rFonts w:ascii="Cambria Math" w:hAnsi="Cambria Math"/>
                <w:lang w:bidi="en-US"/>
              </w:rPr>
              <m:t>1</m:t>
            </m:r>
          </m:sub>
        </m:sSub>
      </m:oMath>
      <w:r w:rsidRPr="001229CB">
        <w:rPr>
          <w:lang w:bidi="en-US"/>
        </w:rPr>
        <w:t xml:space="preserve"> and </w:t>
      </w:r>
      <m:oMath>
        <m:sSub>
          <m:sSubPr>
            <m:ctrlPr>
              <w:rPr>
                <w:rFonts w:ascii="Cambria Math" w:hAnsi="Cambria Math"/>
                <w:i/>
                <w:lang w:bidi="en-US"/>
              </w:rPr>
            </m:ctrlPr>
          </m:sSubPr>
          <m:e>
            <m:r>
              <w:rPr>
                <w:rFonts w:ascii="Cambria Math" w:hAnsi="Cambria Math"/>
                <w:lang w:bidi="en-US"/>
              </w:rPr>
              <m:t>s</m:t>
            </m:r>
          </m:e>
          <m:sub>
            <m:r>
              <w:rPr>
                <w:rFonts w:ascii="Cambria Math" w:hAnsi="Cambria Math"/>
                <w:lang w:bidi="en-US"/>
              </w:rPr>
              <m:t>2</m:t>
            </m:r>
          </m:sub>
        </m:sSub>
      </m:oMath>
      <w:r w:rsidRPr="001229CB">
        <w:rPr>
          <w:lang w:bidi="en-US"/>
        </w:rPr>
        <w:t xml:space="preserve"> are the standard deviations, and </w:t>
      </w:r>
      <m:oMath>
        <m:sSub>
          <m:sSubPr>
            <m:ctrlPr>
              <w:rPr>
                <w:rFonts w:ascii="Cambria Math" w:hAnsi="Cambria Math"/>
                <w:i/>
                <w:lang w:bidi="en-US"/>
              </w:rPr>
            </m:ctrlPr>
          </m:sSubPr>
          <m:e>
            <m:r>
              <w:rPr>
                <w:rFonts w:ascii="Cambria Math" w:hAnsi="Cambria Math"/>
                <w:lang w:bidi="en-US"/>
              </w:rPr>
              <m:t>N</m:t>
            </m:r>
          </m:e>
          <m:sub>
            <m:r>
              <w:rPr>
                <w:rFonts w:ascii="Cambria Math" w:hAnsi="Cambria Math"/>
                <w:lang w:bidi="en-US"/>
              </w:rPr>
              <m:t>1</m:t>
            </m:r>
          </m:sub>
        </m:sSub>
      </m:oMath>
      <w:r w:rsidRPr="001229CB">
        <w:rPr>
          <w:lang w:bidi="en-US"/>
        </w:rPr>
        <w:t xml:space="preserve"> and </w:t>
      </w:r>
      <m:oMath>
        <m:sSub>
          <m:sSubPr>
            <m:ctrlPr>
              <w:rPr>
                <w:rFonts w:ascii="Cambria Math" w:hAnsi="Cambria Math"/>
                <w:i/>
                <w:lang w:bidi="en-US"/>
              </w:rPr>
            </m:ctrlPr>
          </m:sSubPr>
          <m:e>
            <m:r>
              <w:rPr>
                <w:rFonts w:ascii="Cambria Math" w:hAnsi="Cambria Math"/>
                <w:lang w:bidi="en-US"/>
              </w:rPr>
              <m:t>N</m:t>
            </m:r>
          </m:e>
          <m:sub>
            <m:r>
              <w:rPr>
                <w:rFonts w:ascii="Cambria Math" w:hAnsi="Cambria Math"/>
                <w:lang w:bidi="en-US"/>
              </w:rPr>
              <m:t>2</m:t>
            </m:r>
          </m:sub>
        </m:sSub>
      </m:oMath>
      <w:r w:rsidRPr="001229CB">
        <w:rPr>
          <w:lang w:bidi="en-US"/>
        </w:rPr>
        <w:t xml:space="preserve"> are numbers of points from each cell of the two DEMs, respectively. The degrees of freedom (</w:t>
      </w:r>
      <m:oMath>
        <m:r>
          <w:rPr>
            <w:rFonts w:ascii="Cambria Math" w:hAnsi="Cambria Math"/>
            <w:lang w:bidi="en-US"/>
          </w:rPr>
          <m:t>df</m:t>
        </m:r>
      </m:oMath>
      <w:r w:rsidRPr="001229CB">
        <w:rPr>
          <w:lang w:bidi="en-US"/>
        </w:rPr>
        <w:t xml:space="preserve">) for the Welch’s </w:t>
      </w:r>
      <w:r w:rsidRPr="001229CB">
        <w:rPr>
          <w:i/>
          <w:iCs/>
          <w:lang w:bidi="en-US"/>
        </w:rPr>
        <w:t>t</w:t>
      </w:r>
      <w:r w:rsidRPr="001229CB">
        <w:rPr>
          <w:lang w:bidi="en-US"/>
        </w:rPr>
        <w:t>-test is defined as</w:t>
      </w:r>
      <w:r w:rsidR="00735154" w:rsidRPr="00735154">
        <w:rPr>
          <w:lang w:bidi="en-U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5"/>
        <w:gridCol w:w="535"/>
      </w:tblGrid>
      <w:tr w:rsidR="00735154" w14:paraId="636FC4DA" w14:textId="77777777" w:rsidTr="00735154">
        <w:tc>
          <w:tcPr>
            <w:tcW w:w="8095" w:type="dxa"/>
          </w:tcPr>
          <w:p w14:paraId="77A28B97" w14:textId="650CBF77" w:rsidR="00735154" w:rsidRDefault="00735154" w:rsidP="00426EA2">
            <w:pPr>
              <w:pStyle w:val="NormalNoFirstLineIndent"/>
            </w:pPr>
            <m:oMathPara>
              <m:oMath>
                <m:r>
                  <w:rPr>
                    <w:rFonts w:ascii="Cambria Math" w:hAnsi="Cambria Math"/>
                  </w:rPr>
                  <m:t xml:space="preserve">df = </m:t>
                </m:r>
                <m:f>
                  <m:fPr>
                    <m:ctrlPr>
                      <w:rPr>
                        <w:rFonts w:ascii="Cambria Math" w:hAnsi="Cambria Math"/>
                        <w:i/>
                      </w:rPr>
                    </m:ctrlPr>
                  </m:fPr>
                  <m:num>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sSubSup>
                                  <m:sSubSupPr>
                                    <m:ctrlPr>
                                      <w:rPr>
                                        <w:rFonts w:ascii="Cambria Math" w:hAnsi="Cambria Math"/>
                                        <w:i/>
                                      </w:rPr>
                                    </m:ctrlPr>
                                  </m:sSubSupPr>
                                  <m:e>
                                    <m:r>
                                      <w:rPr>
                                        <w:rFonts w:ascii="Cambria Math" w:hAnsi="Cambria Math"/>
                                      </w:rPr>
                                      <m:t>s</m:t>
                                    </m:r>
                                  </m:e>
                                  <m:sub>
                                    <m:r>
                                      <w:rPr>
                                        <w:rFonts w:ascii="Cambria Math" w:hAnsi="Cambria Math"/>
                                      </w:rPr>
                                      <m:t>1</m:t>
                                    </m:r>
                                  </m:sub>
                                  <m:sup>
                                    <m:r>
                                      <w:rPr>
                                        <w:rFonts w:ascii="Cambria Math" w:hAnsi="Cambria Math"/>
                                      </w:rPr>
                                      <m:t>2</m:t>
                                    </m:r>
                                  </m:sup>
                                </m:sSubSup>
                              </m:num>
                              <m:den>
                                <m:sSub>
                                  <m:sSubPr>
                                    <m:ctrlPr>
                                      <w:rPr>
                                        <w:rFonts w:ascii="Cambria Math" w:hAnsi="Cambria Math"/>
                                        <w:i/>
                                      </w:rPr>
                                    </m:ctrlPr>
                                  </m:sSubPr>
                                  <m:e>
                                    <m:r>
                                      <w:rPr>
                                        <w:rFonts w:ascii="Cambria Math" w:hAnsi="Cambria Math"/>
                                      </w:rPr>
                                      <m:t>N</m:t>
                                    </m:r>
                                  </m:e>
                                  <m:sub>
                                    <m:r>
                                      <w:rPr>
                                        <w:rFonts w:ascii="Cambria Math" w:hAnsi="Cambria Math"/>
                                      </w:rPr>
                                      <m:t>1</m:t>
                                    </m:r>
                                  </m:sub>
                                </m:sSub>
                              </m:den>
                            </m:f>
                            <m:r>
                              <w:rPr>
                                <w:rFonts w:ascii="Cambria Math" w:hAnsi="Cambria Math"/>
                              </w:rPr>
                              <m:t>+</m:t>
                            </m:r>
                            <m:f>
                              <m:fPr>
                                <m:ctrlPr>
                                  <w:rPr>
                                    <w:rFonts w:ascii="Cambria Math" w:hAnsi="Cambria Math"/>
                                    <w:i/>
                                  </w:rPr>
                                </m:ctrlPr>
                              </m:fPr>
                              <m:num>
                                <m:sSubSup>
                                  <m:sSubSupPr>
                                    <m:ctrlPr>
                                      <w:rPr>
                                        <w:rFonts w:ascii="Cambria Math" w:hAnsi="Cambria Math"/>
                                        <w:i/>
                                      </w:rPr>
                                    </m:ctrlPr>
                                  </m:sSubSupPr>
                                  <m:e>
                                    <m:r>
                                      <w:rPr>
                                        <w:rFonts w:ascii="Cambria Math" w:hAnsi="Cambria Math"/>
                                      </w:rPr>
                                      <m:t>s</m:t>
                                    </m:r>
                                  </m:e>
                                  <m:sub>
                                    <m:r>
                                      <w:rPr>
                                        <w:rFonts w:ascii="Cambria Math" w:hAnsi="Cambria Math"/>
                                      </w:rPr>
                                      <m:t>2</m:t>
                                    </m:r>
                                  </m:sub>
                                  <m:sup>
                                    <m:r>
                                      <w:rPr>
                                        <w:rFonts w:ascii="Cambria Math" w:hAnsi="Cambria Math"/>
                                      </w:rPr>
                                      <m:t>2</m:t>
                                    </m:r>
                                  </m:sup>
                                </m:sSubSup>
                              </m:num>
                              <m:den>
                                <m:sSub>
                                  <m:sSubPr>
                                    <m:ctrlPr>
                                      <w:rPr>
                                        <w:rFonts w:ascii="Cambria Math" w:hAnsi="Cambria Math"/>
                                        <w:i/>
                                      </w:rPr>
                                    </m:ctrlPr>
                                  </m:sSubPr>
                                  <m:e>
                                    <m:r>
                                      <w:rPr>
                                        <w:rFonts w:ascii="Cambria Math" w:hAnsi="Cambria Math"/>
                                      </w:rPr>
                                      <m:t>N</m:t>
                                    </m:r>
                                  </m:e>
                                  <m:sub>
                                    <m:r>
                                      <w:rPr>
                                        <w:rFonts w:ascii="Cambria Math" w:hAnsi="Cambria Math"/>
                                      </w:rPr>
                                      <m:t>2</m:t>
                                    </m:r>
                                  </m:sub>
                                </m:sSub>
                              </m:den>
                            </m:f>
                          </m:e>
                        </m:d>
                      </m:e>
                      <m:sup>
                        <m:r>
                          <w:rPr>
                            <w:rFonts w:ascii="Cambria Math" w:hAnsi="Cambria Math"/>
                          </w:rPr>
                          <m:t>2</m:t>
                        </m:r>
                      </m:sup>
                    </m:sSup>
                  </m:num>
                  <m:den>
                    <m:d>
                      <m:dPr>
                        <m:ctrlPr>
                          <w:rPr>
                            <w:rFonts w:ascii="Cambria Math" w:hAnsi="Cambria Math"/>
                            <w:i/>
                          </w:rPr>
                        </m:ctrlPr>
                      </m:dPr>
                      <m:e>
                        <m:f>
                          <m:fPr>
                            <m:ctrlPr>
                              <w:rPr>
                                <w:rFonts w:ascii="Cambria Math" w:hAnsi="Cambria Math"/>
                                <w:i/>
                              </w:rPr>
                            </m:ctrlPr>
                          </m:fPr>
                          <m:num>
                            <m:sSubSup>
                              <m:sSubSupPr>
                                <m:ctrlPr>
                                  <w:rPr>
                                    <w:rFonts w:ascii="Cambria Math" w:hAnsi="Cambria Math"/>
                                    <w:i/>
                                  </w:rPr>
                                </m:ctrlPr>
                              </m:sSubSupPr>
                              <m:e>
                                <m:r>
                                  <w:rPr>
                                    <w:rFonts w:ascii="Cambria Math" w:hAnsi="Cambria Math"/>
                                  </w:rPr>
                                  <m:t>s</m:t>
                                </m:r>
                              </m:e>
                              <m:sub>
                                <m:r>
                                  <w:rPr>
                                    <w:rFonts w:ascii="Cambria Math" w:hAnsi="Cambria Math"/>
                                  </w:rPr>
                                  <m:t>1</m:t>
                                </m:r>
                              </m:sub>
                              <m:sup>
                                <m:r>
                                  <w:rPr>
                                    <w:rFonts w:ascii="Cambria Math" w:hAnsi="Cambria Math"/>
                                  </w:rPr>
                                  <m:t>4</m:t>
                                </m:r>
                              </m:sup>
                            </m:sSubSup>
                          </m:num>
                          <m:den>
                            <m:sSubSup>
                              <m:sSubSupPr>
                                <m:ctrlPr>
                                  <w:rPr>
                                    <w:rFonts w:ascii="Cambria Math" w:hAnsi="Cambria Math"/>
                                    <w:i/>
                                  </w:rPr>
                                </m:ctrlPr>
                              </m:sSubSupPr>
                              <m:e>
                                <m:r>
                                  <w:rPr>
                                    <w:rFonts w:ascii="Cambria Math" w:hAnsi="Cambria Math"/>
                                  </w:rPr>
                                  <m:t>N</m:t>
                                </m:r>
                              </m:e>
                              <m:sub>
                                <m:r>
                                  <w:rPr>
                                    <w:rFonts w:ascii="Cambria Math" w:hAnsi="Cambria Math"/>
                                  </w:rPr>
                                  <m:t>1</m:t>
                                </m:r>
                              </m:sub>
                              <m:sup>
                                <m:r>
                                  <w:rPr>
                                    <w:rFonts w:ascii="Cambria Math" w:hAnsi="Cambria Math"/>
                                  </w:rPr>
                                  <m:t>2</m:t>
                                </m:r>
                              </m:sup>
                            </m:sSubSup>
                            <m:d>
                              <m:dPr>
                                <m:ctrlPr>
                                  <w:rPr>
                                    <w:rFonts w:ascii="Cambria Math" w:hAnsi="Cambria Math"/>
                                    <w:i/>
                                  </w:rPr>
                                </m:ctrlPr>
                              </m:dPr>
                              <m:e>
                                <m:sSub>
                                  <m:sSubPr>
                                    <m:ctrlPr>
                                      <w:rPr>
                                        <w:rFonts w:ascii="Cambria Math" w:hAnsi="Cambria Math"/>
                                        <w:i/>
                                      </w:rPr>
                                    </m:ctrlPr>
                                  </m:sSubPr>
                                  <m:e>
                                    <m:r>
                                      <w:rPr>
                                        <w:rFonts w:ascii="Cambria Math" w:hAnsi="Cambria Math"/>
                                      </w:rPr>
                                      <m:t>N</m:t>
                                    </m:r>
                                  </m:e>
                                  <m:sub>
                                    <m:r>
                                      <w:rPr>
                                        <w:rFonts w:ascii="Cambria Math" w:hAnsi="Cambria Math"/>
                                      </w:rPr>
                                      <m:t>1</m:t>
                                    </m:r>
                                  </m:sub>
                                </m:sSub>
                                <m:r>
                                  <w:rPr>
                                    <w:rFonts w:ascii="Cambria Math" w:hAnsi="Cambria Math"/>
                                  </w:rPr>
                                  <m:t>-1</m:t>
                                </m:r>
                              </m:e>
                            </m:d>
                          </m:den>
                        </m:f>
                        <m:r>
                          <w:rPr>
                            <w:rFonts w:ascii="Cambria Math" w:hAnsi="Cambria Math"/>
                          </w:rPr>
                          <m:t>+</m:t>
                        </m:r>
                        <m:f>
                          <m:fPr>
                            <m:ctrlPr>
                              <w:rPr>
                                <w:rFonts w:ascii="Cambria Math" w:hAnsi="Cambria Math"/>
                                <w:i/>
                              </w:rPr>
                            </m:ctrlPr>
                          </m:fPr>
                          <m:num>
                            <m:sSubSup>
                              <m:sSubSupPr>
                                <m:ctrlPr>
                                  <w:rPr>
                                    <w:rFonts w:ascii="Cambria Math" w:hAnsi="Cambria Math"/>
                                    <w:i/>
                                  </w:rPr>
                                </m:ctrlPr>
                              </m:sSubSupPr>
                              <m:e>
                                <m:r>
                                  <w:rPr>
                                    <w:rFonts w:ascii="Cambria Math" w:hAnsi="Cambria Math"/>
                                  </w:rPr>
                                  <m:t>s</m:t>
                                </m:r>
                              </m:e>
                              <m:sub>
                                <m:r>
                                  <w:rPr>
                                    <w:rFonts w:ascii="Cambria Math" w:hAnsi="Cambria Math"/>
                                  </w:rPr>
                                  <m:t>2</m:t>
                                </m:r>
                              </m:sub>
                              <m:sup>
                                <m:r>
                                  <w:rPr>
                                    <w:rFonts w:ascii="Cambria Math" w:hAnsi="Cambria Math"/>
                                  </w:rPr>
                                  <m:t>4</m:t>
                                </m:r>
                              </m:sup>
                            </m:sSubSup>
                          </m:num>
                          <m:den>
                            <m:sSubSup>
                              <m:sSubSupPr>
                                <m:ctrlPr>
                                  <w:rPr>
                                    <w:rFonts w:ascii="Cambria Math" w:hAnsi="Cambria Math"/>
                                    <w:i/>
                                  </w:rPr>
                                </m:ctrlPr>
                              </m:sSubSupPr>
                              <m:e>
                                <m:r>
                                  <w:rPr>
                                    <w:rFonts w:ascii="Cambria Math" w:hAnsi="Cambria Math"/>
                                  </w:rPr>
                                  <m:t>N</m:t>
                                </m:r>
                              </m:e>
                              <m:sub>
                                <m:r>
                                  <w:rPr>
                                    <w:rFonts w:ascii="Cambria Math" w:hAnsi="Cambria Math"/>
                                  </w:rPr>
                                  <m:t>2</m:t>
                                </m:r>
                              </m:sub>
                              <m:sup>
                                <m:r>
                                  <w:rPr>
                                    <w:rFonts w:ascii="Cambria Math" w:hAnsi="Cambria Math"/>
                                  </w:rPr>
                                  <m:t>2</m:t>
                                </m:r>
                              </m:sup>
                            </m:sSubSup>
                            <m:d>
                              <m:dPr>
                                <m:ctrlPr>
                                  <w:rPr>
                                    <w:rFonts w:ascii="Cambria Math" w:hAnsi="Cambria Math"/>
                                    <w:i/>
                                  </w:rPr>
                                </m:ctrlPr>
                              </m:dPr>
                              <m:e>
                                <m:sSub>
                                  <m:sSubPr>
                                    <m:ctrlPr>
                                      <w:rPr>
                                        <w:rFonts w:ascii="Cambria Math" w:hAnsi="Cambria Math"/>
                                        <w:i/>
                                      </w:rPr>
                                    </m:ctrlPr>
                                  </m:sSubPr>
                                  <m:e>
                                    <m:r>
                                      <w:rPr>
                                        <w:rFonts w:ascii="Cambria Math" w:hAnsi="Cambria Math"/>
                                      </w:rPr>
                                      <m:t>N</m:t>
                                    </m:r>
                                  </m:e>
                                  <m:sub>
                                    <m:r>
                                      <w:rPr>
                                        <w:rFonts w:ascii="Cambria Math" w:hAnsi="Cambria Math"/>
                                      </w:rPr>
                                      <m:t>2</m:t>
                                    </m:r>
                                  </m:sub>
                                </m:sSub>
                                <m:r>
                                  <w:rPr>
                                    <w:rFonts w:ascii="Cambria Math" w:hAnsi="Cambria Math"/>
                                  </w:rPr>
                                  <m:t>-1</m:t>
                                </m:r>
                              </m:e>
                            </m:d>
                          </m:den>
                        </m:f>
                      </m:e>
                    </m:d>
                  </m:den>
                </m:f>
              </m:oMath>
            </m:oMathPara>
          </w:p>
        </w:tc>
        <w:tc>
          <w:tcPr>
            <w:tcW w:w="535" w:type="dxa"/>
            <w:vAlign w:val="center"/>
          </w:tcPr>
          <w:p w14:paraId="31D214AB" w14:textId="11A75EF7" w:rsidR="00735154" w:rsidRDefault="00735154" w:rsidP="00735154">
            <w:pPr>
              <w:pStyle w:val="NormalNoFirstLineIndent"/>
              <w:jc w:val="center"/>
            </w:pPr>
            <w:r>
              <w:t>(5)</w:t>
            </w:r>
          </w:p>
        </w:tc>
      </w:tr>
    </w:tbl>
    <w:p w14:paraId="604DCFD0" w14:textId="46BAD44C" w:rsidR="002A0371" w:rsidRDefault="00735154" w:rsidP="00735154">
      <w:pPr>
        <w:pStyle w:val="Heading3"/>
      </w:pPr>
      <w:bookmarkStart w:id="35" w:name="_Toc99927642"/>
      <w:bookmarkStart w:id="36" w:name="_Toc101953503"/>
      <w:r>
        <w:t>Las2DoD</w:t>
      </w:r>
      <w:bookmarkEnd w:id="35"/>
      <w:bookmarkEnd w:id="36"/>
    </w:p>
    <w:p w14:paraId="1958F5FD" w14:textId="22D7CAE9" w:rsidR="00D23BE2" w:rsidRDefault="001229CB" w:rsidP="00735154">
      <w:pPr>
        <w:rPr>
          <w:lang w:bidi="en-US"/>
        </w:rPr>
      </w:pPr>
      <w:r w:rsidRPr="001229CB">
        <w:rPr>
          <w:lang w:bidi="en-US"/>
        </w:rPr>
        <w:t>We developed an algorithm to conduct DoD analysis with spatial varied uncertainty directly based on dense point clouds at two times. Figure 1 illustrates the process flowchart. This algorithm first grids each point cloud based on the specified resolution. The point count (</w:t>
      </w:r>
      <w:r w:rsidRPr="001229CB">
        <w:rPr>
          <w:i/>
          <w:iCs/>
          <w:lang w:bidi="en-US"/>
        </w:rPr>
        <w:t>N</w:t>
      </w:r>
      <w:r w:rsidRPr="001229CB">
        <w:rPr>
          <w:lang w:bidi="en-US"/>
        </w:rPr>
        <w:t>), mean (</w:t>
      </w:r>
      <w:r w:rsidRPr="001229CB">
        <w:rPr>
          <w:i/>
          <w:iCs/>
          <w:lang w:bidi="en-US"/>
        </w:rPr>
        <w:t>X</w:t>
      </w:r>
      <w:r w:rsidRPr="001229CB">
        <w:rPr>
          <w:lang w:bidi="en-US"/>
        </w:rPr>
        <w:t>), and standard deviation (</w:t>
      </w:r>
      <w:r w:rsidRPr="001229CB">
        <w:rPr>
          <w:i/>
          <w:iCs/>
          <w:lang w:bidi="en-US"/>
        </w:rPr>
        <w:t>s</w:t>
      </w:r>
      <w:r w:rsidRPr="001229CB">
        <w:rPr>
          <w:lang w:bidi="en-US"/>
        </w:rPr>
        <w:t xml:space="preserve">) of the points in each cell are derived for each point cloud. Then, Welch’s </w:t>
      </w:r>
      <w:r w:rsidRPr="001229CB">
        <w:rPr>
          <w:i/>
          <w:iCs/>
          <w:lang w:bidi="en-US"/>
        </w:rPr>
        <w:t>t</w:t>
      </w:r>
      <w:r w:rsidRPr="001229CB">
        <w:rPr>
          <w:lang w:bidi="en-US"/>
        </w:rPr>
        <w:t xml:space="preserve">-test is conducted as described above to calculate the </w:t>
      </w:r>
      <w:r w:rsidRPr="001229CB">
        <w:rPr>
          <w:i/>
          <w:iCs/>
          <w:lang w:bidi="en-US"/>
        </w:rPr>
        <w:t>t</w:t>
      </w:r>
      <w:r w:rsidRPr="001229CB">
        <w:rPr>
          <w:lang w:bidi="en-US"/>
        </w:rPr>
        <w:t xml:space="preserve">-score for each cell using Equation (4) and derive the </w:t>
      </w:r>
      <w:r w:rsidRPr="001229CB">
        <w:rPr>
          <w:i/>
          <w:lang w:bidi="en-US"/>
        </w:rPr>
        <w:t>p</w:t>
      </w:r>
      <w:r w:rsidRPr="001229CB">
        <w:rPr>
          <w:lang w:bidi="en-US"/>
        </w:rPr>
        <w:t xml:space="preserve">-value based on the </w:t>
      </w:r>
      <w:r w:rsidRPr="001229CB">
        <w:rPr>
          <w:i/>
          <w:iCs/>
          <w:lang w:bidi="en-US"/>
        </w:rPr>
        <w:t>t</w:t>
      </w:r>
      <w:r w:rsidRPr="001229CB">
        <w:rPr>
          <w:lang w:bidi="en-US"/>
        </w:rPr>
        <w:t xml:space="preserve">-distribution associated with its degrees of freedom. The </w:t>
      </w:r>
      <w:r w:rsidRPr="001229CB">
        <w:rPr>
          <w:i/>
          <w:lang w:bidi="en-US"/>
        </w:rPr>
        <w:t>p</w:t>
      </w:r>
      <w:r w:rsidRPr="001229CB">
        <w:rPr>
          <w:lang w:bidi="en-US"/>
        </w:rPr>
        <w:t xml:space="preserve">-value is used to </w:t>
      </w:r>
    </w:p>
    <w:p w14:paraId="757FCD20" w14:textId="77777777" w:rsidR="00D23BE2" w:rsidRDefault="00D23BE2" w:rsidP="00D23BE2">
      <w:pPr>
        <w:pStyle w:val="Caption"/>
        <w:rPr>
          <w:lang w:bidi="en-US"/>
        </w:rPr>
      </w:pPr>
      <w:r>
        <w:rPr>
          <w:lang w:bidi="en-US"/>
        </w:rPr>
        <w:br w:type="page"/>
      </w:r>
      <w:bookmarkStart w:id="37" w:name="_Toc140575285"/>
      <w:bookmarkStart w:id="38" w:name="_Toc96349322"/>
      <w:r>
        <w:rPr>
          <w:noProof/>
          <w:lang w:bidi="en-US"/>
        </w:rPr>
        <w:lastRenderedPageBreak/>
        <w:drawing>
          <wp:inline distT="0" distB="0" distL="0" distR="0" wp14:anchorId="5944F8F2" wp14:editId="460F306F">
            <wp:extent cx="4158532" cy="5361952"/>
            <wp:effectExtent l="0" t="0" r="0" b="0"/>
            <wp:docPr id="4"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169652" cy="5376291"/>
                    </a:xfrm>
                    <a:prstGeom prst="rect">
                      <a:avLst/>
                    </a:prstGeom>
                  </pic:spPr>
                </pic:pic>
              </a:graphicData>
            </a:graphic>
          </wp:inline>
        </w:drawing>
      </w:r>
    </w:p>
    <w:p w14:paraId="3BDAB03E" w14:textId="4A0FD496" w:rsidR="00D23BE2" w:rsidRPr="00F00D7F" w:rsidRDefault="00D23BE2" w:rsidP="00D23BE2">
      <w:pPr>
        <w:pStyle w:val="Caption"/>
      </w:pPr>
      <w:bookmarkStart w:id="39" w:name="_Toc99965088"/>
      <w:bookmarkStart w:id="40" w:name="_Toc101953530"/>
      <w:r w:rsidRPr="00F00D7F">
        <w:t xml:space="preserve">Figure </w:t>
      </w:r>
      <w:fldSimple w:instr=" SEQ Figure \* ARABIC ">
        <w:r w:rsidR="002F4B82">
          <w:rPr>
            <w:noProof/>
          </w:rPr>
          <w:t>1</w:t>
        </w:r>
      </w:fldSimple>
      <w:r w:rsidRPr="00F00D7F">
        <w:t xml:space="preserve">. </w:t>
      </w:r>
      <w:bookmarkEnd w:id="37"/>
      <w:bookmarkEnd w:id="38"/>
      <w:r>
        <w:t>Flowchart showing</w:t>
      </w:r>
      <w:r w:rsidR="001229CB">
        <w:t xml:space="preserve"> an overview of</w:t>
      </w:r>
      <w:r>
        <w:t xml:space="preserve"> the Las2DoD process</w:t>
      </w:r>
      <w:bookmarkEnd w:id="39"/>
      <w:bookmarkEnd w:id="40"/>
    </w:p>
    <w:p w14:paraId="5DE23502" w14:textId="4FC1E7F7" w:rsidR="00D23BE2" w:rsidRDefault="00D23BE2">
      <w:pPr>
        <w:spacing w:line="240" w:lineRule="auto"/>
        <w:ind w:firstLine="0"/>
        <w:rPr>
          <w:lang w:bidi="en-US"/>
        </w:rPr>
      </w:pPr>
      <w:r>
        <w:rPr>
          <w:lang w:bidi="en-US"/>
        </w:rPr>
        <w:br w:type="page"/>
      </w:r>
    </w:p>
    <w:p w14:paraId="5307BA8C" w14:textId="728F21A0" w:rsidR="00735154" w:rsidRPr="00735154" w:rsidRDefault="001229CB" w:rsidP="00D23BE2">
      <w:pPr>
        <w:pStyle w:val="NormalNoFirstLineIndent"/>
        <w:rPr>
          <w:lang w:bidi="en-US"/>
        </w:rPr>
      </w:pPr>
      <w:r w:rsidRPr="001229CB">
        <w:rPr>
          <w:lang w:bidi="en-US"/>
        </w:rPr>
        <w:lastRenderedPageBreak/>
        <w:t>determine whether the cell elevation difference is statistically significant at a critical confidence level,</w:t>
      </w:r>
      <w:r w:rsidRPr="00735154">
        <w:rPr>
          <w:lang w:bidi="en-US"/>
        </w:rPr>
        <w:t xml:space="preserve"> </w:t>
      </w:r>
      <w:r w:rsidRPr="001229CB">
        <w:rPr>
          <w:lang w:bidi="en-US"/>
        </w:rPr>
        <w:t xml:space="preserve">such as an alpha level of 0.05 or 95% confidence interval. Finally, a filtered DoD raster is created to show the cells with statistically significant changes. For comparison, the algorithm also generates an unfiltered DoD raster without consideration of uncertainty, a </w:t>
      </w:r>
      <w:r w:rsidRPr="001229CB">
        <w:rPr>
          <w:i/>
          <w:iCs/>
          <w:lang w:bidi="en-US"/>
        </w:rPr>
        <w:t>t</w:t>
      </w:r>
      <w:r w:rsidRPr="001229CB">
        <w:rPr>
          <w:lang w:bidi="en-US"/>
        </w:rPr>
        <w:t xml:space="preserve">-score raster, and a </w:t>
      </w:r>
      <w:r w:rsidRPr="001229CB">
        <w:rPr>
          <w:i/>
          <w:iCs/>
          <w:lang w:bidi="en-US"/>
        </w:rPr>
        <w:t>p</w:t>
      </w:r>
      <w:r w:rsidRPr="001229CB">
        <w:rPr>
          <w:lang w:bidi="en-US"/>
        </w:rPr>
        <w:t>-value raster. The total area and volume changes in erosion and deposition, as well as the net volume change, are also summarized as a text (csv) file</w:t>
      </w:r>
      <w:r w:rsidR="005B3300">
        <w:rPr>
          <w:lang w:bidi="en-US"/>
        </w:rPr>
        <w:t>.</w:t>
      </w:r>
    </w:p>
    <w:p w14:paraId="17CB2731" w14:textId="5EFE825A" w:rsidR="00D23BE2" w:rsidRDefault="006148B2" w:rsidP="005B3300">
      <w:pPr>
        <w:rPr>
          <w:lang w:bidi="en-US"/>
        </w:rPr>
      </w:pPr>
      <w:r w:rsidRPr="006148B2">
        <w:rPr>
          <w:lang w:bidi="en-US"/>
        </w:rPr>
        <w:t xml:space="preserve">The above algorithm is coded in Python based on freely available scipy, gdal, and numpy libraries. A standalone user-friendly GUI was also developed to let users specify input point clouds, parameters, and an output folder (Figure 2). Before and after point clouds, a grid resolution, and a target </w:t>
      </w:r>
      <w:r w:rsidRPr="006148B2">
        <w:rPr>
          <w:i/>
          <w:iCs/>
          <w:lang w:bidi="en-US"/>
        </w:rPr>
        <w:t>p</w:t>
      </w:r>
      <w:r w:rsidRPr="006148B2">
        <w:rPr>
          <w:lang w:bidi="en-US"/>
        </w:rPr>
        <w:t xml:space="preserve">-value are all that are necessary for this tool to operate. The input point clouds must be in LAS format and are assumed to have approximately the same spatial extent. The X, Y, and Z units of the point clouds must be consistent, and the same units are used for the grid resolution. The input grid resolution is used to determine the grid size for grouping and processing points, as well as the row, column, and resolution of the final rasters. The target </w:t>
      </w:r>
      <w:r w:rsidRPr="006148B2">
        <w:rPr>
          <w:i/>
          <w:iCs/>
          <w:lang w:bidi="en-US"/>
        </w:rPr>
        <w:t>p</w:t>
      </w:r>
      <w:r w:rsidRPr="006148B2">
        <w:rPr>
          <w:lang w:bidi="en-US"/>
        </w:rPr>
        <w:t xml:space="preserve">-value will be used as a confidence interval—for example, the target </w:t>
      </w:r>
      <w:r w:rsidRPr="006148B2">
        <w:rPr>
          <w:i/>
          <w:iCs/>
          <w:lang w:bidi="en-US"/>
        </w:rPr>
        <w:t>p</w:t>
      </w:r>
      <w:r w:rsidRPr="006148B2">
        <w:rPr>
          <w:lang w:bidi="en-US"/>
        </w:rPr>
        <w:t xml:space="preserve">-value for the 95% confidence level is 0.05—to filter out insignificant results based on the cell-by-cell two-tailed Welch’s </w:t>
      </w:r>
      <w:r w:rsidRPr="006148B2">
        <w:rPr>
          <w:i/>
          <w:iCs/>
          <w:lang w:bidi="en-US"/>
        </w:rPr>
        <w:t>t</w:t>
      </w:r>
      <w:r w:rsidRPr="006148B2">
        <w:rPr>
          <w:lang w:bidi="en-US"/>
        </w:rPr>
        <w:t>-test. The tool also offers an option to only conduct the DoD analysis to a specific area of interest (AOI) if a masking raster is provided. This masking raster should only contain data within the AOI and use the same unit and coordinate system as the input point clouds. This tool also derives an estimate of the mass of sediment added/removed if an optional soil bulk density is provided. If desired, this tool can also create detailed statistics for each point cloud as raster outputs, such as mean, standard deviation, and point count. The source codes and the executable file for Las2DoD can be found at ‘https://github.com/</w:t>
      </w:r>
      <w:proofErr w:type="spellStart"/>
      <w:r w:rsidRPr="006148B2">
        <w:rPr>
          <w:lang w:bidi="en-US"/>
        </w:rPr>
        <w:t>GeneBailey</w:t>
      </w:r>
      <w:proofErr w:type="spellEnd"/>
      <w:r w:rsidRPr="006148B2">
        <w:rPr>
          <w:lang w:bidi="en-US"/>
        </w:rPr>
        <w:t>/Las2DoD’</w:t>
      </w:r>
      <w:r w:rsidR="00DF5BE3" w:rsidRPr="00DF5BE3">
        <w:rPr>
          <w:lang w:bidi="en-US"/>
        </w:rPr>
        <w:t>.</w:t>
      </w:r>
    </w:p>
    <w:p w14:paraId="5F52B7BE" w14:textId="77777777" w:rsidR="00D23BE2" w:rsidRDefault="00D23BE2">
      <w:pPr>
        <w:spacing w:line="240" w:lineRule="auto"/>
        <w:ind w:firstLine="0"/>
        <w:rPr>
          <w:lang w:bidi="en-US"/>
        </w:rPr>
      </w:pPr>
      <w:r>
        <w:rPr>
          <w:lang w:bidi="en-US"/>
        </w:rPr>
        <w:br w:type="page"/>
      </w:r>
    </w:p>
    <w:p w14:paraId="072ACA7D" w14:textId="77777777" w:rsidR="00D23BE2" w:rsidRDefault="00D23BE2" w:rsidP="007F0CDD">
      <w:pPr>
        <w:pStyle w:val="NormalNoFirstLineIndent"/>
      </w:pPr>
      <w:r>
        <w:rPr>
          <w:noProof/>
          <w:lang w:bidi="en-US"/>
        </w:rPr>
        <w:lastRenderedPageBreak/>
        <w:drawing>
          <wp:inline distT="0" distB="0" distL="0" distR="0" wp14:anchorId="101DE9D1" wp14:editId="669FBC28">
            <wp:extent cx="5486400" cy="3495040"/>
            <wp:effectExtent l="0" t="0" r="0" b="0"/>
            <wp:docPr id="14" name="Picture 1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application&#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5486400" cy="3495040"/>
                    </a:xfrm>
                    <a:prstGeom prst="rect">
                      <a:avLst/>
                    </a:prstGeom>
                  </pic:spPr>
                </pic:pic>
              </a:graphicData>
            </a:graphic>
          </wp:inline>
        </w:drawing>
      </w:r>
    </w:p>
    <w:p w14:paraId="799740FB" w14:textId="13C17A63" w:rsidR="00D23BE2" w:rsidRDefault="00D23BE2" w:rsidP="00D23BE2">
      <w:pPr>
        <w:pStyle w:val="Caption"/>
        <w:rPr>
          <w:lang w:bidi="en-US"/>
        </w:rPr>
      </w:pPr>
      <w:bookmarkStart w:id="41" w:name="_Toc99965089"/>
      <w:bookmarkStart w:id="42" w:name="_Toc101953531"/>
      <w:r>
        <w:t xml:space="preserve">Figure </w:t>
      </w:r>
      <w:fldSimple w:instr=" SEQ Figure \* ARABIC ">
        <w:r w:rsidR="002F4B82">
          <w:rPr>
            <w:noProof/>
          </w:rPr>
          <w:t>2</w:t>
        </w:r>
      </w:fldSimple>
      <w:r>
        <w:t>. Las2DoD GUI Interface</w:t>
      </w:r>
      <w:bookmarkEnd w:id="41"/>
      <w:bookmarkEnd w:id="42"/>
      <w:r>
        <w:rPr>
          <w:lang w:bidi="en-US"/>
        </w:rPr>
        <w:t xml:space="preserve"> </w:t>
      </w:r>
    </w:p>
    <w:p w14:paraId="676A49F0" w14:textId="1FFE4B30" w:rsidR="00D23BE2" w:rsidRDefault="00D23BE2" w:rsidP="00D23BE2">
      <w:pPr>
        <w:spacing w:line="240" w:lineRule="auto"/>
        <w:ind w:firstLine="0"/>
        <w:rPr>
          <w:lang w:bidi="en-US"/>
        </w:rPr>
      </w:pPr>
      <w:r>
        <w:rPr>
          <w:lang w:bidi="en-US"/>
        </w:rPr>
        <w:br w:type="page"/>
      </w:r>
    </w:p>
    <w:p w14:paraId="39C8D393" w14:textId="6CCB9092" w:rsidR="00DF7C87" w:rsidRDefault="005B3300" w:rsidP="005B3300">
      <w:pPr>
        <w:pStyle w:val="Heading2"/>
      </w:pPr>
      <w:bookmarkStart w:id="43" w:name="_Toc99927643"/>
      <w:bookmarkStart w:id="44" w:name="_Toc101953504"/>
      <w:r>
        <w:lastRenderedPageBreak/>
        <w:t>Case Study</w:t>
      </w:r>
      <w:bookmarkEnd w:id="43"/>
      <w:bookmarkEnd w:id="44"/>
    </w:p>
    <w:p w14:paraId="244AE632" w14:textId="7B104071" w:rsidR="005B3300" w:rsidRDefault="006148B2" w:rsidP="00D23BE2">
      <w:pPr>
        <w:keepNext/>
      </w:pPr>
      <w:r w:rsidRPr="006148B2">
        <w:rPr>
          <w:lang w:bidi="en-US"/>
        </w:rPr>
        <w:t>We demonstrated the Las2DoD method on a case study to quantify fine-scale soil erosion on two field plots in the southeastern United States. The results were then compared to the DoD analysis with a minimum level of detection (</w:t>
      </w:r>
      <m:oMath>
        <m:sSub>
          <m:sSubPr>
            <m:ctrlPr>
              <w:rPr>
                <w:rFonts w:ascii="Cambria Math" w:hAnsi="Cambria Math"/>
                <w:lang w:bidi="en-US"/>
              </w:rPr>
            </m:ctrlPr>
          </m:sSubPr>
          <m:e>
            <m:r>
              <m:rPr>
                <m:sty m:val="p"/>
              </m:rPr>
              <w:rPr>
                <w:rFonts w:ascii="Cambria Math" w:hAnsi="Cambria Math"/>
                <w:lang w:bidi="en-US"/>
              </w:rPr>
              <m:t>LoD</m:t>
            </m:r>
          </m:e>
          <m:sub>
            <m:r>
              <m:rPr>
                <m:sty m:val="p"/>
              </m:rPr>
              <w:rPr>
                <w:rFonts w:ascii="Cambria Math" w:hAnsi="Cambria Math"/>
                <w:lang w:bidi="en-US"/>
              </w:rPr>
              <m:t>Min</m:t>
            </m:r>
          </m:sub>
        </m:sSub>
      </m:oMath>
      <w:r w:rsidRPr="006148B2">
        <w:rPr>
          <w:lang w:bidi="en-US"/>
        </w:rPr>
        <w:t xml:space="preserve">) and the results from the M3C2 algorithm. The </w:t>
      </w:r>
      <m:oMath>
        <m:sSub>
          <m:sSubPr>
            <m:ctrlPr>
              <w:rPr>
                <w:rFonts w:ascii="Cambria Math" w:hAnsi="Cambria Math"/>
                <w:lang w:bidi="en-US"/>
              </w:rPr>
            </m:ctrlPr>
          </m:sSubPr>
          <m:e>
            <m:r>
              <m:rPr>
                <m:sty m:val="p"/>
              </m:rPr>
              <w:rPr>
                <w:rFonts w:ascii="Cambria Math" w:hAnsi="Cambria Math"/>
                <w:lang w:bidi="en-US"/>
              </w:rPr>
              <m:t>LoD</m:t>
            </m:r>
          </m:e>
          <m:sub>
            <m:r>
              <m:rPr>
                <m:sty m:val="p"/>
              </m:rPr>
              <w:rPr>
                <w:rFonts w:ascii="Cambria Math" w:hAnsi="Cambria Math"/>
                <w:lang w:bidi="en-US"/>
              </w:rPr>
              <m:t>Min</m:t>
            </m:r>
          </m:sub>
        </m:sSub>
      </m:oMath>
      <w:r w:rsidRPr="006148B2">
        <w:rPr>
          <w:lang w:bidi="en-US"/>
        </w:rPr>
        <w:t xml:space="preserve"> and M3C2 methods were selected for comparison due to their frequent appearance in the literature and accessible implementation through available software. With the exception of a single estimate, these two methods are similar to Las2DoD in that they require minimal data preparation and no prior knowledge of elevation uncertainty and related factors</w:t>
      </w:r>
      <w:r w:rsidR="005B3300" w:rsidRPr="005B3300">
        <w:rPr>
          <w:lang w:bidi="en-US"/>
        </w:rPr>
        <w:t>.</w:t>
      </w:r>
    </w:p>
    <w:p w14:paraId="14F42A73" w14:textId="3D13F8A0" w:rsidR="005B3300" w:rsidRPr="005B3300" w:rsidRDefault="005B3300" w:rsidP="005B3300">
      <w:pPr>
        <w:pStyle w:val="Heading3"/>
        <w:rPr>
          <w:lang w:bidi="en-US"/>
        </w:rPr>
      </w:pPr>
      <w:bookmarkStart w:id="45" w:name="_Toc99927644"/>
      <w:bookmarkStart w:id="46" w:name="_Toc101953505"/>
      <w:r>
        <w:rPr>
          <w:lang w:bidi="en-US"/>
        </w:rPr>
        <w:t>Study Area and Datasets</w:t>
      </w:r>
      <w:bookmarkEnd w:id="45"/>
      <w:bookmarkEnd w:id="46"/>
    </w:p>
    <w:p w14:paraId="0E49AB82" w14:textId="77777777" w:rsidR="006148B2" w:rsidRPr="006148B2" w:rsidRDefault="006148B2" w:rsidP="006148B2">
      <w:pPr>
        <w:rPr>
          <w:lang w:bidi="en-US"/>
        </w:rPr>
      </w:pPr>
      <w:r w:rsidRPr="006148B2">
        <w:rPr>
          <w:lang w:bidi="en-US"/>
        </w:rPr>
        <w:t>Our field site is located at the Plant Science unit of the East Tennessee Research and Education Center (ETREC), University of Tennessee (35.89°, −83.95°) (Figure 3 and Figure 4a). Data were gathered from two experimental plots on the field site. Each plot is approximately 70 m in length, 6 m in width, and on a 15% slope. The plots have been maintained largely free of vegetation through the application of herbicide and the burning of the remaining residue (Figure 3). The plots have different microtopographic features and are not considered replicates. Some rills have developed on the left plot (Plot A) in Figure 4a, especially the one deeply incised rill on the middle-left part (Figure 4b). No rills have developed on the right plot (Plot B), but this plot has some slight ridges running the length of the interior (Figure 4a). These two plots provide the opportunity to test the efficiency of the Las2DoD method to quantify both rill and sheet erosion.</w:t>
      </w:r>
    </w:p>
    <w:p w14:paraId="03BF2A25" w14:textId="2E780928" w:rsidR="00C5056E" w:rsidRDefault="006148B2" w:rsidP="006148B2">
      <w:pPr>
        <w:rPr>
          <w:lang w:bidi="en-US"/>
        </w:rPr>
      </w:pPr>
      <w:r w:rsidRPr="006148B2">
        <w:rPr>
          <w:lang w:bidi="en-US"/>
        </w:rPr>
        <w:t xml:space="preserve">Raised berms were constructed at the sides and top of the plots to control the surface flow. A flow divider system was installed at the bottom of each plot to capture runoff and sediment eroded from the plots (Figure 4b), as used in multiple erosion studies </w:t>
      </w:r>
      <w:r w:rsidRPr="006148B2">
        <w:rPr>
          <w:lang w:bidi="en-US"/>
        </w:rPr>
        <w:fldChar w:fldCharType="begin"/>
      </w:r>
      <w:r w:rsidR="00D705D6">
        <w:rPr>
          <w:lang w:bidi="en-US"/>
        </w:rPr>
        <w:instrText xml:space="preserve"> ADDIN ZOTERO_ITEM CSL_CITATION {"citationID":"Q0kMyp62","properties":{"formattedCitation":"[96\\uc0\\u8211{}99]","plainCitation":"[96–99]","noteIndex":0},"citationItems":[{"id":77,"uris":["http://zotero.org/users/6384466/items/NWYVFLP2"],"itemData":{"id":77,"type":"article-journal","abstract":"This work describes a simple, passive sampling system for measuring runoff, sediment, and chemical losses from typical agricultural fields. The sampler consists of a 5 to 7 m wide runoff collector connected to a series of multislot divisors. These divisors split the flow into aliquots, providing a continuous sampling during the runoff event. Divisors were located in a wooden box below ground level. With an adequate pump, this system can operate in fields with a slope gradient as low as 2%, and can stay in the field during winter to record first snowmelt-generated runoff. A radio transmitter reports by telemetry the occurrence and magnitude of any runoff event, and indicates when the system should be sampled and emptied. This article includes a description of the equipment, advantages, and disadvantages based on 2 yr of operation, and examples of data collected. [PUBLICATION ABSTRACT]","container-title":"Journal of Environmental Quality","ISSN":"0047-2425","issue":"1","language":"English","note":"number-of-pages: 8\npublisher: American Society of Agronomy, 677 S. Segoe Rd , Madison, WI, 53711, USA, [mailto:lhendrickson@agronomy.org], [URL:http://www.agronomy.org]","page":"216-223","source":"ProQuest","title":"Instrumentation for Measuring Runoff, Sediment, and Chemical Losses from Agricultural Fields","volume":"35","author":[{"family":"Bonilla","given":"Carlos A."},{"family":"Kroll","given":"David G."},{"family":"Norman","given":"John M."},{"family":"Yoder","given":"Daniel C."}],"issued":{"date-parts":[["2006",1]]}}},{"id":76,"uris":["http://zotero.org/users/6384466/items/HVK3NVZG"],"itemData":{"id":76,"type":"article-journal","abstract":"In the coal-mining region of the Appalachians, the Forestry Reclamation Approach (FRA) is currently promoted by the U.S. Dept. of Interior, Office of Surface Mining (OSM). FRA’s goal in establishing native forest cover on reclamation sites requires the use of loose spoils rather than traditionally compacted spoils during hillslope reconstruction. Loose spoils improve tree planting survival and enhance overall forest growth. Although FRA has been shown to be successful on low-gradient slopes without excessive runoff leading to erosion, rainfall-runoff relationships have not been studied on steep slopes (&gt;20°&gt;20°&lt;math display=\"inline\" overflow=\"scroll\"&gt;&lt;mrow&gt;&lt;mo form=\"prefix\"&gt;&amp;gt;&lt;/mo&gt;&lt;mn&gt;20&lt;/mn&gt;&lt;mo&gt;°&lt;/mo&gt;&lt;/mrow&gt;&lt;/math&gt;) where most surface-mine reclamation typically occurs. A curve number (CN) range representing low-compaction steep-sloped conditions was needed for Appalachian FRA sites. Three active surface-mine sites in East Tennessee were monitored during a 1-year period (June 2009–July 2010) for rainfall (5-min intervals) and runoff hydrology (discharge volume, peak discharge) using a unique Pinson-type collection system. CNs were estimated by the traditional NEH-4 (Part 630) method and two asymptotic, frequency-matching techniques. It was found that an initial abstraction (λλ&lt;math display=\"inline\" overflow=\"scroll\"&gt;&lt;mrow&gt;&lt;mi&gt;λ&lt;/mi&gt;&lt;/mrow&gt;&lt;/math&gt;) of 0.2 best fits the data. CNs generated by the NEH-4 method among all three mining sites were not significantly different suggesting common shale-based loose spoils on steep slopes have similar runoff behavior. The CN determined by the asymptotic method provided an estimate with a practical range between 58.5 and 60. This CN range is lower than one would expect from surface-mine sites, suggesting infiltration influenced the measured rainfall-runoff relationships. Further research is needed to investigate the influence of slope and infiltration on runoff behavior at surface-mine sites applying FRA.","container-title":"Journal of Hydrologic Engineering","DOI":"10.1061/(ASCE)HE.1943-5584.0000746","ISSN":"1943-5584","issue":"12","language":"EN","note":"publisher: American Society of Civil Engineers","page":"1627-1638","source":"ASCE","title":"Curve Numbers for Low-Compaction Steep-Sloped Reclaimed Mine Lands in the Southern Appalachians","volume":"18","author":[{"family":"Hoomehr","given":"Siavash"},{"family":"Schwartz","given":"John S."},{"family":"Yoder","given":"Daniel C."},{"family":"Drumm","given":"Eric C."},{"family":"Wright","given":"Wesley"}],"issued":{"date-parts":[["2013",12,1]]}}},{"id":75,"uris":["http://zotero.org/users/6384466/items/EUT74ZP6"],"itemData":{"id":75,"type":"article-journal","abstract":"A localized compaction and doming (LCD) applicator has been shown to reduce nitrate leaching and increase nitrogen use efficiency in corn. The effects of LCD on sediment and nutrient losses in sloping fields are not well understood. During a two-year period (2003-2004), sediment and nutrient losses for each significant runoff event from corn plots were measured. A study was designed to compare losses from plots prepared using the LCD to those prepared using conventional no-till broadcast (NTB) and no-till coulter injection (NTC). These devices were used to apply recommended fertilizer rates (N-P2O5-K2O = 143-116-67 kg ha−1) as well as a bromide tracer. Concentrations of nitrogen and bromide in the soil profile were also determined to quantify anion movement. For early rainfall events, there were significantly less runoff and soil erosion from LCD compared to the other treatments, but there was more sediment loss for later events in 2004. Total sediment loss for LCD was 1.6 Mg ha−1, which was significantly greater than sediment loss for NTC (0.1 Mg ha−1) and NTB (0.2 Mg ha−1). Masses of bromide, nitrate, phosphate, total nitrogen, and total phosphorus in runoff for LCD were significantly less than the corresponding masses for NTB and NTC in 2004. Residual concentration profile values implied that nitrate applied by the LCD applicator was transported more slowly through soil compared with the other methods. These results showed that the LCD method can reduce phosphorus loss in runoff, although on sloping fields it appears to result in more soil erosion.","container-title":"Transactions of the ASAE","DOI":"10.13031/2013.20101","ISSN":"2151-0059","issue":"6","language":"en","page":"2155-2162","source":"DOI.org (Crossref)","title":"SEDIMENT LOSS AND NUTRIENT RUNOFF FROM THREE FERTILIZER APPLICATION METHODS","volume":"48","author":[{"family":"Seo","given":"Y."},{"family":"Lee","given":"J."},{"family":"Hart","given":"W. E."},{"family":"Denton","given":"H. P."},{"family":"Yoder","given":"D. C."},{"family":"Essington","given":"M. E."},{"family":"Perfect","given":"E."}],"issued":{"date-parts":[["2005"]]}}},{"id":74,"uris":["http://zotero.org/users/6384466/items/G6UDTZF8"],"itemData":{"id":74,"type":"article-journal","container-title":"Journal of Soil and Water Conservation","ISSN":"00224561","issue":"2","language":"English","note":"publisher: Soil &amp;amp; Water Conservation Society","page":"68-73","source":"go-gale-com.utk.idm.oclc.org","title":"No-till transplanting of vegetables and tobacco to reduce erosion and nutrient surface runoff","volume":"60","author":[{"family":"Yoder","given":"D. C."},{"family":"Cope","given":"T. L."},{"family":"Wills","given":"J. B."},{"family":"Denton","given":"H. P."}],"issued":{"date-parts":[["2005",3,1]]}}}],"schema":"https://github.com/citation-style-language/schema/raw/master/csl-citation.json"} </w:instrText>
      </w:r>
      <w:r w:rsidRPr="006148B2">
        <w:rPr>
          <w:lang w:bidi="en-US"/>
        </w:rPr>
        <w:fldChar w:fldCharType="separate"/>
      </w:r>
      <w:r w:rsidR="00D705D6" w:rsidRPr="00D705D6">
        <w:rPr>
          <w:rFonts w:cs="Times New Roman"/>
        </w:rPr>
        <w:t>[96–99]</w:t>
      </w:r>
      <w:r w:rsidRPr="006148B2">
        <w:rPr>
          <w:lang w:bidi="en-US"/>
        </w:rPr>
        <w:fldChar w:fldCharType="end"/>
      </w:r>
      <w:r w:rsidRPr="006148B2">
        <w:rPr>
          <w:lang w:bidi="en-US"/>
        </w:rPr>
        <w:t xml:space="preserve">. This flow divider system is designed to capture a precise fraction of up to 3000 gallons of runoff between samplings </w:t>
      </w:r>
      <w:r w:rsidRPr="006148B2">
        <w:rPr>
          <w:lang w:bidi="en-US"/>
        </w:rPr>
        <w:fldChar w:fldCharType="begin"/>
      </w:r>
      <w:r w:rsidR="00D705D6">
        <w:rPr>
          <w:lang w:bidi="en-US"/>
        </w:rPr>
        <w:instrText xml:space="preserve"> ADDIN ZOTERO_ITEM CSL_CITATION {"citationID":"ts7wGY2M","properties":{"formattedCitation":"[100]","plainCitation":"[100]","noteIndex":0},"citationItems":[{"id":28,"uris":["http://zotero.org/users/6384466/items/PZ7ZPLDW"],"itemData":{"id":28,"type":"article-journal","abstract":"An improved flow divider was designed to simplify and lower the cost of collecting runoff data from research plots. The system was designed around commercially available and inexpensive 5−gal (19−L) plastic buckets with screw top lids. A precision cut sheet−metal divider “crown” is fastened to the lid, allowing it to be easily transferred between buckets. The divider crown can be configured to handle various flow rates by specifying the number of flow divisions. Laboratory evaluation of the design indicated that the system divides runoff with accuracies within +5% over most of the flow range and within +15% at very low and very high flows. These results are similar to those found for the more traditional flow divider designs. Adding sediment to the inflow at three different flow rates yielded sediment division accuracies within 7%. Five field research projects have used the divider system with few problems. The average cost of this system is approximately US $500 per plot, in comparison to the US $3000 to $5000 it often costs to instrument a plot using standard equipment.","container-title":"APPLIED ENGINEERING IN AGRICULTURE","language":"en","page":"6","source":"Zotero","title":"DESIGN AND EVALUATION OF AN IMPROVED FLOW DIVIDER FOR SAMPLING RUNOFF PLOTS","volume":"20","author":[{"family":"Pinson","given":"W T"},{"family":"Yoder","given":"D C"},{"family":"Buchanan","given":"J R"},{"family":"Wright","given":"W C"},{"family":"Wilkerson","given":"J B"}],"issued":{"date-parts":[["2004"]]}}}],"schema":"https://github.com/citation-style-language/schema/raw/master/csl-citation.json"} </w:instrText>
      </w:r>
      <w:r w:rsidRPr="006148B2">
        <w:rPr>
          <w:lang w:bidi="en-US"/>
        </w:rPr>
        <w:fldChar w:fldCharType="separate"/>
      </w:r>
      <w:r w:rsidR="00D705D6" w:rsidRPr="00D705D6">
        <w:rPr>
          <w:rFonts w:cs="Times New Roman"/>
        </w:rPr>
        <w:t>[100]</w:t>
      </w:r>
      <w:r w:rsidRPr="006148B2">
        <w:rPr>
          <w:lang w:bidi="en-US"/>
        </w:rPr>
        <w:fldChar w:fldCharType="end"/>
      </w:r>
      <w:r w:rsidRPr="006148B2">
        <w:rPr>
          <w:lang w:bidi="en-US"/>
        </w:rPr>
        <w:t>. Six concrete mounting points were also installed at the corners of each plot as fixed locations for placing registration targets (Figure 4a)</w:t>
      </w:r>
      <w:r w:rsidR="005B3300" w:rsidRPr="005B3300">
        <w:rPr>
          <w:lang w:bidi="en-US"/>
        </w:rPr>
        <w:t>.</w:t>
      </w:r>
      <w:r w:rsidR="00C5056E">
        <w:rPr>
          <w:lang w:bidi="en-US"/>
        </w:rPr>
        <w:t xml:space="preserve"> </w:t>
      </w:r>
      <w:r w:rsidR="00C5056E">
        <w:rPr>
          <w:lang w:bidi="en-US"/>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0"/>
      </w:tblGrid>
      <w:tr w:rsidR="00C25E6F" w14:paraId="505B6620" w14:textId="77777777" w:rsidTr="00C25E6F">
        <w:trPr>
          <w:trHeight w:val="4320"/>
        </w:trPr>
        <w:tc>
          <w:tcPr>
            <w:tcW w:w="7560" w:type="dxa"/>
          </w:tcPr>
          <w:p w14:paraId="47A2EC98" w14:textId="3BAC9B9C" w:rsidR="00C25E6F" w:rsidRDefault="00C25E6F" w:rsidP="00C5056E">
            <w:pPr>
              <w:pStyle w:val="Caption"/>
              <w:ind w:firstLine="0"/>
              <w:rPr>
                <w:lang w:bidi="en-US"/>
              </w:rPr>
            </w:pPr>
            <w:r w:rsidRPr="00196D5A">
              <w:rPr>
                <w:noProof/>
              </w:rPr>
              <w:lastRenderedPageBreak/>
              <w:drawing>
                <wp:inline distT="0" distB="0" distL="0" distR="0" wp14:anchorId="67DA7461" wp14:editId="1463F5A4">
                  <wp:extent cx="4572000" cy="2571324"/>
                  <wp:effectExtent l="0" t="0" r="0" b="635"/>
                  <wp:docPr id="16" name="Picture 1" descr="A dirt road with trees on either side of i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 descr="A dirt road with trees on either side of it&#10;&#10;Description automatically generated with low confidence"/>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4604933" cy="2589846"/>
                          </a:xfrm>
                          <a:prstGeom prst="rect">
                            <a:avLst/>
                          </a:prstGeom>
                          <a:solidFill>
                            <a:srgbClr val="FFFFFF"/>
                          </a:solidFill>
                          <a:ln>
                            <a:noFill/>
                          </a:ln>
                        </pic:spPr>
                      </pic:pic>
                    </a:graphicData>
                  </a:graphic>
                </wp:inline>
              </w:drawing>
            </w:r>
          </w:p>
        </w:tc>
      </w:tr>
      <w:tr w:rsidR="00C25E6F" w14:paraId="39BDBD6C" w14:textId="77777777" w:rsidTr="00C25E6F">
        <w:trPr>
          <w:trHeight w:val="117"/>
        </w:trPr>
        <w:tc>
          <w:tcPr>
            <w:tcW w:w="7560" w:type="dxa"/>
          </w:tcPr>
          <w:p w14:paraId="5D69AA79" w14:textId="035C4847" w:rsidR="00C25E6F" w:rsidRDefault="00C25E6F" w:rsidP="00C25E6F">
            <w:pPr>
              <w:pStyle w:val="NormalNoFirstLineIndent"/>
              <w:jc w:val="center"/>
              <w:rPr>
                <w:lang w:bidi="en-US"/>
              </w:rPr>
            </w:pPr>
            <w:r w:rsidRPr="00196D5A">
              <w:t>(</w:t>
            </w:r>
            <w:r w:rsidRPr="00BD22A7">
              <w:rPr>
                <w:b/>
              </w:rPr>
              <w:t>a</w:t>
            </w:r>
            <w:r w:rsidRPr="00196D5A">
              <w:t>)</w:t>
            </w:r>
          </w:p>
        </w:tc>
      </w:tr>
      <w:tr w:rsidR="00C25E6F" w14:paraId="30C21C98" w14:textId="77777777" w:rsidTr="00C25E6F">
        <w:tc>
          <w:tcPr>
            <w:tcW w:w="7560" w:type="dxa"/>
          </w:tcPr>
          <w:p w14:paraId="3F18AD6E" w14:textId="76CD3906" w:rsidR="00C25E6F" w:rsidRDefault="00C25E6F" w:rsidP="00C5056E">
            <w:pPr>
              <w:pStyle w:val="Caption"/>
              <w:ind w:firstLine="0"/>
              <w:rPr>
                <w:lang w:bidi="en-US"/>
              </w:rPr>
            </w:pPr>
            <w:r w:rsidRPr="00196D5A">
              <w:rPr>
                <w:noProof/>
              </w:rPr>
              <w:drawing>
                <wp:inline distT="0" distB="0" distL="0" distR="0" wp14:anchorId="3A1194B7" wp14:editId="00FFE15B">
                  <wp:extent cx="4572000" cy="2893852"/>
                  <wp:effectExtent l="0" t="0" r="0" b="1905"/>
                  <wp:docPr id="17" name="Picture 1" descr="A picture containing ground, outdoor, nature, d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 descr="A picture containing ground, outdoor, nature, dirt&#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4653858" cy="2945664"/>
                          </a:xfrm>
                          <a:prstGeom prst="rect">
                            <a:avLst/>
                          </a:prstGeom>
                          <a:solidFill>
                            <a:srgbClr val="FFFFFF"/>
                          </a:solidFill>
                          <a:ln>
                            <a:noFill/>
                          </a:ln>
                        </pic:spPr>
                      </pic:pic>
                    </a:graphicData>
                  </a:graphic>
                </wp:inline>
              </w:drawing>
            </w:r>
          </w:p>
        </w:tc>
      </w:tr>
      <w:tr w:rsidR="00C25E6F" w14:paraId="39F52167" w14:textId="77777777" w:rsidTr="00C25E6F">
        <w:tc>
          <w:tcPr>
            <w:tcW w:w="7560" w:type="dxa"/>
          </w:tcPr>
          <w:p w14:paraId="21CFBF93" w14:textId="2364E2CE" w:rsidR="00C25E6F" w:rsidRDefault="00C25E6F" w:rsidP="006207E3">
            <w:pPr>
              <w:pStyle w:val="NormalNoFirstLineIndent"/>
              <w:keepNext/>
              <w:jc w:val="center"/>
              <w:rPr>
                <w:lang w:bidi="en-US"/>
              </w:rPr>
            </w:pPr>
            <w:r w:rsidRPr="00196D5A">
              <w:t>(</w:t>
            </w:r>
            <w:r w:rsidRPr="00BD22A7">
              <w:rPr>
                <w:b/>
              </w:rPr>
              <w:t>b</w:t>
            </w:r>
            <w:r w:rsidRPr="00196D5A">
              <w:t>)</w:t>
            </w:r>
          </w:p>
        </w:tc>
      </w:tr>
    </w:tbl>
    <w:p w14:paraId="00AA6F14" w14:textId="76A88437" w:rsidR="006207E3" w:rsidRDefault="006207E3" w:rsidP="006207E3">
      <w:pPr>
        <w:pStyle w:val="Caption"/>
      </w:pPr>
      <w:bookmarkStart w:id="47" w:name="_Toc99965090"/>
      <w:bookmarkStart w:id="48" w:name="_Toc101953532"/>
      <w:r>
        <w:t xml:space="preserve">Figure </w:t>
      </w:r>
      <w:fldSimple w:instr=" SEQ Figure \* ARABIC ">
        <w:r w:rsidR="002F4B82">
          <w:rPr>
            <w:noProof/>
          </w:rPr>
          <w:t>3</w:t>
        </w:r>
      </w:fldSimple>
      <w:r>
        <w:t xml:space="preserve">. </w:t>
      </w:r>
      <w:r w:rsidRPr="006207E3">
        <w:t xml:space="preserve">(a) Photograph of study site from the bottom of the slope. Plots A and B are indicated; (b) Close photo of </w:t>
      </w:r>
      <w:r w:rsidR="006148B2">
        <w:t>P</w:t>
      </w:r>
      <w:r w:rsidRPr="006207E3">
        <w:t>lot A soil surface</w:t>
      </w:r>
      <w:bookmarkEnd w:id="47"/>
      <w:bookmarkEnd w:id="48"/>
    </w:p>
    <w:p w14:paraId="3DD0104B" w14:textId="103C9EF2" w:rsidR="00C5056E" w:rsidRDefault="00C5056E" w:rsidP="006207E3">
      <w:pPr>
        <w:pStyle w:val="Caption"/>
      </w:pPr>
      <w:r>
        <w:rPr>
          <w:lang w:bidi="en-US"/>
        </w:rPr>
        <w:br w:type="page"/>
      </w:r>
    </w:p>
    <w:p w14:paraId="5E5EF56C" w14:textId="77777777" w:rsidR="00C5056E" w:rsidRDefault="00C5056E" w:rsidP="00C5056E">
      <w:pPr>
        <w:rPr>
          <w:lang w:bidi="en-US"/>
        </w:rPr>
      </w:pPr>
    </w:p>
    <w:tbl>
      <w:tblPr>
        <w:tblW w:w="8672" w:type="dxa"/>
        <w:jc w:val="center"/>
        <w:tblLook w:val="0000" w:firstRow="0" w:lastRow="0" w:firstColumn="0" w:lastColumn="0" w:noHBand="0" w:noVBand="0"/>
      </w:tblPr>
      <w:tblGrid>
        <w:gridCol w:w="3996"/>
        <w:gridCol w:w="4686"/>
      </w:tblGrid>
      <w:tr w:rsidR="00FE79E5" w:rsidRPr="00196D5A" w14:paraId="73FA3731" w14:textId="77777777" w:rsidTr="007F0CDD">
        <w:trPr>
          <w:trHeight w:val="3233"/>
          <w:jc w:val="center"/>
        </w:trPr>
        <w:tc>
          <w:tcPr>
            <w:tcW w:w="2286" w:type="pct"/>
            <w:vMerge w:val="restart"/>
            <w:shd w:val="clear" w:color="auto" w:fill="auto"/>
          </w:tcPr>
          <w:p w14:paraId="2C33EC00" w14:textId="2B697068" w:rsidR="00C5056E" w:rsidRPr="00196D5A" w:rsidRDefault="00C5056E" w:rsidP="00426EA2">
            <w:pPr>
              <w:pStyle w:val="MDPI52figure"/>
              <w:spacing w:before="0"/>
              <w:rPr>
                <w:noProof/>
              </w:rPr>
            </w:pPr>
            <w:r>
              <w:rPr>
                <w:noProof/>
              </w:rPr>
              <w:t>.</w:t>
            </w:r>
            <w:r w:rsidRPr="00196D5A">
              <w:rPr>
                <w:noProof/>
              </w:rPr>
              <w:drawing>
                <wp:inline distT="0" distB="0" distL="0" distR="0" wp14:anchorId="2BEB67C4" wp14:editId="6207A8FF">
                  <wp:extent cx="2393714" cy="4061637"/>
                  <wp:effectExtent l="0" t="0" r="6985" b="0"/>
                  <wp:docPr id="5" name="Picture 1" descr="Diagram&#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Picture 1" descr="Diagram&#10;&#10;Description automatically generated with medium confidence"/>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2418210" cy="4103202"/>
                          </a:xfrm>
                          <a:prstGeom prst="rect">
                            <a:avLst/>
                          </a:prstGeom>
                          <a:solidFill>
                            <a:srgbClr val="FFFFFF"/>
                          </a:solidFill>
                          <a:ln>
                            <a:noFill/>
                          </a:ln>
                        </pic:spPr>
                      </pic:pic>
                    </a:graphicData>
                  </a:graphic>
                </wp:inline>
              </w:drawing>
            </w:r>
          </w:p>
        </w:tc>
        <w:tc>
          <w:tcPr>
            <w:tcW w:w="2714" w:type="pct"/>
            <w:vAlign w:val="bottom"/>
          </w:tcPr>
          <w:p w14:paraId="5EF18EA5" w14:textId="34FECFFE" w:rsidR="00C5056E" w:rsidRPr="00196D5A" w:rsidRDefault="00C5056E" w:rsidP="00DC75C8">
            <w:pPr>
              <w:pStyle w:val="MDPI52figure"/>
              <w:spacing w:before="0"/>
              <w:rPr>
                <w:noProof/>
              </w:rPr>
            </w:pPr>
            <w:r w:rsidRPr="00196D5A">
              <w:rPr>
                <w:noProof/>
              </w:rPr>
              <w:drawing>
                <wp:inline distT="0" distB="0" distL="0" distR="0" wp14:anchorId="5CBFF6EB" wp14:editId="0D125305">
                  <wp:extent cx="2615313" cy="1809750"/>
                  <wp:effectExtent l="19050" t="19050" r="13970" b="19050"/>
                  <wp:docPr id="18"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Picture 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2628847" cy="1819115"/>
                          </a:xfrm>
                          <a:prstGeom prst="rect">
                            <a:avLst/>
                          </a:prstGeom>
                          <a:solidFill>
                            <a:srgbClr val="FFFFFF"/>
                          </a:solidFill>
                          <a:ln w="9525">
                            <a:solidFill>
                              <a:sysClr val="windowText" lastClr="000000"/>
                            </a:solidFill>
                          </a:ln>
                        </pic:spPr>
                      </pic:pic>
                    </a:graphicData>
                  </a:graphic>
                </wp:inline>
              </w:drawing>
            </w:r>
          </w:p>
        </w:tc>
      </w:tr>
      <w:tr w:rsidR="00FE79E5" w:rsidRPr="00196D5A" w14:paraId="28EB40AD" w14:textId="77777777" w:rsidTr="007F0CDD">
        <w:trPr>
          <w:trHeight w:hRule="exact" w:val="203"/>
          <w:jc w:val="center"/>
        </w:trPr>
        <w:tc>
          <w:tcPr>
            <w:tcW w:w="2286" w:type="pct"/>
            <w:vMerge/>
            <w:shd w:val="clear" w:color="auto" w:fill="auto"/>
            <w:vAlign w:val="center"/>
          </w:tcPr>
          <w:p w14:paraId="6124382D" w14:textId="77777777" w:rsidR="00C5056E" w:rsidRPr="00196D5A" w:rsidRDefault="00C5056E" w:rsidP="00426EA2">
            <w:pPr>
              <w:pStyle w:val="MDPI52figure"/>
              <w:spacing w:before="0"/>
              <w:rPr>
                <w:noProof/>
              </w:rPr>
            </w:pPr>
          </w:p>
        </w:tc>
        <w:tc>
          <w:tcPr>
            <w:tcW w:w="2714" w:type="pct"/>
          </w:tcPr>
          <w:p w14:paraId="458C0D69" w14:textId="77777777" w:rsidR="00C5056E" w:rsidRPr="00196D5A" w:rsidRDefault="00C5056E" w:rsidP="00426EA2">
            <w:pPr>
              <w:pStyle w:val="MDPI42tablebody"/>
              <w:rPr>
                <w:noProof/>
              </w:rPr>
            </w:pPr>
            <w:r>
              <w:rPr>
                <w:noProof/>
              </w:rPr>
              <w:t>(</w:t>
            </w:r>
            <w:r>
              <w:rPr>
                <w:b/>
                <w:bCs/>
                <w:noProof/>
              </w:rPr>
              <w:t>b</w:t>
            </w:r>
            <w:r>
              <w:rPr>
                <w:noProof/>
              </w:rPr>
              <w:t>)</w:t>
            </w:r>
          </w:p>
        </w:tc>
      </w:tr>
      <w:tr w:rsidR="00FE79E5" w:rsidRPr="00196D5A" w14:paraId="6C3ECFCB" w14:textId="77777777" w:rsidTr="007F0CDD">
        <w:trPr>
          <w:trHeight w:val="3222"/>
          <w:jc w:val="center"/>
        </w:trPr>
        <w:tc>
          <w:tcPr>
            <w:tcW w:w="2286" w:type="pct"/>
            <w:vMerge/>
            <w:shd w:val="clear" w:color="auto" w:fill="auto"/>
            <w:vAlign w:val="center"/>
          </w:tcPr>
          <w:p w14:paraId="641CE3EB" w14:textId="77777777" w:rsidR="00C5056E" w:rsidRPr="00196D5A" w:rsidRDefault="00C5056E" w:rsidP="00426EA2">
            <w:pPr>
              <w:pStyle w:val="MDPI52figure"/>
              <w:spacing w:before="0"/>
            </w:pPr>
          </w:p>
        </w:tc>
        <w:tc>
          <w:tcPr>
            <w:tcW w:w="2714" w:type="pct"/>
            <w:vAlign w:val="bottom"/>
          </w:tcPr>
          <w:p w14:paraId="43609B9E" w14:textId="2DA5EEA4" w:rsidR="00C5056E" w:rsidRPr="00196D5A" w:rsidRDefault="00C5056E" w:rsidP="00DC75C8">
            <w:pPr>
              <w:pStyle w:val="MDPI52figure"/>
              <w:spacing w:before="0"/>
            </w:pPr>
            <w:r w:rsidRPr="00196D5A">
              <w:rPr>
                <w:noProof/>
              </w:rPr>
              <w:drawing>
                <wp:inline distT="0" distB="0" distL="0" distR="0" wp14:anchorId="3552D1A4" wp14:editId="0C824092">
                  <wp:extent cx="2838759" cy="1945758"/>
                  <wp:effectExtent l="0" t="0" r="0" b="0"/>
                  <wp:docPr id="19" name="Picture 1" descr="Chart, line 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Picture 1" descr="Chart, line chart&#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2859104" cy="1959703"/>
                          </a:xfrm>
                          <a:prstGeom prst="rect">
                            <a:avLst/>
                          </a:prstGeom>
                          <a:solidFill>
                            <a:srgbClr val="FFFFFF"/>
                          </a:solidFill>
                          <a:ln>
                            <a:noFill/>
                          </a:ln>
                        </pic:spPr>
                      </pic:pic>
                    </a:graphicData>
                  </a:graphic>
                </wp:inline>
              </w:drawing>
            </w:r>
          </w:p>
        </w:tc>
      </w:tr>
      <w:tr w:rsidR="00FE79E5" w:rsidRPr="00196D5A" w14:paraId="5F6B215A" w14:textId="77777777" w:rsidTr="007F0CDD">
        <w:trPr>
          <w:trHeight w:hRule="exact" w:val="329"/>
          <w:jc w:val="center"/>
        </w:trPr>
        <w:tc>
          <w:tcPr>
            <w:tcW w:w="2286" w:type="pct"/>
            <w:shd w:val="clear" w:color="auto" w:fill="auto"/>
            <w:vAlign w:val="center"/>
          </w:tcPr>
          <w:p w14:paraId="40B67EF4" w14:textId="77777777" w:rsidR="00C5056E" w:rsidRPr="00196D5A" w:rsidRDefault="00C5056E" w:rsidP="00426EA2">
            <w:pPr>
              <w:pStyle w:val="MDPI42tablebody"/>
            </w:pPr>
            <w:r w:rsidRPr="00196D5A">
              <w:t>(</w:t>
            </w:r>
            <w:r w:rsidRPr="00BD22A7">
              <w:rPr>
                <w:b/>
              </w:rPr>
              <w:t>a</w:t>
            </w:r>
            <w:r w:rsidRPr="00196D5A">
              <w:t>)</w:t>
            </w:r>
          </w:p>
        </w:tc>
        <w:tc>
          <w:tcPr>
            <w:tcW w:w="2714" w:type="pct"/>
          </w:tcPr>
          <w:p w14:paraId="3431392C" w14:textId="77777777" w:rsidR="00C5056E" w:rsidRPr="00196D5A" w:rsidRDefault="00C5056E" w:rsidP="006207E3">
            <w:pPr>
              <w:pStyle w:val="MDPI42tablebody"/>
              <w:keepNext/>
            </w:pPr>
            <w:r w:rsidRPr="00196D5A">
              <w:t>(</w:t>
            </w:r>
            <w:r>
              <w:rPr>
                <w:b/>
              </w:rPr>
              <w:t>c</w:t>
            </w:r>
            <w:r w:rsidRPr="00196D5A">
              <w:t>)</w:t>
            </w:r>
          </w:p>
        </w:tc>
      </w:tr>
    </w:tbl>
    <w:p w14:paraId="1C83705A" w14:textId="2EE32E0B" w:rsidR="00C5056E" w:rsidRPr="00C5056E" w:rsidRDefault="006207E3" w:rsidP="006207E3">
      <w:pPr>
        <w:pStyle w:val="Caption"/>
        <w:rPr>
          <w:lang w:bidi="en-US"/>
        </w:rPr>
      </w:pPr>
      <w:bookmarkStart w:id="49" w:name="_Toc99965091"/>
      <w:bookmarkStart w:id="50" w:name="_Toc101953533"/>
      <w:r>
        <w:t xml:space="preserve">Figure </w:t>
      </w:r>
      <w:fldSimple w:instr=" SEQ Figure \* ARABIC ">
        <w:r w:rsidR="002F4B82">
          <w:rPr>
            <w:noProof/>
          </w:rPr>
          <w:t>4</w:t>
        </w:r>
      </w:fldSimple>
      <w:r w:rsidRPr="00C5056E">
        <w:rPr>
          <w:lang w:bidi="en-US"/>
        </w:rPr>
        <w:t xml:space="preserve">. (a) East Tennessee Research and Education Center (ETREC) </w:t>
      </w:r>
      <w:r w:rsidR="006148B2">
        <w:rPr>
          <w:lang w:bidi="en-US"/>
        </w:rPr>
        <w:t>s</w:t>
      </w:r>
      <w:r w:rsidRPr="00C5056E">
        <w:rPr>
          <w:lang w:bidi="en-US"/>
        </w:rPr>
        <w:t xml:space="preserve">tudy site with plots A and B used in the case study; (b) </w:t>
      </w:r>
      <w:r w:rsidR="006148B2">
        <w:rPr>
          <w:lang w:bidi="en-US"/>
        </w:rPr>
        <w:t>Photograph showing the flow divider system on plot B</w:t>
      </w:r>
      <w:r w:rsidRPr="00C5056E">
        <w:rPr>
          <w:lang w:bidi="en-US"/>
        </w:rPr>
        <w:t>; (c) Cumulative sediment delivery data sampled from the field plots</w:t>
      </w:r>
      <w:bookmarkEnd w:id="49"/>
      <w:bookmarkEnd w:id="50"/>
    </w:p>
    <w:p w14:paraId="5D0B72E6" w14:textId="0901434E" w:rsidR="00C5056E" w:rsidRDefault="00C5056E">
      <w:pPr>
        <w:spacing w:line="240" w:lineRule="auto"/>
        <w:ind w:firstLine="0"/>
        <w:rPr>
          <w:lang w:bidi="en-US"/>
        </w:rPr>
      </w:pPr>
      <w:r>
        <w:rPr>
          <w:lang w:bidi="en-US"/>
        </w:rPr>
        <w:br w:type="page"/>
      </w:r>
    </w:p>
    <w:p w14:paraId="39CB5AFD" w14:textId="2AF0E61F" w:rsidR="00A737D9" w:rsidRDefault="006148B2" w:rsidP="00A737D9">
      <w:pPr>
        <w:rPr>
          <w:lang w:bidi="en-US"/>
        </w:rPr>
      </w:pPr>
      <w:bookmarkStart w:id="51" w:name="_Hlk95914585"/>
      <w:r w:rsidRPr="006148B2">
        <w:rPr>
          <w:lang w:bidi="en-US"/>
        </w:rPr>
        <w:lastRenderedPageBreak/>
        <w:t xml:space="preserve">TLS scans were conducted on 6 July 2020 and 19 November 2020. At each date, seven scans were collected by putting the scanner at the top, bottom, and sides of each plot (Figure 4a). All scans were collected using a FARO Focus3D X 330 mounted on a leveled extending tripod. A scanning resolution of half the sensor’s full capability was used to balance the point density and scanning time, producing more than 176 million points over the full field of view for each scan, with an average point spacing of 3 mm at a 10 m distance. The operating time of each scan was roughly 8 min. Using Leica Cyclone software, all TLS point clouds (seven from each date) were registered into a single local coordinate system based on the positions of spherical targets placed on the mounting points at the corners of the plots (Figure 4a). This achieved a positional mean absolute error of 3.5 mm for the final registration. The mean absolute error reported by the Leica Cyclone is defined as an average of the absolute positional distances in the x, y, and z axes between the targets before and after registration </w:t>
      </w:r>
      <w:r w:rsidRPr="006148B2">
        <w:rPr>
          <w:lang w:bidi="en-US"/>
        </w:rPr>
        <w:fldChar w:fldCharType="begin"/>
      </w:r>
      <w:r w:rsidR="00D705D6">
        <w:rPr>
          <w:lang w:bidi="en-US"/>
        </w:rPr>
        <w:instrText xml:space="preserve"> ADDIN ZOTERO_ITEM CSL_CITATION {"citationID":"tamQg54M","properties":{"formattedCitation":"[101]","plainCitation":"[101]","noteIndex":0},"citationItems":[{"id":88,"uris":["http://zotero.org/users/6384466/items/CHTHZLF7"],"itemData":{"id":88,"type":"article-journal","abstract":"Terrestrial laser scanning (TLS) has been used widely for various applications, such as measurement of movement caused by natural hazards and Earth surface processes. In TLS surveying, registration and georeferencing are two essential steps, and their accuracy often determines the usefulness of TLS surveys. So far, evaluation of registration and georeferencing errors has been based on statistics obtained from the data processing software provided by scanner manufacturers. This paper demonstrates that these statistics are incompetent measures of the actual registration and georeferencing errors in TLS data and, thus, should no longer be used in practice. To seek a suitable replacement, an investigation of the spatial pattern and the magnitude of the actual registration and georeferencing errors in TLS data points was undertaken. This led to the development of a quantitative means of estimating the registration- or georeferencing-induced positional error in point clouds. The solutions proposed can aid in the planning of TLS surveys where a minimum accuracy requirement is known, and are of use for subsequent analysis of the uncertainty in TLS datasets.","container-title":"Computers &amp; Geosciences","DOI":"10.1016/j.cageo.2015.06.021","ISSN":"0098-3004","journalAbbreviation":"Computers &amp; Geosciences","language":"en","page":"54-64","source":"ScienceDirect","title":"Error in target-based georeferencing and registration in terrestrial laser scanning","volume":"83","author":[{"family":"Fan","given":"Lei"},{"family":"Smethurst","given":"Joel A."},{"family":"Atkinson","given":"Peter M."},{"family":"Powrie","given":"William"}],"issued":{"date-parts":[["2015",10,1]]}}}],"schema":"https://github.com/citation-style-language/schema/raw/master/csl-citation.json"} </w:instrText>
      </w:r>
      <w:r w:rsidRPr="006148B2">
        <w:rPr>
          <w:lang w:bidi="en-US"/>
        </w:rPr>
        <w:fldChar w:fldCharType="separate"/>
      </w:r>
      <w:r w:rsidR="00D705D6" w:rsidRPr="00D705D6">
        <w:rPr>
          <w:rFonts w:cs="Times New Roman"/>
        </w:rPr>
        <w:t>[101]</w:t>
      </w:r>
      <w:r w:rsidRPr="006148B2">
        <w:rPr>
          <w:lang w:bidi="en-US"/>
        </w:rPr>
        <w:fldChar w:fldCharType="end"/>
      </w:r>
      <w:r w:rsidRPr="006148B2">
        <w:rPr>
          <w:lang w:bidi="en-US"/>
        </w:rPr>
        <w:t xml:space="preserve">. A unified point cloud was then exported for each plot at each scan date. While ground filtering is often a critical step to remove vegetation and other non-ground points when quantifying surface changes from TLS data </w:t>
      </w:r>
      <w:r w:rsidRPr="006148B2">
        <w:rPr>
          <w:lang w:bidi="en-US"/>
        </w:rPr>
        <w:fldChar w:fldCharType="begin"/>
      </w:r>
      <w:r w:rsidR="00D705D6">
        <w:rPr>
          <w:lang w:bidi="en-US"/>
        </w:rPr>
        <w:instrText xml:space="preserve"> ADDIN ZOTERO_ITEM CSL_CITATION {"citationID":"wbAm8S7c","properties":{"formattedCitation":"[60]","plainCitation":"[60]","noteIndex":0},"citationItems":[{"id":54,"uris":["http://zotero.org/users/6384466/items/2WLIDGFQ"],"itemData":{"id":54,"type":"article-journal","abstract":"Terrestrial Laser Scanners (TLS) provide a non-contact method to measure soil microtopography of relatively large surface areas. The appropriateness of the technology in relatation to the derived Digital Elevation Models (DEM) however has not been reported. The suitability of TLS for soil microtopography measurements was tested on-field for three large soil surface areas in agricultural fields. The acquired point clouds were filtered with a custom cloud import algorithm, and converted into digital elevation models (DEM) of different resolutions. To assess DEM quality, point clouds measured from different viewpoints were statistically compared. The statistical fit between point clouds from different viewpoints depends on spatial resolution of the DEM. The best results were obtained at the higher resolutions (0.02 to 0.04 cm), where less than 5 % of the grid cells showed significant differences between one viewpoint and the next (p &lt; 0.01). Copyright © 2012 John Wiley &amp; Sons, Ltd.","container-title":"Earth Surface Processes and Landforms","DOI":"10.1002/esp.3344","ISSN":"01979337","issue":"1","journalAbbreviation":"Earth Surf. Process. Landforms","language":"en","page":"90-94","source":"DOI.org (Crossref)","title":"Assessment of terrestrial laser scanning technology for obtaining high-resolution DEMs of soils: TLS FOR HIGH-RESOLUTION DEMS","title-short":"Assessment of terrestrial laser scanning technology for obtaining high-resolution DEMs of soils","volume":"38","author":[{"family":"Barneveld","given":"Robert Jan"},{"family":"Seeger","given":"Manuel"},{"family":"Maalen-Johansen","given":"Ivar"}],"issued":{"date-parts":[["2013",1]]}}}],"schema":"https://github.com/citation-style-language/schema/raw/master/csl-citation.json"} </w:instrText>
      </w:r>
      <w:r w:rsidRPr="006148B2">
        <w:rPr>
          <w:lang w:bidi="en-US"/>
        </w:rPr>
        <w:fldChar w:fldCharType="separate"/>
      </w:r>
      <w:r w:rsidR="00D705D6" w:rsidRPr="00D705D6">
        <w:rPr>
          <w:rFonts w:cs="Times New Roman"/>
        </w:rPr>
        <w:t>[60]</w:t>
      </w:r>
      <w:r w:rsidRPr="006148B2">
        <w:rPr>
          <w:lang w:bidi="en-US"/>
        </w:rPr>
        <w:fldChar w:fldCharType="end"/>
      </w:r>
      <w:r w:rsidRPr="006148B2">
        <w:rPr>
          <w:lang w:bidi="en-US"/>
        </w:rPr>
        <w:t>, this study did not apply any ground filtering except for the removal of some noise points far from the plot surface because these well-maintained plots are largely free of vegetation. This practice allowed us to limit the potential smoothing effect of ground-filtering algorithms on surface change detection</w:t>
      </w:r>
      <w:r w:rsidR="00F9367F" w:rsidRPr="00F9367F">
        <w:rPr>
          <w:lang w:bidi="en-US"/>
        </w:rPr>
        <w:t>.</w:t>
      </w:r>
    </w:p>
    <w:p w14:paraId="3C8EDF79" w14:textId="79AA2A0B" w:rsidR="00C26C23" w:rsidRPr="00C26C23" w:rsidRDefault="006148B2" w:rsidP="007A7FDF">
      <w:pPr>
        <w:rPr>
          <w:lang w:bidi="en-US"/>
        </w:rPr>
      </w:pPr>
      <w:r w:rsidRPr="006148B2">
        <w:rPr>
          <w:lang w:bidi="en-US"/>
        </w:rPr>
        <w:t xml:space="preserve">During the study period, sediment was sampled from the flow divider system whenever 2 inches of precipitation occurred at the nearby McGhee Tyson Airport weather station about 11 km away. We sampled the collected sediment 13 times during the study period. The cumulative sediment delivered for plots A and B were 411 kg and 664 kg, respectively (Figure 4c). To enable the estimation of soil mass lost/gained, the soil bulk density of the plots was measured using a nuclear gauge reading the backscatter of the top five centimeters of soil </w:t>
      </w:r>
      <w:r w:rsidRPr="006148B2">
        <w:rPr>
          <w:lang w:bidi="en-US"/>
        </w:rPr>
        <w:fldChar w:fldCharType="begin"/>
      </w:r>
      <w:r w:rsidR="00D705D6">
        <w:rPr>
          <w:lang w:bidi="en-US"/>
        </w:rPr>
        <w:instrText xml:space="preserve"> ADDIN ZOTERO_ITEM CSL_CITATION {"citationID":"oQddesck","properties":{"formattedCitation":"[102,103]","plainCitation":"[102,103]","noteIndex":0},"citationItems":[{"id":72,"uris":["http://zotero.org/users/6384466/items/5EVPJTT8"],"itemData":{"id":72,"type":"article-journal","abstract":"This paper reviews two techniques of deter- mining soil compaction on construction sites. The sur- face nuclear gauge is found suitable for measuring soil compaction in soils with less than 5% organic matter by weight and at a depth of no more than 0.15 m (6 in.). Penetrometer readings are often unreliable on compacted soils, as well as in dry and stony soil condi- tions. Therefore, the penetrometer is rarely a valuable device on construction sites as a definitive measure- ment instrument, but it may be useful as an indicator of compacted areas. Recommendations to measure soil compaction on construction sites are given.","container-title":"J. Arboric.","journalAbbreviation":"J. Arboric.","source":"ResearchGate","title":"Measuring soil compaction on construction sites: A review of surface nuclear gauges and penetrometers","title-short":"Measuring soil compaction on construction sites","volume":"27","author":[{"family":"Randrup","given":"Thomas"},{"family":"Lichter","given":"John"}],"issued":{"date-parts":[["2001",1,1]]}}},{"id":73,"uris":["http://zotero.org/users/6384466/items/7NL56RSF"],"itemData":{"id":73,"type":"article-journal","abstract":"Short-term temporal changes in bulk density and related soil-water properties of a tilled soil may appreciably influence the processes of infiltration, soil water storage, runoff and erosion. Using a properly-calibrated surface gamma-neutron gauge, the changes in bulk density and moisture content within the topsoil layer can be measured in situ and at a large number of locations, with a minimum amount of time and expense. In this study on a Bernow loam soil (Typic Paleudult), factory calibration for either the neutron or the gamma component of a Troxler gauge was found unsatisfactory when compared with soil cores. Field calibration was obtained for both these components. Two different methods tried for gamma calibration gave satisfactory and nearly the same results. These findings generally agreed with the results for two other soils, whose data were available from an earlier study. Using field calibrations, soil bulk density was measured weekly at several sites within 4 freshly-tilled plots, one left bare, two planted to corn and one to soya bean, in depth intervals of 0–10, 10–20 and 20–30 cm. The plots were irrigated 3 days before each measurement. Over a 15-week period, the major changes in bulk density occurred only within the 0–10-cm layer, and these changes were strongly correlated with the amount of water applied. The presence of crops did not significantly influence these changes measured in the interrow areas. However, some additional data in the 0–10-cm layer indicated that roots may modify soil bulk density in the crop row and interrow areas differently. Measurements of this type serve to provide important information for improving soil and water management.","container-title":"Soil and Tillage Research","DOI":"10.1016/0167-1987(88)90014-1","ISSN":"0167-1987","issue":"3","journalAbbreviation":"Soil and Tillage Research","language":"en","page":"235-251","source":"ScienceDirect","title":"Use of a surface gamma-neutron gauge for in situ measurement of changes in bulk density of the tilled zone","volume":"12","author":[{"family":"Rousseva","given":"S. S."},{"family":"Ahuja","given":"L. R."},{"family":"Heathman","given":"G. C."}],"issued":{"date-parts":[["1988",10,1]]}}}],"schema":"https://github.com/citation-style-language/schema/raw/master/csl-citation.json"} </w:instrText>
      </w:r>
      <w:r w:rsidRPr="006148B2">
        <w:rPr>
          <w:lang w:bidi="en-US"/>
        </w:rPr>
        <w:fldChar w:fldCharType="separate"/>
      </w:r>
      <w:r w:rsidR="00D705D6" w:rsidRPr="00D705D6">
        <w:rPr>
          <w:rFonts w:cs="Times New Roman"/>
        </w:rPr>
        <w:t>[102,103]</w:t>
      </w:r>
      <w:r w:rsidRPr="006148B2">
        <w:rPr>
          <w:lang w:bidi="en-US"/>
        </w:rPr>
        <w:fldChar w:fldCharType="end"/>
      </w:r>
      <w:r w:rsidRPr="006148B2">
        <w:rPr>
          <w:lang w:bidi="en-US"/>
        </w:rPr>
        <w:t>. Plot A recorded an average bulk density of 1.25 g/cm</w:t>
      </w:r>
      <w:r w:rsidRPr="006148B2">
        <w:rPr>
          <w:vertAlign w:val="superscript"/>
          <w:lang w:bidi="en-US"/>
        </w:rPr>
        <w:t>3,</w:t>
      </w:r>
      <w:r w:rsidRPr="006148B2">
        <w:rPr>
          <w:lang w:bidi="en-US"/>
        </w:rPr>
        <w:t xml:space="preserve"> and Plot B had an average bulk density of 1.39 g/cm</w:t>
      </w:r>
      <w:r w:rsidRPr="006148B2">
        <w:rPr>
          <w:vertAlign w:val="superscript"/>
          <w:lang w:bidi="en-US"/>
        </w:rPr>
        <w:t>3</w:t>
      </w:r>
      <w:r w:rsidRPr="006148B2">
        <w:rPr>
          <w:lang w:bidi="en-US"/>
        </w:rPr>
        <w:t xml:space="preserve">. The volume of change estimations from DoDs can be converted to a net mass change based on these bulk densities. The net mass change estimated from the implemented surface change detection </w:t>
      </w:r>
      <w:r w:rsidRPr="006148B2">
        <w:rPr>
          <w:lang w:bidi="en-US"/>
        </w:rPr>
        <w:lastRenderedPageBreak/>
        <w:t>methods can then be compared to the total sediment collected from the flow divider system</w:t>
      </w:r>
      <w:r w:rsidR="00F9367F" w:rsidRPr="00F9367F">
        <w:rPr>
          <w:lang w:bidi="en-US"/>
        </w:rPr>
        <w:t>.</w:t>
      </w:r>
    </w:p>
    <w:p w14:paraId="47C61DA2" w14:textId="3894D761" w:rsidR="00C26C23" w:rsidRPr="00C26C23" w:rsidRDefault="00C26C23" w:rsidP="00C26C23">
      <w:pPr>
        <w:pStyle w:val="Heading3"/>
        <w:rPr>
          <w:lang w:bidi="en-US"/>
        </w:rPr>
      </w:pPr>
      <w:bookmarkStart w:id="52" w:name="_Toc99927645"/>
      <w:bookmarkStart w:id="53" w:name="_Toc101953506"/>
      <w:r>
        <w:rPr>
          <w:lang w:bidi="en-US"/>
        </w:rPr>
        <w:t>Change Detection Methods</w:t>
      </w:r>
      <w:bookmarkEnd w:id="52"/>
      <w:bookmarkEnd w:id="53"/>
    </w:p>
    <w:bookmarkEnd w:id="51"/>
    <w:p w14:paraId="75F43EB9" w14:textId="2844B470" w:rsidR="007A7FDF" w:rsidRPr="007A7FDF" w:rsidRDefault="006148B2" w:rsidP="007A7FDF">
      <w:pPr>
        <w:rPr>
          <w:lang w:bidi="en-US"/>
        </w:rPr>
      </w:pPr>
      <w:r w:rsidRPr="006148B2">
        <w:rPr>
          <w:lang w:bidi="en-US"/>
        </w:rPr>
        <w:t xml:space="preserve">Three methods were used to quantify the topographic changes during the study period. The grid size for the analysis was 1 cm. Studies have suggested that the cell resolution used in the analysis does affect the quantification of surface changes </w:t>
      </w:r>
      <w:r w:rsidRPr="006148B2">
        <w:rPr>
          <w:lang w:bidi="en-US"/>
        </w:rPr>
        <w:fldChar w:fldCharType="begin"/>
      </w:r>
      <w:r w:rsidR="00601D39">
        <w:rPr>
          <w:lang w:bidi="en-US"/>
        </w:rPr>
        <w:instrText xml:space="preserve"> ADDIN ZOTERO_ITEM CSL_CITATION {"citationID":"dzH6riMu","properties":{"formattedCitation":"[75]","plainCitation":"[75]","noteIndex":0},"citationItems":[{"id":116,"uris":["http://zotero.org/users/6384466/items/VSMUL8HG"],"itemData":{"id":116,"type":"article-journal","abstract":"Hillslope rill/interrill erosion has been investigated from the perspective of runoff transport of sediment. Recent advances in terrestrial laser scanning can provide high-resolution elevation data up to centimeter levels, and temporal digital elevation models (DEMs) enabled the detection and quantification of sediment redistribution. Erosion and deposition are spatially heterogeneous across hillslopes, and the choice of resolution is critical when using a DEM to study the spatial pattern of the processes. This study investigates the influence of grid size on the sediment change calculation and rill network delineation based on two surveys using a terrestrial laser scanner on a hillslope with well-developed rills in 2014 and 2015. Temporal DEMs were used to quantify elevation changes and used to delineate rill networks. We produced DEM pairs of incremental grid sizes (1-cm, 2-cm, 5-cm, 8-cm, 10-cm, 15-cm, 20-cm, and 30-cm) for DEM difference and rill network delineation. We used the 1-cm DEM as the reference to compare the results produced from other DEMs. Our results suggest that erosion mainly occurs on the rill sidewalls, and deposition on the rill floors, with patches of erosion/deposition within the interrill areas. Both the area and volume of detectable change decrease as the grid size increases, while the area and volume of erosion are less sensitive compared to those of deposition. The total length and number of rills decrease with the increased grid size, whereas the average length of rills increases. The mean offset between delineated rill network and the reference increases with larger grid sizes. In contrast to the erosion and deposition detected within rills, minor changes are detected on the interrill areas, indicating that either no topographic changes occurred or the changes were too small to be detected on the interill areas by our finest 1-cm DEMs. We recommend to use the finest possible grid size that can be achieved for future studies.","container-title":"International Soil and Water Conservation Research","DOI":"10.1016/j.iswcr.2017.06.002","ISSN":"2095-6339","issue":"3","journalAbbreviation":"International Soil and Water Conservation Research","language":"en","page":"241-251","source":"ScienceDirect","title":"The effect of grid size on the quantification of erosion, deposition, and rill network","volume":"5","author":[{"family":"Lu","given":"Xiaoyu"},{"family":"Li","given":"Yingkui"},{"family":"Washington-Allen","given":"Robert A."},{"family":"Li","given":"Yanan"},{"family":"Li","given":"Haidong"},{"family":"Hu","given":"Qingwu"}],"issued":{"date-parts":[["2017",9,1]]}}}],"schema":"https://github.com/citation-style-language/schema/raw/master/csl-citation.json"} </w:instrText>
      </w:r>
      <w:r w:rsidRPr="006148B2">
        <w:rPr>
          <w:lang w:bidi="en-US"/>
        </w:rPr>
        <w:fldChar w:fldCharType="separate"/>
      </w:r>
      <w:r w:rsidR="00D705D6" w:rsidRPr="00D705D6">
        <w:rPr>
          <w:rFonts w:cs="Times New Roman"/>
        </w:rPr>
        <w:t>[75]</w:t>
      </w:r>
      <w:r w:rsidRPr="006148B2">
        <w:rPr>
          <w:lang w:bidi="en-US"/>
        </w:rPr>
        <w:fldChar w:fldCharType="end"/>
      </w:r>
      <w:r w:rsidRPr="006148B2">
        <w:rPr>
          <w:lang w:bidi="en-US"/>
        </w:rPr>
        <w:t xml:space="preserve">. In our study, a 1 cm resolution provides enough point data within each cell to conduct statistically meaningful analysis while being fine enough not to overgeneralize surface changes. The 1 cm cell size is also much larger than the registered error of point clouds (3.5 mm), limiting the effect of horizontal uncertainty on the DoD analysis </w:t>
      </w:r>
      <w:r w:rsidRPr="006148B2">
        <w:rPr>
          <w:lang w:bidi="en-US"/>
        </w:rPr>
        <w:fldChar w:fldCharType="begin"/>
      </w:r>
      <w:r w:rsidR="00D705D6">
        <w:rPr>
          <w:lang w:bidi="en-US"/>
        </w:rPr>
        <w:instrText xml:space="preserve"> ADDIN ZOTERO_ITEM CSL_CITATION {"citationID":"afUzq0a0","properties":{"formattedCitation":"[55]","plainCitation":"[55]","noteIndex":0},"citationItems":[{"id":126,"uris":["http://zotero.org/users/6384466/items/ZU482FVS"],"itemData":{"id":126,"type":"article-journal","abstract":"Repeat topographic surveys are increasingly becoming more affordable, and possible at higher spatial resolutions and over greater spatial extents. Digital elevation models (DEMs) built from such surveys can be used to produce DEM of Difference (DoD) maps and estimate the net change in storage terms for morphological sediment budgets. While these products are extremely useful for monitoring and geomorphic interpretation, data and model uncertainties render them prone to misinterpretation. Two new methods are presented, which allow for more robust and spatially variable estimation of DEM uncertainties and propagate these forward to evaluate the consequences for estimates of geomorphic change. The first relies on a fuzzy inference system to estimate the spatial variability of elevation uncertainty in individual DEMs while the second approach modifies this estimate on the basis of the spatial coherence of erosion and deposition units. Both techniques allow for probabilistic representation of uncertainty on a cell-by-cell basis and thresholding of the sediment budget at a user-specified confidence interval. The application of these new techniques is illustrated with 5 years of high resolution survey data from a 1 km long braided reach of the River Feshie in the Highlands of Scotland. The reach was found to be consistently degradational, with between 570 and 1970 m3 of net erosion per annum, despite the fact that spatially, deposition covered more surface area than erosion. In the two wetter periods with extensive braid-plain inundation, the uncertainty analysis thresholded at a 95% confidence interval resulted in a larger percentage (57% for 2004–2005 and 59% for 2006–2007) of volumetric change being excluded from the budget than the drier years (24% for 2003–2004 and 31% for 2005–2006). For these data, the new uncertainty analysis is generally more conservative volumetrically than a standard spatially-uniform minimum level of detection analysis, but also produces more plausible and physically meaningful results. The tools are packaged in a wizard-driven Matlab software application available for download with this paper, and can be calibrated and extended for application to any topographic point cloud (x,y,z). Copyright © 2009 John Wiley &amp; Sons, Ltd.","container-title":"Earth Surface Processes and Landforms","DOI":"https://doi.org/10.1002/esp.1886","ISSN":"1096-9837","issue":"2","language":"de","note":"_eprint: https://onlinelibrary.wiley.com/doi/pdf/10.1002/esp.1886","page":"136-156","source":"Wiley Online Library","title":"Accounting for uncertainty in DEMs from repeat topographic surveys: improved sediment budgets","title-short":"Accounting for uncertainty in DEMs from repeat topographic surveys","volume":"35","author":[{"family":"Wheaton","given":"Joseph M."},{"family":"Brasington","given":"James"},{"family":"Darby","given":"Stephen E."},{"family":"Sear","given":"David A."}],"issued":{"date-parts":[["2010"]]}}}],"schema":"https://github.com/citation-style-language/schema/raw/master/csl-citation.json"} </w:instrText>
      </w:r>
      <w:r w:rsidRPr="006148B2">
        <w:rPr>
          <w:lang w:bidi="en-US"/>
        </w:rPr>
        <w:fldChar w:fldCharType="separate"/>
      </w:r>
      <w:r w:rsidR="00D705D6" w:rsidRPr="00D705D6">
        <w:rPr>
          <w:rFonts w:cs="Times New Roman"/>
        </w:rPr>
        <w:t>[55]</w:t>
      </w:r>
      <w:r w:rsidRPr="006148B2">
        <w:rPr>
          <w:lang w:bidi="en-US"/>
        </w:rPr>
        <w:fldChar w:fldCharType="end"/>
      </w:r>
      <w:r w:rsidR="00D61F18">
        <w:rPr>
          <w:lang w:bidi="en-US"/>
        </w:rPr>
        <w:t>.</w:t>
      </w:r>
      <w:r w:rsidR="007A7FDF" w:rsidRPr="007A7FDF">
        <w:rPr>
          <w:lang w:bidi="en-US"/>
        </w:rPr>
        <w:t xml:space="preserve"> </w:t>
      </w:r>
    </w:p>
    <w:p w14:paraId="3093331F" w14:textId="71C7BC10" w:rsidR="007A7FDF" w:rsidRPr="007A7FDF" w:rsidRDefault="006148B2" w:rsidP="007A7FDF">
      <w:pPr>
        <w:rPr>
          <w:lang w:bidi="en-US"/>
        </w:rPr>
      </w:pPr>
      <w:bookmarkStart w:id="54" w:name="_Hlk90568726"/>
      <w:r w:rsidRPr="006148B2">
        <w:rPr>
          <w:lang w:bidi="en-US"/>
        </w:rPr>
        <w:t xml:space="preserve">As described in Section 2, Las2DoD requires the input of </w:t>
      </w:r>
      <w:proofErr w:type="gramStart"/>
      <w:r w:rsidRPr="006148B2">
        <w:rPr>
          <w:lang w:bidi="en-US"/>
        </w:rPr>
        <w:t>two point</w:t>
      </w:r>
      <w:proofErr w:type="gramEnd"/>
      <w:r w:rsidRPr="006148B2">
        <w:rPr>
          <w:lang w:bidi="en-US"/>
        </w:rPr>
        <w:t xml:space="preserve"> clouds, a target </w:t>
      </w:r>
      <w:r w:rsidRPr="006148B2">
        <w:rPr>
          <w:i/>
          <w:iCs/>
          <w:lang w:bidi="en-US"/>
        </w:rPr>
        <w:t>p</w:t>
      </w:r>
      <w:r w:rsidRPr="006148B2">
        <w:rPr>
          <w:lang w:bidi="en-US"/>
        </w:rPr>
        <w:t xml:space="preserve">-value, a cell resolution, and a masking raster. Here, we used the July and November point clouds for each plot, a 0.05 </w:t>
      </w:r>
      <w:r w:rsidRPr="006148B2">
        <w:rPr>
          <w:i/>
          <w:iCs/>
          <w:lang w:bidi="en-US"/>
        </w:rPr>
        <w:t>p</w:t>
      </w:r>
      <w:r w:rsidRPr="006148B2">
        <w:rPr>
          <w:lang w:bidi="en-US"/>
        </w:rPr>
        <w:t xml:space="preserve">-value, a cell size of 0.01 m, and a masking raster representing the interior of each plot. The output was compared to the output of the </w:t>
      </w:r>
      <m:oMath>
        <m:sSub>
          <m:sSubPr>
            <m:ctrlPr>
              <w:rPr>
                <w:rFonts w:ascii="Cambria Math" w:hAnsi="Cambria Math"/>
                <w:lang w:bidi="en-US"/>
              </w:rPr>
            </m:ctrlPr>
          </m:sSubPr>
          <m:e>
            <m:r>
              <m:rPr>
                <m:sty m:val="p"/>
              </m:rPr>
              <w:rPr>
                <w:rFonts w:ascii="Cambria Math" w:hAnsi="Cambria Math"/>
                <w:lang w:bidi="en-US"/>
              </w:rPr>
              <m:t>LoD</m:t>
            </m:r>
          </m:e>
          <m:sub>
            <m:r>
              <m:rPr>
                <m:sty m:val="p"/>
              </m:rPr>
              <w:rPr>
                <w:rFonts w:ascii="Cambria Math" w:hAnsi="Cambria Math"/>
                <w:lang w:bidi="en-US"/>
              </w:rPr>
              <m:t>Min</m:t>
            </m:r>
          </m:sub>
        </m:sSub>
      </m:oMath>
      <w:r w:rsidRPr="006148B2">
        <w:rPr>
          <w:lang w:bidi="en-US"/>
        </w:rPr>
        <w:t xml:space="preserve"> and M3C2 methods</w:t>
      </w:r>
      <w:r w:rsidR="007A7FDF" w:rsidRPr="007A7FDF">
        <w:rPr>
          <w:lang w:bidi="en-US"/>
        </w:rPr>
        <w:t>.</w:t>
      </w:r>
      <w:bookmarkEnd w:id="54"/>
    </w:p>
    <w:p w14:paraId="1A1D0055" w14:textId="1BC87F0D" w:rsidR="007A7FDF" w:rsidRPr="007A7FDF" w:rsidRDefault="006148B2" w:rsidP="007A7FDF">
      <w:pPr>
        <w:rPr>
          <w:lang w:bidi="en-US"/>
        </w:rPr>
      </w:pPr>
      <w:r w:rsidRPr="006148B2">
        <w:rPr>
          <w:lang w:bidi="en-US"/>
        </w:rPr>
        <w:t xml:space="preserve">We used the Geomorphic Change Detection software developed by Wheaton et al. </w:t>
      </w:r>
      <w:r w:rsidRPr="006148B2">
        <w:rPr>
          <w:lang w:bidi="en-US"/>
        </w:rPr>
        <w:fldChar w:fldCharType="begin"/>
      </w:r>
      <w:r w:rsidR="00D705D6">
        <w:rPr>
          <w:lang w:bidi="en-US"/>
        </w:rPr>
        <w:instrText xml:space="preserve"> ADDIN ZOTERO_ITEM CSL_CITATION {"citationID":"QFNDPYtI","properties":{"formattedCitation":"[55]","plainCitation":"[55]","noteIndex":0},"citationItems":[{"id":126,"uris":["http://zotero.org/users/6384466/items/ZU482FVS"],"itemData":{"id":126,"type":"article-journal","abstract":"Repeat topographic surveys are increasingly becoming more affordable, and possible at higher spatial resolutions and over greater spatial extents. Digital elevation models (DEMs) built from such surveys can be used to produce DEM of Difference (DoD) maps and estimate the net change in storage terms for morphological sediment budgets. While these products are extremely useful for monitoring and geomorphic interpretation, data and model uncertainties render them prone to misinterpretation. Two new methods are presented, which allow for more robust and spatially variable estimation of DEM uncertainties and propagate these forward to evaluate the consequences for estimates of geomorphic change. The first relies on a fuzzy inference system to estimate the spatial variability of elevation uncertainty in individual DEMs while the second approach modifies this estimate on the basis of the spatial coherence of erosion and deposition units. Both techniques allow for probabilistic representation of uncertainty on a cell-by-cell basis and thresholding of the sediment budget at a user-specified confidence interval. The application of these new techniques is illustrated with 5 years of high resolution survey data from a 1 km long braided reach of the River Feshie in the Highlands of Scotland. The reach was found to be consistently degradational, with between 570 and 1970 m3 of net erosion per annum, despite the fact that spatially, deposition covered more surface area than erosion. In the two wetter periods with extensive braid-plain inundation, the uncertainty analysis thresholded at a 95% confidence interval resulted in a larger percentage (57% for 2004–2005 and 59% for 2006–2007) of volumetric change being excluded from the budget than the drier years (24% for 2003–2004 and 31% for 2005–2006). For these data, the new uncertainty analysis is generally more conservative volumetrically than a standard spatially-uniform minimum level of detection analysis, but also produces more plausible and physically meaningful results. The tools are packaged in a wizard-driven Matlab software application available for download with this paper, and can be calibrated and extended for application to any topographic point cloud (x,y,z). Copyright © 2009 John Wiley &amp; Sons, Ltd.","container-title":"Earth Surface Processes and Landforms","DOI":"https://doi.org/10.1002/esp.1886","ISSN":"1096-9837","issue":"2","language":"de","note":"_eprint: https://onlinelibrary.wiley.com/doi/pdf/10.1002/esp.1886","page":"136-156","source":"Wiley Online Library","title":"Accounting for uncertainty in DEMs from repeat topographic surveys: improved sediment budgets","title-short":"Accounting for uncertainty in DEMs from repeat topographic surveys","volume":"35","author":[{"family":"Wheaton","given":"Joseph M."},{"family":"Brasington","given":"James"},{"family":"Darby","given":"Stephen E."},{"family":"Sear","given":"David A."}],"issued":{"date-parts":[["2010"]]}}}],"schema":"https://github.com/citation-style-language/schema/raw/master/csl-citation.json"} </w:instrText>
      </w:r>
      <w:r w:rsidRPr="006148B2">
        <w:rPr>
          <w:lang w:bidi="en-US"/>
        </w:rPr>
        <w:fldChar w:fldCharType="separate"/>
      </w:r>
      <w:r w:rsidR="00D705D6" w:rsidRPr="00D705D6">
        <w:rPr>
          <w:rFonts w:cs="Times New Roman"/>
        </w:rPr>
        <w:t>[55]</w:t>
      </w:r>
      <w:r w:rsidRPr="006148B2">
        <w:rPr>
          <w:lang w:bidi="en-US"/>
        </w:rPr>
        <w:fldChar w:fldCharType="end"/>
      </w:r>
      <w:r w:rsidRPr="006148B2">
        <w:rPr>
          <w:lang w:bidi="en-US"/>
        </w:rPr>
        <w:t xml:space="preserve"> to implement the </w:t>
      </w:r>
      <m:oMath>
        <m:sSub>
          <m:sSubPr>
            <m:ctrlPr>
              <w:rPr>
                <w:rFonts w:ascii="Cambria Math" w:hAnsi="Cambria Math"/>
                <w:lang w:bidi="en-US"/>
              </w:rPr>
            </m:ctrlPr>
          </m:sSubPr>
          <m:e>
            <m:r>
              <m:rPr>
                <m:sty m:val="p"/>
              </m:rPr>
              <w:rPr>
                <w:rFonts w:ascii="Cambria Math" w:hAnsi="Cambria Math"/>
                <w:lang w:bidi="en-US"/>
              </w:rPr>
              <m:t>LoD</m:t>
            </m:r>
          </m:e>
          <m:sub>
            <m:r>
              <m:rPr>
                <m:sty m:val="p"/>
              </m:rPr>
              <w:rPr>
                <w:rFonts w:ascii="Cambria Math" w:hAnsi="Cambria Math"/>
                <w:lang w:bidi="en-US"/>
              </w:rPr>
              <m:t>Min</m:t>
            </m:r>
          </m:sub>
        </m:sSub>
      </m:oMath>
      <w:r w:rsidRPr="006148B2">
        <w:rPr>
          <w:lang w:bidi="en-US"/>
        </w:rPr>
        <w:t xml:space="preserve"> method. DEMs for each plot were generated from point clouds from the July and Novem</w:t>
      </w:r>
      <w:r w:rsidR="00923A6F">
        <w:rPr>
          <w:lang w:bidi="en-US"/>
        </w:rPr>
        <w:t>b</w:t>
      </w:r>
      <w:r w:rsidRPr="006148B2">
        <w:rPr>
          <w:lang w:bidi="en-US"/>
        </w:rPr>
        <w:t>er scans based on the average elevation falling within each 1 cm cell. The DEMs were clipped to only cover the extent of the interior bounds of each plot. In the GCD software, a DoD analysis was performed for each plot using the July and November DEMs and a minimum level of detection threshold of 3.5 mm, corresponding to the point cloud registration error derived from the targets. The resulting DoDs only account for the changes in the cells where the estimated surface change is more than 3.5 mm</w:t>
      </w:r>
      <w:r w:rsidR="007A7FDF" w:rsidRPr="007A7FDF">
        <w:rPr>
          <w:lang w:bidi="en-US"/>
        </w:rPr>
        <w:t>.</w:t>
      </w:r>
    </w:p>
    <w:p w14:paraId="65A28F13" w14:textId="064BEDC7" w:rsidR="007A7FDF" w:rsidRDefault="00923A6F" w:rsidP="007A7FDF">
      <w:pPr>
        <w:rPr>
          <w:lang w:bidi="en-US"/>
        </w:rPr>
      </w:pPr>
      <w:r w:rsidRPr="00923A6F">
        <w:rPr>
          <w:lang w:bidi="en-US"/>
        </w:rPr>
        <w:t xml:space="preserve">We also used the M3C2 plugin in the open-source CloudCompare software (http://cloudcompare.org/, </w:t>
      </w:r>
      <w:r w:rsidRPr="00923A6F">
        <w:rPr>
          <w:bCs/>
          <w:lang w:bidi="en-US"/>
        </w:rPr>
        <w:t>accessed on 20 March 2022</w:t>
      </w:r>
      <w:r w:rsidRPr="00923A6F">
        <w:rPr>
          <w:lang w:bidi="en-US"/>
        </w:rPr>
        <w:t xml:space="preserve">) to conduct point cloud-based change detection analysis. The guidance for this tool suggests that the normal scale parameter is set to a value that is about 25 times the estimated surface roughness at that </w:t>
      </w:r>
      <w:r w:rsidRPr="00923A6F">
        <w:rPr>
          <w:lang w:bidi="en-US"/>
        </w:rPr>
        <w:lastRenderedPageBreak/>
        <w:t xml:space="preserve">scale, and the projection scale parameter is large enough that the generated cylinder encompasses on average 20 points while still being small enough to not over-average the distances </w:t>
      </w:r>
      <w:r w:rsidRPr="00923A6F">
        <w:rPr>
          <w:lang w:bidi="en-US"/>
        </w:rPr>
        <w:fldChar w:fldCharType="begin"/>
      </w:r>
      <w:r w:rsidR="00D705D6">
        <w:rPr>
          <w:lang w:bidi="en-US"/>
        </w:rPr>
        <w:instrText xml:space="preserve"> ADDIN ZOTERO_ITEM CSL_CITATION {"citationID":"1SeDs7WR","properties":{"formattedCitation":"[52]","plainCitation":"[52]","noteIndex":0},"citationItems":[{"id":129,"uris":["http://zotero.org/users/6384466/items/MRCDHADR"],"itemData":{"id":129,"type":"article-journal","abstract":"Surveying techniques such as terrestrial laser scanner have recently been used to measure surface changes via 3D point cloud (PC) comparison. Two types of approaches have been pursued: 3D tracking of homologous parts of the surface to compute a displacement field, and distance calculation between two point clouds when homologous parts cannot be defined. This study deals with the second approach, typical of natural surfaces altered by erosion, sedimentation or vegetation between surveys. Current comparison methods are based on a closest point distance or require at least one of the PC to be meshed with severe limitations when surfaces present roughness elements at all scales. To solve these issues, we introduce a new algorithm performing a direct comparison of point clouds in 3D. The method has two steps: (1) surface normal estimation and orientation in 3D at a scale consistent with the local surface roughness; (2) measurement of the mean surface change along the normal direction with explicit calculation of a local confidence interval. Comparison with existing methods demonstrates the higher accuracy of our approach, as well as an easier workflow due to the absence of surface meshing or Digital Elevation Model (DEM) generation. Application of the method in a rapidly eroding, meandering bedrock river (Rangitikei River canyon) illustrates its ability to handle 3D differences in complex situations (flat and vertical surfaces on the same scene), to reduce uncertainty related to point cloud roughness by local averaging and to generate 3D maps of uncertainty levels. We also demonstrate that for high precision survey scanners, the total error budget on change detection is dominated by the point clouds registration error and the surface roughness. Combined with mm-range local georeferencing of the point clouds, levels of detection down to 6mm (defined at 95% confidence) can be routinely attained in situ over ranges of 50m. We provide evidence for the self-affine behaviour of different surfaces. We show how this impacts the calculation of normal vectors and demonstrate the scaling behaviour of the level of change detection. The algorithm has been implemented in a freely available open source software package. It operates in complex 3D cases and can also be used as a simpler and more robust alternative to DEM differencing for the 2D cases.","container-title":"ISPRS Journal of Photogrammetry and Remote Sensing","DOI":"10.1016/j.isprsjprs.2013.04.009","ISSN":"0924-2716","journalAbbreviation":"ISPRS Journal of Photogrammetry and Remote Sensing","language":"en","page":"10-26","source":"ScienceDirect","title":"Accurate 3D comparison of complex topography with terrestrial laser scanner: Application to the Rangitikei canyon (N-Z)","title-short":"Accurate 3D comparison of complex topography with terrestrial laser scanner","volume":"82","author":[{"family":"Lague","given":"Dimitri"},{"family":"Brodu","given":"Nicolas"},{"family":"Leroux","given":"Jérôme"}],"issued":{"date-parts":[["2013",8,1]]}}}],"schema":"https://github.com/citation-style-language/schema/raw/master/csl-citation.json"} </w:instrText>
      </w:r>
      <w:r w:rsidRPr="00923A6F">
        <w:rPr>
          <w:lang w:bidi="en-US"/>
        </w:rPr>
        <w:fldChar w:fldCharType="separate"/>
      </w:r>
      <w:r w:rsidR="00D705D6" w:rsidRPr="00D705D6">
        <w:rPr>
          <w:rFonts w:cs="Times New Roman"/>
        </w:rPr>
        <w:t>[52]</w:t>
      </w:r>
      <w:r w:rsidRPr="00923A6F">
        <w:rPr>
          <w:lang w:bidi="en-US"/>
        </w:rPr>
        <w:fldChar w:fldCharType="end"/>
      </w:r>
      <w:r w:rsidRPr="00923A6F">
        <w:rPr>
          <w:lang w:bidi="en-US"/>
        </w:rPr>
        <w:t xml:space="preserve">. For these plots, the values of 0.025 m and 0.01 m for the normals scale and projection scale, respectively, were found to satisfy the recommendations. The normals were calculated using the default settings and operating on every point within the July point clouds. The max depth or height of the cylinder used to identify distance points was set to 2 m to sufficiently include any points. The registration error of 3.5 mm was also included in the uncertainty estimate. The M3C2 generates a point cloud with ‘M3C2 Distance’, ‘Significant Change’, and ‘Distance Uncertainty’ data fields. The points where the distance calculation was not considered significant were filtered from further analysis. M3C2′s distancing estimation operates exclusively on points with various normal directions, and it is hard to directly convert them to volume changes. To enable a comparison to DoD results, the M3C2 output was gridded into 1 cm cells by assigning each cell’s value with the average M3C2 distance of points within the cell. In this way, the M3C2 output can be transformed into a raster format to allow for the calculation of volume changes </w:t>
      </w:r>
      <w:r w:rsidRPr="00923A6F">
        <w:rPr>
          <w:lang w:bidi="en-US"/>
        </w:rPr>
        <w:fldChar w:fldCharType="begin"/>
      </w:r>
      <w:r w:rsidR="00D705D6">
        <w:rPr>
          <w:lang w:bidi="en-US"/>
        </w:rPr>
        <w:instrText xml:space="preserve"> ADDIN ZOTERO_ITEM CSL_CITATION {"citationID":"NweTixYZ","properties":{"formattedCitation":"[36]","plainCitation":"[36]","noteIndex":0},"citationItems":[{"id":79,"uris":["http://zotero.org/users/6384466/items/L83ZFL2K"],"itemData":{"id":79,"type":"article-journal","abstract":"Distributed measurements of agricultural erosion at the farm-scale are needed to evaluate both the on and offsite impacts of sediment redistribution. While best management practices have been shown to reduce surface erosion rates and improve water quality, their farm-scale effects can be difﬁcult to quantify. In this study we use imagery from an unmanned aerial vehicle (UAV) and structure-from-motion multi-view stereo (SfMMVS) to quantify erosion rates and their effects on crop yield across a 15.9-ha agricultural ﬁeld. Our results highlight that the installation of catch basins were able to stop 159.52 t of sediment and associated nutrients from entering the waterway adjacent to the study site over the course of one year, corresponding to an erosion rate of 18.83 t ha−1 yr−1 across six study basins. Poor soil structure resulting from downslope tillage reduced crop yields on topographic shoulders of the study site, while accelerated water erosion processes were responsible for large areas of washout that caused highly variable crop growth in footslopes. The highest crop yields were associated with backslopes and topographically ﬂat regions of the ﬁeld which experienced minimal erosion. Changedetection results showed that UAV imagery was able to reliably quantify depositional plumes and was comparable to that of a terrestrial laser scanner (TLS) using a ± 0.04 m conﬁdence interval.","container-title":"Science of The Total Environment","DOI":"10.1016/j.scitotenv.2020.138320","ISSN":"00489697","journalAbbreviation":"Science of The Total Environment","language":"en","page":"138320","source":"DOI.org (Crossref)","title":"Where did the soil go? Quantifying one year of soil erosion on a steep tile-drained agricultural field","title-short":"Where did the soil go?","volume":"729","author":[{"family":"Meinen","given":"Benjamin U."},{"family":"Robinson","given":"Derek T."}],"issued":{"date-parts":[["2020",8]]}}}],"schema":"https://github.com/citation-style-language/schema/raw/master/csl-citation.json"} </w:instrText>
      </w:r>
      <w:r w:rsidRPr="00923A6F">
        <w:rPr>
          <w:lang w:bidi="en-US"/>
        </w:rPr>
        <w:fldChar w:fldCharType="separate"/>
      </w:r>
      <w:r w:rsidR="00D705D6" w:rsidRPr="00D705D6">
        <w:rPr>
          <w:rFonts w:cs="Times New Roman"/>
        </w:rPr>
        <w:t>[36]</w:t>
      </w:r>
      <w:r w:rsidRPr="00923A6F">
        <w:rPr>
          <w:lang w:bidi="en-US"/>
        </w:rPr>
        <w:fldChar w:fldCharType="end"/>
      </w:r>
      <w:r w:rsidR="007A7FDF" w:rsidRPr="007A7FDF">
        <w:rPr>
          <w:lang w:bidi="en-US"/>
        </w:rPr>
        <w:t>.</w:t>
      </w:r>
    </w:p>
    <w:p w14:paraId="0DFDD392" w14:textId="23159A47" w:rsidR="007A7FDF" w:rsidRPr="007A7FDF" w:rsidRDefault="007A7FDF" w:rsidP="00B12CE2">
      <w:pPr>
        <w:pStyle w:val="Heading2"/>
        <w:rPr>
          <w:lang w:bidi="en-US"/>
        </w:rPr>
      </w:pPr>
      <w:bookmarkStart w:id="55" w:name="_Toc99927646"/>
      <w:bookmarkStart w:id="56" w:name="_Toc101953507"/>
      <w:r>
        <w:rPr>
          <w:lang w:bidi="en-US"/>
        </w:rPr>
        <w:t>Results</w:t>
      </w:r>
      <w:bookmarkEnd w:id="55"/>
      <w:bookmarkEnd w:id="56"/>
    </w:p>
    <w:p w14:paraId="29EB721A" w14:textId="40D83D9F" w:rsidR="00E5022B" w:rsidRPr="00790F11" w:rsidRDefault="00923A6F" w:rsidP="00923A6F">
      <w:pPr>
        <w:rPr>
          <w:lang w:bidi="en-US"/>
        </w:rPr>
      </w:pPr>
      <w:r w:rsidRPr="00923A6F">
        <w:rPr>
          <w:lang w:bidi="en-US"/>
        </w:rPr>
        <w:t xml:space="preserve">Tables 1 and 2 list the performance of each method relative to the plot measurements from plots A and B, respectively. For Plot A, among these three methods, Las2DoD estimated 369 kg of mass lost, about 90% of the total 411 kg measured sediment at the bottom of the plot. In comparison, </w:t>
      </w:r>
      <w:bookmarkStart w:id="57" w:name="_Hlk89957241"/>
      <m:oMath>
        <m:sSub>
          <m:sSubPr>
            <m:ctrlPr>
              <w:rPr>
                <w:rFonts w:ascii="Cambria Math" w:hAnsi="Cambria Math"/>
                <w:lang w:bidi="en-US"/>
              </w:rPr>
            </m:ctrlPr>
          </m:sSubPr>
          <m:e>
            <m:r>
              <m:rPr>
                <m:sty m:val="p"/>
              </m:rPr>
              <w:rPr>
                <w:rFonts w:ascii="Cambria Math" w:hAnsi="Cambria Math"/>
                <w:lang w:bidi="en-US"/>
              </w:rPr>
              <m:t>LoD</m:t>
            </m:r>
          </m:e>
          <m:sub>
            <m:r>
              <m:rPr>
                <m:sty m:val="p"/>
              </m:rPr>
              <w:rPr>
                <w:rFonts w:ascii="Cambria Math" w:hAnsi="Cambria Math"/>
                <w:lang w:bidi="en-US"/>
              </w:rPr>
              <m:t>Min</m:t>
            </m:r>
          </m:sub>
        </m:sSub>
      </m:oMath>
      <w:bookmarkEnd w:id="57"/>
      <w:r w:rsidRPr="00923A6F">
        <w:rPr>
          <w:lang w:bidi="en-US"/>
        </w:rPr>
        <w:t xml:space="preserve"> and M3C2 estimated 70% and 58% of the total measured sediment, respectively. In comparison, the accuracy of all methods was decreased for Plot B, although a similar pattern exists among the three methods. Las2DoD generated the most accurate estimate and captured 63% of the measured sediment delivery of 664 kg, whereas the </w:t>
      </w:r>
      <m:oMath>
        <m:sSub>
          <m:sSubPr>
            <m:ctrlPr>
              <w:rPr>
                <w:rFonts w:ascii="Cambria Math" w:hAnsi="Cambria Math"/>
                <w:lang w:bidi="en-US"/>
              </w:rPr>
            </m:ctrlPr>
          </m:sSubPr>
          <m:e>
            <m:r>
              <m:rPr>
                <m:sty m:val="p"/>
              </m:rPr>
              <w:rPr>
                <w:rFonts w:ascii="Cambria Math" w:hAnsi="Cambria Math"/>
                <w:lang w:bidi="en-US"/>
              </w:rPr>
              <m:t>LoD</m:t>
            </m:r>
          </m:e>
          <m:sub>
            <m:r>
              <m:rPr>
                <m:sty m:val="p"/>
              </m:rPr>
              <w:rPr>
                <w:rFonts w:ascii="Cambria Math" w:hAnsi="Cambria Math"/>
                <w:lang w:bidi="en-US"/>
              </w:rPr>
              <m:t>Min</m:t>
            </m:r>
          </m:sub>
        </m:sSub>
      </m:oMath>
      <w:r w:rsidRPr="00923A6F">
        <w:rPr>
          <w:lang w:bidi="en-US"/>
        </w:rPr>
        <w:t xml:space="preserve"> and M3C2 methods only estimated 48% and 30% of the measured sediment delivery, respectively. In terms of the number of cells with statistically significant changes, the three methods were substantially different</w:t>
      </w:r>
      <w:r w:rsidR="00BC66C2" w:rsidRPr="00BC66C2">
        <w:rPr>
          <w:lang w:bidi="en-US"/>
        </w:rPr>
        <w:t xml:space="preserve">. </w:t>
      </w:r>
      <w:r w:rsidR="00E5022B">
        <w:rPr>
          <w:lang w:bidi="en-US"/>
        </w:rPr>
        <w:br w:type="page"/>
      </w:r>
    </w:p>
    <w:p w14:paraId="73B41957" w14:textId="42B6BF77" w:rsidR="00790F11" w:rsidRDefault="00790F11" w:rsidP="00790F11">
      <w:pPr>
        <w:pStyle w:val="Caption"/>
      </w:pPr>
      <w:bookmarkStart w:id="58" w:name="_Toc99965108"/>
      <w:bookmarkStart w:id="59" w:name="_Toc101953526"/>
      <w:r>
        <w:lastRenderedPageBreak/>
        <w:t xml:space="preserve">Table </w:t>
      </w:r>
      <w:fldSimple w:instr=" SEQ Table \* ARABIC ">
        <w:r w:rsidR="00995CAC">
          <w:rPr>
            <w:noProof/>
          </w:rPr>
          <w:t>1</w:t>
        </w:r>
      </w:fldSimple>
      <w:r w:rsidRPr="00E5022B">
        <w:t xml:space="preserve">. Results from applying the three change detection methods in comparison with the plot measurements for </w:t>
      </w:r>
      <w:r w:rsidR="003B3A7B">
        <w:t>P</w:t>
      </w:r>
      <w:r w:rsidRPr="00E5022B">
        <w:t>lot A.</w:t>
      </w:r>
      <w:bookmarkEnd w:id="58"/>
      <w:bookmarkEnd w:id="59"/>
    </w:p>
    <w:tbl>
      <w:tblPr>
        <w:tblW w:w="4928" w:type="pct"/>
        <w:tblBorders>
          <w:top w:val="single" w:sz="8" w:space="0" w:color="auto"/>
          <w:bottom w:val="single" w:sz="8" w:space="0" w:color="auto"/>
        </w:tblBorders>
        <w:tblCellMar>
          <w:left w:w="0" w:type="dxa"/>
          <w:right w:w="0" w:type="dxa"/>
        </w:tblCellMar>
        <w:tblLook w:val="04A0" w:firstRow="1" w:lastRow="0" w:firstColumn="1" w:lastColumn="0" w:noHBand="0" w:noVBand="1"/>
      </w:tblPr>
      <w:tblGrid>
        <w:gridCol w:w="1025"/>
        <w:gridCol w:w="1090"/>
        <w:gridCol w:w="1261"/>
        <w:gridCol w:w="1026"/>
        <w:gridCol w:w="1026"/>
        <w:gridCol w:w="1026"/>
        <w:gridCol w:w="1026"/>
        <w:gridCol w:w="1026"/>
      </w:tblGrid>
      <w:tr w:rsidR="005655C5" w:rsidRPr="00E5022B" w14:paraId="7064FBF1" w14:textId="77777777" w:rsidTr="002F0FED">
        <w:trPr>
          <w:trHeight w:val="1623"/>
        </w:trPr>
        <w:tc>
          <w:tcPr>
            <w:tcW w:w="603" w:type="pct"/>
            <w:tcBorders>
              <w:top w:val="single" w:sz="4" w:space="0" w:color="auto"/>
              <w:left w:val="single" w:sz="4" w:space="0" w:color="auto"/>
              <w:bottom w:val="single" w:sz="4" w:space="0" w:color="auto"/>
            </w:tcBorders>
            <w:shd w:val="clear" w:color="auto" w:fill="BFBFBF"/>
            <w:vAlign w:val="center"/>
          </w:tcPr>
          <w:p w14:paraId="4885144E" w14:textId="77777777" w:rsidR="00E5022B" w:rsidRPr="00E5022B" w:rsidRDefault="00E5022B" w:rsidP="00E5022B">
            <w:pPr>
              <w:spacing w:line="240" w:lineRule="auto"/>
              <w:ind w:firstLine="0"/>
              <w:jc w:val="center"/>
              <w:rPr>
                <w:b/>
                <w:bCs/>
                <w:sz w:val="22"/>
                <w:szCs w:val="22"/>
                <w:lang w:bidi="en-US"/>
              </w:rPr>
            </w:pPr>
            <w:r w:rsidRPr="00E5022B">
              <w:rPr>
                <w:b/>
                <w:bCs/>
                <w:sz w:val="22"/>
                <w:szCs w:val="22"/>
                <w:lang w:bidi="en-US"/>
              </w:rPr>
              <w:t>Method</w:t>
            </w:r>
          </w:p>
        </w:tc>
        <w:tc>
          <w:tcPr>
            <w:tcW w:w="641" w:type="pct"/>
            <w:tcBorders>
              <w:top w:val="single" w:sz="4" w:space="0" w:color="auto"/>
              <w:bottom w:val="single" w:sz="4" w:space="0" w:color="auto"/>
            </w:tcBorders>
            <w:shd w:val="clear" w:color="auto" w:fill="BFBFBF"/>
            <w:vAlign w:val="center"/>
          </w:tcPr>
          <w:p w14:paraId="3468CB67" w14:textId="77777777" w:rsidR="00E5022B" w:rsidRPr="00E5022B" w:rsidRDefault="00E5022B" w:rsidP="00E5022B">
            <w:pPr>
              <w:spacing w:line="240" w:lineRule="auto"/>
              <w:ind w:firstLine="0"/>
              <w:jc w:val="center"/>
              <w:rPr>
                <w:b/>
                <w:bCs/>
                <w:sz w:val="22"/>
                <w:szCs w:val="22"/>
                <w:lang w:bidi="en-US"/>
              </w:rPr>
            </w:pPr>
            <w:r w:rsidRPr="00E5022B">
              <w:rPr>
                <w:b/>
                <w:bCs/>
                <w:sz w:val="22"/>
                <w:szCs w:val="22"/>
                <w:lang w:bidi="en-US"/>
              </w:rPr>
              <w:t>Area of Significant Change (m2)</w:t>
            </w:r>
          </w:p>
        </w:tc>
        <w:tc>
          <w:tcPr>
            <w:tcW w:w="741" w:type="pct"/>
            <w:tcBorders>
              <w:top w:val="single" w:sz="4" w:space="0" w:color="auto"/>
              <w:bottom w:val="single" w:sz="4" w:space="0" w:color="auto"/>
            </w:tcBorders>
            <w:shd w:val="clear" w:color="auto" w:fill="BFBFBF"/>
            <w:vAlign w:val="center"/>
          </w:tcPr>
          <w:p w14:paraId="33500ACE" w14:textId="77777777" w:rsidR="00E5022B" w:rsidRPr="00E5022B" w:rsidRDefault="00E5022B" w:rsidP="00E5022B">
            <w:pPr>
              <w:spacing w:line="240" w:lineRule="auto"/>
              <w:ind w:firstLine="0"/>
              <w:jc w:val="center"/>
              <w:rPr>
                <w:b/>
                <w:bCs/>
                <w:sz w:val="22"/>
                <w:szCs w:val="22"/>
                <w:lang w:bidi="en-US"/>
              </w:rPr>
            </w:pPr>
            <w:r w:rsidRPr="00E5022B">
              <w:rPr>
                <w:b/>
                <w:bCs/>
                <w:sz w:val="22"/>
                <w:szCs w:val="22"/>
                <w:lang w:bidi="en-US"/>
              </w:rPr>
              <w:t>Percentage of Surface Represented (%)</w:t>
            </w:r>
          </w:p>
        </w:tc>
        <w:tc>
          <w:tcPr>
            <w:tcW w:w="603" w:type="pct"/>
            <w:tcBorders>
              <w:top w:val="single" w:sz="4" w:space="0" w:color="auto"/>
              <w:bottom w:val="single" w:sz="4" w:space="0" w:color="auto"/>
            </w:tcBorders>
            <w:shd w:val="clear" w:color="auto" w:fill="BFBFBF"/>
            <w:vAlign w:val="center"/>
          </w:tcPr>
          <w:p w14:paraId="20BB5941" w14:textId="77777777" w:rsidR="00E5022B" w:rsidRPr="00E5022B" w:rsidRDefault="00E5022B" w:rsidP="00E5022B">
            <w:pPr>
              <w:spacing w:line="240" w:lineRule="auto"/>
              <w:ind w:firstLine="0"/>
              <w:jc w:val="center"/>
              <w:rPr>
                <w:b/>
                <w:bCs/>
                <w:sz w:val="22"/>
                <w:szCs w:val="22"/>
                <w:lang w:bidi="en-US"/>
              </w:rPr>
            </w:pPr>
            <w:r w:rsidRPr="00E5022B">
              <w:rPr>
                <w:b/>
                <w:bCs/>
                <w:sz w:val="22"/>
                <w:szCs w:val="22"/>
                <w:lang w:bidi="en-US"/>
              </w:rPr>
              <w:t>Volume Added (m3)</w:t>
            </w:r>
          </w:p>
        </w:tc>
        <w:tc>
          <w:tcPr>
            <w:tcW w:w="603" w:type="pct"/>
            <w:tcBorders>
              <w:top w:val="single" w:sz="4" w:space="0" w:color="auto"/>
              <w:bottom w:val="single" w:sz="4" w:space="0" w:color="auto"/>
            </w:tcBorders>
            <w:shd w:val="clear" w:color="auto" w:fill="BFBFBF"/>
            <w:vAlign w:val="center"/>
          </w:tcPr>
          <w:p w14:paraId="4E5BD2FA" w14:textId="77777777" w:rsidR="00E5022B" w:rsidRPr="00E5022B" w:rsidRDefault="00E5022B" w:rsidP="00E5022B">
            <w:pPr>
              <w:spacing w:line="240" w:lineRule="auto"/>
              <w:ind w:firstLine="0"/>
              <w:jc w:val="center"/>
              <w:rPr>
                <w:b/>
                <w:bCs/>
                <w:sz w:val="22"/>
                <w:szCs w:val="22"/>
                <w:lang w:bidi="en-US"/>
              </w:rPr>
            </w:pPr>
            <w:r w:rsidRPr="00E5022B">
              <w:rPr>
                <w:b/>
                <w:bCs/>
                <w:sz w:val="22"/>
                <w:szCs w:val="22"/>
                <w:lang w:bidi="en-US"/>
              </w:rPr>
              <w:t>Volume Removed (m3)</w:t>
            </w:r>
          </w:p>
        </w:tc>
        <w:tc>
          <w:tcPr>
            <w:tcW w:w="603" w:type="pct"/>
            <w:tcBorders>
              <w:top w:val="single" w:sz="4" w:space="0" w:color="auto"/>
              <w:bottom w:val="single" w:sz="4" w:space="0" w:color="auto"/>
            </w:tcBorders>
            <w:shd w:val="clear" w:color="auto" w:fill="BFBFBF"/>
            <w:vAlign w:val="center"/>
          </w:tcPr>
          <w:p w14:paraId="33B99BC9" w14:textId="77777777" w:rsidR="00E5022B" w:rsidRPr="00E5022B" w:rsidRDefault="00E5022B" w:rsidP="00E5022B">
            <w:pPr>
              <w:spacing w:line="240" w:lineRule="auto"/>
              <w:ind w:firstLine="0"/>
              <w:jc w:val="center"/>
              <w:rPr>
                <w:b/>
                <w:bCs/>
                <w:sz w:val="22"/>
                <w:szCs w:val="22"/>
                <w:lang w:bidi="en-US"/>
              </w:rPr>
            </w:pPr>
            <w:r w:rsidRPr="00E5022B">
              <w:rPr>
                <w:b/>
                <w:bCs/>
                <w:sz w:val="22"/>
                <w:szCs w:val="22"/>
                <w:lang w:bidi="en-US"/>
              </w:rPr>
              <w:t>Total Volume Change (m3)</w:t>
            </w:r>
          </w:p>
        </w:tc>
        <w:tc>
          <w:tcPr>
            <w:tcW w:w="603" w:type="pct"/>
            <w:tcBorders>
              <w:top w:val="single" w:sz="4" w:space="0" w:color="auto"/>
              <w:bottom w:val="single" w:sz="4" w:space="0" w:color="auto"/>
            </w:tcBorders>
            <w:shd w:val="clear" w:color="auto" w:fill="BFBFBF"/>
            <w:vAlign w:val="center"/>
          </w:tcPr>
          <w:p w14:paraId="729A3520" w14:textId="6DE71CEF" w:rsidR="00E5022B" w:rsidRPr="00E5022B" w:rsidRDefault="00E5022B" w:rsidP="00E5022B">
            <w:pPr>
              <w:spacing w:line="240" w:lineRule="auto"/>
              <w:ind w:firstLine="0"/>
              <w:jc w:val="center"/>
              <w:rPr>
                <w:b/>
                <w:bCs/>
                <w:sz w:val="22"/>
                <w:szCs w:val="22"/>
                <w:vertAlign w:val="superscript"/>
                <w:lang w:bidi="en-US"/>
              </w:rPr>
            </w:pPr>
            <w:r w:rsidRPr="00E5022B">
              <w:rPr>
                <w:b/>
                <w:bCs/>
                <w:sz w:val="22"/>
                <w:szCs w:val="22"/>
                <w:lang w:bidi="en-US"/>
              </w:rPr>
              <w:t>Estimated Mass Change (kg)</w:t>
            </w:r>
            <w:r w:rsidR="002F568B">
              <w:rPr>
                <w:b/>
                <w:bCs/>
                <w:sz w:val="22"/>
                <w:szCs w:val="22"/>
                <w:vertAlign w:val="superscript"/>
                <w:lang w:bidi="en-US"/>
              </w:rPr>
              <w:t>1</w:t>
            </w:r>
          </w:p>
        </w:tc>
        <w:tc>
          <w:tcPr>
            <w:tcW w:w="603" w:type="pct"/>
            <w:tcBorders>
              <w:top w:val="single" w:sz="4" w:space="0" w:color="auto"/>
              <w:bottom w:val="single" w:sz="4" w:space="0" w:color="auto"/>
              <w:right w:val="single" w:sz="4" w:space="0" w:color="auto"/>
            </w:tcBorders>
            <w:shd w:val="clear" w:color="auto" w:fill="BFBFBF"/>
            <w:vAlign w:val="center"/>
          </w:tcPr>
          <w:p w14:paraId="20F4F4ED" w14:textId="7A6B8ABB" w:rsidR="00E5022B" w:rsidRPr="00E5022B" w:rsidRDefault="00E5022B" w:rsidP="00E5022B">
            <w:pPr>
              <w:spacing w:line="240" w:lineRule="auto"/>
              <w:ind w:firstLine="0"/>
              <w:jc w:val="center"/>
              <w:rPr>
                <w:b/>
                <w:bCs/>
                <w:sz w:val="22"/>
                <w:szCs w:val="22"/>
                <w:vertAlign w:val="superscript"/>
                <w:lang w:bidi="en-US"/>
              </w:rPr>
            </w:pPr>
            <w:r w:rsidRPr="00E5022B">
              <w:rPr>
                <w:b/>
                <w:bCs/>
                <w:sz w:val="22"/>
                <w:szCs w:val="22"/>
                <w:lang w:bidi="en-US"/>
              </w:rPr>
              <w:t>Estimated Mass Change / Measured Sediment Delivery</w:t>
            </w:r>
            <w:r w:rsidR="002F568B">
              <w:rPr>
                <w:b/>
                <w:bCs/>
                <w:sz w:val="22"/>
                <w:szCs w:val="22"/>
                <w:vertAlign w:val="superscript"/>
                <w:lang w:bidi="en-US"/>
              </w:rPr>
              <w:t>2</w:t>
            </w:r>
          </w:p>
        </w:tc>
      </w:tr>
      <w:tr w:rsidR="005655C5" w:rsidRPr="00E5022B" w14:paraId="5E6AFAD4" w14:textId="77777777" w:rsidTr="007F0CDD">
        <w:trPr>
          <w:trHeight w:val="288"/>
        </w:trPr>
        <w:tc>
          <w:tcPr>
            <w:tcW w:w="603" w:type="pct"/>
            <w:tcBorders>
              <w:top w:val="single" w:sz="4" w:space="0" w:color="auto"/>
              <w:left w:val="single" w:sz="4" w:space="0" w:color="auto"/>
              <w:bottom w:val="single" w:sz="4" w:space="0" w:color="auto"/>
            </w:tcBorders>
            <w:shd w:val="clear" w:color="auto" w:fill="auto"/>
            <w:vAlign w:val="center"/>
          </w:tcPr>
          <w:p w14:paraId="6D223034" w14:textId="77777777" w:rsidR="00E5022B" w:rsidRPr="00E5022B" w:rsidRDefault="00E5022B" w:rsidP="00E5022B">
            <w:pPr>
              <w:spacing w:line="240" w:lineRule="auto"/>
              <w:ind w:firstLine="0"/>
              <w:rPr>
                <w:rFonts w:cs="Times New Roman"/>
                <w:lang w:bidi="en-US"/>
              </w:rPr>
            </w:pPr>
            <w:r w:rsidRPr="00E5022B">
              <w:rPr>
                <w:rFonts w:cs="Times New Roman"/>
                <w:lang w:bidi="en-US"/>
              </w:rPr>
              <w:t>Las2DoD</w:t>
            </w:r>
          </w:p>
        </w:tc>
        <w:tc>
          <w:tcPr>
            <w:tcW w:w="641" w:type="pct"/>
            <w:tcBorders>
              <w:top w:val="single" w:sz="4" w:space="0" w:color="auto"/>
              <w:bottom w:val="single" w:sz="4" w:space="0" w:color="auto"/>
            </w:tcBorders>
            <w:shd w:val="clear" w:color="auto" w:fill="auto"/>
            <w:vAlign w:val="center"/>
          </w:tcPr>
          <w:p w14:paraId="53A02B35" w14:textId="77777777" w:rsidR="00E5022B" w:rsidRPr="00E5022B" w:rsidRDefault="00E5022B" w:rsidP="00E5022B">
            <w:pPr>
              <w:spacing w:line="240" w:lineRule="auto"/>
              <w:ind w:firstLine="0"/>
              <w:jc w:val="center"/>
              <w:rPr>
                <w:rFonts w:cs="Times New Roman"/>
                <w:lang w:bidi="en-US"/>
              </w:rPr>
            </w:pPr>
            <w:r w:rsidRPr="00E5022B">
              <w:rPr>
                <w:rFonts w:cs="Times New Roman"/>
                <w:lang w:bidi="en-US"/>
              </w:rPr>
              <w:t>101.65</w:t>
            </w:r>
          </w:p>
        </w:tc>
        <w:tc>
          <w:tcPr>
            <w:tcW w:w="741" w:type="pct"/>
            <w:tcBorders>
              <w:top w:val="single" w:sz="4" w:space="0" w:color="auto"/>
              <w:bottom w:val="single" w:sz="4" w:space="0" w:color="auto"/>
            </w:tcBorders>
          </w:tcPr>
          <w:p w14:paraId="42A674E2" w14:textId="77777777" w:rsidR="00E5022B" w:rsidRPr="00E5022B" w:rsidRDefault="00E5022B" w:rsidP="00E5022B">
            <w:pPr>
              <w:spacing w:line="240" w:lineRule="auto"/>
              <w:ind w:firstLine="0"/>
              <w:jc w:val="center"/>
              <w:rPr>
                <w:rFonts w:cs="Times New Roman"/>
                <w:lang w:bidi="en-US"/>
              </w:rPr>
            </w:pPr>
            <w:r w:rsidRPr="00E5022B">
              <w:rPr>
                <w:rFonts w:cs="Times New Roman"/>
                <w:lang w:bidi="en-US"/>
              </w:rPr>
              <w:t>79.5</w:t>
            </w:r>
          </w:p>
        </w:tc>
        <w:tc>
          <w:tcPr>
            <w:tcW w:w="603" w:type="pct"/>
            <w:tcBorders>
              <w:top w:val="single" w:sz="4" w:space="0" w:color="auto"/>
              <w:bottom w:val="single" w:sz="4" w:space="0" w:color="auto"/>
            </w:tcBorders>
          </w:tcPr>
          <w:p w14:paraId="06DED9C5" w14:textId="77777777" w:rsidR="00E5022B" w:rsidRPr="00E5022B" w:rsidRDefault="00E5022B" w:rsidP="00E5022B">
            <w:pPr>
              <w:spacing w:line="240" w:lineRule="auto"/>
              <w:ind w:firstLine="0"/>
              <w:jc w:val="center"/>
              <w:rPr>
                <w:rFonts w:cs="Times New Roman"/>
                <w:lang w:bidi="en-US"/>
              </w:rPr>
            </w:pPr>
            <w:r w:rsidRPr="00E5022B">
              <w:rPr>
                <w:rFonts w:cs="Times New Roman"/>
                <w:lang w:bidi="en-US"/>
              </w:rPr>
              <w:t>0.05</w:t>
            </w:r>
          </w:p>
        </w:tc>
        <w:tc>
          <w:tcPr>
            <w:tcW w:w="603" w:type="pct"/>
            <w:tcBorders>
              <w:top w:val="single" w:sz="4" w:space="0" w:color="auto"/>
              <w:bottom w:val="single" w:sz="4" w:space="0" w:color="auto"/>
            </w:tcBorders>
          </w:tcPr>
          <w:p w14:paraId="2E5521F9" w14:textId="77777777" w:rsidR="00E5022B" w:rsidRPr="00E5022B" w:rsidRDefault="00E5022B" w:rsidP="00E5022B">
            <w:pPr>
              <w:spacing w:line="240" w:lineRule="auto"/>
              <w:ind w:firstLine="0"/>
              <w:jc w:val="center"/>
              <w:rPr>
                <w:rFonts w:cs="Times New Roman"/>
                <w:lang w:bidi="en-US"/>
              </w:rPr>
            </w:pPr>
            <w:r w:rsidRPr="00E5022B">
              <w:rPr>
                <w:rFonts w:cs="Times New Roman"/>
                <w:lang w:bidi="en-US"/>
              </w:rPr>
              <w:t>0.34</w:t>
            </w:r>
          </w:p>
        </w:tc>
        <w:tc>
          <w:tcPr>
            <w:tcW w:w="603" w:type="pct"/>
            <w:tcBorders>
              <w:top w:val="single" w:sz="4" w:space="0" w:color="auto"/>
              <w:bottom w:val="single" w:sz="4" w:space="0" w:color="auto"/>
            </w:tcBorders>
          </w:tcPr>
          <w:p w14:paraId="13052B45" w14:textId="77777777" w:rsidR="00E5022B" w:rsidRPr="00E5022B" w:rsidRDefault="00E5022B" w:rsidP="00E5022B">
            <w:pPr>
              <w:spacing w:line="240" w:lineRule="auto"/>
              <w:ind w:firstLine="0"/>
              <w:jc w:val="center"/>
              <w:rPr>
                <w:rFonts w:cs="Times New Roman"/>
                <w:lang w:bidi="en-US"/>
              </w:rPr>
            </w:pPr>
            <w:r w:rsidRPr="00E5022B">
              <w:rPr>
                <w:rFonts w:cs="Times New Roman"/>
                <w:lang w:bidi="en-US"/>
              </w:rPr>
              <w:t>-0.30</w:t>
            </w:r>
          </w:p>
        </w:tc>
        <w:tc>
          <w:tcPr>
            <w:tcW w:w="603" w:type="pct"/>
            <w:tcBorders>
              <w:top w:val="single" w:sz="4" w:space="0" w:color="auto"/>
              <w:bottom w:val="single" w:sz="4" w:space="0" w:color="auto"/>
            </w:tcBorders>
          </w:tcPr>
          <w:p w14:paraId="4859B96D" w14:textId="77777777" w:rsidR="00E5022B" w:rsidRPr="00E5022B" w:rsidRDefault="00E5022B" w:rsidP="00E5022B">
            <w:pPr>
              <w:spacing w:line="240" w:lineRule="auto"/>
              <w:ind w:firstLine="0"/>
              <w:jc w:val="center"/>
              <w:rPr>
                <w:rFonts w:cs="Times New Roman"/>
                <w:lang w:bidi="en-US"/>
              </w:rPr>
            </w:pPr>
            <w:r w:rsidRPr="00E5022B">
              <w:rPr>
                <w:rFonts w:cs="Times New Roman"/>
                <w:lang w:bidi="en-US"/>
              </w:rPr>
              <w:t>-369</w:t>
            </w:r>
          </w:p>
        </w:tc>
        <w:tc>
          <w:tcPr>
            <w:tcW w:w="603" w:type="pct"/>
            <w:tcBorders>
              <w:top w:val="single" w:sz="4" w:space="0" w:color="auto"/>
              <w:bottom w:val="single" w:sz="4" w:space="0" w:color="auto"/>
              <w:right w:val="single" w:sz="4" w:space="0" w:color="auto"/>
            </w:tcBorders>
            <w:shd w:val="clear" w:color="auto" w:fill="auto"/>
            <w:vAlign w:val="center"/>
          </w:tcPr>
          <w:p w14:paraId="352B6FC0" w14:textId="77777777" w:rsidR="00E5022B" w:rsidRPr="00E5022B" w:rsidRDefault="00E5022B" w:rsidP="00E5022B">
            <w:pPr>
              <w:spacing w:line="240" w:lineRule="auto"/>
              <w:ind w:firstLine="0"/>
              <w:jc w:val="center"/>
              <w:rPr>
                <w:rFonts w:cs="Times New Roman"/>
                <w:lang w:bidi="en-US"/>
              </w:rPr>
            </w:pPr>
            <w:r w:rsidRPr="00E5022B">
              <w:rPr>
                <w:rFonts w:cs="Times New Roman"/>
                <w:lang w:bidi="en-US"/>
              </w:rPr>
              <w:t>0.90</w:t>
            </w:r>
          </w:p>
        </w:tc>
      </w:tr>
      <w:tr w:rsidR="005655C5" w:rsidRPr="00E5022B" w14:paraId="2D8F4CB4" w14:textId="77777777" w:rsidTr="007F0CDD">
        <w:trPr>
          <w:trHeight w:val="288"/>
        </w:trPr>
        <w:tc>
          <w:tcPr>
            <w:tcW w:w="603" w:type="pct"/>
            <w:tcBorders>
              <w:top w:val="single" w:sz="4" w:space="0" w:color="auto"/>
              <w:left w:val="single" w:sz="4" w:space="0" w:color="auto"/>
              <w:bottom w:val="single" w:sz="4" w:space="0" w:color="auto"/>
            </w:tcBorders>
            <w:shd w:val="clear" w:color="auto" w:fill="auto"/>
            <w:vAlign w:val="center"/>
          </w:tcPr>
          <w:p w14:paraId="49258E4D" w14:textId="77777777" w:rsidR="00E5022B" w:rsidRPr="00E5022B" w:rsidRDefault="00E5022B" w:rsidP="00E5022B">
            <w:pPr>
              <w:spacing w:line="240" w:lineRule="auto"/>
              <w:ind w:firstLine="0"/>
              <w:rPr>
                <w:rFonts w:cs="Times New Roman"/>
                <w:lang w:bidi="en-US"/>
              </w:rPr>
            </w:pPr>
            <w:r w:rsidRPr="00E5022B">
              <w:rPr>
                <w:rFonts w:cs="Times New Roman"/>
                <w:lang w:bidi="en-US"/>
              </w:rPr>
              <w:t>M3C2</w:t>
            </w:r>
          </w:p>
        </w:tc>
        <w:tc>
          <w:tcPr>
            <w:tcW w:w="641" w:type="pct"/>
            <w:tcBorders>
              <w:top w:val="single" w:sz="4" w:space="0" w:color="auto"/>
              <w:bottom w:val="single" w:sz="4" w:space="0" w:color="auto"/>
            </w:tcBorders>
            <w:shd w:val="clear" w:color="auto" w:fill="auto"/>
            <w:vAlign w:val="center"/>
          </w:tcPr>
          <w:p w14:paraId="40D10068" w14:textId="77777777" w:rsidR="00E5022B" w:rsidRPr="00E5022B" w:rsidRDefault="00E5022B" w:rsidP="00E5022B">
            <w:pPr>
              <w:spacing w:line="240" w:lineRule="auto"/>
              <w:ind w:firstLine="0"/>
              <w:jc w:val="center"/>
              <w:rPr>
                <w:rFonts w:cs="Times New Roman"/>
                <w:lang w:bidi="en-US"/>
              </w:rPr>
            </w:pPr>
            <w:r w:rsidRPr="00E5022B">
              <w:rPr>
                <w:rFonts w:cs="Times New Roman"/>
                <w:lang w:bidi="en-US"/>
              </w:rPr>
              <w:t>16.48</w:t>
            </w:r>
          </w:p>
        </w:tc>
        <w:tc>
          <w:tcPr>
            <w:tcW w:w="741" w:type="pct"/>
            <w:tcBorders>
              <w:top w:val="single" w:sz="4" w:space="0" w:color="auto"/>
              <w:bottom w:val="single" w:sz="4" w:space="0" w:color="auto"/>
            </w:tcBorders>
          </w:tcPr>
          <w:p w14:paraId="2D0966DB" w14:textId="77777777" w:rsidR="00E5022B" w:rsidRPr="00E5022B" w:rsidRDefault="00E5022B" w:rsidP="00E5022B">
            <w:pPr>
              <w:spacing w:line="240" w:lineRule="auto"/>
              <w:ind w:firstLine="0"/>
              <w:jc w:val="center"/>
              <w:rPr>
                <w:rFonts w:cs="Times New Roman"/>
                <w:lang w:bidi="en-US"/>
              </w:rPr>
            </w:pPr>
            <w:r w:rsidRPr="00E5022B">
              <w:rPr>
                <w:rFonts w:cs="Times New Roman"/>
                <w:lang w:bidi="en-US"/>
              </w:rPr>
              <w:t>12.9</w:t>
            </w:r>
          </w:p>
        </w:tc>
        <w:tc>
          <w:tcPr>
            <w:tcW w:w="603" w:type="pct"/>
            <w:tcBorders>
              <w:top w:val="single" w:sz="4" w:space="0" w:color="auto"/>
              <w:bottom w:val="single" w:sz="4" w:space="0" w:color="auto"/>
            </w:tcBorders>
          </w:tcPr>
          <w:p w14:paraId="5CBBA790" w14:textId="77777777" w:rsidR="00E5022B" w:rsidRPr="00E5022B" w:rsidRDefault="00E5022B" w:rsidP="00E5022B">
            <w:pPr>
              <w:spacing w:line="240" w:lineRule="auto"/>
              <w:ind w:firstLine="0"/>
              <w:jc w:val="center"/>
              <w:rPr>
                <w:rFonts w:cs="Times New Roman"/>
                <w:lang w:bidi="en-US"/>
              </w:rPr>
            </w:pPr>
            <w:r w:rsidRPr="00E5022B">
              <w:rPr>
                <w:rFonts w:cs="Times New Roman"/>
                <w:lang w:bidi="en-US"/>
              </w:rPr>
              <w:t>0.01</w:t>
            </w:r>
          </w:p>
        </w:tc>
        <w:tc>
          <w:tcPr>
            <w:tcW w:w="603" w:type="pct"/>
            <w:tcBorders>
              <w:top w:val="single" w:sz="4" w:space="0" w:color="auto"/>
              <w:bottom w:val="single" w:sz="4" w:space="0" w:color="auto"/>
            </w:tcBorders>
          </w:tcPr>
          <w:p w14:paraId="26182E82" w14:textId="77777777" w:rsidR="00E5022B" w:rsidRPr="00E5022B" w:rsidRDefault="00E5022B" w:rsidP="00E5022B">
            <w:pPr>
              <w:spacing w:line="240" w:lineRule="auto"/>
              <w:ind w:firstLine="0"/>
              <w:jc w:val="center"/>
              <w:rPr>
                <w:rFonts w:cs="Times New Roman"/>
                <w:lang w:bidi="en-US"/>
              </w:rPr>
            </w:pPr>
            <w:r w:rsidRPr="00E5022B">
              <w:rPr>
                <w:rFonts w:cs="Times New Roman"/>
                <w:lang w:bidi="en-US"/>
              </w:rPr>
              <w:t>0.2</w:t>
            </w:r>
          </w:p>
        </w:tc>
        <w:tc>
          <w:tcPr>
            <w:tcW w:w="603" w:type="pct"/>
            <w:tcBorders>
              <w:top w:val="single" w:sz="4" w:space="0" w:color="auto"/>
              <w:bottom w:val="single" w:sz="4" w:space="0" w:color="auto"/>
            </w:tcBorders>
          </w:tcPr>
          <w:p w14:paraId="08BCF9FC" w14:textId="77777777" w:rsidR="00E5022B" w:rsidRPr="00E5022B" w:rsidRDefault="00E5022B" w:rsidP="00E5022B">
            <w:pPr>
              <w:spacing w:line="240" w:lineRule="auto"/>
              <w:ind w:firstLine="0"/>
              <w:jc w:val="center"/>
              <w:rPr>
                <w:rFonts w:cs="Times New Roman"/>
                <w:lang w:bidi="en-US"/>
              </w:rPr>
            </w:pPr>
            <w:r w:rsidRPr="00E5022B">
              <w:rPr>
                <w:rFonts w:cs="Times New Roman"/>
                <w:lang w:bidi="en-US"/>
              </w:rPr>
              <w:t>-0.19</w:t>
            </w:r>
          </w:p>
        </w:tc>
        <w:tc>
          <w:tcPr>
            <w:tcW w:w="603" w:type="pct"/>
            <w:tcBorders>
              <w:top w:val="single" w:sz="4" w:space="0" w:color="auto"/>
              <w:bottom w:val="single" w:sz="4" w:space="0" w:color="auto"/>
            </w:tcBorders>
          </w:tcPr>
          <w:p w14:paraId="54CEFA55" w14:textId="77777777" w:rsidR="00E5022B" w:rsidRPr="00E5022B" w:rsidRDefault="00E5022B" w:rsidP="00E5022B">
            <w:pPr>
              <w:spacing w:line="240" w:lineRule="auto"/>
              <w:ind w:firstLine="0"/>
              <w:jc w:val="center"/>
              <w:rPr>
                <w:rFonts w:cs="Times New Roman"/>
                <w:lang w:bidi="en-US"/>
              </w:rPr>
            </w:pPr>
            <w:r w:rsidRPr="00E5022B">
              <w:rPr>
                <w:rFonts w:cs="Times New Roman"/>
                <w:lang w:bidi="en-US"/>
              </w:rPr>
              <w:t>-237</w:t>
            </w:r>
          </w:p>
        </w:tc>
        <w:tc>
          <w:tcPr>
            <w:tcW w:w="603" w:type="pct"/>
            <w:tcBorders>
              <w:top w:val="single" w:sz="4" w:space="0" w:color="auto"/>
              <w:bottom w:val="single" w:sz="4" w:space="0" w:color="auto"/>
              <w:right w:val="single" w:sz="4" w:space="0" w:color="auto"/>
            </w:tcBorders>
            <w:shd w:val="clear" w:color="auto" w:fill="auto"/>
            <w:vAlign w:val="center"/>
          </w:tcPr>
          <w:p w14:paraId="23667B27" w14:textId="77777777" w:rsidR="00E5022B" w:rsidRPr="00E5022B" w:rsidRDefault="00E5022B" w:rsidP="00E5022B">
            <w:pPr>
              <w:spacing w:line="240" w:lineRule="auto"/>
              <w:ind w:firstLine="0"/>
              <w:jc w:val="center"/>
              <w:rPr>
                <w:rFonts w:cs="Times New Roman"/>
                <w:lang w:bidi="en-US"/>
              </w:rPr>
            </w:pPr>
            <w:r w:rsidRPr="00E5022B">
              <w:rPr>
                <w:rFonts w:cs="Times New Roman"/>
                <w:lang w:bidi="en-US"/>
              </w:rPr>
              <w:t>0.58</w:t>
            </w:r>
          </w:p>
        </w:tc>
      </w:tr>
      <w:tr w:rsidR="005655C5" w:rsidRPr="00E5022B" w14:paraId="6DCBEE1F" w14:textId="77777777" w:rsidTr="007F0CDD">
        <w:trPr>
          <w:trHeight w:val="288"/>
        </w:trPr>
        <w:tc>
          <w:tcPr>
            <w:tcW w:w="603" w:type="pct"/>
            <w:tcBorders>
              <w:top w:val="single" w:sz="4" w:space="0" w:color="auto"/>
              <w:left w:val="single" w:sz="4" w:space="0" w:color="auto"/>
              <w:bottom w:val="single" w:sz="4" w:space="0" w:color="auto"/>
            </w:tcBorders>
            <w:shd w:val="clear" w:color="auto" w:fill="auto"/>
            <w:vAlign w:val="center"/>
          </w:tcPr>
          <w:p w14:paraId="6D7E5E71" w14:textId="02450D07" w:rsidR="00E5022B" w:rsidRPr="00E5022B" w:rsidRDefault="00A32E83" w:rsidP="00E5022B">
            <w:pPr>
              <w:spacing w:line="240" w:lineRule="auto"/>
              <w:ind w:firstLine="0"/>
              <w:rPr>
                <w:rFonts w:cs="Times New Roman"/>
                <w:lang w:bidi="en-US"/>
              </w:rPr>
            </w:pPr>
            <m:oMathPara>
              <m:oMath>
                <m:sSub>
                  <m:sSubPr>
                    <m:ctrlPr>
                      <w:rPr>
                        <w:rFonts w:ascii="Cambria Math" w:hAnsi="Cambria Math"/>
                        <w:iCs/>
                      </w:rPr>
                    </m:ctrlPr>
                  </m:sSubPr>
                  <m:e>
                    <m:r>
                      <m:rPr>
                        <m:sty m:val="p"/>
                      </m:rPr>
                      <w:rPr>
                        <w:rFonts w:ascii="Cambria Math" w:hAnsi="Cambria Math"/>
                      </w:rPr>
                      <m:t>LoD</m:t>
                    </m:r>
                  </m:e>
                  <m:sub>
                    <m:r>
                      <m:rPr>
                        <m:sty m:val="p"/>
                      </m:rPr>
                      <w:rPr>
                        <w:rFonts w:ascii="Cambria Math" w:hAnsi="Cambria Math"/>
                      </w:rPr>
                      <m:t>Min</m:t>
                    </m:r>
                  </m:sub>
                </m:sSub>
              </m:oMath>
            </m:oMathPara>
          </w:p>
        </w:tc>
        <w:tc>
          <w:tcPr>
            <w:tcW w:w="641" w:type="pct"/>
            <w:tcBorders>
              <w:top w:val="single" w:sz="4" w:space="0" w:color="auto"/>
              <w:bottom w:val="single" w:sz="4" w:space="0" w:color="auto"/>
            </w:tcBorders>
            <w:shd w:val="clear" w:color="auto" w:fill="auto"/>
            <w:vAlign w:val="center"/>
          </w:tcPr>
          <w:p w14:paraId="23FA1914" w14:textId="77777777" w:rsidR="00E5022B" w:rsidRPr="00E5022B" w:rsidRDefault="00E5022B" w:rsidP="00E5022B">
            <w:pPr>
              <w:spacing w:line="240" w:lineRule="auto"/>
              <w:ind w:firstLine="0"/>
              <w:jc w:val="center"/>
              <w:rPr>
                <w:rFonts w:cs="Times New Roman"/>
                <w:lang w:bidi="en-US"/>
              </w:rPr>
            </w:pPr>
            <w:r w:rsidRPr="00E5022B">
              <w:rPr>
                <w:rFonts w:cs="Times New Roman"/>
                <w:lang w:bidi="en-US"/>
              </w:rPr>
              <w:t>39.74</w:t>
            </w:r>
          </w:p>
        </w:tc>
        <w:tc>
          <w:tcPr>
            <w:tcW w:w="741" w:type="pct"/>
            <w:tcBorders>
              <w:top w:val="single" w:sz="4" w:space="0" w:color="auto"/>
              <w:bottom w:val="single" w:sz="4" w:space="0" w:color="auto"/>
            </w:tcBorders>
          </w:tcPr>
          <w:p w14:paraId="4CA0C9D7" w14:textId="77777777" w:rsidR="00E5022B" w:rsidRPr="00E5022B" w:rsidRDefault="00E5022B" w:rsidP="00E5022B">
            <w:pPr>
              <w:spacing w:line="240" w:lineRule="auto"/>
              <w:ind w:firstLine="0"/>
              <w:jc w:val="center"/>
              <w:rPr>
                <w:rFonts w:cs="Times New Roman"/>
                <w:lang w:bidi="en-US"/>
              </w:rPr>
            </w:pPr>
            <w:r w:rsidRPr="00E5022B">
              <w:rPr>
                <w:rFonts w:cs="Times New Roman"/>
                <w:lang w:bidi="en-US"/>
              </w:rPr>
              <w:t>31.1</w:t>
            </w:r>
          </w:p>
        </w:tc>
        <w:tc>
          <w:tcPr>
            <w:tcW w:w="603" w:type="pct"/>
            <w:tcBorders>
              <w:top w:val="single" w:sz="4" w:space="0" w:color="auto"/>
              <w:bottom w:val="single" w:sz="4" w:space="0" w:color="auto"/>
            </w:tcBorders>
          </w:tcPr>
          <w:p w14:paraId="4F6C1213" w14:textId="77777777" w:rsidR="00E5022B" w:rsidRPr="00E5022B" w:rsidRDefault="00E5022B" w:rsidP="00E5022B">
            <w:pPr>
              <w:spacing w:line="240" w:lineRule="auto"/>
              <w:ind w:firstLine="0"/>
              <w:jc w:val="center"/>
              <w:rPr>
                <w:rFonts w:cs="Times New Roman"/>
                <w:lang w:bidi="en-US"/>
              </w:rPr>
            </w:pPr>
            <w:r w:rsidRPr="00E5022B">
              <w:rPr>
                <w:rFonts w:cs="Times New Roman"/>
                <w:lang w:bidi="en-US"/>
              </w:rPr>
              <w:t>0.02</w:t>
            </w:r>
          </w:p>
        </w:tc>
        <w:tc>
          <w:tcPr>
            <w:tcW w:w="603" w:type="pct"/>
            <w:tcBorders>
              <w:top w:val="single" w:sz="4" w:space="0" w:color="auto"/>
              <w:bottom w:val="single" w:sz="4" w:space="0" w:color="auto"/>
            </w:tcBorders>
          </w:tcPr>
          <w:p w14:paraId="7FFE3BFD" w14:textId="77777777" w:rsidR="00E5022B" w:rsidRPr="00E5022B" w:rsidRDefault="00E5022B" w:rsidP="00E5022B">
            <w:pPr>
              <w:spacing w:line="240" w:lineRule="auto"/>
              <w:ind w:firstLine="0"/>
              <w:jc w:val="center"/>
              <w:rPr>
                <w:rFonts w:cs="Times New Roman"/>
                <w:lang w:bidi="en-US"/>
              </w:rPr>
            </w:pPr>
            <w:r w:rsidRPr="00E5022B">
              <w:rPr>
                <w:rFonts w:cs="Times New Roman"/>
                <w:lang w:bidi="en-US"/>
              </w:rPr>
              <w:t>0.25</w:t>
            </w:r>
          </w:p>
        </w:tc>
        <w:tc>
          <w:tcPr>
            <w:tcW w:w="603" w:type="pct"/>
            <w:tcBorders>
              <w:top w:val="single" w:sz="4" w:space="0" w:color="auto"/>
              <w:bottom w:val="single" w:sz="4" w:space="0" w:color="auto"/>
            </w:tcBorders>
          </w:tcPr>
          <w:p w14:paraId="575057FD" w14:textId="77777777" w:rsidR="00E5022B" w:rsidRPr="00E5022B" w:rsidRDefault="00E5022B" w:rsidP="00E5022B">
            <w:pPr>
              <w:spacing w:line="240" w:lineRule="auto"/>
              <w:ind w:firstLine="0"/>
              <w:jc w:val="center"/>
              <w:rPr>
                <w:rFonts w:cs="Times New Roman"/>
                <w:lang w:bidi="en-US"/>
              </w:rPr>
            </w:pPr>
            <w:r w:rsidRPr="00E5022B">
              <w:rPr>
                <w:rFonts w:cs="Times New Roman"/>
                <w:lang w:bidi="en-US"/>
              </w:rPr>
              <w:t>-0.23</w:t>
            </w:r>
          </w:p>
        </w:tc>
        <w:tc>
          <w:tcPr>
            <w:tcW w:w="603" w:type="pct"/>
            <w:tcBorders>
              <w:top w:val="single" w:sz="4" w:space="0" w:color="auto"/>
              <w:bottom w:val="single" w:sz="4" w:space="0" w:color="auto"/>
            </w:tcBorders>
          </w:tcPr>
          <w:p w14:paraId="404C6126" w14:textId="77777777" w:rsidR="00E5022B" w:rsidRPr="00E5022B" w:rsidRDefault="00E5022B" w:rsidP="00E5022B">
            <w:pPr>
              <w:spacing w:line="240" w:lineRule="auto"/>
              <w:ind w:firstLine="0"/>
              <w:jc w:val="center"/>
              <w:rPr>
                <w:rFonts w:cs="Times New Roman"/>
                <w:lang w:bidi="en-US"/>
              </w:rPr>
            </w:pPr>
            <w:r w:rsidRPr="00E5022B">
              <w:rPr>
                <w:rFonts w:cs="Times New Roman"/>
                <w:lang w:bidi="en-US"/>
              </w:rPr>
              <w:t>-287.5</w:t>
            </w:r>
          </w:p>
        </w:tc>
        <w:tc>
          <w:tcPr>
            <w:tcW w:w="603" w:type="pct"/>
            <w:tcBorders>
              <w:top w:val="single" w:sz="4" w:space="0" w:color="auto"/>
              <w:bottom w:val="single" w:sz="4" w:space="0" w:color="auto"/>
              <w:right w:val="single" w:sz="4" w:space="0" w:color="auto"/>
            </w:tcBorders>
            <w:shd w:val="clear" w:color="auto" w:fill="auto"/>
            <w:vAlign w:val="center"/>
          </w:tcPr>
          <w:p w14:paraId="4D37B948" w14:textId="77777777" w:rsidR="00E5022B" w:rsidRPr="00E5022B" w:rsidRDefault="00E5022B" w:rsidP="00E5022B">
            <w:pPr>
              <w:spacing w:line="240" w:lineRule="auto"/>
              <w:ind w:firstLine="0"/>
              <w:jc w:val="center"/>
              <w:rPr>
                <w:rFonts w:cs="Times New Roman"/>
                <w:lang w:bidi="en-US"/>
              </w:rPr>
            </w:pPr>
            <w:r w:rsidRPr="00E5022B">
              <w:rPr>
                <w:rFonts w:cs="Times New Roman"/>
                <w:lang w:bidi="en-US"/>
              </w:rPr>
              <w:t>0.70</w:t>
            </w:r>
          </w:p>
        </w:tc>
      </w:tr>
    </w:tbl>
    <w:p w14:paraId="5D97FEF7" w14:textId="7ABA647E" w:rsidR="00E5022B" w:rsidRDefault="002F568B">
      <w:pPr>
        <w:spacing w:line="240" w:lineRule="auto"/>
        <w:ind w:firstLine="0"/>
        <w:rPr>
          <w:lang w:bidi="en-US"/>
        </w:rPr>
      </w:pPr>
      <w:r w:rsidRPr="002F568B">
        <w:rPr>
          <w:vertAlign w:val="superscript"/>
          <w:lang w:bidi="en-US"/>
        </w:rPr>
        <w:t>1</w:t>
      </w:r>
      <w:r w:rsidRPr="002F568B">
        <w:rPr>
          <w:lang w:bidi="en-US"/>
        </w:rPr>
        <w:t xml:space="preserve">Estimated Mass Change is equal to the Total Volume Change multiplied by the plot’s soil bulk density of 1.25 g/cm3. </w:t>
      </w:r>
      <w:r w:rsidRPr="002F568B">
        <w:rPr>
          <w:vertAlign w:val="superscript"/>
          <w:lang w:bidi="en-US"/>
        </w:rPr>
        <w:t>2</w:t>
      </w:r>
      <w:r w:rsidRPr="002F568B">
        <w:rPr>
          <w:lang w:bidi="en-US"/>
        </w:rPr>
        <w:t>The Measured Sediment Delivery of Plot A is 411 kg.</w:t>
      </w:r>
    </w:p>
    <w:p w14:paraId="471CD530" w14:textId="77777777" w:rsidR="002F568B" w:rsidRDefault="002F568B">
      <w:pPr>
        <w:spacing w:line="240" w:lineRule="auto"/>
        <w:ind w:firstLine="0"/>
        <w:rPr>
          <w:lang w:bidi="en-US"/>
        </w:rPr>
      </w:pPr>
    </w:p>
    <w:p w14:paraId="759AC950" w14:textId="34F8E9C4" w:rsidR="002F568B" w:rsidRDefault="002F568B">
      <w:pPr>
        <w:spacing w:line="240" w:lineRule="auto"/>
        <w:ind w:firstLine="0"/>
        <w:rPr>
          <w:lang w:bidi="en-US"/>
        </w:rPr>
      </w:pPr>
    </w:p>
    <w:p w14:paraId="4C2CD4AD" w14:textId="6EE7CDD5" w:rsidR="002F568B" w:rsidRDefault="002F568B">
      <w:pPr>
        <w:spacing w:line="240" w:lineRule="auto"/>
        <w:ind w:firstLine="0"/>
        <w:rPr>
          <w:lang w:bidi="en-US"/>
        </w:rPr>
      </w:pPr>
    </w:p>
    <w:p w14:paraId="4A58518E" w14:textId="36C9B315" w:rsidR="002F568B" w:rsidRPr="00E5022B" w:rsidRDefault="002F568B" w:rsidP="00790F11">
      <w:pPr>
        <w:pStyle w:val="Caption"/>
        <w:ind w:firstLine="0"/>
      </w:pPr>
    </w:p>
    <w:p w14:paraId="2FE3B226" w14:textId="64D6560F" w:rsidR="00790F11" w:rsidRDefault="00790F11" w:rsidP="00790F11">
      <w:pPr>
        <w:pStyle w:val="Caption"/>
      </w:pPr>
      <w:bookmarkStart w:id="60" w:name="_Toc99965109"/>
      <w:bookmarkStart w:id="61" w:name="_Toc101953527"/>
      <w:r>
        <w:t xml:space="preserve">Table </w:t>
      </w:r>
      <w:fldSimple w:instr=" SEQ Table \* ARABIC ">
        <w:r w:rsidR="00995CAC">
          <w:rPr>
            <w:noProof/>
          </w:rPr>
          <w:t>2</w:t>
        </w:r>
      </w:fldSimple>
      <w:r w:rsidRPr="00E5022B">
        <w:t xml:space="preserve">. </w:t>
      </w:r>
      <w:r w:rsidRPr="002F568B">
        <w:t xml:space="preserve">Results from applying the three change detection methods in comparison with the plot measurements for </w:t>
      </w:r>
      <w:r w:rsidR="003B3A7B">
        <w:t>P</w:t>
      </w:r>
      <w:r w:rsidRPr="002F568B">
        <w:t>lot B.</w:t>
      </w:r>
      <w:bookmarkEnd w:id="60"/>
      <w:bookmarkEnd w:id="61"/>
    </w:p>
    <w:tbl>
      <w:tblPr>
        <w:tblW w:w="5000" w:type="pct"/>
        <w:tblBorders>
          <w:top w:val="single" w:sz="8" w:space="0" w:color="auto"/>
          <w:bottom w:val="single" w:sz="8" w:space="0" w:color="auto"/>
        </w:tblBorders>
        <w:tblCellMar>
          <w:left w:w="0" w:type="dxa"/>
          <w:right w:w="0" w:type="dxa"/>
        </w:tblCellMar>
        <w:tblLook w:val="04A0" w:firstRow="1" w:lastRow="0" w:firstColumn="1" w:lastColumn="0" w:noHBand="0" w:noVBand="1"/>
      </w:tblPr>
      <w:tblGrid>
        <w:gridCol w:w="1040"/>
        <w:gridCol w:w="1106"/>
        <w:gridCol w:w="1279"/>
        <w:gridCol w:w="1041"/>
        <w:gridCol w:w="1041"/>
        <w:gridCol w:w="1041"/>
        <w:gridCol w:w="1041"/>
        <w:gridCol w:w="1041"/>
      </w:tblGrid>
      <w:tr w:rsidR="005655C5" w:rsidRPr="00E5022B" w14:paraId="24B8CC4A" w14:textId="77777777" w:rsidTr="002F0FED">
        <w:trPr>
          <w:trHeight w:val="1602"/>
        </w:trPr>
        <w:tc>
          <w:tcPr>
            <w:tcW w:w="603" w:type="pct"/>
            <w:tcBorders>
              <w:top w:val="single" w:sz="4" w:space="0" w:color="auto"/>
              <w:left w:val="single" w:sz="4" w:space="0" w:color="auto"/>
              <w:bottom w:val="single" w:sz="4" w:space="0" w:color="auto"/>
            </w:tcBorders>
            <w:shd w:val="clear" w:color="auto" w:fill="BFBFBF"/>
            <w:vAlign w:val="center"/>
          </w:tcPr>
          <w:p w14:paraId="393D9851" w14:textId="77777777" w:rsidR="002F568B" w:rsidRPr="00E5022B" w:rsidRDefault="002F568B" w:rsidP="00426EA2">
            <w:pPr>
              <w:spacing w:line="240" w:lineRule="auto"/>
              <w:ind w:firstLine="0"/>
              <w:jc w:val="center"/>
              <w:rPr>
                <w:b/>
                <w:bCs/>
                <w:sz w:val="22"/>
                <w:szCs w:val="22"/>
                <w:lang w:bidi="en-US"/>
              </w:rPr>
            </w:pPr>
            <w:r w:rsidRPr="00E5022B">
              <w:rPr>
                <w:b/>
                <w:bCs/>
                <w:sz w:val="22"/>
                <w:szCs w:val="22"/>
                <w:lang w:bidi="en-US"/>
              </w:rPr>
              <w:t>Method</w:t>
            </w:r>
          </w:p>
        </w:tc>
        <w:tc>
          <w:tcPr>
            <w:tcW w:w="641" w:type="pct"/>
            <w:tcBorders>
              <w:top w:val="single" w:sz="4" w:space="0" w:color="auto"/>
              <w:bottom w:val="single" w:sz="4" w:space="0" w:color="auto"/>
            </w:tcBorders>
            <w:shd w:val="clear" w:color="auto" w:fill="BFBFBF"/>
            <w:vAlign w:val="center"/>
          </w:tcPr>
          <w:p w14:paraId="0B092C34" w14:textId="77777777" w:rsidR="002F568B" w:rsidRPr="00E5022B" w:rsidRDefault="002F568B" w:rsidP="00426EA2">
            <w:pPr>
              <w:spacing w:line="240" w:lineRule="auto"/>
              <w:ind w:firstLine="0"/>
              <w:jc w:val="center"/>
              <w:rPr>
                <w:b/>
                <w:bCs/>
                <w:sz w:val="22"/>
                <w:szCs w:val="22"/>
                <w:lang w:bidi="en-US"/>
              </w:rPr>
            </w:pPr>
            <w:r w:rsidRPr="00E5022B">
              <w:rPr>
                <w:b/>
                <w:bCs/>
                <w:sz w:val="22"/>
                <w:szCs w:val="22"/>
                <w:lang w:bidi="en-US"/>
              </w:rPr>
              <w:t>Area of Significant Change (m2)</w:t>
            </w:r>
          </w:p>
        </w:tc>
        <w:tc>
          <w:tcPr>
            <w:tcW w:w="741" w:type="pct"/>
            <w:tcBorders>
              <w:top w:val="single" w:sz="4" w:space="0" w:color="auto"/>
              <w:bottom w:val="single" w:sz="4" w:space="0" w:color="auto"/>
            </w:tcBorders>
            <w:shd w:val="clear" w:color="auto" w:fill="BFBFBF"/>
            <w:vAlign w:val="center"/>
          </w:tcPr>
          <w:p w14:paraId="79F17305" w14:textId="77777777" w:rsidR="002F568B" w:rsidRPr="00E5022B" w:rsidRDefault="002F568B" w:rsidP="00426EA2">
            <w:pPr>
              <w:spacing w:line="240" w:lineRule="auto"/>
              <w:ind w:firstLine="0"/>
              <w:jc w:val="center"/>
              <w:rPr>
                <w:b/>
                <w:bCs/>
                <w:sz w:val="22"/>
                <w:szCs w:val="22"/>
                <w:lang w:bidi="en-US"/>
              </w:rPr>
            </w:pPr>
            <w:r w:rsidRPr="00E5022B">
              <w:rPr>
                <w:b/>
                <w:bCs/>
                <w:sz w:val="22"/>
                <w:szCs w:val="22"/>
                <w:lang w:bidi="en-US"/>
              </w:rPr>
              <w:t>Percentage of Surface Represented (%)</w:t>
            </w:r>
          </w:p>
        </w:tc>
        <w:tc>
          <w:tcPr>
            <w:tcW w:w="603" w:type="pct"/>
            <w:tcBorders>
              <w:top w:val="single" w:sz="4" w:space="0" w:color="auto"/>
              <w:bottom w:val="single" w:sz="4" w:space="0" w:color="auto"/>
            </w:tcBorders>
            <w:shd w:val="clear" w:color="auto" w:fill="BFBFBF"/>
            <w:vAlign w:val="center"/>
          </w:tcPr>
          <w:p w14:paraId="3ED6867F" w14:textId="77777777" w:rsidR="002F568B" w:rsidRPr="00E5022B" w:rsidRDefault="002F568B" w:rsidP="00426EA2">
            <w:pPr>
              <w:spacing w:line="240" w:lineRule="auto"/>
              <w:ind w:firstLine="0"/>
              <w:jc w:val="center"/>
              <w:rPr>
                <w:b/>
                <w:bCs/>
                <w:sz w:val="22"/>
                <w:szCs w:val="22"/>
                <w:lang w:bidi="en-US"/>
              </w:rPr>
            </w:pPr>
            <w:r w:rsidRPr="00E5022B">
              <w:rPr>
                <w:b/>
                <w:bCs/>
                <w:sz w:val="22"/>
                <w:szCs w:val="22"/>
                <w:lang w:bidi="en-US"/>
              </w:rPr>
              <w:t>Volume Added (m3)</w:t>
            </w:r>
          </w:p>
        </w:tc>
        <w:tc>
          <w:tcPr>
            <w:tcW w:w="603" w:type="pct"/>
            <w:tcBorders>
              <w:top w:val="single" w:sz="4" w:space="0" w:color="auto"/>
              <w:bottom w:val="single" w:sz="4" w:space="0" w:color="auto"/>
            </w:tcBorders>
            <w:shd w:val="clear" w:color="auto" w:fill="BFBFBF"/>
            <w:vAlign w:val="center"/>
          </w:tcPr>
          <w:p w14:paraId="46F27D65" w14:textId="77777777" w:rsidR="002F568B" w:rsidRPr="00E5022B" w:rsidRDefault="002F568B" w:rsidP="00426EA2">
            <w:pPr>
              <w:spacing w:line="240" w:lineRule="auto"/>
              <w:ind w:firstLine="0"/>
              <w:jc w:val="center"/>
              <w:rPr>
                <w:b/>
                <w:bCs/>
                <w:sz w:val="22"/>
                <w:szCs w:val="22"/>
                <w:lang w:bidi="en-US"/>
              </w:rPr>
            </w:pPr>
            <w:r w:rsidRPr="00E5022B">
              <w:rPr>
                <w:b/>
                <w:bCs/>
                <w:sz w:val="22"/>
                <w:szCs w:val="22"/>
                <w:lang w:bidi="en-US"/>
              </w:rPr>
              <w:t>Volume Removed (m3)</w:t>
            </w:r>
          </w:p>
        </w:tc>
        <w:tc>
          <w:tcPr>
            <w:tcW w:w="603" w:type="pct"/>
            <w:tcBorders>
              <w:top w:val="single" w:sz="4" w:space="0" w:color="auto"/>
              <w:bottom w:val="single" w:sz="4" w:space="0" w:color="auto"/>
            </w:tcBorders>
            <w:shd w:val="clear" w:color="auto" w:fill="BFBFBF"/>
            <w:vAlign w:val="center"/>
          </w:tcPr>
          <w:p w14:paraId="5FC15B90" w14:textId="77777777" w:rsidR="002F568B" w:rsidRPr="00E5022B" w:rsidRDefault="002F568B" w:rsidP="00426EA2">
            <w:pPr>
              <w:spacing w:line="240" w:lineRule="auto"/>
              <w:ind w:firstLine="0"/>
              <w:jc w:val="center"/>
              <w:rPr>
                <w:b/>
                <w:bCs/>
                <w:sz w:val="22"/>
                <w:szCs w:val="22"/>
                <w:lang w:bidi="en-US"/>
              </w:rPr>
            </w:pPr>
            <w:r w:rsidRPr="00E5022B">
              <w:rPr>
                <w:b/>
                <w:bCs/>
                <w:sz w:val="22"/>
                <w:szCs w:val="22"/>
                <w:lang w:bidi="en-US"/>
              </w:rPr>
              <w:t>Total Volume Change (m3)</w:t>
            </w:r>
          </w:p>
        </w:tc>
        <w:tc>
          <w:tcPr>
            <w:tcW w:w="603" w:type="pct"/>
            <w:tcBorders>
              <w:top w:val="single" w:sz="4" w:space="0" w:color="auto"/>
              <w:bottom w:val="single" w:sz="4" w:space="0" w:color="auto"/>
            </w:tcBorders>
            <w:shd w:val="clear" w:color="auto" w:fill="BFBFBF"/>
            <w:vAlign w:val="center"/>
          </w:tcPr>
          <w:p w14:paraId="17E29548" w14:textId="77777777" w:rsidR="002F568B" w:rsidRPr="00E5022B" w:rsidRDefault="002F568B" w:rsidP="00426EA2">
            <w:pPr>
              <w:spacing w:line="240" w:lineRule="auto"/>
              <w:ind w:firstLine="0"/>
              <w:jc w:val="center"/>
              <w:rPr>
                <w:b/>
                <w:bCs/>
                <w:sz w:val="22"/>
                <w:szCs w:val="22"/>
                <w:vertAlign w:val="superscript"/>
                <w:lang w:bidi="en-US"/>
              </w:rPr>
            </w:pPr>
            <w:r w:rsidRPr="00E5022B">
              <w:rPr>
                <w:b/>
                <w:bCs/>
                <w:sz w:val="22"/>
                <w:szCs w:val="22"/>
                <w:lang w:bidi="en-US"/>
              </w:rPr>
              <w:t>Estimated Mass Change (kg)</w:t>
            </w:r>
            <w:r>
              <w:rPr>
                <w:b/>
                <w:bCs/>
                <w:sz w:val="22"/>
                <w:szCs w:val="22"/>
                <w:vertAlign w:val="superscript"/>
                <w:lang w:bidi="en-US"/>
              </w:rPr>
              <w:t>1</w:t>
            </w:r>
          </w:p>
        </w:tc>
        <w:tc>
          <w:tcPr>
            <w:tcW w:w="603" w:type="pct"/>
            <w:tcBorders>
              <w:top w:val="single" w:sz="4" w:space="0" w:color="auto"/>
              <w:bottom w:val="single" w:sz="4" w:space="0" w:color="auto"/>
              <w:right w:val="single" w:sz="4" w:space="0" w:color="auto"/>
            </w:tcBorders>
            <w:shd w:val="clear" w:color="auto" w:fill="BFBFBF"/>
            <w:vAlign w:val="center"/>
          </w:tcPr>
          <w:p w14:paraId="6A85A932" w14:textId="77777777" w:rsidR="002F568B" w:rsidRPr="00E5022B" w:rsidRDefault="002F568B" w:rsidP="00426EA2">
            <w:pPr>
              <w:spacing w:line="240" w:lineRule="auto"/>
              <w:ind w:firstLine="0"/>
              <w:jc w:val="center"/>
              <w:rPr>
                <w:b/>
                <w:bCs/>
                <w:sz w:val="22"/>
                <w:szCs w:val="22"/>
                <w:vertAlign w:val="superscript"/>
                <w:lang w:bidi="en-US"/>
              </w:rPr>
            </w:pPr>
            <w:r w:rsidRPr="00E5022B">
              <w:rPr>
                <w:b/>
                <w:bCs/>
                <w:sz w:val="22"/>
                <w:szCs w:val="22"/>
                <w:lang w:bidi="en-US"/>
              </w:rPr>
              <w:t>Estimated Mass Change / Measured Sediment Delivery</w:t>
            </w:r>
            <w:r>
              <w:rPr>
                <w:b/>
                <w:bCs/>
                <w:sz w:val="22"/>
                <w:szCs w:val="22"/>
                <w:vertAlign w:val="superscript"/>
                <w:lang w:bidi="en-US"/>
              </w:rPr>
              <w:t>2</w:t>
            </w:r>
          </w:p>
        </w:tc>
      </w:tr>
      <w:tr w:rsidR="005655C5" w:rsidRPr="00E5022B" w14:paraId="6D5F1150" w14:textId="77777777" w:rsidTr="00E13FBF">
        <w:trPr>
          <w:trHeight w:val="285"/>
        </w:trPr>
        <w:tc>
          <w:tcPr>
            <w:tcW w:w="603" w:type="pct"/>
            <w:tcBorders>
              <w:top w:val="single" w:sz="4" w:space="0" w:color="auto"/>
              <w:left w:val="single" w:sz="4" w:space="0" w:color="auto"/>
              <w:bottom w:val="single" w:sz="4" w:space="0" w:color="auto"/>
            </w:tcBorders>
            <w:shd w:val="clear" w:color="auto" w:fill="auto"/>
            <w:vAlign w:val="center"/>
          </w:tcPr>
          <w:p w14:paraId="608206A7" w14:textId="77777777" w:rsidR="002F568B" w:rsidRPr="00E5022B" w:rsidRDefault="002F568B" w:rsidP="00426EA2">
            <w:pPr>
              <w:spacing w:line="240" w:lineRule="auto"/>
              <w:ind w:firstLine="0"/>
              <w:rPr>
                <w:rFonts w:cs="Times New Roman"/>
                <w:lang w:bidi="en-US"/>
              </w:rPr>
            </w:pPr>
            <w:r w:rsidRPr="00E5022B">
              <w:rPr>
                <w:rFonts w:cs="Times New Roman"/>
                <w:lang w:bidi="en-US"/>
              </w:rPr>
              <w:t>Las2DoD</w:t>
            </w:r>
          </w:p>
        </w:tc>
        <w:tc>
          <w:tcPr>
            <w:tcW w:w="641" w:type="pct"/>
            <w:tcBorders>
              <w:top w:val="single" w:sz="4" w:space="0" w:color="auto"/>
              <w:bottom w:val="single" w:sz="4" w:space="0" w:color="auto"/>
            </w:tcBorders>
            <w:shd w:val="clear" w:color="auto" w:fill="auto"/>
            <w:vAlign w:val="center"/>
          </w:tcPr>
          <w:p w14:paraId="7746115A" w14:textId="7315BAD5" w:rsidR="002F568B" w:rsidRPr="00E5022B" w:rsidRDefault="002F568B" w:rsidP="00426EA2">
            <w:pPr>
              <w:spacing w:line="240" w:lineRule="auto"/>
              <w:ind w:firstLine="0"/>
              <w:jc w:val="center"/>
              <w:rPr>
                <w:rFonts w:cs="Times New Roman"/>
                <w:lang w:bidi="en-US"/>
              </w:rPr>
            </w:pPr>
            <w:r w:rsidRPr="00E5022B">
              <w:rPr>
                <w:rFonts w:cs="Times New Roman"/>
                <w:lang w:bidi="en-US"/>
              </w:rPr>
              <w:t>1</w:t>
            </w:r>
            <w:r>
              <w:rPr>
                <w:rFonts w:cs="Times New Roman"/>
                <w:lang w:bidi="en-US"/>
              </w:rPr>
              <w:t>12.36</w:t>
            </w:r>
          </w:p>
        </w:tc>
        <w:tc>
          <w:tcPr>
            <w:tcW w:w="741" w:type="pct"/>
            <w:tcBorders>
              <w:top w:val="single" w:sz="4" w:space="0" w:color="auto"/>
              <w:bottom w:val="single" w:sz="4" w:space="0" w:color="auto"/>
            </w:tcBorders>
          </w:tcPr>
          <w:p w14:paraId="56149DFC" w14:textId="5837772D" w:rsidR="002F568B" w:rsidRPr="00E5022B" w:rsidRDefault="002F568B" w:rsidP="00426EA2">
            <w:pPr>
              <w:spacing w:line="240" w:lineRule="auto"/>
              <w:ind w:firstLine="0"/>
              <w:jc w:val="center"/>
              <w:rPr>
                <w:rFonts w:cs="Times New Roman"/>
                <w:lang w:bidi="en-US"/>
              </w:rPr>
            </w:pPr>
            <w:r>
              <w:rPr>
                <w:rFonts w:cs="Times New Roman"/>
                <w:lang w:bidi="en-US"/>
              </w:rPr>
              <w:t>83.7</w:t>
            </w:r>
          </w:p>
        </w:tc>
        <w:tc>
          <w:tcPr>
            <w:tcW w:w="603" w:type="pct"/>
            <w:tcBorders>
              <w:top w:val="single" w:sz="4" w:space="0" w:color="auto"/>
              <w:bottom w:val="single" w:sz="4" w:space="0" w:color="auto"/>
            </w:tcBorders>
          </w:tcPr>
          <w:p w14:paraId="6FFDA2C9" w14:textId="0AD85B0B" w:rsidR="002F568B" w:rsidRPr="00E5022B" w:rsidRDefault="002F568B" w:rsidP="00426EA2">
            <w:pPr>
              <w:spacing w:line="240" w:lineRule="auto"/>
              <w:ind w:firstLine="0"/>
              <w:jc w:val="center"/>
              <w:rPr>
                <w:rFonts w:cs="Times New Roman"/>
                <w:lang w:bidi="en-US"/>
              </w:rPr>
            </w:pPr>
            <w:r w:rsidRPr="00E5022B">
              <w:rPr>
                <w:rFonts w:cs="Times New Roman"/>
                <w:lang w:bidi="en-US"/>
              </w:rPr>
              <w:t>0.0</w:t>
            </w:r>
            <w:r>
              <w:rPr>
                <w:rFonts w:cs="Times New Roman"/>
                <w:lang w:bidi="en-US"/>
              </w:rPr>
              <w:t>6</w:t>
            </w:r>
          </w:p>
        </w:tc>
        <w:tc>
          <w:tcPr>
            <w:tcW w:w="603" w:type="pct"/>
            <w:tcBorders>
              <w:top w:val="single" w:sz="4" w:space="0" w:color="auto"/>
              <w:bottom w:val="single" w:sz="4" w:space="0" w:color="auto"/>
            </w:tcBorders>
          </w:tcPr>
          <w:p w14:paraId="705AFBD7" w14:textId="6C5B3B1B" w:rsidR="002F568B" w:rsidRPr="00E5022B" w:rsidRDefault="002F568B" w:rsidP="00426EA2">
            <w:pPr>
              <w:spacing w:line="240" w:lineRule="auto"/>
              <w:ind w:firstLine="0"/>
              <w:jc w:val="center"/>
              <w:rPr>
                <w:rFonts w:cs="Times New Roman"/>
                <w:lang w:bidi="en-US"/>
              </w:rPr>
            </w:pPr>
            <w:r w:rsidRPr="00E5022B">
              <w:rPr>
                <w:rFonts w:cs="Times New Roman"/>
                <w:lang w:bidi="en-US"/>
              </w:rPr>
              <w:t>0.3</w:t>
            </w:r>
            <w:r>
              <w:rPr>
                <w:rFonts w:cs="Times New Roman"/>
                <w:lang w:bidi="en-US"/>
              </w:rPr>
              <w:t>6</w:t>
            </w:r>
          </w:p>
        </w:tc>
        <w:tc>
          <w:tcPr>
            <w:tcW w:w="603" w:type="pct"/>
            <w:tcBorders>
              <w:top w:val="single" w:sz="4" w:space="0" w:color="auto"/>
              <w:bottom w:val="single" w:sz="4" w:space="0" w:color="auto"/>
            </w:tcBorders>
          </w:tcPr>
          <w:p w14:paraId="6D7C6D00" w14:textId="77777777" w:rsidR="002F568B" w:rsidRPr="00E5022B" w:rsidRDefault="002F568B" w:rsidP="00426EA2">
            <w:pPr>
              <w:spacing w:line="240" w:lineRule="auto"/>
              <w:ind w:firstLine="0"/>
              <w:jc w:val="center"/>
              <w:rPr>
                <w:rFonts w:cs="Times New Roman"/>
                <w:lang w:bidi="en-US"/>
              </w:rPr>
            </w:pPr>
            <w:r w:rsidRPr="00E5022B">
              <w:rPr>
                <w:rFonts w:cs="Times New Roman"/>
                <w:lang w:bidi="en-US"/>
              </w:rPr>
              <w:t>-0.30</w:t>
            </w:r>
          </w:p>
        </w:tc>
        <w:tc>
          <w:tcPr>
            <w:tcW w:w="603" w:type="pct"/>
            <w:tcBorders>
              <w:top w:val="single" w:sz="4" w:space="0" w:color="auto"/>
              <w:bottom w:val="single" w:sz="4" w:space="0" w:color="auto"/>
            </w:tcBorders>
          </w:tcPr>
          <w:p w14:paraId="596E899E" w14:textId="1FC7C30E" w:rsidR="002F568B" w:rsidRPr="00E5022B" w:rsidRDefault="002F568B" w:rsidP="00426EA2">
            <w:pPr>
              <w:spacing w:line="240" w:lineRule="auto"/>
              <w:ind w:firstLine="0"/>
              <w:jc w:val="center"/>
              <w:rPr>
                <w:rFonts w:cs="Times New Roman"/>
                <w:lang w:bidi="en-US"/>
              </w:rPr>
            </w:pPr>
            <w:r w:rsidRPr="00E5022B">
              <w:rPr>
                <w:rFonts w:cs="Times New Roman"/>
                <w:lang w:bidi="en-US"/>
              </w:rPr>
              <w:t>-</w:t>
            </w:r>
            <w:r>
              <w:rPr>
                <w:rFonts w:cs="Times New Roman"/>
                <w:lang w:bidi="en-US"/>
              </w:rPr>
              <w:t>416</w:t>
            </w:r>
          </w:p>
        </w:tc>
        <w:tc>
          <w:tcPr>
            <w:tcW w:w="603" w:type="pct"/>
            <w:tcBorders>
              <w:top w:val="single" w:sz="4" w:space="0" w:color="auto"/>
              <w:bottom w:val="single" w:sz="4" w:space="0" w:color="auto"/>
              <w:right w:val="single" w:sz="4" w:space="0" w:color="auto"/>
            </w:tcBorders>
            <w:shd w:val="clear" w:color="auto" w:fill="auto"/>
            <w:vAlign w:val="center"/>
          </w:tcPr>
          <w:p w14:paraId="00A24C8B" w14:textId="7B316BFC" w:rsidR="002F568B" w:rsidRPr="00E5022B" w:rsidRDefault="002F568B" w:rsidP="00426EA2">
            <w:pPr>
              <w:spacing w:line="240" w:lineRule="auto"/>
              <w:ind w:firstLine="0"/>
              <w:jc w:val="center"/>
              <w:rPr>
                <w:rFonts w:cs="Times New Roman"/>
                <w:lang w:bidi="en-US"/>
              </w:rPr>
            </w:pPr>
            <w:r w:rsidRPr="00E5022B">
              <w:rPr>
                <w:rFonts w:cs="Times New Roman"/>
                <w:lang w:bidi="en-US"/>
              </w:rPr>
              <w:t>0.</w:t>
            </w:r>
            <w:r>
              <w:rPr>
                <w:rFonts w:cs="Times New Roman"/>
                <w:lang w:bidi="en-US"/>
              </w:rPr>
              <w:t>63</w:t>
            </w:r>
          </w:p>
        </w:tc>
      </w:tr>
      <w:tr w:rsidR="005655C5" w:rsidRPr="00E5022B" w14:paraId="246BFCDB" w14:textId="77777777" w:rsidTr="00E13FBF">
        <w:trPr>
          <w:trHeight w:val="285"/>
        </w:trPr>
        <w:tc>
          <w:tcPr>
            <w:tcW w:w="603" w:type="pct"/>
            <w:tcBorders>
              <w:top w:val="single" w:sz="4" w:space="0" w:color="auto"/>
              <w:left w:val="single" w:sz="4" w:space="0" w:color="auto"/>
              <w:bottom w:val="single" w:sz="4" w:space="0" w:color="auto"/>
            </w:tcBorders>
            <w:shd w:val="clear" w:color="auto" w:fill="auto"/>
            <w:vAlign w:val="center"/>
          </w:tcPr>
          <w:p w14:paraId="73281954" w14:textId="77777777" w:rsidR="002F568B" w:rsidRPr="00E5022B" w:rsidRDefault="002F568B" w:rsidP="00426EA2">
            <w:pPr>
              <w:spacing w:line="240" w:lineRule="auto"/>
              <w:ind w:firstLine="0"/>
              <w:rPr>
                <w:rFonts w:cs="Times New Roman"/>
                <w:lang w:bidi="en-US"/>
              </w:rPr>
            </w:pPr>
            <w:r w:rsidRPr="00E5022B">
              <w:rPr>
                <w:rFonts w:cs="Times New Roman"/>
                <w:lang w:bidi="en-US"/>
              </w:rPr>
              <w:t>M3C2</w:t>
            </w:r>
          </w:p>
        </w:tc>
        <w:tc>
          <w:tcPr>
            <w:tcW w:w="641" w:type="pct"/>
            <w:tcBorders>
              <w:top w:val="single" w:sz="4" w:space="0" w:color="auto"/>
              <w:bottom w:val="single" w:sz="4" w:space="0" w:color="auto"/>
            </w:tcBorders>
            <w:shd w:val="clear" w:color="auto" w:fill="auto"/>
            <w:vAlign w:val="center"/>
          </w:tcPr>
          <w:p w14:paraId="6460AD37" w14:textId="37311F04" w:rsidR="002F568B" w:rsidRPr="00E5022B" w:rsidRDefault="002F568B" w:rsidP="00426EA2">
            <w:pPr>
              <w:spacing w:line="240" w:lineRule="auto"/>
              <w:ind w:firstLine="0"/>
              <w:jc w:val="center"/>
              <w:rPr>
                <w:rFonts w:cs="Times New Roman"/>
                <w:lang w:bidi="en-US"/>
              </w:rPr>
            </w:pPr>
            <w:r>
              <w:rPr>
                <w:rFonts w:cs="Times New Roman"/>
                <w:lang w:bidi="en-US"/>
              </w:rPr>
              <w:t>14.68</w:t>
            </w:r>
          </w:p>
        </w:tc>
        <w:tc>
          <w:tcPr>
            <w:tcW w:w="741" w:type="pct"/>
            <w:tcBorders>
              <w:top w:val="single" w:sz="4" w:space="0" w:color="auto"/>
              <w:bottom w:val="single" w:sz="4" w:space="0" w:color="auto"/>
            </w:tcBorders>
          </w:tcPr>
          <w:p w14:paraId="6BE20100" w14:textId="6022B2DA" w:rsidR="002F568B" w:rsidRPr="00E5022B" w:rsidRDefault="002F568B" w:rsidP="00426EA2">
            <w:pPr>
              <w:spacing w:line="240" w:lineRule="auto"/>
              <w:ind w:firstLine="0"/>
              <w:jc w:val="center"/>
              <w:rPr>
                <w:rFonts w:cs="Times New Roman"/>
                <w:lang w:bidi="en-US"/>
              </w:rPr>
            </w:pPr>
            <w:r>
              <w:rPr>
                <w:rFonts w:cs="Times New Roman"/>
                <w:lang w:bidi="en-US"/>
              </w:rPr>
              <w:t>10.9</w:t>
            </w:r>
          </w:p>
        </w:tc>
        <w:tc>
          <w:tcPr>
            <w:tcW w:w="603" w:type="pct"/>
            <w:tcBorders>
              <w:top w:val="single" w:sz="4" w:space="0" w:color="auto"/>
              <w:bottom w:val="single" w:sz="4" w:space="0" w:color="auto"/>
            </w:tcBorders>
          </w:tcPr>
          <w:p w14:paraId="584D5E06" w14:textId="3291730A" w:rsidR="002F568B" w:rsidRPr="00E5022B" w:rsidRDefault="002F568B" w:rsidP="00426EA2">
            <w:pPr>
              <w:spacing w:line="240" w:lineRule="auto"/>
              <w:ind w:firstLine="0"/>
              <w:jc w:val="center"/>
              <w:rPr>
                <w:rFonts w:cs="Times New Roman"/>
                <w:lang w:bidi="en-US"/>
              </w:rPr>
            </w:pPr>
            <w:r w:rsidRPr="00E5022B">
              <w:rPr>
                <w:rFonts w:cs="Times New Roman"/>
                <w:lang w:bidi="en-US"/>
              </w:rPr>
              <w:t>0.0</w:t>
            </w:r>
            <w:r>
              <w:rPr>
                <w:rFonts w:cs="Times New Roman"/>
                <w:lang w:bidi="en-US"/>
              </w:rPr>
              <w:t>2</w:t>
            </w:r>
          </w:p>
        </w:tc>
        <w:tc>
          <w:tcPr>
            <w:tcW w:w="603" w:type="pct"/>
            <w:tcBorders>
              <w:top w:val="single" w:sz="4" w:space="0" w:color="auto"/>
              <w:bottom w:val="single" w:sz="4" w:space="0" w:color="auto"/>
            </w:tcBorders>
          </w:tcPr>
          <w:p w14:paraId="2B1D044B" w14:textId="073C7745" w:rsidR="002F568B" w:rsidRPr="00E5022B" w:rsidRDefault="002F568B" w:rsidP="00426EA2">
            <w:pPr>
              <w:spacing w:line="240" w:lineRule="auto"/>
              <w:ind w:firstLine="0"/>
              <w:jc w:val="center"/>
              <w:rPr>
                <w:rFonts w:cs="Times New Roman"/>
                <w:lang w:bidi="en-US"/>
              </w:rPr>
            </w:pPr>
            <w:r w:rsidRPr="00E5022B">
              <w:rPr>
                <w:rFonts w:cs="Times New Roman"/>
                <w:lang w:bidi="en-US"/>
              </w:rPr>
              <w:t>0.</w:t>
            </w:r>
            <w:r>
              <w:rPr>
                <w:rFonts w:cs="Times New Roman"/>
                <w:lang w:bidi="en-US"/>
              </w:rPr>
              <w:t>16</w:t>
            </w:r>
          </w:p>
        </w:tc>
        <w:tc>
          <w:tcPr>
            <w:tcW w:w="603" w:type="pct"/>
            <w:tcBorders>
              <w:top w:val="single" w:sz="4" w:space="0" w:color="auto"/>
              <w:bottom w:val="single" w:sz="4" w:space="0" w:color="auto"/>
            </w:tcBorders>
          </w:tcPr>
          <w:p w14:paraId="133A6B3E" w14:textId="38BC58BD" w:rsidR="002F568B" w:rsidRPr="00E5022B" w:rsidRDefault="002F568B" w:rsidP="00426EA2">
            <w:pPr>
              <w:spacing w:line="240" w:lineRule="auto"/>
              <w:ind w:firstLine="0"/>
              <w:jc w:val="center"/>
              <w:rPr>
                <w:rFonts w:cs="Times New Roman"/>
                <w:lang w:bidi="en-US"/>
              </w:rPr>
            </w:pPr>
            <w:r w:rsidRPr="00E5022B">
              <w:rPr>
                <w:rFonts w:cs="Times New Roman"/>
                <w:lang w:bidi="en-US"/>
              </w:rPr>
              <w:t>-0.1</w:t>
            </w:r>
            <w:r>
              <w:rPr>
                <w:rFonts w:cs="Times New Roman"/>
                <w:lang w:bidi="en-US"/>
              </w:rPr>
              <w:t>4</w:t>
            </w:r>
          </w:p>
        </w:tc>
        <w:tc>
          <w:tcPr>
            <w:tcW w:w="603" w:type="pct"/>
            <w:tcBorders>
              <w:top w:val="single" w:sz="4" w:space="0" w:color="auto"/>
              <w:bottom w:val="single" w:sz="4" w:space="0" w:color="auto"/>
            </w:tcBorders>
          </w:tcPr>
          <w:p w14:paraId="4330F3A1" w14:textId="5730CC63" w:rsidR="002F568B" w:rsidRPr="00E5022B" w:rsidRDefault="002F568B" w:rsidP="00426EA2">
            <w:pPr>
              <w:spacing w:line="240" w:lineRule="auto"/>
              <w:ind w:firstLine="0"/>
              <w:jc w:val="center"/>
              <w:rPr>
                <w:rFonts w:cs="Times New Roman"/>
                <w:lang w:bidi="en-US"/>
              </w:rPr>
            </w:pPr>
            <w:r w:rsidRPr="00E5022B">
              <w:rPr>
                <w:rFonts w:cs="Times New Roman"/>
                <w:lang w:bidi="en-US"/>
              </w:rPr>
              <w:t>-</w:t>
            </w:r>
            <w:r>
              <w:rPr>
                <w:rFonts w:cs="Times New Roman"/>
                <w:lang w:bidi="en-US"/>
              </w:rPr>
              <w:t>198</w:t>
            </w:r>
          </w:p>
        </w:tc>
        <w:tc>
          <w:tcPr>
            <w:tcW w:w="603" w:type="pct"/>
            <w:tcBorders>
              <w:top w:val="single" w:sz="4" w:space="0" w:color="auto"/>
              <w:bottom w:val="single" w:sz="4" w:space="0" w:color="auto"/>
              <w:right w:val="single" w:sz="4" w:space="0" w:color="auto"/>
            </w:tcBorders>
            <w:shd w:val="clear" w:color="auto" w:fill="auto"/>
            <w:vAlign w:val="center"/>
          </w:tcPr>
          <w:p w14:paraId="47FF339E" w14:textId="0139549A" w:rsidR="002F568B" w:rsidRPr="00E5022B" w:rsidRDefault="002F568B" w:rsidP="00426EA2">
            <w:pPr>
              <w:spacing w:line="240" w:lineRule="auto"/>
              <w:ind w:firstLine="0"/>
              <w:jc w:val="center"/>
              <w:rPr>
                <w:rFonts w:cs="Times New Roman"/>
                <w:lang w:bidi="en-US"/>
              </w:rPr>
            </w:pPr>
            <w:r w:rsidRPr="00E5022B">
              <w:rPr>
                <w:rFonts w:cs="Times New Roman"/>
                <w:lang w:bidi="en-US"/>
              </w:rPr>
              <w:t>0.</w:t>
            </w:r>
            <w:r>
              <w:rPr>
                <w:rFonts w:cs="Times New Roman"/>
                <w:lang w:bidi="en-US"/>
              </w:rPr>
              <w:t>30</w:t>
            </w:r>
          </w:p>
        </w:tc>
      </w:tr>
      <w:tr w:rsidR="005655C5" w:rsidRPr="00E5022B" w14:paraId="74651C54" w14:textId="77777777" w:rsidTr="00E13FBF">
        <w:trPr>
          <w:trHeight w:val="285"/>
        </w:trPr>
        <w:tc>
          <w:tcPr>
            <w:tcW w:w="603" w:type="pct"/>
            <w:tcBorders>
              <w:top w:val="single" w:sz="4" w:space="0" w:color="auto"/>
              <w:left w:val="single" w:sz="4" w:space="0" w:color="auto"/>
              <w:bottom w:val="single" w:sz="4" w:space="0" w:color="auto"/>
            </w:tcBorders>
            <w:shd w:val="clear" w:color="auto" w:fill="auto"/>
            <w:vAlign w:val="center"/>
          </w:tcPr>
          <w:p w14:paraId="5DD029D6" w14:textId="4ED5FDEC" w:rsidR="002F568B" w:rsidRPr="00923A6F" w:rsidRDefault="00A32E83" w:rsidP="00426EA2">
            <w:pPr>
              <w:spacing w:line="240" w:lineRule="auto"/>
              <w:ind w:firstLine="0"/>
              <w:rPr>
                <w:rFonts w:cs="Times New Roman"/>
                <w:lang w:bidi="en-US"/>
              </w:rPr>
            </w:pPr>
            <m:oMathPara>
              <m:oMath>
                <m:sSub>
                  <m:sSubPr>
                    <m:ctrlPr>
                      <w:rPr>
                        <w:rFonts w:ascii="Cambria Math" w:hAnsi="Cambria Math"/>
                        <w:iCs/>
                      </w:rPr>
                    </m:ctrlPr>
                  </m:sSubPr>
                  <m:e>
                    <m:r>
                      <m:rPr>
                        <m:sty m:val="p"/>
                      </m:rPr>
                      <w:rPr>
                        <w:rFonts w:ascii="Cambria Math" w:hAnsi="Cambria Math"/>
                      </w:rPr>
                      <m:t>LoD</m:t>
                    </m:r>
                  </m:e>
                  <m:sub>
                    <m:r>
                      <m:rPr>
                        <m:sty m:val="p"/>
                      </m:rPr>
                      <w:rPr>
                        <w:rFonts w:ascii="Cambria Math" w:hAnsi="Cambria Math"/>
                      </w:rPr>
                      <m:t>Min</m:t>
                    </m:r>
                  </m:sub>
                </m:sSub>
              </m:oMath>
            </m:oMathPara>
          </w:p>
        </w:tc>
        <w:tc>
          <w:tcPr>
            <w:tcW w:w="641" w:type="pct"/>
            <w:tcBorders>
              <w:top w:val="single" w:sz="4" w:space="0" w:color="auto"/>
              <w:bottom w:val="single" w:sz="4" w:space="0" w:color="auto"/>
            </w:tcBorders>
            <w:shd w:val="clear" w:color="auto" w:fill="auto"/>
            <w:vAlign w:val="center"/>
          </w:tcPr>
          <w:p w14:paraId="15E1CD23" w14:textId="3541FD6B" w:rsidR="002F568B" w:rsidRPr="00E5022B" w:rsidRDefault="002F568B" w:rsidP="00426EA2">
            <w:pPr>
              <w:spacing w:line="240" w:lineRule="auto"/>
              <w:ind w:firstLine="0"/>
              <w:jc w:val="center"/>
              <w:rPr>
                <w:rFonts w:cs="Times New Roman"/>
                <w:lang w:bidi="en-US"/>
              </w:rPr>
            </w:pPr>
            <w:r>
              <w:rPr>
                <w:rFonts w:cs="Times New Roman"/>
                <w:lang w:bidi="en-US"/>
              </w:rPr>
              <w:t>46.07</w:t>
            </w:r>
          </w:p>
        </w:tc>
        <w:tc>
          <w:tcPr>
            <w:tcW w:w="741" w:type="pct"/>
            <w:tcBorders>
              <w:top w:val="single" w:sz="4" w:space="0" w:color="auto"/>
              <w:bottom w:val="single" w:sz="4" w:space="0" w:color="auto"/>
            </w:tcBorders>
          </w:tcPr>
          <w:p w14:paraId="12877BC1" w14:textId="2D02CBD8" w:rsidR="002F568B" w:rsidRPr="00E5022B" w:rsidRDefault="002F568B" w:rsidP="00426EA2">
            <w:pPr>
              <w:spacing w:line="240" w:lineRule="auto"/>
              <w:ind w:firstLine="0"/>
              <w:jc w:val="center"/>
              <w:rPr>
                <w:rFonts w:cs="Times New Roman"/>
                <w:lang w:bidi="en-US"/>
              </w:rPr>
            </w:pPr>
            <w:r>
              <w:rPr>
                <w:rFonts w:cs="Times New Roman"/>
                <w:lang w:bidi="en-US"/>
              </w:rPr>
              <w:t>34.3</w:t>
            </w:r>
          </w:p>
        </w:tc>
        <w:tc>
          <w:tcPr>
            <w:tcW w:w="603" w:type="pct"/>
            <w:tcBorders>
              <w:top w:val="single" w:sz="4" w:space="0" w:color="auto"/>
              <w:bottom w:val="single" w:sz="4" w:space="0" w:color="auto"/>
            </w:tcBorders>
          </w:tcPr>
          <w:p w14:paraId="72A34BE4" w14:textId="70611943" w:rsidR="002F568B" w:rsidRPr="00E5022B" w:rsidRDefault="002F568B" w:rsidP="00426EA2">
            <w:pPr>
              <w:spacing w:line="240" w:lineRule="auto"/>
              <w:ind w:firstLine="0"/>
              <w:jc w:val="center"/>
              <w:rPr>
                <w:rFonts w:cs="Times New Roman"/>
                <w:lang w:bidi="en-US"/>
              </w:rPr>
            </w:pPr>
            <w:r w:rsidRPr="00E5022B">
              <w:rPr>
                <w:rFonts w:cs="Times New Roman"/>
                <w:lang w:bidi="en-US"/>
              </w:rPr>
              <w:t>0.0</w:t>
            </w:r>
            <w:r>
              <w:rPr>
                <w:rFonts w:cs="Times New Roman"/>
                <w:lang w:bidi="en-US"/>
              </w:rPr>
              <w:t>3</w:t>
            </w:r>
          </w:p>
        </w:tc>
        <w:tc>
          <w:tcPr>
            <w:tcW w:w="603" w:type="pct"/>
            <w:tcBorders>
              <w:top w:val="single" w:sz="4" w:space="0" w:color="auto"/>
              <w:bottom w:val="single" w:sz="4" w:space="0" w:color="auto"/>
            </w:tcBorders>
          </w:tcPr>
          <w:p w14:paraId="7DA34D2E" w14:textId="772BAFDE" w:rsidR="002F568B" w:rsidRPr="00E5022B" w:rsidRDefault="002F568B" w:rsidP="00426EA2">
            <w:pPr>
              <w:spacing w:line="240" w:lineRule="auto"/>
              <w:ind w:firstLine="0"/>
              <w:jc w:val="center"/>
              <w:rPr>
                <w:rFonts w:cs="Times New Roman"/>
                <w:lang w:bidi="en-US"/>
              </w:rPr>
            </w:pPr>
            <w:r w:rsidRPr="00E5022B">
              <w:rPr>
                <w:rFonts w:cs="Times New Roman"/>
                <w:lang w:bidi="en-US"/>
              </w:rPr>
              <w:t>0.2</w:t>
            </w:r>
            <w:r>
              <w:rPr>
                <w:rFonts w:cs="Times New Roman"/>
                <w:lang w:bidi="en-US"/>
              </w:rPr>
              <w:t>6</w:t>
            </w:r>
          </w:p>
        </w:tc>
        <w:tc>
          <w:tcPr>
            <w:tcW w:w="603" w:type="pct"/>
            <w:tcBorders>
              <w:top w:val="single" w:sz="4" w:space="0" w:color="auto"/>
              <w:bottom w:val="single" w:sz="4" w:space="0" w:color="auto"/>
            </w:tcBorders>
          </w:tcPr>
          <w:p w14:paraId="7CD4D884" w14:textId="77777777" w:rsidR="002F568B" w:rsidRPr="00E5022B" w:rsidRDefault="002F568B" w:rsidP="00426EA2">
            <w:pPr>
              <w:spacing w:line="240" w:lineRule="auto"/>
              <w:ind w:firstLine="0"/>
              <w:jc w:val="center"/>
              <w:rPr>
                <w:rFonts w:cs="Times New Roman"/>
                <w:lang w:bidi="en-US"/>
              </w:rPr>
            </w:pPr>
            <w:r w:rsidRPr="00E5022B">
              <w:rPr>
                <w:rFonts w:cs="Times New Roman"/>
                <w:lang w:bidi="en-US"/>
              </w:rPr>
              <w:t>-0.23</w:t>
            </w:r>
          </w:p>
        </w:tc>
        <w:tc>
          <w:tcPr>
            <w:tcW w:w="603" w:type="pct"/>
            <w:tcBorders>
              <w:top w:val="single" w:sz="4" w:space="0" w:color="auto"/>
              <w:bottom w:val="single" w:sz="4" w:space="0" w:color="auto"/>
            </w:tcBorders>
          </w:tcPr>
          <w:p w14:paraId="0C833512" w14:textId="1C956F51" w:rsidR="002F568B" w:rsidRPr="00E5022B" w:rsidRDefault="002F568B" w:rsidP="00426EA2">
            <w:pPr>
              <w:spacing w:line="240" w:lineRule="auto"/>
              <w:ind w:firstLine="0"/>
              <w:jc w:val="center"/>
              <w:rPr>
                <w:rFonts w:cs="Times New Roman"/>
                <w:lang w:bidi="en-US"/>
              </w:rPr>
            </w:pPr>
            <w:r w:rsidRPr="00E5022B">
              <w:rPr>
                <w:rFonts w:cs="Times New Roman"/>
                <w:lang w:bidi="en-US"/>
              </w:rPr>
              <w:t>-</w:t>
            </w:r>
            <w:r>
              <w:rPr>
                <w:rFonts w:cs="Times New Roman"/>
                <w:lang w:bidi="en-US"/>
              </w:rPr>
              <w:t>320</w:t>
            </w:r>
          </w:p>
        </w:tc>
        <w:tc>
          <w:tcPr>
            <w:tcW w:w="603" w:type="pct"/>
            <w:tcBorders>
              <w:top w:val="single" w:sz="4" w:space="0" w:color="auto"/>
              <w:bottom w:val="single" w:sz="4" w:space="0" w:color="auto"/>
              <w:right w:val="single" w:sz="4" w:space="0" w:color="auto"/>
            </w:tcBorders>
            <w:shd w:val="clear" w:color="auto" w:fill="auto"/>
            <w:vAlign w:val="center"/>
          </w:tcPr>
          <w:p w14:paraId="2097A36C" w14:textId="3C58C7E1" w:rsidR="002F568B" w:rsidRPr="00E5022B" w:rsidRDefault="002F568B" w:rsidP="00426EA2">
            <w:pPr>
              <w:spacing w:line="240" w:lineRule="auto"/>
              <w:ind w:firstLine="0"/>
              <w:jc w:val="center"/>
              <w:rPr>
                <w:rFonts w:cs="Times New Roman"/>
                <w:lang w:bidi="en-US"/>
              </w:rPr>
            </w:pPr>
            <w:r w:rsidRPr="00E5022B">
              <w:rPr>
                <w:rFonts w:cs="Times New Roman"/>
                <w:lang w:bidi="en-US"/>
              </w:rPr>
              <w:t>0.</w:t>
            </w:r>
            <w:r>
              <w:rPr>
                <w:rFonts w:cs="Times New Roman"/>
                <w:lang w:bidi="en-US"/>
              </w:rPr>
              <w:t>48</w:t>
            </w:r>
          </w:p>
        </w:tc>
      </w:tr>
    </w:tbl>
    <w:p w14:paraId="65FCC843" w14:textId="297557F1" w:rsidR="002F568B" w:rsidRDefault="002F568B" w:rsidP="002F568B">
      <w:pPr>
        <w:spacing w:line="240" w:lineRule="auto"/>
        <w:ind w:firstLine="0"/>
        <w:rPr>
          <w:lang w:bidi="en-US"/>
        </w:rPr>
      </w:pPr>
      <w:r w:rsidRPr="002F568B">
        <w:rPr>
          <w:vertAlign w:val="superscript"/>
          <w:lang w:bidi="en-US"/>
        </w:rPr>
        <w:t>1</w:t>
      </w:r>
      <w:r w:rsidRPr="002F568B">
        <w:rPr>
          <w:lang w:bidi="en-US"/>
        </w:rPr>
        <w:t>Estimated Mass Change is equal to the Total Volume Change multiplied by the plot’s soil bulk density of 1.</w:t>
      </w:r>
      <w:r w:rsidR="00E51983">
        <w:rPr>
          <w:lang w:bidi="en-US"/>
        </w:rPr>
        <w:t>39</w:t>
      </w:r>
      <w:r w:rsidRPr="002F568B">
        <w:rPr>
          <w:lang w:bidi="en-US"/>
        </w:rPr>
        <w:t xml:space="preserve"> g/cm3. </w:t>
      </w:r>
      <w:r w:rsidRPr="002F568B">
        <w:rPr>
          <w:vertAlign w:val="superscript"/>
          <w:lang w:bidi="en-US"/>
        </w:rPr>
        <w:t>2</w:t>
      </w:r>
      <w:r w:rsidRPr="002F568B">
        <w:rPr>
          <w:lang w:bidi="en-US"/>
        </w:rPr>
        <w:t xml:space="preserve">The Measured Sediment Delivery of Plot </w:t>
      </w:r>
      <w:r w:rsidR="00E51983">
        <w:rPr>
          <w:lang w:bidi="en-US"/>
        </w:rPr>
        <w:t>B</w:t>
      </w:r>
      <w:r w:rsidRPr="002F568B">
        <w:rPr>
          <w:lang w:bidi="en-US"/>
        </w:rPr>
        <w:t xml:space="preserve"> is </w:t>
      </w:r>
      <w:r w:rsidR="00E51983">
        <w:rPr>
          <w:lang w:bidi="en-US"/>
        </w:rPr>
        <w:t>664</w:t>
      </w:r>
      <w:r w:rsidRPr="002F568B">
        <w:rPr>
          <w:lang w:bidi="en-US"/>
        </w:rPr>
        <w:t xml:space="preserve"> kg.</w:t>
      </w:r>
    </w:p>
    <w:p w14:paraId="3DEA8DC3" w14:textId="77777777" w:rsidR="002F568B" w:rsidRDefault="002F568B">
      <w:pPr>
        <w:spacing w:line="240" w:lineRule="auto"/>
        <w:ind w:firstLine="0"/>
        <w:rPr>
          <w:lang w:bidi="en-US"/>
        </w:rPr>
      </w:pPr>
    </w:p>
    <w:p w14:paraId="317FCDD8" w14:textId="77777777" w:rsidR="002F568B" w:rsidRDefault="002F568B">
      <w:pPr>
        <w:spacing w:line="240" w:lineRule="auto"/>
        <w:ind w:firstLine="0"/>
        <w:rPr>
          <w:lang w:bidi="en-US"/>
        </w:rPr>
      </w:pPr>
    </w:p>
    <w:p w14:paraId="57458662" w14:textId="77777777" w:rsidR="002F568B" w:rsidRDefault="002F568B">
      <w:pPr>
        <w:spacing w:line="240" w:lineRule="auto"/>
        <w:ind w:firstLine="0"/>
        <w:rPr>
          <w:lang w:bidi="en-US"/>
        </w:rPr>
      </w:pPr>
    </w:p>
    <w:p w14:paraId="08FBE56E" w14:textId="0F0894EA" w:rsidR="00E5022B" w:rsidRDefault="00E5022B">
      <w:pPr>
        <w:spacing w:line="240" w:lineRule="auto"/>
        <w:ind w:firstLine="0"/>
        <w:rPr>
          <w:lang w:bidi="en-US"/>
        </w:rPr>
      </w:pPr>
      <w:r>
        <w:rPr>
          <w:lang w:bidi="en-US"/>
        </w:rPr>
        <w:br w:type="page"/>
      </w:r>
    </w:p>
    <w:p w14:paraId="75F14513" w14:textId="58FB9CB8" w:rsidR="00C26C23" w:rsidRPr="005B3300" w:rsidRDefault="00923A6F" w:rsidP="00923A6F">
      <w:pPr>
        <w:pStyle w:val="NormalNoFirstLineIndent"/>
        <w:rPr>
          <w:lang w:bidi="en-US"/>
        </w:rPr>
      </w:pPr>
      <w:r w:rsidRPr="00923A6F">
        <w:rPr>
          <w:lang w:bidi="en-US"/>
        </w:rPr>
        <w:lastRenderedPageBreak/>
        <w:t xml:space="preserve">Las2DoD identified 79.5% (Plot A) and 83.7% (Plot B) of the total plot areas to have significant changes, while M3C2 identified only 12.9% and 10.9% and </w:t>
      </w:r>
      <m:oMath>
        <m:sSub>
          <m:sSubPr>
            <m:ctrlPr>
              <w:rPr>
                <w:rFonts w:ascii="Cambria Math" w:hAnsi="Cambria Math"/>
                <w:lang w:bidi="en-US"/>
              </w:rPr>
            </m:ctrlPr>
          </m:sSubPr>
          <m:e>
            <m:r>
              <m:rPr>
                <m:sty m:val="p"/>
              </m:rPr>
              <w:rPr>
                <w:rFonts w:ascii="Cambria Math" w:hAnsi="Cambria Math"/>
                <w:lang w:bidi="en-US"/>
              </w:rPr>
              <m:t>LoD</m:t>
            </m:r>
          </m:e>
          <m:sub>
            <m:r>
              <m:rPr>
                <m:sty m:val="p"/>
              </m:rPr>
              <w:rPr>
                <w:rFonts w:ascii="Cambria Math" w:hAnsi="Cambria Math"/>
                <w:lang w:bidi="en-US"/>
              </w:rPr>
              <m:t>Min</m:t>
            </m:r>
          </m:sub>
        </m:sSub>
      </m:oMath>
      <w:r w:rsidRPr="00923A6F">
        <w:rPr>
          <w:lang w:bidi="en-US"/>
        </w:rPr>
        <w:t xml:space="preserve"> 31.1% and 46.07% for these two plots, respectively. For both plots, the methods that reported a greater percentage of cells with significant change also estimated the net mass change more accurately</w:t>
      </w:r>
      <w:r w:rsidR="00BC66C2" w:rsidRPr="00BC66C2">
        <w:rPr>
          <w:lang w:bidi="en-US"/>
        </w:rPr>
        <w:t>.</w:t>
      </w:r>
    </w:p>
    <w:p w14:paraId="68697150" w14:textId="43EFE240" w:rsidR="00DF7C87" w:rsidRDefault="00923A6F" w:rsidP="0028741D">
      <w:r w:rsidRPr="00923A6F">
        <w:t xml:space="preserve">Figures 5 and 6 illustrate the spatial distribution of the detectable changes captured by each method alongside a Raw DoD created by simply subtracting DEMs without any consideration of uncertainty. The Raw DoD is included to provide spatial context for the DoD cells excluded through uncertainty testing, but it is not used as a measure of performance. All methods capture the areas of the most extreme change, as can be seen by the areas of deposition at the tops and edges of both plots and the large erosional feature at the middle-left of Plot A. Unsurprisingly, the areas with minimal distance differences are excluded by all methods. In agreement with Tables 1 and 2, Las2DoD captures more cells of change than the other methods, and a large portion of the captured cells are of lower magnitude changes. In cells where both Las2DoD and </w:t>
      </w:r>
      <m:oMath>
        <m:sSub>
          <m:sSubPr>
            <m:ctrlPr>
              <w:rPr>
                <w:rFonts w:ascii="Cambria Math" w:hAnsi="Cambria Math"/>
              </w:rPr>
            </m:ctrlPr>
          </m:sSubPr>
          <m:e>
            <m:r>
              <m:rPr>
                <m:sty m:val="p"/>
              </m:rPr>
              <w:rPr>
                <w:rFonts w:ascii="Cambria Math" w:hAnsi="Cambria Math"/>
              </w:rPr>
              <m:t>LoD</m:t>
            </m:r>
          </m:e>
          <m:sub>
            <m:r>
              <m:rPr>
                <m:sty m:val="p"/>
              </m:rPr>
              <w:rPr>
                <w:rFonts w:ascii="Cambria Math" w:hAnsi="Cambria Math"/>
              </w:rPr>
              <m:t>Min</m:t>
            </m:r>
          </m:sub>
        </m:sSub>
      </m:oMath>
      <w:r w:rsidRPr="00923A6F">
        <w:t xml:space="preserve"> detect significant </w:t>
      </w:r>
      <w:r w:rsidR="003B3A7B">
        <w:t>c</w:t>
      </w:r>
      <w:r w:rsidRPr="00923A6F">
        <w:t xml:space="preserve">hanges, the values of the changes are identical. This is not necessarily true for M3C2 because M3C2 calculates distances between the surfaces along the normal direction, whereas Las2DoD and </w:t>
      </w:r>
      <m:oMath>
        <m:sSub>
          <m:sSubPr>
            <m:ctrlPr>
              <w:rPr>
                <w:rFonts w:ascii="Cambria Math" w:hAnsi="Cambria Math"/>
              </w:rPr>
            </m:ctrlPr>
          </m:sSubPr>
          <m:e>
            <m:r>
              <m:rPr>
                <m:sty m:val="p"/>
              </m:rPr>
              <w:rPr>
                <w:rFonts w:ascii="Cambria Math" w:hAnsi="Cambria Math"/>
              </w:rPr>
              <m:t>LoD</m:t>
            </m:r>
          </m:e>
          <m:sub>
            <m:r>
              <m:rPr>
                <m:sty m:val="p"/>
              </m:rPr>
              <w:rPr>
                <w:rFonts w:ascii="Cambria Math" w:hAnsi="Cambria Math"/>
              </w:rPr>
              <m:t>Min</m:t>
            </m:r>
          </m:sub>
        </m:sSub>
      </m:oMath>
      <w:r w:rsidRPr="00923A6F">
        <w:t xml:space="preserve"> strictly measure the vertical distance. This is evidenced by several areas along the right side of Plot A and the top of Plot B, which are identified as strongly erosional in the M3C2 results but are largely absent in other DoDs</w:t>
      </w:r>
      <w:r w:rsidR="007A7FDF" w:rsidRPr="007A7FDF">
        <w:t>.</w:t>
      </w:r>
    </w:p>
    <w:p w14:paraId="47879A84" w14:textId="17C0C0C6" w:rsidR="00E51983" w:rsidRDefault="003B3A7B" w:rsidP="0028741D">
      <w:r w:rsidRPr="003B3A7B">
        <w:t xml:space="preserve">Figure 7 shows the histograms of the DoD results for each plot, highlighting the changes discarded by different methods. The histograms for both plots appear remarkably similar. Without the consideration of uncertainty, the raw DoDs appear to both have a normal distribution around a mean change of −2.3 mm and −2.2 mm for plots A and B. Las2DoD detects less change around zero relative to the raw DoD but still retains some surface changes within ± 3.5 mm that are discarded when using the </w:t>
      </w:r>
      <m:oMath>
        <m:sSub>
          <m:sSubPr>
            <m:ctrlPr>
              <w:rPr>
                <w:rFonts w:ascii="Cambria Math" w:hAnsi="Cambria Math"/>
                <w:iCs/>
              </w:rPr>
            </m:ctrlPr>
          </m:sSubPr>
          <m:e>
            <m:r>
              <m:rPr>
                <m:sty m:val="p"/>
              </m:rPr>
              <w:rPr>
                <w:rFonts w:ascii="Cambria Math" w:hAnsi="Cambria Math"/>
              </w:rPr>
              <m:t>LoD</m:t>
            </m:r>
          </m:e>
          <m:sub>
            <m:r>
              <m:rPr>
                <m:sty m:val="p"/>
              </m:rPr>
              <w:rPr>
                <w:rFonts w:ascii="Cambria Math" w:hAnsi="Cambria Math"/>
              </w:rPr>
              <m:t>Min</m:t>
            </m:r>
          </m:sub>
        </m:sSub>
      </m:oMath>
      <w:r w:rsidRPr="003B3A7B">
        <w:t xml:space="preserve"> and M3C2 methods</w:t>
      </w:r>
      <w:r w:rsidR="007A7FDF" w:rsidRPr="007A7FDF">
        <w:t>.</w:t>
      </w:r>
    </w:p>
    <w:p w14:paraId="3F9EF177" w14:textId="77777777" w:rsidR="00E51983" w:rsidRDefault="00E51983">
      <w:pPr>
        <w:spacing w:line="240" w:lineRule="auto"/>
        <w:ind w:firstLine="0"/>
      </w:pPr>
      <w:r>
        <w:br w:type="page"/>
      </w:r>
    </w:p>
    <w:p w14:paraId="4529C293" w14:textId="77777777" w:rsidR="006207E3" w:rsidRDefault="00E51983" w:rsidP="006207E3">
      <w:pPr>
        <w:keepNext/>
        <w:spacing w:line="240" w:lineRule="auto"/>
        <w:ind w:firstLine="0"/>
      </w:pPr>
      <w:r>
        <w:rPr>
          <w:noProof/>
        </w:rPr>
        <w:lastRenderedPageBreak/>
        <w:drawing>
          <wp:inline distT="0" distB="0" distL="0" distR="0" wp14:anchorId="2A197CD7" wp14:editId="4D16BB98">
            <wp:extent cx="5313872" cy="4109296"/>
            <wp:effectExtent l="0" t="0" r="1270" b="571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21958" cy="4115549"/>
                    </a:xfrm>
                    <a:prstGeom prst="rect">
                      <a:avLst/>
                    </a:prstGeom>
                    <a:noFill/>
                  </pic:spPr>
                </pic:pic>
              </a:graphicData>
            </a:graphic>
          </wp:inline>
        </w:drawing>
      </w:r>
    </w:p>
    <w:p w14:paraId="231DB648" w14:textId="409A1D56" w:rsidR="00E51983" w:rsidRDefault="006207E3" w:rsidP="006207E3">
      <w:pPr>
        <w:pStyle w:val="Caption"/>
      </w:pPr>
      <w:bookmarkStart w:id="62" w:name="_Toc99965092"/>
      <w:bookmarkStart w:id="63" w:name="_Toc101953534"/>
      <w:r>
        <w:t xml:space="preserve">Figure </w:t>
      </w:r>
      <w:fldSimple w:instr=" SEQ Figure \* ARABIC ">
        <w:r w:rsidR="002F4B82">
          <w:rPr>
            <w:noProof/>
          </w:rPr>
          <w:t>5</w:t>
        </w:r>
      </w:fldSimple>
      <w:r>
        <w:t>.</w:t>
      </w:r>
      <w:r w:rsidRPr="006207E3">
        <w:t xml:space="preserve"> </w:t>
      </w:r>
      <w:r w:rsidRPr="00E51983">
        <w:t xml:space="preserve">DoD results from </w:t>
      </w:r>
      <w:r w:rsidR="003B3A7B">
        <w:t>P</w:t>
      </w:r>
      <w:r w:rsidRPr="00E51983">
        <w:t>lot A of a DoD without uncertainty analysis and the three tested methods with uncertainty testing.</w:t>
      </w:r>
      <w:bookmarkEnd w:id="62"/>
      <w:bookmarkEnd w:id="63"/>
      <w:r w:rsidR="00E51983">
        <w:br w:type="page"/>
      </w:r>
    </w:p>
    <w:p w14:paraId="0D03FA54" w14:textId="6F449553" w:rsidR="006207E3" w:rsidRDefault="003129A2" w:rsidP="006207E3">
      <w:pPr>
        <w:keepNext/>
        <w:spacing w:line="240" w:lineRule="auto"/>
        <w:ind w:firstLine="0"/>
      </w:pPr>
      <w:r>
        <w:rPr>
          <w:noProof/>
        </w:rPr>
        <w:lastRenderedPageBreak/>
        <w:drawing>
          <wp:inline distT="0" distB="0" distL="0" distR="0" wp14:anchorId="147B705E" wp14:editId="0011F085">
            <wp:extent cx="5422605" cy="4195871"/>
            <wp:effectExtent l="0" t="0" r="698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30328" cy="4201847"/>
                    </a:xfrm>
                    <a:prstGeom prst="rect">
                      <a:avLst/>
                    </a:prstGeom>
                    <a:noFill/>
                  </pic:spPr>
                </pic:pic>
              </a:graphicData>
            </a:graphic>
          </wp:inline>
        </w:drawing>
      </w:r>
    </w:p>
    <w:p w14:paraId="1E65CA86" w14:textId="695DF61A" w:rsidR="003129A2" w:rsidRDefault="006207E3" w:rsidP="006207E3">
      <w:pPr>
        <w:pStyle w:val="Caption"/>
      </w:pPr>
      <w:bookmarkStart w:id="64" w:name="_Toc99965093"/>
      <w:bookmarkStart w:id="65" w:name="_Toc101953535"/>
      <w:r>
        <w:t xml:space="preserve">Figure </w:t>
      </w:r>
      <w:fldSimple w:instr=" SEQ Figure \* ARABIC ">
        <w:r w:rsidR="002F4B82">
          <w:rPr>
            <w:noProof/>
          </w:rPr>
          <w:t>6</w:t>
        </w:r>
      </w:fldSimple>
      <w:r>
        <w:t xml:space="preserve">. </w:t>
      </w:r>
      <w:r w:rsidRPr="003129A2">
        <w:t xml:space="preserve">DoD results from </w:t>
      </w:r>
      <w:r w:rsidR="003B3A7B">
        <w:t>P</w:t>
      </w:r>
      <w:r w:rsidRPr="003129A2">
        <w:t>lot B of a DoD without uncertainty analysis and the three tested methods with uncertainty testing.</w:t>
      </w:r>
      <w:bookmarkEnd w:id="64"/>
      <w:bookmarkEnd w:id="65"/>
      <w:r w:rsidR="003129A2">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90"/>
      </w:tblGrid>
      <w:tr w:rsidR="003129A2" w14:paraId="32075D9A" w14:textId="77777777" w:rsidTr="00D37B47">
        <w:tc>
          <w:tcPr>
            <w:tcW w:w="8190" w:type="dxa"/>
            <w:vAlign w:val="center"/>
          </w:tcPr>
          <w:p w14:paraId="421B7294" w14:textId="5D31AAAE" w:rsidR="003129A2" w:rsidRDefault="003129A2" w:rsidP="003129A2">
            <w:pPr>
              <w:spacing w:line="240" w:lineRule="auto"/>
              <w:ind w:firstLine="0"/>
              <w:jc w:val="center"/>
            </w:pPr>
            <w:r>
              <w:rPr>
                <w:noProof/>
              </w:rPr>
              <w:lastRenderedPageBreak/>
              <w:drawing>
                <wp:inline distT="0" distB="0" distL="0" distR="0" wp14:anchorId="3D683C74" wp14:editId="4C0E364A">
                  <wp:extent cx="4379461" cy="2941608"/>
                  <wp:effectExtent l="0" t="0" r="254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392672" cy="2950481"/>
                          </a:xfrm>
                          <a:prstGeom prst="rect">
                            <a:avLst/>
                          </a:prstGeom>
                          <a:noFill/>
                        </pic:spPr>
                      </pic:pic>
                    </a:graphicData>
                  </a:graphic>
                </wp:inline>
              </w:drawing>
            </w:r>
          </w:p>
        </w:tc>
      </w:tr>
      <w:tr w:rsidR="003129A2" w14:paraId="62C0BDC4" w14:textId="77777777" w:rsidTr="00D37B47">
        <w:tc>
          <w:tcPr>
            <w:tcW w:w="8190" w:type="dxa"/>
          </w:tcPr>
          <w:p w14:paraId="5F9E9B82" w14:textId="52DDB404" w:rsidR="003129A2" w:rsidRPr="003129A2" w:rsidRDefault="003129A2" w:rsidP="003129A2">
            <w:pPr>
              <w:pStyle w:val="NormalNoFirstLineIndent"/>
              <w:jc w:val="center"/>
            </w:pPr>
            <w:r>
              <w:t>(</w:t>
            </w:r>
            <w:r>
              <w:rPr>
                <w:b/>
                <w:bCs/>
              </w:rPr>
              <w:t>a</w:t>
            </w:r>
            <w:r>
              <w:t>)</w:t>
            </w:r>
          </w:p>
        </w:tc>
      </w:tr>
      <w:tr w:rsidR="003129A2" w14:paraId="163CCBB9" w14:textId="77777777" w:rsidTr="00D37B47">
        <w:tc>
          <w:tcPr>
            <w:tcW w:w="8190" w:type="dxa"/>
            <w:vAlign w:val="center"/>
          </w:tcPr>
          <w:p w14:paraId="173CE57E" w14:textId="27D8C196" w:rsidR="003129A2" w:rsidRDefault="003129A2" w:rsidP="003129A2">
            <w:pPr>
              <w:spacing w:line="240" w:lineRule="auto"/>
              <w:ind w:firstLine="0"/>
              <w:jc w:val="center"/>
            </w:pPr>
            <w:r>
              <w:rPr>
                <w:noProof/>
              </w:rPr>
              <w:drawing>
                <wp:inline distT="0" distB="0" distL="0" distR="0" wp14:anchorId="6E7FCABF" wp14:editId="43FA77B0">
                  <wp:extent cx="4383254" cy="2950234"/>
                  <wp:effectExtent l="0" t="0" r="0" b="254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96085" cy="2958870"/>
                          </a:xfrm>
                          <a:prstGeom prst="rect">
                            <a:avLst/>
                          </a:prstGeom>
                          <a:noFill/>
                        </pic:spPr>
                      </pic:pic>
                    </a:graphicData>
                  </a:graphic>
                </wp:inline>
              </w:drawing>
            </w:r>
          </w:p>
        </w:tc>
      </w:tr>
      <w:tr w:rsidR="003129A2" w14:paraId="45BDA724" w14:textId="77777777" w:rsidTr="00D37B47">
        <w:trPr>
          <w:trHeight w:val="215"/>
        </w:trPr>
        <w:tc>
          <w:tcPr>
            <w:tcW w:w="8190" w:type="dxa"/>
          </w:tcPr>
          <w:p w14:paraId="35602D7B" w14:textId="5486D08D" w:rsidR="003129A2" w:rsidRDefault="003129A2" w:rsidP="006207E3">
            <w:pPr>
              <w:pStyle w:val="NormalNoFirstLineIndent"/>
              <w:keepNext/>
              <w:jc w:val="center"/>
            </w:pPr>
            <w:r>
              <w:t>(</w:t>
            </w:r>
            <w:r>
              <w:rPr>
                <w:b/>
                <w:bCs/>
              </w:rPr>
              <w:t>b</w:t>
            </w:r>
            <w:r>
              <w:t>)</w:t>
            </w:r>
          </w:p>
        </w:tc>
      </w:tr>
    </w:tbl>
    <w:p w14:paraId="2719FC40" w14:textId="474D2092" w:rsidR="003129A2" w:rsidRDefault="006207E3" w:rsidP="006207E3">
      <w:pPr>
        <w:pStyle w:val="Caption"/>
      </w:pPr>
      <w:bookmarkStart w:id="66" w:name="_Toc99965094"/>
      <w:bookmarkStart w:id="67" w:name="_Toc101953536"/>
      <w:r>
        <w:t xml:space="preserve">Figure </w:t>
      </w:r>
      <w:fldSimple w:instr=" SEQ Figure \* ARABIC ">
        <w:r w:rsidR="002F4B82">
          <w:rPr>
            <w:noProof/>
          </w:rPr>
          <w:t>7</w:t>
        </w:r>
      </w:fldSimple>
      <w:r w:rsidRPr="003129A2">
        <w:t xml:space="preserve">. Histograms from the final DoD of the selected uncertainty analysis methods and a raw DoD without uncertainty analysis for </w:t>
      </w:r>
      <w:r w:rsidR="003B3A7B">
        <w:t>P</w:t>
      </w:r>
      <w:r w:rsidRPr="003129A2">
        <w:t xml:space="preserve">lot A (a) and </w:t>
      </w:r>
      <w:r w:rsidR="003B3A7B">
        <w:t>P</w:t>
      </w:r>
      <w:r w:rsidRPr="003129A2">
        <w:t>lot B (b)</w:t>
      </w:r>
      <w:bookmarkEnd w:id="66"/>
      <w:bookmarkEnd w:id="67"/>
      <w:r w:rsidR="003129A2">
        <w:br w:type="page"/>
      </w:r>
    </w:p>
    <w:p w14:paraId="05233E06" w14:textId="2F294D37" w:rsidR="007A7FDF" w:rsidRDefault="007A7FDF" w:rsidP="007A7FDF">
      <w:pPr>
        <w:pStyle w:val="Heading2"/>
      </w:pPr>
      <w:bookmarkStart w:id="68" w:name="_Toc99927647"/>
      <w:bookmarkStart w:id="69" w:name="_Toc101953508"/>
      <w:r>
        <w:lastRenderedPageBreak/>
        <w:t>Discussion</w:t>
      </w:r>
      <w:bookmarkEnd w:id="68"/>
      <w:bookmarkEnd w:id="69"/>
    </w:p>
    <w:p w14:paraId="7193B897" w14:textId="47CA1141" w:rsidR="008649B2" w:rsidRDefault="003B3A7B" w:rsidP="008649B2">
      <w:pPr>
        <w:rPr>
          <w:lang w:bidi="en-US"/>
        </w:rPr>
      </w:pPr>
      <w:r w:rsidRPr="003B3A7B">
        <w:rPr>
          <w:lang w:bidi="en-US"/>
        </w:rPr>
        <w:t xml:space="preserve">Compared to the measured plot sediment delivery, Las2DoD produces the most accurate estimates of sediment mass delivery at 90% and 63% for plots A and B, respectively. The performative difference between plots A and B relative to the measured sediment delivery is attributed to the prevalence of sheet erosion on Plot B, which is inherently more challenging to capture. Las2DoD also discerns a greater surface area of change, representing 75% and 83% of the total surface area. This result suggests that Las2DoD can be used in situations where surface change is spread out spatially, but the magnitude of change is at a scale similar to the positional uncertainty of the derived surfaces, as is often the case in areas experiencing interrill erosion. The interrill areas have been found to contribute to as much as 46% of the total erosion on a bare tilled plot with developed rills </w:t>
      </w:r>
      <w:r w:rsidRPr="003B3A7B">
        <w:rPr>
          <w:lang w:bidi="en-US"/>
        </w:rPr>
        <w:fldChar w:fldCharType="begin"/>
      </w:r>
      <w:r w:rsidR="00D705D6">
        <w:rPr>
          <w:lang w:bidi="en-US"/>
        </w:rPr>
        <w:instrText xml:space="preserve"> ADDIN ZOTERO_ITEM CSL_CITATION {"citationID":"tvUvKRyZ","properties":{"formattedCitation":"[27]","plainCitation":"[27]","noteIndex":0},"citationItems":[{"id":4,"uris":["http://zotero.org/users/6384466/items/6XE5L8EH"],"itemData":{"id":4,"type":"article-journal","abstract":"Govers, G. and Poesen, J., 1988. Assessment of the interrill and rill contributions to total soil loss from an upland field plot. Geomorphology, 1: 343-354.","container-title":"Geomorphology","DOI":"10.1016/0169-555X(88)90006-2","ISSN":"0169555X","issue":"4","journalAbbreviation":"Geomorphology","language":"en","page":"343-354","source":"DOI.org (Crossref)","title":"Assessment of the interrill and rill contributions to total soil loss from an upland field plot","volume":"1","author":[{"family":"Govers","given":"G."},{"family":"Poesen","given":"J."}],"issued":{"date-parts":[["1988",12]]}}}],"schema":"https://github.com/citation-style-language/schema/raw/master/csl-citation.json"} </w:instrText>
      </w:r>
      <w:r w:rsidRPr="003B3A7B">
        <w:rPr>
          <w:lang w:bidi="en-US"/>
        </w:rPr>
        <w:fldChar w:fldCharType="separate"/>
      </w:r>
      <w:r w:rsidR="00D705D6" w:rsidRPr="00D705D6">
        <w:rPr>
          <w:rFonts w:cs="Times New Roman"/>
        </w:rPr>
        <w:t>[27]</w:t>
      </w:r>
      <w:r w:rsidRPr="003B3A7B">
        <w:rPr>
          <w:lang w:bidi="en-US"/>
        </w:rPr>
        <w:fldChar w:fldCharType="end"/>
      </w:r>
      <w:r w:rsidRPr="003B3A7B">
        <w:rPr>
          <w:lang w:bidi="en-US"/>
        </w:rPr>
        <w:t>. It is therefore essential for Las2DoD or other similar methods to account for spatially varied uncertainty and discern minor surface changes in order to capture a total picture of hillslope erosion</w:t>
      </w:r>
      <w:r w:rsidR="001F2726" w:rsidRPr="001F2726">
        <w:rPr>
          <w:lang w:bidi="en-US"/>
        </w:rPr>
        <w:t>.</w:t>
      </w:r>
    </w:p>
    <w:p w14:paraId="215F3E3B" w14:textId="04D2D037" w:rsidR="007A7FDF" w:rsidRPr="007A7FDF" w:rsidRDefault="003B3A7B" w:rsidP="007A7FDF">
      <w:pPr>
        <w:rPr>
          <w:lang w:bidi="en-US"/>
        </w:rPr>
      </w:pPr>
      <w:r w:rsidRPr="003B3A7B">
        <w:rPr>
          <w:lang w:bidi="en-US"/>
        </w:rPr>
        <w:t xml:space="preserve">Note that the Las2DoD method ignores registration errors or any errors incorporated into the point cloud before using the method. In performing Welch’s </w:t>
      </w:r>
      <w:r w:rsidRPr="003B3A7B">
        <w:rPr>
          <w:i/>
          <w:iCs/>
          <w:lang w:bidi="en-US"/>
        </w:rPr>
        <w:t>t</w:t>
      </w:r>
      <w:r w:rsidRPr="003B3A7B">
        <w:rPr>
          <w:lang w:bidi="en-US"/>
        </w:rPr>
        <w:t xml:space="preserve">-test, Las2DoD’s uncertainty analysis can reduce the effect of outliers and noisy points given enough correctly placed points within a cell. When these erroneous points increase the vertical standard deviation of a cell surface such that the difference of means cannot discern a statistically significant difference, the cell will be disregarded. This is not true for methods only considering distance differences, like </w:t>
      </w:r>
      <m:oMath>
        <m:sSub>
          <m:sSubPr>
            <m:ctrlPr>
              <w:rPr>
                <w:rFonts w:ascii="Cambria Math" w:hAnsi="Cambria Math"/>
                <w:lang w:bidi="en-US"/>
              </w:rPr>
            </m:ctrlPr>
          </m:sSubPr>
          <m:e>
            <m:r>
              <m:rPr>
                <m:sty m:val="p"/>
              </m:rPr>
              <w:rPr>
                <w:rFonts w:ascii="Cambria Math" w:hAnsi="Cambria Math"/>
                <w:lang w:bidi="en-US"/>
              </w:rPr>
              <m:t>LoD</m:t>
            </m:r>
          </m:e>
          <m:sub>
            <m:r>
              <m:rPr>
                <m:sty m:val="p"/>
              </m:rPr>
              <w:rPr>
                <w:rFonts w:ascii="Cambria Math" w:hAnsi="Cambria Math"/>
                <w:lang w:bidi="en-US"/>
              </w:rPr>
              <m:t>Min</m:t>
            </m:r>
          </m:sub>
        </m:sSub>
      </m:oMath>
      <w:r w:rsidRPr="003B3A7B">
        <w:rPr>
          <w:lang w:bidi="en-US"/>
        </w:rPr>
        <w:t>, where if the outlier-affected distance is greater than the threshold, it will be included in the analysis</w:t>
      </w:r>
      <w:r w:rsidR="007A7FDF" w:rsidRPr="007A7FDF">
        <w:rPr>
          <w:lang w:bidi="en-US"/>
        </w:rPr>
        <w:t xml:space="preserve">. </w:t>
      </w:r>
    </w:p>
    <w:p w14:paraId="5DE30FEF" w14:textId="033715FA" w:rsidR="007A7FDF" w:rsidRPr="007A7FDF" w:rsidRDefault="003B3A7B" w:rsidP="007A7FDF">
      <w:pPr>
        <w:rPr>
          <w:lang w:bidi="en-US"/>
        </w:rPr>
      </w:pPr>
      <w:r w:rsidRPr="003B3A7B">
        <w:rPr>
          <w:lang w:bidi="en-US"/>
        </w:rPr>
        <w:t xml:space="preserve">The uncertainty analysis will not handle systematic errors within a point cloud, like tilting resulting from an improper registration. While </w:t>
      </w:r>
      <w:bookmarkStart w:id="70" w:name="_Hlk90565912"/>
      <m:oMath>
        <m:sSub>
          <m:sSubPr>
            <m:ctrlPr>
              <w:rPr>
                <w:rFonts w:ascii="Cambria Math" w:hAnsi="Cambria Math"/>
                <w:iCs/>
                <w:lang w:bidi="en-US"/>
              </w:rPr>
            </m:ctrlPr>
          </m:sSubPr>
          <m:e>
            <m:r>
              <m:rPr>
                <m:sty m:val="p"/>
              </m:rPr>
              <w:rPr>
                <w:rFonts w:ascii="Cambria Math" w:hAnsi="Cambria Math"/>
                <w:lang w:bidi="en-US"/>
              </w:rPr>
              <m:t>LoD</m:t>
            </m:r>
          </m:e>
          <m:sub>
            <m:r>
              <m:rPr>
                <m:sty m:val="p"/>
              </m:rPr>
              <w:rPr>
                <w:rFonts w:ascii="Cambria Math" w:hAnsi="Cambria Math"/>
                <w:lang w:bidi="en-US"/>
              </w:rPr>
              <m:t>Min</m:t>
            </m:r>
          </m:sub>
        </m:sSub>
      </m:oMath>
      <w:bookmarkEnd w:id="70"/>
      <w:r w:rsidRPr="003B3A7B">
        <w:rPr>
          <w:lang w:bidi="en-US"/>
        </w:rPr>
        <w:t xml:space="preserve"> and M3C2 are likely over-conservative in accounting for registration errors, obscuring minor surface changes, Las2DoD may capture more erroneous change due to registration error. The registration error observed for this case study (3.5 mm) is based on the deviation of points recorded on registration targets at the corners outside of the area of interest. This error is likely overestimated for most locations in the interior of the plot, as the propagated registration </w:t>
      </w:r>
      <w:r w:rsidRPr="003B3A7B">
        <w:rPr>
          <w:lang w:bidi="en-US"/>
        </w:rPr>
        <w:lastRenderedPageBreak/>
        <w:t xml:space="preserve">error from targets will increase with increasing distance between individual targets and the barycenter of all targets </w:t>
      </w:r>
      <w:r w:rsidRPr="003B3A7B">
        <w:rPr>
          <w:lang w:bidi="en-US"/>
        </w:rPr>
        <w:fldChar w:fldCharType="begin"/>
      </w:r>
      <w:r w:rsidR="00D705D6">
        <w:rPr>
          <w:lang w:bidi="en-US"/>
        </w:rPr>
        <w:instrText xml:space="preserve"> ADDIN ZOTERO_ITEM CSL_CITATION {"citationID":"jNKBX59V","properties":{"formattedCitation":"[101,104]","plainCitation":"[101,104]","noteIndex":0},"citationItems":[{"id":87,"uris":["http://zotero.org/users/6384466/items/6UVTQ8XJ"],"itemData":{"id":87,"type":"article-journal","abstract":"Point cloud registration is essential for processing terrestrial laser scanning (TLS) point cloud datasets. The registration precision directly influences and determines the practical usefulness of TLS surveys. However, in terms of target based registration, analytical point cloud registration error models employed by scanner manufactures are only suitable to evaluate target registration error, rather than point cloud registration error. This paper proposes an new analytical approach called the registration error (RE) model to directly evaluate point cloud registration error. We verify the proposed model by comparing RE and root mean square error (RMSE) for all points in three point clouds that are approximately equivalent.","collection-title":"ISPRS Journal of Photogrammetry and Remote Sensing Theme Issue “Point Cloud Processing”","container-title":"ISPRS Journal of Photogrammetry and Remote Sensing","DOI":"10.1016/j.isprsjprs.2018.05.002","ISSN":"0924-2716","journalAbbreviation":"ISPRS Journal of Photogrammetry and Remote Sensing","language":"en","page":"48-56","source":"ScienceDirect","title":"An analytical approach to evaluate point cloud registration error utilizing targets","volume":"143","author":[{"family":"Yang","given":"Ronghua"},{"family":"Meng","given":"Xiaolin"},{"family":"Yao","given":"Yibin"},{"family":"Chen","given":"Bi Yu"},{"family":"You","given":"Yangsheng"},{"family":"Xiang","given":"Zejun"}],"issued":{"date-parts":[["2018",9,1]]}}},{"id":88,"uris":["http://zotero.org/users/6384466/items/CHTHZLF7"],"itemData":{"id":88,"type":"article-journal","abstract":"Terrestrial laser scanning (TLS) has been used widely for various applications, such as measurement of movement caused by natural hazards and Earth surface processes. In TLS surveying, registration and georeferencing are two essential steps, and their accuracy often determines the usefulness of TLS surveys. So far, evaluation of registration and georeferencing errors has been based on statistics obtained from the data processing software provided by scanner manufacturers. This paper demonstrates that these statistics are incompetent measures of the actual registration and georeferencing errors in TLS data and, thus, should no longer be used in practice. To seek a suitable replacement, an investigation of the spatial pattern and the magnitude of the actual registration and georeferencing errors in TLS data points was undertaken. This led to the development of a quantitative means of estimating the registration- or georeferencing-induced positional error in point clouds. The solutions proposed can aid in the planning of TLS surveys where a minimum accuracy requirement is known, and are of use for subsequent analysis of the uncertainty in TLS datasets.","container-title":"Computers &amp; Geosciences","DOI":"10.1016/j.cageo.2015.06.021","ISSN":"0098-3004","journalAbbreviation":"Computers &amp; Geosciences","language":"en","page":"54-64","source":"ScienceDirect","title":"Error in target-based georeferencing and registration in terrestrial laser scanning","volume":"83","author":[{"family":"Fan","given":"Lei"},{"family":"Smethurst","given":"Joel A."},{"family":"Atkinson","given":"Peter M."},{"family":"Powrie","given":"William"}],"issued":{"date-parts":[["2015",10,1]]}}}],"schema":"https://github.com/citation-style-language/schema/raw/master/csl-citation.json"} </w:instrText>
      </w:r>
      <w:r w:rsidRPr="003B3A7B">
        <w:rPr>
          <w:lang w:bidi="en-US"/>
        </w:rPr>
        <w:fldChar w:fldCharType="separate"/>
      </w:r>
      <w:r w:rsidR="00D705D6" w:rsidRPr="00D705D6">
        <w:rPr>
          <w:rFonts w:cs="Times New Roman"/>
        </w:rPr>
        <w:t>[101,104]</w:t>
      </w:r>
      <w:r w:rsidRPr="003B3A7B">
        <w:rPr>
          <w:lang w:bidi="en-US"/>
        </w:rPr>
        <w:fldChar w:fldCharType="end"/>
      </w:r>
      <w:r w:rsidRPr="003B3A7B">
        <w:rPr>
          <w:lang w:bidi="en-US"/>
        </w:rPr>
        <w:t>. Although it is not directly accounted for within the Las2DoD method, care must be taken to ensure that the registration of point clouds is as accurate as possible to reduce the impact of systematic errors</w:t>
      </w:r>
      <w:r w:rsidR="007A7FDF" w:rsidRPr="007A7FDF">
        <w:rPr>
          <w:lang w:bidi="en-US"/>
        </w:rPr>
        <w:t xml:space="preserve">. </w:t>
      </w:r>
    </w:p>
    <w:p w14:paraId="6AE72DFF" w14:textId="0E7DCC61" w:rsidR="007A7FDF" w:rsidRPr="007A7FDF" w:rsidRDefault="003B3A7B" w:rsidP="007A7FDF">
      <w:pPr>
        <w:rPr>
          <w:lang w:bidi="en-US"/>
        </w:rPr>
      </w:pPr>
      <w:r w:rsidRPr="003B3A7B">
        <w:t>While Las2DoD estimated 90% of the measured sediment delivery for Plot A, it is not an indication that this method always produces this level of accuracy, as highlighted by Plot B. The absolute accuracy results are likely site-specific and related to a combination of local topography, registration, the absence of large vegetation, scan point density, and cell resolution. Accurately measuring small-scale diffuse erosion is a complex task, but the performance of Las2DoD relative to the other studied methods suggests that Las2DoD may positively contribute to the accuracy of DoD estimations. For this case study, Las2DoD includes more cells of minor change to derive more accurate results than the other two methods, which are more conservative due to the inclusion of likely overestimated registration error. The difference between the results of these methods may be reduced on surfaces that experience extreme changes, such as gully erosion and streambank erosion</w:t>
      </w:r>
      <w:r w:rsidR="007A7FDF" w:rsidRPr="007A7FDF">
        <w:rPr>
          <w:lang w:bidi="en-US"/>
        </w:rPr>
        <w:t xml:space="preserve">. </w:t>
      </w:r>
    </w:p>
    <w:p w14:paraId="41DC783D" w14:textId="7EF76550" w:rsidR="007A7FDF" w:rsidRPr="007A7FDF" w:rsidRDefault="003B3A7B" w:rsidP="007A7FDF">
      <w:pPr>
        <w:rPr>
          <w:lang w:bidi="en-US"/>
        </w:rPr>
      </w:pPr>
      <w:r w:rsidRPr="003B3A7B">
        <w:t xml:space="preserve">Las2DoD only requires a grid resolution and </w:t>
      </w:r>
      <w:r w:rsidRPr="003B3A7B">
        <w:rPr>
          <w:i/>
        </w:rPr>
        <w:t>p</w:t>
      </w:r>
      <w:r w:rsidRPr="003B3A7B">
        <w:t>-value as parameters, both of which can be easily conceptualized and determined. This presents a potential advantage over other, more complex methods like M3C2. While more robust to the influences of local topography, the selection of the suitable parameters for M3C2 can be especially difficult when lacking empirical data to assess the performance of the algorithm under different parameter settings. Therefore, Las2DoD provides an easy and fast way to detect surface changes, and it can be beneficial over other methods where the proper input parameters are unclear or unavailable. In addition, Las2DoD can also generate a set of intermediate rasters, such as the mean and standard deviation rasters of the point cloud, which can be integrated with the Geomorphic Change Detection software or many other terrain analysis software packages for additional analyses</w:t>
      </w:r>
      <w:r w:rsidR="007A7FDF" w:rsidRPr="007A7FDF">
        <w:rPr>
          <w:lang w:bidi="en-US"/>
        </w:rPr>
        <w:t xml:space="preserve">. </w:t>
      </w:r>
    </w:p>
    <w:p w14:paraId="41FD8584" w14:textId="12AAB7F3" w:rsidR="007A7FDF" w:rsidRDefault="003B3A7B" w:rsidP="007A7FDF">
      <w:pPr>
        <w:rPr>
          <w:lang w:bidi="en-US"/>
        </w:rPr>
      </w:pPr>
      <w:r w:rsidRPr="003B3A7B">
        <w:rPr>
          <w:lang w:bidi="en-US"/>
        </w:rPr>
        <w:t>Las2DoD operates best when the combination of point density and selected grid resolution allow for a high number of points within each cell because it relies on cell-by-</w:t>
      </w:r>
      <w:r w:rsidRPr="003B3A7B">
        <w:rPr>
          <w:lang w:bidi="en-US"/>
        </w:rPr>
        <w:lastRenderedPageBreak/>
        <w:t xml:space="preserve">cell statistical analysis. The current version of Las2DoD assigns the elevation of each DEM cell as the mean height of the points with the cell to be consistent with Welch’s </w:t>
      </w:r>
      <w:r w:rsidRPr="003B3A7B">
        <w:rPr>
          <w:i/>
          <w:iCs/>
          <w:lang w:bidi="en-US"/>
        </w:rPr>
        <w:t>t</w:t>
      </w:r>
      <w:r w:rsidRPr="003B3A7B">
        <w:rPr>
          <w:lang w:bidi="en-US"/>
        </w:rPr>
        <w:t xml:space="preserve">-test. The minimum point elevation is occasionally used to inform DEM elevation </w:t>
      </w:r>
      <w:r w:rsidRPr="003B3A7B">
        <w:rPr>
          <w:lang w:bidi="en-US"/>
        </w:rPr>
        <w:fldChar w:fldCharType="begin"/>
      </w:r>
      <w:r w:rsidR="00D705D6">
        <w:rPr>
          <w:lang w:bidi="en-US"/>
        </w:rPr>
        <w:instrText xml:space="preserve"> ADDIN ZOTERO_ITEM CSL_CITATION {"citationID":"lLTsAicE","properties":{"formattedCitation":"[42,47]","plainCitation":"[42,47]","noteIndex":0},"citationItems":[{"id":151,"uris":["http://zotero.org/users/6384466/items/4FZYWWR4"],"itemData":{"id":151,"type":"article-journal","abstract":"Cushion peatlands are typical features of the high altitude Andes in South America. Due to the adaptation to difficult environmental conditions, they are very fragile ecosystems and therefore vulnerable to environmental and climate changes. Peatland erosion has severe effects on their ecological functions, such as water storage capacity. Thus, erosion monitoring is highly advisable. Erosion quantification and monitoring can be supported by high-resolution terrestrial Light Detection and Ranging (LiDAR). In this study, a novel Geographic Information System (GIS)-based method for the automatic delineation and geomorphometric description of gullies in cushion peatlands is presented. The approach is a multi-step workflow based on a gully edge extraction and a sink filling algorithm applied to a conditioned digital terrain model. Our method enables the creation of GIS-ready polygons of the gullies and the derivation of geomorphometric parameters along the entire channel course. Automatically derived boundaries and gully area values correspond to a high degree (93%) with manually digitized reference polygons. The set of methods developed in this study offers a suitable tool for the monitoring and scientific analysis of fluvial morphology in cushion peatlands.","container-title":"Remote Sensing","DOI":"10.3390/rs5115851","issue":"11","language":"en","note":"number: 11\npublisher: Multidisciplinary Digital Publishing Institute","page":"5851-5870","source":"www.mdpi.com","title":"GIS-Based Detection of Gullies in Terrestrial LiDAR Data of the Cerro Llamoca Peatland (Peru)","volume":"5","author":[{"family":"Höfle","given":"Bernhard"},{"family":"Griesbaum","given":"Luisa"},{"family":"Forbriger","given":"Markus"}],"issued":{"date-parts":[["2013",11]]}}},{"id":20,"uris":["http://zotero.org/users/6384466/items/V9IGCLDZ"],"itemData":{"id":20,"type":"article-journal","abstract":"Applications of terrestrial laser scanning (TLS) to measure soil erosion are yet limited, although this topographic mapping method allows for large area coverage with high resolution and reliable precision. However, restricting factors are accurate and stable references for multi-temporal change detection and adverse scanning geometries. At agricultural ﬁelds the plot is usually situated on gentle slopes provoking low viewing angles of the scanning device onto the surface, which inherits the risk of high data noise. In this study, TLS is exploited from a high tripod to measure soil erosion at an Andalusian hillslope (2 × 1000 m2). In the Mediterranean sediment yield reveals discontinuous pattern and TLS is a promising method to quantify these surface changes. A stable reference system is deﬁned, resulting in multi-temporal registration accuracy better than 7 mm. Further, an mm-accurate calibration plot (60 m2) is designed to evaluate scan geometry and radiometry (i.e. incidence angle, footprint, and intensity) in dependence of distance related errors. A lookup table is determined to correct systematic errors of the ﬁeld data. The Andalusian ﬁeld plot is captured during a winter season and during single precipitation events. Estimated erosion rates amount 10 and 2.4 t ha−1, respectively. Surface changes with magnitudes larger 1.5 cm are reliably measured. TLS can be implemented to estimate soil erosion with cm-resolution if errors are carefully accounted for.","container-title":"Geomorphology","DOI":"10.1016/j.geomorph.2015.06.008","ISSN":"0169555X","journalAbbreviation":"Geomorphology","language":"en","page":"243-254","source":"DOI.org (Crossref)","title":"Accuracy constraints of terrestrial Lidar data for soil erosion measurement: Application to a Mediterranean field plot","title-short":"Accuracy constraints of terrestrial Lidar data for soil erosion measurement","volume":"245","author":[{"family":"Eltner","given":"A."},{"family":"Baumgart","given":"P."}],"issued":{"date-parts":[["2015",9]]}}}],"schema":"https://github.com/citation-style-language/schema/raw/master/csl-citation.json"} </w:instrText>
      </w:r>
      <w:r w:rsidRPr="003B3A7B">
        <w:rPr>
          <w:lang w:bidi="en-US"/>
        </w:rPr>
        <w:fldChar w:fldCharType="separate"/>
      </w:r>
      <w:r w:rsidR="00D705D6" w:rsidRPr="00D705D6">
        <w:rPr>
          <w:rFonts w:cs="Times New Roman"/>
        </w:rPr>
        <w:t>[42,47]</w:t>
      </w:r>
      <w:r w:rsidRPr="003B3A7B">
        <w:rPr>
          <w:lang w:bidi="en-US"/>
        </w:rPr>
        <w:fldChar w:fldCharType="end"/>
      </w:r>
      <w:r w:rsidRPr="003B3A7B">
        <w:rPr>
          <w:lang w:bidi="en-US"/>
        </w:rPr>
        <w:t xml:space="preserve">. Many studies also assign an interpolated elevation value using nearest neighbor interpolation </w:t>
      </w:r>
      <w:r w:rsidRPr="003B3A7B">
        <w:rPr>
          <w:lang w:bidi="en-US"/>
        </w:rPr>
        <w:fldChar w:fldCharType="begin"/>
      </w:r>
      <w:r w:rsidR="00D705D6">
        <w:rPr>
          <w:lang w:bidi="en-US"/>
        </w:rPr>
        <w:instrText xml:space="preserve"> ADDIN ZOTERO_ITEM CSL_CITATION {"citationID":"UJAz4Po7","properties":{"formattedCitation":"[78]","plainCitation":"[78]","noteIndex":0},"citationItems":[{"id":117,"uris":["http://zotero.org/users/6384466/items/SDQ3EBLW"],"itemData":{"id":117,"type":"article-journal","abstract":"Sheet erosion is common on agricultural lands, and understanding the dynamics of the erosive process as well as the quantification of soil loss is important for both soil scientists and managers. However, measuring rates of soil loss from sheet erosion has proved difficult due to requiring the detection of relatively small surface changes over extended areas. Consequently, such measurements have relied on the use of erosion plots, which have limited spatial coverage and have high operating costs. For measuring the larger erosion rates characteristic of rill and gully erosion, structure-from-motion (SfM) photogrammetry has been demonstrated to be a valuable tool. Here, we demonstrate the first direct validation of UAV-SfM measurements of sheet erosion using sediment collection data collected from erosion plots. Three erosion plots (12 m × 4 m) located at Lavras, Brazil, with bare soil exposed to natural rainfall from which event sediment and runoff was monitored, were mapped during two hydrological years (2016 and 2017), using a UAV equipped with a RGB camera. DEMs of difference (DoD) were calculated to detect spatial changes in the soil surface topography over time and to quantify the volumes of sediments lost or gained. Precision maps were generated to enable precision estimates for both DEMs to be propagated into the DoD as spatially variable vertical uncertainties. The point clouds generated from SfM gave mean errors of ~2.4 mm horizontally (xy) and ~1.9 mm vertically (z) on control and independent check points, and the level of detection (LoD) along the plots ranged from 1.4 mm to 7.4 mm. The soil loss values obtained by SfM were significantly (p &lt; 0.001) correlated (r2 = 95.55%) with those derived from the sediment collection. These results open up the possibility to use SfM for erosion studies where channelized erosion is not the principal mechanism, offering a cost-effective method for gaining new insights into sheet, and interrill, erosion processes.","container-title":"Geoderma","DOI":"10.1016/j.geoderma.2020.114477","ISSN":"0016-7061","journalAbbreviation":"Geoderma","language":"en","page":"114477","source":"ScienceDirect","title":"High-resolution monitoring of diffuse (sheet or interrill) erosion using structure-from-motion","volume":"375","author":[{"family":"Cândido","given":"Bernardo M."},{"family":"Quinton","given":"John N."},{"family":"James","given":"Mike R."},{"family":"Silva","given":"Marx L. N."},{"family":"Carvalho","given":"Teotônio S.","non-dropping-particle":"de"},{"family":"Lima","given":"Wellington","non-dropping-particle":"de"},{"family":"Beniaich","given":"Adnane"},{"family":"Eltner","given":"Anette"}],"issued":{"date-parts":[["2020",10,1]]}}}],"schema":"https://github.com/citation-style-language/schema/raw/master/csl-citation.json"} </w:instrText>
      </w:r>
      <w:r w:rsidRPr="003B3A7B">
        <w:rPr>
          <w:lang w:bidi="en-US"/>
        </w:rPr>
        <w:fldChar w:fldCharType="separate"/>
      </w:r>
      <w:r w:rsidR="00D705D6" w:rsidRPr="00D705D6">
        <w:rPr>
          <w:rFonts w:cs="Times New Roman"/>
        </w:rPr>
        <w:t>[78]</w:t>
      </w:r>
      <w:r w:rsidRPr="003B3A7B">
        <w:rPr>
          <w:lang w:bidi="en-US"/>
        </w:rPr>
        <w:fldChar w:fldCharType="end"/>
      </w:r>
      <w:r w:rsidRPr="003B3A7B">
        <w:rPr>
          <w:lang w:bidi="en-US"/>
        </w:rPr>
        <w:t xml:space="preserve">, bilinear interpolation </w:t>
      </w:r>
      <w:r w:rsidRPr="003B3A7B">
        <w:rPr>
          <w:lang w:bidi="en-US"/>
        </w:rPr>
        <w:fldChar w:fldCharType="begin"/>
      </w:r>
      <w:r w:rsidR="00601D39">
        <w:rPr>
          <w:lang w:bidi="en-US"/>
        </w:rPr>
        <w:instrText xml:space="preserve"> ADDIN ZOTERO_ITEM CSL_CITATION {"citationID":"LGHHXXWz","properties":{"formattedCitation":"[75]","plainCitation":"[75]","noteIndex":0},"citationItems":[{"id":116,"uris":["http://zotero.org/users/6384466/items/VSMUL8HG"],"itemData":{"id":116,"type":"article-journal","abstract":"Hillslope rill/interrill erosion has been investigated from the perspective of runoff transport of sediment. Recent advances in terrestrial laser scanning can provide high-resolution elevation data up to centimeter levels, and temporal digital elevation models (DEMs) enabled the detection and quantification of sediment redistribution. Erosion and deposition are spatially heterogeneous across hillslopes, and the choice of resolution is critical when using a DEM to study the spatial pattern of the processes. This study investigates the influence of grid size on the sediment change calculation and rill network delineation based on two surveys using a terrestrial laser scanner on a hillslope with well-developed rills in 2014 and 2015. Temporal DEMs were used to quantify elevation changes and used to delineate rill networks. We produced DEM pairs of incremental grid sizes (1-cm, 2-cm, 5-cm, 8-cm, 10-cm, 15-cm, 20-cm, and 30-cm) for DEM difference and rill network delineation. We used the 1-cm DEM as the reference to compare the results produced from other DEMs. Our results suggest that erosion mainly occurs on the rill sidewalls, and deposition on the rill floors, with patches of erosion/deposition within the interrill areas. Both the area and volume of detectable change decrease as the grid size increases, while the area and volume of erosion are less sensitive compared to those of deposition. The total length and number of rills decrease with the increased grid size, whereas the average length of rills increases. The mean offset between delineated rill network and the reference increases with larger grid sizes. In contrast to the erosion and deposition detected within rills, minor changes are detected on the interrill areas, indicating that either no topographic changes occurred or the changes were too small to be detected on the interill areas by our finest 1-cm DEMs. We recommend to use the finest possible grid size that can be achieved for future studies.","container-title":"International Soil and Water Conservation Research","DOI":"10.1016/j.iswcr.2017.06.002","ISSN":"2095-6339","issue":"3","journalAbbreviation":"International Soil and Water Conservation Research","language":"en","page":"241-251","source":"ScienceDirect","title":"The effect of grid size on the quantification of erosion, deposition, and rill network","volume":"5","author":[{"family":"Lu","given":"Xiaoyu"},{"family":"Li","given":"Yingkui"},{"family":"Washington-Allen","given":"Robert A."},{"family":"Li","given":"Yanan"},{"family":"Li","given":"Haidong"},{"family":"Hu","given":"Qingwu"}],"issued":{"date-parts":[["2017",9,1]]}}}],"schema":"https://github.com/citation-style-language/schema/raw/master/csl-citation.json"} </w:instrText>
      </w:r>
      <w:r w:rsidRPr="003B3A7B">
        <w:rPr>
          <w:lang w:bidi="en-US"/>
        </w:rPr>
        <w:fldChar w:fldCharType="separate"/>
      </w:r>
      <w:r w:rsidR="00D705D6" w:rsidRPr="00D705D6">
        <w:rPr>
          <w:rFonts w:cs="Times New Roman"/>
        </w:rPr>
        <w:t>[75]</w:t>
      </w:r>
      <w:r w:rsidRPr="003B3A7B">
        <w:rPr>
          <w:lang w:bidi="en-US"/>
        </w:rPr>
        <w:fldChar w:fldCharType="end"/>
      </w:r>
      <w:r w:rsidRPr="003B3A7B">
        <w:rPr>
          <w:lang w:bidi="en-US"/>
        </w:rPr>
        <w:t xml:space="preserve">, a triangulated irregular network </w:t>
      </w:r>
      <w:r w:rsidRPr="003B3A7B">
        <w:rPr>
          <w:lang w:bidi="en-US"/>
        </w:rPr>
        <w:fldChar w:fldCharType="begin"/>
      </w:r>
      <w:r w:rsidR="00D705D6">
        <w:rPr>
          <w:lang w:bidi="en-US"/>
        </w:rPr>
        <w:instrText xml:space="preserve"> ADDIN ZOTERO_ITEM CSL_CITATION {"citationID":"4beSz5c8","properties":{"formattedCitation":"[44]","plainCitation":"[44]","noteIndex":0},"citationItems":[{"id":21,"uris":["http://zotero.org/users/6384466/items/YA9EMEX6"],"itemData":{"id":21,"type":"article-journal","abstract":"Airborne laser scanning (ALS) and terrestrial laser scanning (TLS) technologies capture spatially detailed estimates of surface topography and when collected multi-temporally can be used to assess geomorphic change. The sensitivity and repeatability of ALS measurements to characterise geomorphic change in topographically complex environments such as gullies; however, remains an area lacking quantitative research. In this study, we captured coincident ALS and TLS datasets to assess their ability and synergies to detect geomorphic change for a gully located in Aratula, southeast Queensland, Australia. We initially used the higher spatial density and ranging accuracy of TLS to provide an assessment of the Digital Elevation Models (DEM) derived from ALS within a gully environment. Results indicated mean residual errors of 0.13 and 0.09m along with standard deviation (SD) of residual errors of 0.20 and 0.16m using pixel sizes of 0.5 and 1.0m, respectively. The positive mean residual errors confirm that TLS data consistently detected deeper sections of the gully than ALS. We also compared the repeatability of ALS and TLS for characterising gully morphology. This indicated that the sensitivity to detect change using ALS is substantially lower than TLS, as expected, and that the ALS survey characteristics influence the ability to detect change. Notably, we found that using one ALS transect (mean density of 5 points/m2) as opposed to three transects increased the SD of residual error by approximately 30%. The supplied classification of ALS ground points was also demonstrated to misclassify gully features as non-ground, with minimum elevation filtering found to provide a more accurate DEM of the gully. The number and placement of terrestrial laser scans were also found to influence the derived DEMs. Furthermore, we applied change detection using two ALS data captures over a four year period and four TLS field surveys over an eight month period. This demonstrated that ALS can detect large scale erosional changes with head cutting of gully branches migrating approximately 10m upslope. In comparison, TLS captured smaller scale intra-annual erosional patterns largely undetectable by the ALS dataset with a large rainfall event coinciding with the highest volumetric change (net change&gt;46m3). Overall, these findings reaffirm the importance of quantifying DEM errors and demonstrate that ALS is unlikely to detect subtle geomorphic changes (&lt;0.45m) potentially missing significant sediment change. TLS was able to detect more subtle intra-annual changes but was limited in its spatial coverage. This suggests TLS and ALS surveys are complementary technologies and when used together can provide a more detailed understanding of gully processes at different temporal and spatial scales, provided the inherent errors are taken into account.","container-title":"Geomorphology","DOI":"10.1016/j.geomorph.2017.01.001","ISSN":"0169-555X","journalAbbreviation":"Geomorphology","language":"en","page":"195-208","source":"ScienceDirect","title":"Monitoring gully change: A comparison of airborne and terrestrial laser scanning using a case study from Aratula, Queensland","title-short":"Monitoring gully change","volume":"282","author":[{"family":"Goodwin","given":"Nicholas R"},{"family":"Armston","given":"John D"},{"family":"Muir","given":"Jasmine"},{"family":"Stiller","given":"Issac"}],"issued":{"date-parts":[["2017",4,1]]}}}],"schema":"https://github.com/citation-style-language/schema/raw/master/csl-citation.json"} </w:instrText>
      </w:r>
      <w:r w:rsidRPr="003B3A7B">
        <w:rPr>
          <w:lang w:bidi="en-US"/>
        </w:rPr>
        <w:fldChar w:fldCharType="separate"/>
      </w:r>
      <w:r w:rsidR="00D705D6" w:rsidRPr="00D705D6">
        <w:rPr>
          <w:rFonts w:cs="Times New Roman"/>
        </w:rPr>
        <w:t>[44]</w:t>
      </w:r>
      <w:r w:rsidRPr="003B3A7B">
        <w:rPr>
          <w:lang w:bidi="en-US"/>
        </w:rPr>
        <w:fldChar w:fldCharType="end"/>
      </w:r>
      <w:r w:rsidRPr="003B3A7B">
        <w:rPr>
          <w:lang w:bidi="en-US"/>
        </w:rPr>
        <w:t xml:space="preserve">, inverse distance weighting </w:t>
      </w:r>
      <w:r w:rsidRPr="003B3A7B">
        <w:rPr>
          <w:lang w:bidi="en-US"/>
        </w:rPr>
        <w:fldChar w:fldCharType="begin"/>
      </w:r>
      <w:r w:rsidR="00D705D6">
        <w:rPr>
          <w:lang w:bidi="en-US"/>
        </w:rPr>
        <w:instrText xml:space="preserve"> ADDIN ZOTERO_ITEM CSL_CITATION {"citationID":"RxrQDjsc","properties":{"formattedCitation":"[47]","plainCitation":"[47]","noteIndex":0},"citationItems":[{"id":20,"uris":["http://zotero.org/users/6384466/items/V9IGCLDZ"],"itemData":{"id":20,"type":"article-journal","abstract":"Applications of terrestrial laser scanning (TLS) to measure soil erosion are yet limited, although this topographic mapping method allows for large area coverage with high resolution and reliable precision. However, restricting factors are accurate and stable references for multi-temporal change detection and adverse scanning geometries. At agricultural ﬁelds the plot is usually situated on gentle slopes provoking low viewing angles of the scanning device onto the surface, which inherits the risk of high data noise. In this study, TLS is exploited from a high tripod to measure soil erosion at an Andalusian hillslope (2 × 1000 m2). In the Mediterranean sediment yield reveals discontinuous pattern and TLS is a promising method to quantify these surface changes. A stable reference system is deﬁned, resulting in multi-temporal registration accuracy better than 7 mm. Further, an mm-accurate calibration plot (60 m2) is designed to evaluate scan geometry and radiometry (i.e. incidence angle, footprint, and intensity) in dependence of distance related errors. A lookup table is determined to correct systematic errors of the ﬁeld data. The Andalusian ﬁeld plot is captured during a winter season and during single precipitation events. Estimated erosion rates amount 10 and 2.4 t ha−1, respectively. Surface changes with magnitudes larger 1.5 cm are reliably measured. TLS can be implemented to estimate soil erosion with cm-resolution if errors are carefully accounted for.","container-title":"Geomorphology","DOI":"10.1016/j.geomorph.2015.06.008","ISSN":"0169555X","journalAbbreviation":"Geomorphology","language":"en","page":"243-254","source":"DOI.org (Crossref)","title":"Accuracy constraints of terrestrial Lidar data for soil erosion measurement: Application to a Mediterranean field plot","title-short":"Accuracy constraints of terrestrial Lidar data for soil erosion measurement","volume":"245","author":[{"family":"Eltner","given":"A."},{"family":"Baumgart","given":"P."}],"issued":{"date-parts":[["2015",9]]}}}],"schema":"https://github.com/citation-style-language/schema/raw/master/csl-citation.json"} </w:instrText>
      </w:r>
      <w:r w:rsidRPr="003B3A7B">
        <w:rPr>
          <w:lang w:bidi="en-US"/>
        </w:rPr>
        <w:fldChar w:fldCharType="separate"/>
      </w:r>
      <w:r w:rsidR="00D705D6" w:rsidRPr="00D705D6">
        <w:rPr>
          <w:rFonts w:cs="Times New Roman"/>
        </w:rPr>
        <w:t>[47]</w:t>
      </w:r>
      <w:r w:rsidRPr="003B3A7B">
        <w:rPr>
          <w:lang w:bidi="en-US"/>
        </w:rPr>
        <w:fldChar w:fldCharType="end"/>
      </w:r>
      <w:r w:rsidRPr="003B3A7B">
        <w:rPr>
          <w:lang w:bidi="en-US"/>
        </w:rPr>
        <w:t xml:space="preserve">, or kriging </w:t>
      </w:r>
      <w:r w:rsidRPr="003B3A7B">
        <w:rPr>
          <w:lang w:bidi="en-US"/>
        </w:rPr>
        <w:fldChar w:fldCharType="begin"/>
      </w:r>
      <w:r w:rsidR="00D705D6">
        <w:rPr>
          <w:lang w:bidi="en-US"/>
        </w:rPr>
        <w:instrText xml:space="preserve"> ADDIN ZOTERO_ITEM CSL_CITATION {"citationID":"ijLTYPPX","properties":{"formattedCitation":"[57]","plainCitation":"[57]","noteIndex":0},"citationItems":[{"id":80,"uris":["http://zotero.org/users/6384466/items/KI33UF2K"],"itemData":{"id":80,"type":"article-journal","abstract":"Detection of surface change is a fundamental task in geomorphology. Terrestrial laser scanners are increasingly used for monitoring surface change resulting from a variety of geomorphic processes, as they allow the rapid generation of high-resolution digital elevation models. Irrespective of instrument specifics, survey design or data processing, such data are subject to a finite level of ambiguity in position measurement, a consideration of which must be taken into account when deriving change. The propagation of errors is crucial in change detection because even very small uncertainties in elevation can produce large uncertainties in volume when extrapolated over an area of interest. In this study we propose a methodology to detect surface change and to quantify the resultant volumetric errors in areas of complex topography such as channels, where data from multiple scan stations must be combined. We find that a commonly proposed source of error – laser point elongation at low incidence angles – has a negligible effect on the quality of the final registered point cloud. Instead, ambiguities in elevation inherent to registered datasets have a strong effect on our ability to detect and measure surface change. Similarly, we find that changes in surface roughness between surveys also reduce our ability to detect change. Explicit consideration of these ambiguities, when propagated through to volume calculations, allows us to detect volume change of 87 ± 5 m3, over an area of </w:instrText>
      </w:r>
      <w:r w:rsidR="00D705D6">
        <w:rPr>
          <w:rFonts w:ascii="Cambria Math" w:hAnsi="Cambria Math" w:cs="Cambria Math"/>
          <w:lang w:bidi="en-US"/>
        </w:rPr>
        <w:instrText>∼</w:instrText>
      </w:r>
      <w:r w:rsidR="00D705D6">
        <w:rPr>
          <w:lang w:bidi="en-US"/>
        </w:rPr>
        <w:instrText xml:space="preserve"> </w:instrText>
      </w:r>
      <w:r w:rsidR="00D705D6">
        <w:rPr>
          <w:rFonts w:cs="Times New Roman"/>
          <w:lang w:bidi="en-US"/>
        </w:rPr>
        <w:instrText>​</w:instrText>
      </w:r>
      <w:r w:rsidR="00D705D6">
        <w:rPr>
          <w:lang w:bidi="en-US"/>
        </w:rPr>
        <w:instrText xml:space="preserve">4900 m2, due to passage of a debris flow down a 300 m reach of the Illgraben channel in Switzerland. Copyright </w:instrText>
      </w:r>
      <w:r w:rsidR="00D705D6">
        <w:rPr>
          <w:rFonts w:cs="Times New Roman"/>
          <w:lang w:bidi="en-US"/>
        </w:rPr>
        <w:instrText>©</w:instrText>
      </w:r>
      <w:r w:rsidR="00D705D6">
        <w:rPr>
          <w:lang w:bidi="en-US"/>
        </w:rPr>
        <w:instrText xml:space="preserve"> 2011 John Wiley &amp; Sons, Ltd.","container-title":"Earth Surface Processes and Landforms","DOI":"https://doi.org/10.1002/esp.2206","ISSN":"1096-9837","issue":"14","language":"en","note":"_eprint: https://onlinelibrary.wiley.com/doi/pdf/10.1002/esp.2206","page":"1847-1859","source":"Wiley Online Library","title":"Detection of surface change in complex topography using terrestrial laser scanning: application to the Illgraben debris-flow channel","title-short":"Detection of surface change in complex topography using terrestrial laser scanning","volume":"36","author":[{"family":"Schürch","given":"Peter"},{"family":"Densmore","given":"Alexander L."},{"family":"Rosser","given":"Nicholas J."},{"family":"Lim","given":"Michael"},{"family":"McArdell","given":"Brian W."}],"issued":{"date-parts":[["2011"]]}}}],"schema":"https://github.com/citation-style-language/schema/raw/master/csl-citation.json"} </w:instrText>
      </w:r>
      <w:r w:rsidRPr="003B3A7B">
        <w:rPr>
          <w:lang w:bidi="en-US"/>
        </w:rPr>
        <w:fldChar w:fldCharType="separate"/>
      </w:r>
      <w:r w:rsidR="00D705D6" w:rsidRPr="00D705D6">
        <w:rPr>
          <w:rFonts w:cs="Times New Roman"/>
        </w:rPr>
        <w:t>[57]</w:t>
      </w:r>
      <w:r w:rsidRPr="003B3A7B">
        <w:rPr>
          <w:lang w:bidi="en-US"/>
        </w:rPr>
        <w:fldChar w:fldCharType="end"/>
      </w:r>
      <w:r w:rsidRPr="003B3A7B">
        <w:rPr>
          <w:lang w:bidi="en-US"/>
        </w:rPr>
        <w:t xml:space="preserve">. Future work is needed to explore the alternate cell height assignments in the Las2DoD analysis. At the same time, the spatial resolution of the specified grid also affects the representation of the surface. Although it is generally believed that finer resolutions provide more precise representations of the surface, finer resolutions also make the final DEM more sensitive to outliers and potentially create more cells with no data </w:t>
      </w:r>
      <w:r w:rsidRPr="003B3A7B">
        <w:rPr>
          <w:lang w:bidi="en-US"/>
        </w:rPr>
        <w:fldChar w:fldCharType="begin"/>
      </w:r>
      <w:r w:rsidR="00601D39">
        <w:rPr>
          <w:lang w:bidi="en-US"/>
        </w:rPr>
        <w:instrText xml:space="preserve"> ADDIN ZOTERO_ITEM CSL_CITATION {"citationID":"v2hGYuIJ","properties":{"formattedCitation":"[75]","plainCitation":"[75]","noteIndex":0},"citationItems":[{"id":116,"uris":["http://zotero.org/users/6384466/items/VSMUL8HG"],"itemData":{"id":116,"type":"article-journal","abstract":"Hillslope rill/interrill erosion has been investigated from the perspective of runoff transport of sediment. Recent advances in terrestrial laser scanning can provide high-resolution elevation data up to centimeter levels, and temporal digital elevation models (DEMs) enabled the detection and quantification of sediment redistribution. Erosion and deposition are spatially heterogeneous across hillslopes, and the choice of resolution is critical when using a DEM to study the spatial pattern of the processes. This study investigates the influence of grid size on the sediment change calculation and rill network delineation based on two surveys using a terrestrial laser scanner on a hillslope with well-developed rills in 2014 and 2015. Temporal DEMs were used to quantify elevation changes and used to delineate rill networks. We produced DEM pairs of incremental grid sizes (1-cm, 2-cm, 5-cm, 8-cm, 10-cm, 15-cm, 20-cm, and 30-cm) for DEM difference and rill network delineation. We used the 1-cm DEM as the reference to compare the results produced from other DEMs. Our results suggest that erosion mainly occurs on the rill sidewalls, and deposition on the rill floors, with patches of erosion/deposition within the interrill areas. Both the area and volume of detectable change decrease as the grid size increases, while the area and volume of erosion are less sensitive compared to those of deposition. The total length and number of rills decrease with the increased grid size, whereas the average length of rills increases. The mean offset between delineated rill network and the reference increases with larger grid sizes. In contrast to the erosion and deposition detected within rills, minor changes are detected on the interrill areas, indicating that either no topographic changes occurred or the changes were too small to be detected on the interill areas by our finest 1-cm DEMs. We recommend to use the finest possible grid size that can be achieved for future studies.","container-title":"International Soil and Water Conservation Research","DOI":"10.1016/j.iswcr.2017.06.002","ISSN":"2095-6339","issue":"3","journalAbbreviation":"International Soil and Water Conservation Research","language":"en","page":"241-251","source":"ScienceDirect","title":"The effect of grid size on the quantification of erosion, deposition, and rill network","volume":"5","author":[{"family":"Lu","given":"Xiaoyu"},{"family":"Li","given":"Yingkui"},{"family":"Washington-Allen","given":"Robert A."},{"family":"Li","given":"Yanan"},{"family":"Li","given":"Haidong"},{"family":"Hu","given":"Qingwu"}],"issued":{"date-parts":[["2017",9,1]]}}}],"schema":"https://github.com/citation-style-language/schema/raw/master/csl-citation.json"} </w:instrText>
      </w:r>
      <w:r w:rsidRPr="003B3A7B">
        <w:rPr>
          <w:lang w:bidi="en-US"/>
        </w:rPr>
        <w:fldChar w:fldCharType="separate"/>
      </w:r>
      <w:r w:rsidR="00D705D6" w:rsidRPr="00D705D6">
        <w:rPr>
          <w:rFonts w:cs="Times New Roman"/>
        </w:rPr>
        <w:t>[75]</w:t>
      </w:r>
      <w:r w:rsidRPr="003B3A7B">
        <w:rPr>
          <w:lang w:bidi="en-US"/>
        </w:rPr>
        <w:fldChar w:fldCharType="end"/>
      </w:r>
      <w:r w:rsidRPr="003B3A7B">
        <w:rPr>
          <w:lang w:bidi="en-US"/>
        </w:rPr>
        <w:t>. Therefore, more work is necessary to determine the optimal cell resolution for DoD analysis</w:t>
      </w:r>
      <w:r w:rsidR="007A7FDF" w:rsidRPr="007A7FDF">
        <w:rPr>
          <w:lang w:bidi="en-US"/>
        </w:rPr>
        <w:t>.</w:t>
      </w:r>
    </w:p>
    <w:p w14:paraId="4613CE39" w14:textId="08D025A6" w:rsidR="001F2726" w:rsidRDefault="003B3A7B" w:rsidP="007A7FDF">
      <w:pPr>
        <w:rPr>
          <w:lang w:bidi="en-US"/>
        </w:rPr>
      </w:pPr>
      <w:r w:rsidRPr="003B3A7B">
        <w:t>While Las2DoD is intended to be used broadly, it is important to note that the case study in this paper represents highly controlled conditions using TLS and its related processing workflow. The controlled nature of the case study limits confounding factors and offers a promising basis to build upon. Further investigation is needed before Las2DoD is recommended to be applied to natural conditions. Future studies may investigate the application of Las2DoD using other sources of high-density points clouds like SfM, explore the performance of the method on different terrains under a variety of conditions, or assess the impact of alternative registration and filtering approaches</w:t>
      </w:r>
      <w:r w:rsidR="001F2726">
        <w:t>.</w:t>
      </w:r>
    </w:p>
    <w:p w14:paraId="006D3C2B" w14:textId="36DAB406" w:rsidR="007A7FDF" w:rsidRPr="007A7FDF" w:rsidRDefault="007A7FDF" w:rsidP="007A7FDF">
      <w:pPr>
        <w:pStyle w:val="Heading2"/>
        <w:rPr>
          <w:lang w:bidi="en-US"/>
        </w:rPr>
      </w:pPr>
      <w:bookmarkStart w:id="71" w:name="_Toc99927648"/>
      <w:bookmarkStart w:id="72" w:name="_Toc101953509"/>
      <w:r>
        <w:rPr>
          <w:lang w:bidi="en-US"/>
        </w:rPr>
        <w:t>Conclusions</w:t>
      </w:r>
      <w:bookmarkEnd w:id="71"/>
      <w:bookmarkEnd w:id="72"/>
    </w:p>
    <w:p w14:paraId="051FE08D" w14:textId="3CF58622" w:rsidR="00B1749E" w:rsidRPr="00B1749E" w:rsidRDefault="003B3A7B" w:rsidP="00B1749E">
      <w:pPr>
        <w:rPr>
          <w:lang w:bidi="en-US"/>
        </w:rPr>
      </w:pPr>
      <w:r w:rsidRPr="003B3A7B">
        <w:rPr>
          <w:lang w:bidi="en-US"/>
        </w:rPr>
        <w:t xml:space="preserve">This paper presents a straightforward method—Las2DoD—to generate DoDs from point clouds with spatially varied uncertainty. This method uses a specified cell size to derive the mean and standard deviation of the elevations of the points, as well as the point count within each cell of the point clouds collected at different times. These derived datasets are then applied in a Welch’s </w:t>
      </w:r>
      <w:r w:rsidRPr="003B3A7B">
        <w:rPr>
          <w:i/>
          <w:iCs/>
          <w:lang w:bidi="en-US"/>
        </w:rPr>
        <w:t>t</w:t>
      </w:r>
      <w:r w:rsidRPr="003B3A7B">
        <w:rPr>
          <w:lang w:bidi="en-US"/>
        </w:rPr>
        <w:t xml:space="preserve">-test to test whether each cell has a significant difference in mean elevation based on a specified confidence level. The results from the </w:t>
      </w:r>
      <w:r w:rsidRPr="003B3A7B">
        <w:rPr>
          <w:i/>
          <w:iCs/>
          <w:lang w:bidi="en-US"/>
        </w:rPr>
        <w:lastRenderedPageBreak/>
        <w:t>t</w:t>
      </w:r>
      <w:r w:rsidRPr="003B3A7B">
        <w:rPr>
          <w:lang w:bidi="en-US"/>
        </w:rPr>
        <w:t>-test are used to filter cells with insignificant changes. The whole process is coded in Python with a standalone GUI</w:t>
      </w:r>
      <w:r w:rsidR="00B1749E" w:rsidRPr="00B1749E">
        <w:rPr>
          <w:lang w:bidi="en-US"/>
        </w:rPr>
        <w:t xml:space="preserve">. </w:t>
      </w:r>
    </w:p>
    <w:p w14:paraId="32F62677" w14:textId="337DF3D3" w:rsidR="00B1749E" w:rsidRPr="00B1749E" w:rsidRDefault="003B3A7B" w:rsidP="00B1749E">
      <w:pPr>
        <w:rPr>
          <w:lang w:bidi="en-US"/>
        </w:rPr>
      </w:pPr>
      <w:r w:rsidRPr="003B3A7B">
        <w:rPr>
          <w:lang w:bidi="en-US"/>
        </w:rPr>
        <w:t>This proposed method was applied to a case study using TLS point clouds to quantify mixed rill–interrill erosion on natural rainfall hillslope erosion plots and compared the results with the results estimated by a minimum level of detection filtered DoD and a DoD summarized from the M3C2 algorithm. The results of these methods are also compared with the measured sediment delivery from the plots to assess the performance of each method. Our results indicate Las2DoD has the best performance with an estimation of 90% of the measured sediment on the plot with rill erosion, whereas the other two methods estimated 70% and 58% of the total measured sediment, respectively. For the plot dominated by sheet erosion, the absolute accuracy of all methods was reduced, but the performance pattern between the methods was highly similar. Both plots demonstrate that Las2DoD captures more low-magnitude topographic change, while the other methods are more conservative and only capture relatively high-magnitude changes</w:t>
      </w:r>
      <w:r w:rsidR="00B1749E" w:rsidRPr="00B1749E">
        <w:rPr>
          <w:lang w:bidi="en-US"/>
        </w:rPr>
        <w:t>.</w:t>
      </w:r>
    </w:p>
    <w:p w14:paraId="1A344BB1" w14:textId="6835CB50" w:rsidR="00975E37" w:rsidRPr="00DF7C87" w:rsidRDefault="003B3A7B" w:rsidP="00B1749E">
      <w:r w:rsidRPr="003B3A7B">
        <w:rPr>
          <w:lang w:bidi="en-US"/>
        </w:rPr>
        <w:t>Las2DoD offers a simple and straightforward way to implement DoD analysis with spatial varied uncertainty. It provides a fast and easy way to detect surface changes and quantify erosion and deposition, as well as the net volume changes of a surface. This method only requires the dense point clouds and easily conceptualized and determined cell size and confidence level, without additional information or extensive parameterization. It may be particularly useful when other DoD methods may be over-conservative, and the change experienced on a large portion of the surface is of low magnitude but may contribute to a significant portion to change in elevation, such as the interrill erosion of hillslopes</w:t>
      </w:r>
      <w:r w:rsidR="00B1749E" w:rsidRPr="00B1749E">
        <w:rPr>
          <w:lang w:bidi="en-US"/>
        </w:rPr>
        <w:t>.</w:t>
      </w:r>
      <w:r w:rsidR="00975E37" w:rsidRPr="00DF7C87">
        <w:rPr>
          <w:rFonts w:cs="Times New Roman"/>
        </w:rPr>
        <w:br w:type="page"/>
      </w:r>
    </w:p>
    <w:p w14:paraId="7EC678A8" w14:textId="0D028A0F" w:rsidR="00CE3A3E" w:rsidRPr="0028741D" w:rsidRDefault="00CE3A3E" w:rsidP="0028741D">
      <w:pPr>
        <w:pStyle w:val="Heading1"/>
      </w:pPr>
      <w:bookmarkStart w:id="73" w:name="_Toc289175833"/>
      <w:bookmarkStart w:id="74" w:name="_Toc99927649"/>
      <w:bookmarkStart w:id="75" w:name="_Toc101953510"/>
      <w:r w:rsidRPr="0028741D">
        <w:lastRenderedPageBreak/>
        <w:t>CHAPTER I</w:t>
      </w:r>
      <w:r w:rsidR="00236E6D" w:rsidRPr="0028741D">
        <w:t>I</w:t>
      </w:r>
      <w:r w:rsidR="00E459DC" w:rsidRPr="0028741D">
        <w:br/>
      </w:r>
      <w:bookmarkEnd w:id="73"/>
      <w:r w:rsidR="00A54C25" w:rsidRPr="00A54C25">
        <w:t xml:space="preserve">Comparison of </w:t>
      </w:r>
      <w:r w:rsidR="00A020B6">
        <w:t xml:space="preserve">Ground </w:t>
      </w:r>
      <w:r w:rsidR="00A54C25" w:rsidRPr="00A54C25">
        <w:t>Point Filtering Algorithms for fine spatial resolution erosion studies using terrestrial LiDAR</w:t>
      </w:r>
      <w:bookmarkEnd w:id="74"/>
      <w:bookmarkEnd w:id="75"/>
    </w:p>
    <w:p w14:paraId="1F0FC95B" w14:textId="77777777" w:rsidR="00F71ADC" w:rsidRPr="00DF7C87" w:rsidRDefault="00CE3A3E" w:rsidP="0028741D">
      <w:r w:rsidRPr="00DF7C87">
        <w:br w:type="page"/>
      </w:r>
    </w:p>
    <w:p w14:paraId="3BAC7982" w14:textId="5701C172" w:rsidR="00236E6D" w:rsidRPr="00D922A3" w:rsidRDefault="00CE4D4B" w:rsidP="00D922A3">
      <w:pPr>
        <w:pStyle w:val="Heading2"/>
      </w:pPr>
      <w:bookmarkStart w:id="76" w:name="_Toc289175834"/>
      <w:bookmarkStart w:id="77" w:name="_Toc99927650"/>
      <w:bookmarkStart w:id="78" w:name="_Toc101953511"/>
      <w:bookmarkStart w:id="79" w:name="_Hlk98333638"/>
      <w:r w:rsidRPr="00D922A3">
        <w:lastRenderedPageBreak/>
        <w:t>Abstract</w:t>
      </w:r>
      <w:bookmarkEnd w:id="76"/>
      <w:bookmarkEnd w:id="77"/>
      <w:bookmarkEnd w:id="78"/>
    </w:p>
    <w:p w14:paraId="43EFBFB2" w14:textId="7CE3B460" w:rsidR="00826680" w:rsidRPr="00826680" w:rsidRDefault="004B3260" w:rsidP="00826680">
      <w:bookmarkStart w:id="80" w:name="_Toc289175835"/>
      <w:r w:rsidRPr="004B3260">
        <w:t xml:space="preserve">Multitemporal Terrestrial LiDAR (Light Detection and Ranging) can monitor erosion </w:t>
      </w:r>
      <w:r w:rsidR="00303B9F">
        <w:t>by</w:t>
      </w:r>
      <w:r w:rsidR="00303B9F" w:rsidRPr="004B3260">
        <w:t xml:space="preserve"> </w:t>
      </w:r>
      <w:r w:rsidRPr="004B3260">
        <w:t xml:space="preserve">detecting topographic change using 3D point clouds. </w:t>
      </w:r>
      <w:r w:rsidR="00433083">
        <w:t>Because</w:t>
      </w:r>
      <w:r w:rsidRPr="004B3260">
        <w:t xml:space="preserve"> even centimeter-level decreases in a surface can represent an unsustainable amount of erosion, it is critical to detect the soil surface at fine spatial scales</w:t>
      </w:r>
      <w:r w:rsidR="00F911CC">
        <w:t xml:space="preserve"> where</w:t>
      </w:r>
      <w:r w:rsidRPr="004B3260">
        <w:t xml:space="preserve"> the interpretation of the surface is </w:t>
      </w:r>
      <w:r w:rsidR="00DB7182">
        <w:t>susceptibl</w:t>
      </w:r>
      <w:r w:rsidRPr="004B3260">
        <w:t xml:space="preserve">e to non-soil points. Due to the large amount of data created by fine resolution LiDAR scans, </w:t>
      </w:r>
      <w:r w:rsidR="00F911CC">
        <w:t xml:space="preserve">it is </w:t>
      </w:r>
      <w:r w:rsidR="001D2D57">
        <w:t>vital</w:t>
      </w:r>
      <w:r w:rsidR="00F911CC">
        <w:t xml:space="preserve"> to </w:t>
      </w:r>
      <w:r w:rsidRPr="004B3260">
        <w:t>filter non-soil points in a rep</w:t>
      </w:r>
      <w:r w:rsidR="00433083">
        <w:t>roducible</w:t>
      </w:r>
      <w:r w:rsidRPr="004B3260">
        <w:t xml:space="preserve"> manner. Point cloud filtering algorithms classify a 3D point cloud into ground and off-terrain (OT) points and have potential use in fine resolution LiDAR studies. This paper explores the </w:t>
      </w:r>
      <w:r w:rsidR="00F911CC">
        <w:t>performance</w:t>
      </w:r>
      <w:r w:rsidRPr="004B3260">
        <w:t xml:space="preserve"> of three filtering algorithms</w:t>
      </w:r>
      <w:r w:rsidR="00A12559">
        <w:t>,</w:t>
      </w:r>
      <w:r w:rsidR="00CC48E8">
        <w:t xml:space="preserve"> </w:t>
      </w:r>
      <w:r w:rsidR="00CC48E8" w:rsidRPr="0087675E">
        <w:t>a cloth simulation filter, a modified slope-based filter, and a random forest classifier</w:t>
      </w:r>
      <w:r w:rsidR="00A12559">
        <w:t>, in</w:t>
      </w:r>
      <w:r w:rsidR="00A12559" w:rsidRPr="004B3260">
        <w:t xml:space="preserve"> </w:t>
      </w:r>
      <w:r w:rsidR="00A12559">
        <w:t>identifying</w:t>
      </w:r>
      <w:r w:rsidR="00A12559" w:rsidRPr="004B3260">
        <w:t xml:space="preserve"> OT points</w:t>
      </w:r>
      <w:r w:rsidRPr="004B3260">
        <w:t xml:space="preserve">. We scanned a hillslope plot before and after </w:t>
      </w:r>
      <w:r w:rsidR="00A12559">
        <w:t xml:space="preserve">removing </w:t>
      </w:r>
      <w:r w:rsidRPr="004B3260">
        <w:t xml:space="preserve">vegetation from the plot. </w:t>
      </w:r>
      <w:r w:rsidR="00D709E5">
        <w:t xml:space="preserve">These two scans </w:t>
      </w:r>
      <w:r w:rsidR="00C93CD9">
        <w:t>generated</w:t>
      </w:r>
      <w:r w:rsidR="00D709E5">
        <w:t xml:space="preserve"> a test dataset of ground and OT points based on a</w:t>
      </w:r>
      <w:r w:rsidRPr="004B3260">
        <w:t xml:space="preserve"> Cloud-to-Cloud (C2C) comparison</w:t>
      </w:r>
      <w:r w:rsidR="00CC48E8">
        <w:t>.</w:t>
      </w:r>
      <w:r w:rsidR="00D709E5">
        <w:t xml:space="preserve"> </w:t>
      </w:r>
      <w:r w:rsidR="00CC48E8">
        <w:t>Each</w:t>
      </w:r>
      <w:r w:rsidRPr="004B3260">
        <w:t xml:space="preserve"> filtering algorithm </w:t>
      </w:r>
      <w:r w:rsidR="00CC48E8" w:rsidRPr="004B3260">
        <w:t>w</w:t>
      </w:r>
      <w:r w:rsidR="00CC48E8">
        <w:t>as</w:t>
      </w:r>
      <w:r w:rsidR="00CC48E8" w:rsidRPr="004B3260">
        <w:t xml:space="preserve"> </w:t>
      </w:r>
      <w:r w:rsidR="00CC48E8">
        <w:t xml:space="preserve">then </w:t>
      </w:r>
      <w:r w:rsidRPr="004B3260">
        <w:t xml:space="preserve">tested against </w:t>
      </w:r>
      <w:r w:rsidR="00CC48E8" w:rsidRPr="004B3260">
        <w:t>th</w:t>
      </w:r>
      <w:r w:rsidR="00A12559">
        <w:t>e</w:t>
      </w:r>
      <w:r w:rsidR="00CC48E8" w:rsidRPr="004B3260">
        <w:t xml:space="preserve"> </w:t>
      </w:r>
      <w:r w:rsidRPr="004B3260">
        <w:t>training data</w:t>
      </w:r>
      <w:r w:rsidR="00CC48E8">
        <w:t>set</w:t>
      </w:r>
      <w:r w:rsidRPr="004B3260">
        <w:t xml:space="preserve"> with various </w:t>
      </w:r>
      <w:r w:rsidR="00302513">
        <w:t>input parameter/model set</w:t>
      </w:r>
      <w:r w:rsidRPr="004B3260">
        <w:t>s</w:t>
      </w:r>
      <w:r w:rsidR="00CC48E8">
        <w:t xml:space="preserve"> to</w:t>
      </w:r>
      <w:r w:rsidRPr="004B3260">
        <w:t xml:space="preserve"> </w:t>
      </w:r>
      <w:r w:rsidR="00CC48E8">
        <w:t xml:space="preserve">obtain </w:t>
      </w:r>
      <w:r w:rsidRPr="004B3260">
        <w:t>the highest</w:t>
      </w:r>
      <w:r w:rsidR="00025359">
        <w:t xml:space="preserve"> </w:t>
      </w:r>
      <w:r w:rsidRPr="004B3260">
        <w:t>perform</w:t>
      </w:r>
      <w:r w:rsidR="00CC48E8">
        <w:t>ance</w:t>
      </w:r>
      <w:r w:rsidRPr="004B3260">
        <w:t xml:space="preserve">. </w:t>
      </w:r>
      <w:r w:rsidR="00454296">
        <w:t>The cloth simulation filter produced the best classification with a kappa value of 0.86</w:t>
      </w:r>
      <w:r w:rsidR="00A30B24">
        <w:t xml:space="preserve">, </w:t>
      </w:r>
      <w:r w:rsidR="00A12559">
        <w:t xml:space="preserve">but the </w:t>
      </w:r>
      <w:r w:rsidR="006B264B">
        <w:t>‘time step’ parameter highly influences the performance</w:t>
      </w:r>
      <w:r w:rsidR="00454296">
        <w:t xml:space="preserve">. </w:t>
      </w:r>
      <w:r w:rsidR="00A12559">
        <w:t>T</w:t>
      </w:r>
      <w:r w:rsidR="00454296">
        <w:t>he modified slope-based filter had the highest precision of ground classification at 0.94</w:t>
      </w:r>
      <w:r w:rsidR="004028C3">
        <w:t>,</w:t>
      </w:r>
      <w:r w:rsidR="00A12559">
        <w:t xml:space="preserve"> although only scoring a 0.62 kappa value</w:t>
      </w:r>
      <w:r w:rsidR="00644C60">
        <w:t xml:space="preserve">. The random forest classifier produced balanced classification results </w:t>
      </w:r>
      <w:r w:rsidR="00A12559">
        <w:t xml:space="preserve">with </w:t>
      </w:r>
      <w:r w:rsidR="00644C60">
        <w:t xml:space="preserve">a kappa value of 0.75 </w:t>
      </w:r>
      <w:r w:rsidR="00A12559">
        <w:t xml:space="preserve">based on </w:t>
      </w:r>
      <w:r w:rsidR="00644C60">
        <w:t>15 features.</w:t>
      </w:r>
      <w:r w:rsidR="00454296">
        <w:t xml:space="preserve"> </w:t>
      </w:r>
      <w:r w:rsidRPr="004B3260">
        <w:t xml:space="preserve">This work provides </w:t>
      </w:r>
      <w:r w:rsidR="004028C3">
        <w:t>valuable</w:t>
      </w:r>
      <w:r w:rsidR="004028C3" w:rsidRPr="004B3260">
        <w:t xml:space="preserve"> </w:t>
      </w:r>
      <w:r w:rsidRPr="004B3260">
        <w:t>insight into the use of filtering algorithms to classify fine spatial resolution Terrestrial LiDAR datasets.</w:t>
      </w:r>
    </w:p>
    <w:p w14:paraId="2D365E62" w14:textId="5273EA48" w:rsidR="00CE4D4B" w:rsidRDefault="00CE4D4B" w:rsidP="00D922A3">
      <w:pPr>
        <w:pStyle w:val="Heading2"/>
      </w:pPr>
      <w:bookmarkStart w:id="81" w:name="_Toc99927651"/>
      <w:bookmarkStart w:id="82" w:name="_Toc101953512"/>
      <w:r w:rsidRPr="00D922A3">
        <w:t>Introduction</w:t>
      </w:r>
      <w:bookmarkEnd w:id="80"/>
      <w:bookmarkEnd w:id="81"/>
      <w:bookmarkEnd w:id="82"/>
    </w:p>
    <w:p w14:paraId="541076FB" w14:textId="0A2E5342" w:rsidR="001B5606" w:rsidRPr="001B5606" w:rsidRDefault="007E44FF" w:rsidP="001B5606">
      <w:r>
        <w:t>L</w:t>
      </w:r>
      <w:r w:rsidR="001B5606" w:rsidRPr="001B5606">
        <w:t>ight detection and ranging (LiDAR) technologies are capable of producing highly precise three-dimensional (3D) topographic data</w:t>
      </w:r>
      <w:r w:rsidRPr="007E44FF">
        <w:t xml:space="preserve"> </w:t>
      </w:r>
      <w:r>
        <w:t>b</w:t>
      </w:r>
      <w:r w:rsidRPr="001B5606">
        <w:t>y emitting lasers and measuring their return time</w:t>
      </w:r>
      <w:r w:rsidR="001B5606" w:rsidRPr="001B5606">
        <w:t xml:space="preserve"> </w:t>
      </w:r>
      <w:r w:rsidR="009A5E93">
        <w:fldChar w:fldCharType="begin"/>
      </w:r>
      <w:r w:rsidR="00D705D6">
        <w:instrText xml:space="preserve"> ADDIN ZOTERO_ITEM CSL_CITATION {"citationID":"1jN3jMQT","properties":{"formattedCitation":"[40]","plainCitation":"[40]","noteIndex":0},"citationItems":[{"id":19,"uris":["http://zotero.org/users/6384466/items/3STXLPEX"],"itemData":{"id":19,"type":"article-journal","abstract":"Remote sensing has facilitated extraordinary advances in the modeling, mapping, and understanding of ecosystems. Typical applications of remote sensing involve","container-title":"BioScience","DOI":"10.1641/0006-3568(2002)052[0019:LRSFES]2.0.CO;2","ISSN":"0006-3568","issue":"1","journalAbbreviation":"BioScience","language":"en","note":"publisher: Oxford Academic","page":"19-30","source":"academic.oup.com","title":"Lidar Remote Sensing for Ecosystem StudiesLidar, an emerging remote sensing technology that directly measures the three-dimensional distribution of plant canopies, can accurately estimate vegetation structural attributes and should be of particular interest to forest, landscape, and global ecologists","volume":"52","author":[{"family":"Lefsky","given":"Michael A."},{"family":"Cohen","given":"Warren B."},{"family":"Parker","given":"Geoffrey G."},{"family":"Harding","given":"David J."}],"issued":{"date-parts":[["2002",1,1]]}}}],"schema":"https://github.com/citation-style-language/schema/raw/master/csl-citation.json"} </w:instrText>
      </w:r>
      <w:r w:rsidR="009A5E93">
        <w:fldChar w:fldCharType="separate"/>
      </w:r>
      <w:r w:rsidR="00D705D6" w:rsidRPr="00D705D6">
        <w:rPr>
          <w:rFonts w:cs="Times New Roman"/>
        </w:rPr>
        <w:t>[40]</w:t>
      </w:r>
      <w:r w:rsidR="009A5E93">
        <w:fldChar w:fldCharType="end"/>
      </w:r>
      <w:r w:rsidR="001B5606" w:rsidRPr="001B5606">
        <w:t xml:space="preserve">. </w:t>
      </w:r>
      <w:r>
        <w:t>It</w:t>
      </w:r>
      <w:r w:rsidR="001F4DF4">
        <w:t xml:space="preserve"> has the capability to estimate erosion without the surface disturbance and labor required to capture and measure eroded sediment in the field. </w:t>
      </w:r>
      <w:r w:rsidR="001B5606" w:rsidRPr="001B5606">
        <w:t xml:space="preserve">When operated from aircraft, LiDAR sensors can measure 3D data on scales from a single kilometer to more than a hundred kilometers </w:t>
      </w:r>
      <w:r w:rsidR="002A4BDE">
        <w:fldChar w:fldCharType="begin"/>
      </w:r>
      <w:r w:rsidR="00D705D6">
        <w:instrText xml:space="preserve"> ADDIN ZOTERO_ITEM CSL_CITATION {"citationID":"YA2kKbGT","properties":{"formattedCitation":"[72\\uc0\\u8211{}74]","plainCitation":"[72–74]","noteIndex":0},"citationItems":[{"id":100,"uris":["http://zotero.org/users/6384466/items/86PZR4VP"],"itemData":{"id":100,"type":"article-journal","abstract":"In the last decade, a range of new remote-sensing techniques has led to a dramatic increase in terrain information, providing new opportunities for a better understanding of Earth surface processes based on geomorphic signatures. Technologies such as airborne and terrestrial lidar (Light Detection and Ranging) to obtain high-resolution topography have opened avenues for the analysis of landslides, hillslope and channellization processes, river morphology, active tectonics, volcanic landforms and anthropogenic signatures on topography. This review provides an overview of the recent flourishing literature on high-resolution topographic analyses, underlining their opportunities and critical issues such as their limitations. The goal is to provide answers to questions such as what kind of processes can be analyzed through high-resolution topographic data and how to do it. The review focuses on two different environments: natural and engineered landscapes. In both contexts, high-resolution topography offers opportunities to better understand geomorphic processes from topographic signatures. Particular attention is given to engineered landscapes in which the direct anthropic alteration of processes is significant. The last part of the review discusses future challenges.","container-title":"Geomorphology","DOI":"10.1016/j.geomorph.2014.03.008","ISSN":"0169-555X","journalAbbreviation":"Geomorphology","language":"en","page":"295-312","source":"ScienceDirect","title":"High-resolution topography for understanding Earth surface processes: Opportunities and challenges","title-short":"High-resolution topography for understanding Earth surface processes","volume":"216","author":[{"family":"Tarolli","given":"Paolo"}],"issued":{"date-parts":[["2014",7,1]]}}},{"id":101,"uris":["http://zotero.org/users/6384466/items/GRJUEVZL"],"itemData":{"id":101,"type":"article-journal","abstract":"The search for the optimal spatial scale for observing landforms to understand physical processes is a fundamental issue in geomorphology. Topographic attributes derived from Digital Terrain Models (DTMs) such as slope, curvature and drainage area provide a basis for topographic analyses. The slope–area relationship has been used to distinguish diffusive (hillslope) from linear (valley) processes, and to infer dominant sediment transport processes. In addition, curvature is also useful in distinguishing the dominant landform process. Recent topographic survey techniques such as LiDAR have permitted detailed topographic analysis by providing high-quality DTMs. This study uses LiDAR-derived DTMs with a spatial scale between 1 and 30 m in order to find the optimal scale for observation of dominant landform processes in a headwater basin in the eastern Italian Alps where shallow landsliding and debris flows are dominant. The analysis considered the scaling regimes of local slope versus drainage area, the spatial distribution of curvature, and field observations of channel head locations. The results indicate that: i) hillslope-to-valley transitions in slope–area diagrams become clearer as the DTM grid size decreases due to the better representation of hillslope morphology, and the topographic signature of valley incision by debris flows and landslides is also best displayed with finer DTMs; ii) regarding the channel head distribution in the slope–area diagrams, the scaling regimes of local slope versus drainage area obtained with grid sizes of 1, 3, and 5 m are more consistent with field data; and iii) the use of thresholds of standard deviation of curvature, particularly at the finest grid size, were proven as a useful and objective methodology for recognizing hollows and related channel heads.","collection-title":"Understanding earth surface processes from remotely sensed digital terrain models","container-title":"Geomorphology","DOI":"10.1016/j.geomorph.2009.02.006","ISSN":"0169-555X","issue":"1","journalAbbreviation":"Geomorphology","language":"en","page":"47-56","source":"ScienceDirect","title":"Hillslope-to-valley transition morphology: New opportunities from high resolution DTMs","title-short":"Hillslope-to-valley transition morphology","volume":"113","author":[{"family":"Tarolli","given":"Paolo"},{"family":"Dalla Fontana","given":"Giancarlo"}],"issued":{"date-parts":[["2009",12,1]]}}},{"id":68,"uris":["http://zotero.org/users/6384466/items/A4CISA5T"],"itemData":{"id":68,"type":"article-journal","abstract":"Modern Airborne Laser Swath Mapping (ALSM) instrumentation, with laser pulse rates in excess of 100,000 Hz, has made it possible to map topography over hundreds of square kilometers per day, with sufficient resolution to answer long standing questions and test new theories pertaining to land surface processes. But sensor technology is changing rapidly, and its operation is sufficiently complex that data collection and processing methods must continue to evolve to take advantage of sensor advances. In 2003, the National Science Foundation established the National Center for Airborne Laser Mapping (NCALM) to collect and process ALSM data. As a result, more research-quality ALSM observations have become available to the earth science community. But as the amount of available ALSM data rapidly increases, it becomes imperative to identify and describe the parameters that control data quality, so that data sets may be evaluated as to whether they are adequate for particular applications.","container-title":"Geophysical Research Letters","DOI":"10.1029/2007GL031939","ISSN":"1944-8007","issue":"23","language":"en","note":"_eprint: https://onlinelibrary.wiley.com/doi/pdf/10.1029/2007GL031939","page":"L23S10","source":"Wiley Online Library","title":"Airborne Laser Swath Mapping: Achieving the resolution and accuracy required for geosurficial research","title-short":"Airborne Laser Swath Mapping","volume":"34","author":[{"family":"Slatton","given":"K. Clint"},{"family":"Carter","given":"William E."},{"family":"Shrestha","given":"Ramesh L."},{"family":"Dietrich","given":"William"}],"issued":{"date-parts":[["2007"]]}}}],"schema":"https://github.com/citation-style-language/schema/raw/master/csl-citation.json"} </w:instrText>
      </w:r>
      <w:r w:rsidR="002A4BDE">
        <w:fldChar w:fldCharType="separate"/>
      </w:r>
      <w:r w:rsidR="00D705D6" w:rsidRPr="00D705D6">
        <w:rPr>
          <w:rFonts w:cs="Times New Roman"/>
        </w:rPr>
        <w:t>[72–74]</w:t>
      </w:r>
      <w:r w:rsidR="002A4BDE">
        <w:fldChar w:fldCharType="end"/>
      </w:r>
      <w:r w:rsidR="001B5606" w:rsidRPr="001B5606">
        <w:t xml:space="preserve">. </w:t>
      </w:r>
      <w:r w:rsidR="00E80523" w:rsidRPr="00E80523">
        <w:t xml:space="preserve">LiDAR sensors are widely </w:t>
      </w:r>
      <w:r w:rsidR="00E80523" w:rsidRPr="00E80523">
        <w:lastRenderedPageBreak/>
        <w:t>employed</w:t>
      </w:r>
      <w:r w:rsidR="001B5606" w:rsidRPr="001B5606">
        <w:t xml:space="preserve"> on the </w:t>
      </w:r>
      <w:r w:rsidR="006212CD">
        <w:t>ground</w:t>
      </w:r>
      <w:r w:rsidR="006212CD" w:rsidRPr="001B5606">
        <w:t xml:space="preserve"> </w:t>
      </w:r>
      <w:r w:rsidR="001B5606" w:rsidRPr="001B5606">
        <w:t xml:space="preserve">to </w:t>
      </w:r>
      <w:r w:rsidR="00E80523" w:rsidRPr="00E80523">
        <w:t>acquire</w:t>
      </w:r>
      <w:r w:rsidR="001B5606" w:rsidRPr="001B5606">
        <w:t xml:space="preserve"> a </w:t>
      </w:r>
      <w:r w:rsidR="00E80523" w:rsidRPr="00E80523">
        <w:t>significantly</w:t>
      </w:r>
      <w:r w:rsidR="001B5606" w:rsidRPr="001B5606">
        <w:t xml:space="preserve"> higher measurement density</w:t>
      </w:r>
      <w:r w:rsidR="00E80523" w:rsidRPr="00E80523">
        <w:t xml:space="preserve"> when the </w:t>
      </w:r>
      <w:r w:rsidR="00244267">
        <w:t>objects being measured</w:t>
      </w:r>
      <w:r w:rsidR="00E80523" w:rsidRPr="00E80523">
        <w:t xml:space="preserve"> are much smaller in spatial extent</w:t>
      </w:r>
      <w:r w:rsidR="001B5606" w:rsidRPr="001B5606">
        <w:t>.</w:t>
      </w:r>
      <w:r w:rsidR="0087675E">
        <w:t xml:space="preserve"> </w:t>
      </w:r>
      <w:r w:rsidR="0087675E" w:rsidRPr="0087675E">
        <w:t xml:space="preserve">A high density and fine spatial resolution </w:t>
      </w:r>
      <w:r w:rsidR="00BB74B0">
        <w:t>are</w:t>
      </w:r>
      <w:r w:rsidR="00BB74B0" w:rsidRPr="0087675E">
        <w:t xml:space="preserve"> </w:t>
      </w:r>
      <w:r w:rsidR="0087675E" w:rsidRPr="0087675E">
        <w:t xml:space="preserve">necessary to </w:t>
      </w:r>
      <w:r w:rsidR="008F02CA">
        <w:t xml:space="preserve">estimate </w:t>
      </w:r>
      <w:r w:rsidR="00BB74B0">
        <w:t xml:space="preserve">soil </w:t>
      </w:r>
      <w:r w:rsidR="008F02CA">
        <w:t>erosion</w:t>
      </w:r>
      <w:r w:rsidR="0087675E" w:rsidRPr="0087675E">
        <w:t xml:space="preserve">. </w:t>
      </w:r>
      <w:r w:rsidR="00BB74B0">
        <w:t xml:space="preserve">In particular, </w:t>
      </w:r>
      <w:r w:rsidR="0087675E" w:rsidRPr="0087675E">
        <w:t xml:space="preserve">when erosion is dispersed across space as </w:t>
      </w:r>
      <w:r w:rsidR="00BB74B0">
        <w:t xml:space="preserve">sheet or </w:t>
      </w:r>
      <w:r w:rsidR="0087675E" w:rsidRPr="0087675E">
        <w:t xml:space="preserve">interrill erosion, an unsustainable level of erosion can </w:t>
      </w:r>
      <w:r w:rsidR="00F47784">
        <w:t>result</w:t>
      </w:r>
      <w:r w:rsidR="0087675E" w:rsidRPr="0087675E">
        <w:t xml:space="preserve"> </w:t>
      </w:r>
      <w:r w:rsidR="00BB74B0">
        <w:t>from</w:t>
      </w:r>
      <w:r w:rsidR="00BB74B0" w:rsidRPr="0087675E">
        <w:t xml:space="preserve"> millimeter</w:t>
      </w:r>
      <w:r w:rsidR="00BB74B0">
        <w:t>-</w:t>
      </w:r>
      <w:r w:rsidR="00BB74B0" w:rsidRPr="0087675E">
        <w:t xml:space="preserve">scale </w:t>
      </w:r>
      <w:r w:rsidR="0087675E" w:rsidRPr="0087675E">
        <w:t>surface changes.</w:t>
      </w:r>
      <w:r w:rsidR="001B5606" w:rsidRPr="001B5606">
        <w:t xml:space="preserve"> </w:t>
      </w:r>
      <w:r w:rsidR="006212CD">
        <w:t>Ground</w:t>
      </w:r>
      <w:r w:rsidR="001B5606" w:rsidRPr="001B5606">
        <w:t xml:space="preserve">-based LiDAR operated from tripods is known as Terrestrial </w:t>
      </w:r>
      <w:r w:rsidR="00764ADF">
        <w:t>Laser Scanning</w:t>
      </w:r>
      <w:r w:rsidR="00764ADF" w:rsidRPr="001B5606">
        <w:t xml:space="preserve"> </w:t>
      </w:r>
      <w:r w:rsidR="001B5606" w:rsidRPr="001B5606">
        <w:t>(TLS). TLS has been used in various settings where accurately measuring surface changes necessitates high point density and precision</w:t>
      </w:r>
      <w:r w:rsidR="00BB74B0">
        <w:t xml:space="preserve">, such as </w:t>
      </w:r>
      <w:r w:rsidR="001B5606" w:rsidRPr="001B5606">
        <w:t xml:space="preserve">hillslopes </w:t>
      </w:r>
      <w:r w:rsidR="0027558E">
        <w:fldChar w:fldCharType="begin"/>
      </w:r>
      <w:r w:rsidR="00D705D6">
        <w:instrText xml:space="preserve"> ADDIN ZOTERO_ITEM CSL_CITATION {"citationID":"GrvxRzAY","properties":{"formattedCitation":"[47,75,76]","plainCitation":"[47,75,76]","noteIndex":0},"citationItems":[{"id":20,"uris":["http://zotero.org/users/6384466/items/V9IGCLDZ"],"itemData":{"id":20,"type":"article-journal","abstract":"Applications of terrestrial laser scanning (TLS) to measure soil erosion are yet limited, although this topographic mapping method allows for large area coverage with high resolution and reliable precision. However, restricting factors are accurate and stable references for multi-temporal change detection and adverse scanning geometries. At agricultural ﬁelds the plot is usually situated on gentle slopes provoking low viewing angles of the scanning device onto the surface, which inherits the risk of high data noise. In this study, TLS is exploited from a high tripod to measure soil erosion at an Andalusian hillslope (2 × 1000 m2). In the Mediterranean sediment yield reveals discontinuous pattern and TLS is a promising method to quantify these surface changes. A stable reference system is deﬁned, resulting in multi-temporal registration accuracy better than 7 mm. Further, an mm-accurate calibration plot (60 m2) is designed to evaluate scan geometry and radiometry (i.e. incidence angle, footprint, and intensity) in dependence of distance related errors. A lookup table is determined to correct systematic errors of the ﬁeld data. The Andalusian ﬁeld plot is captured during a winter season and during single precipitation events. Estimated erosion rates amount 10 and 2.4 t ha−1, respectively. Surface changes with magnitudes larger 1.5 cm are reliably measured. TLS can be implemented to estimate soil erosion with cm-resolution if errors are carefully accounted for.","container-title":"Geomorphology","DOI":"10.1016/j.geomorph.2015.06.008","ISSN":"0169555X","journalAbbreviation":"Geomorphology","language":"en","page":"243-254","source":"DOI.org (Crossref)","title":"Accuracy constraints of terrestrial Lidar data for soil erosion measurement: Application to a Mediterranean field plot","title-short":"Accuracy constraints of terrestrial Lidar data for soil erosion measurement","volume":"245","author":[{"family":"Eltner","given":"A."},{"family":"Baumgart","given":"P."}],"issued":{"date-parts":[["2015",9]]}}},{"id":116,"uris":["http://zotero.org/users/6384466/items/VSMUL8HG"],"itemData":{"id":116,"type":"article-journal","abstract":"Hillslope rill/interrill erosion has been investigated from the perspective of runoff transport of sediment. Recent advances in terrestrial laser scanning can provide high-resolution elevation data up to centimeter levels, and temporal digital elevation models (DEMs) enabled the detection and quantification of sediment redistribution. Erosion and deposition are spatially heterogeneous across hillslopes, and the choice of resolution is critical when using a DEM to study the spatial pattern of the processes. This study investigates the influence of grid size on the sediment change calculation and rill network delineation based on two surveys using a terrestrial laser scanner on a hillslope with well-developed rills in 2014 and 2015. Temporal DEMs were used to quantify elevation changes and used to delineate rill networks. We produced DEM pairs of incremental grid sizes (1-cm, 2-cm, 5-cm, 8-cm, 10-cm, 15-cm, 20-cm, and 30-cm) for DEM difference and rill network delineation. We used the 1-cm DEM as the reference to compare the results produced from other DEMs. Our results suggest that erosion mainly occurs on the rill sidewalls, and deposition on the rill floors, with patches of erosion/deposition within the interrill areas. Both the area and volume of detectable change decrease as the grid size increases, while the area and volume of erosion are less sensitive compared to those of deposition. The total length and number of rills decrease with the increased grid size, whereas the average length of rills increases. The mean offset between delineated rill network and the reference increases with larger grid sizes. In contrast to the erosion and deposition detected within rills, minor changes are detected on the interrill areas, indicating that either no topographic changes occurred or the changes were too small to be detected on the interill areas by our finest 1-cm DEMs. We recommend to use the finest possible grid size that can be achieved for future studies.","container-title":"International Soil and Water Conservation Research","DOI":"10.1016/j.iswcr.2017.06.002","ISSN":"2095-6339","issue":"3","journalAbbreviation":"International Soil and Water Conservation Research","language":"en","page":"241-251","source":"ScienceDirect","title":"The effect of grid size on the quantification of erosion, deposition, and rill network","volume":"5","author":[{"family":"Lu","given":"Xiaoyu"},{"family":"Li","given":"Yingkui"},{"family":"Washington-Allen","given":"Robert A."},{"family":"Li","given":"Yanan"},{"family":"Li","given":"Haidong"},{"family":"Hu","given":"Qingwu"}],"issued":{"date-parts":[["2017",9,1]]}}},{"id":109,"uris":["http://zotero.org/users/6384466/items/YBMSHRDK"],"itemData":{"id":109,"type":"article-journal","abstract":"Sedimentological connectivity describes the continuity of sediment transport across a topographically heterogenous landscape. Sedimentological connectivity reflects the changes in the balance between flow sediment load and transport capacity and is mainly influenced by the longitudinal (dis)continuity of channels that is associated with channel depressions and confluences. Past studies have focused on structural and sedimentological connectivity at the basin scale, with only a few examining this phenomenon at the hillslope scale. Important questions have yet to be answered, including “How do within-channel barriers and channel confluences affect the flow/sediment balance?” and “At what spatial extent do these influences take place?” This study investigated the structural and sedimentological connectivity within a rill network on a hillslope in Loudon, Tennessee, USA. We used the difference in a ground lidar generated time-series of seven digital elevation models (DEMs), the DEM of Difference (DoD or ΔDEM), to quantify the spatio-temporal dynamics of erosion and deposition on a hillslope for 6 periods from December 2014 to December 2016. We found that later periods had the greatest amount of erosion and net sediment loss (0.59 ± 17 m3). We compared the observed sediment redistribution patterns to a GIS-based index of connectivity (IC). In order to examine the influence of structural (dis) connectivity on sedimentological connectivity, we compared the time series of patterns to the occurrences of rill channel confluences and depressions. We found a spatially consistent relationship between the IC and the observed erosion/deposition pattern. However, sediment detachment can also be driven by gravitational sidewall failure, which is not well described by the IC. The scouring at rill confluences leads to higher erosion in both upslope and downslope sections of a rill channel; the ponding at rill depressions yields upslope deposition and downslope erosion.","container-title":"Science of The Total Environment","DOI":"10.1016/j.scitotenv.2018.11.137","ISSN":"0048-9697","journalAbbreviation":"Science of The Total Environment","language":"en","page":"1479-1494","source":"ScienceDirect","title":"Structural and sedimentological connectivity on a rilled hillslope","volume":"655","author":[{"family":"Lu","given":"Xiaoyu"},{"family":"Li","given":"Yingkui"},{"family":"Washington-Allen","given":"Robert A."},{"family":"Li","given":"Yanan"}],"issued":{"date-parts":[["2019",3,10]]}}}],"schema":"https://github.com/citation-style-language/schema/raw/master/csl-citation.json"} </w:instrText>
      </w:r>
      <w:r w:rsidR="0027558E">
        <w:fldChar w:fldCharType="separate"/>
      </w:r>
      <w:r w:rsidR="00D705D6" w:rsidRPr="00D705D6">
        <w:rPr>
          <w:rFonts w:cs="Times New Roman"/>
        </w:rPr>
        <w:t>[47,75,76]</w:t>
      </w:r>
      <w:r w:rsidR="0027558E">
        <w:fldChar w:fldCharType="end"/>
      </w:r>
      <w:r w:rsidR="001B5606" w:rsidRPr="001B5606">
        <w:t xml:space="preserve">, tilled soils </w:t>
      </w:r>
      <w:r w:rsidR="00867138">
        <w:fldChar w:fldCharType="begin"/>
      </w:r>
      <w:r w:rsidR="00D705D6">
        <w:instrText xml:space="preserve"> ADDIN ZOTERO_ITEM CSL_CITATION {"citationID":"jjKXFBw1","properties":{"formattedCitation":"[79\\uc0\\u8211{}81]","plainCitation":"[79–81]","noteIndex":0},"citationItems":[{"id":125,"uris":["http://zotero.org/users/6384466/items/SHBABPDR"],"itemData":{"id":125,"type":"article-journal","abstract":"Agricultural and forestry operations significantly affect land morphology. Monitoring topographical and morphological changes is important in agriculture, forestry geomorphology, and soil sciences for improving land management. Tillage is one of the most common land management methods, which aims at loosening the soil and optimizing edaphological conditions. This paper used point cloud data from a mine reclamation project in Brisbin, Pennsylvania that employed deep tillage methods to improve soil structure. In recent years, point cloud technologies such as small unmanned aerial system (sUAS) photogrammetry often has been used to support agricultural and forestry operations, and to provide detail estimation of land morphological changes. This paper assessed the effectiveness of sUAS and terrestrial laser scanning (TLS) to estimate changes in soil surface elevations after deep tillage treatment. A traditional survey with total stations was used as a reference to assess the performance of each method and gain insights. Several parameters that affect the accuracy of such multiepoch surveys were examined, including georeferencing, sUAS camera self-calibration, sUAS software, ground classification methods, the effect of vegetation on point cloud accuracy, the effect of distance from scanner on TLS point cloud accuracy, and merging scenarios to utilize the advantages of both sensors. Results indicated that in areas with low vegetation, both methods can provide reliable land surface estimation; however, in areas with dense and high vegetation, the two methods had considerable vegetation penetration issues. In TLS surveys, the error increased with increasing distance from a scanner setup. TLS achieved higher accuracy than sUAS surveys up to 5 m from a scanner setup, whereas at distances between 5 and 10 m from a scanner setup, accuracy was comparable for the two methods, and beyond 10 m from a scanner setup sUAS achieved better accuracy than TLS. Furthermore, this paper investigated the benefit of using a prior camera self-calibration, estimated on the same site from the first sUAS data set before tillage, versus estimating a new self-calibration for the second sUAS data sets after tillage. Results showed that a prior self-calibration is essential when the number of ground control points (GCPs) is low, i.e., fewer than four GCPs when Global Navigation Satellite System real-time kinematic (GNSS-RTK) is available, and fewer than eight GCPs when GNSS-RTK is not available. Insights gained from this study can assist in improving surveying planning, and they are important to surveyors and practitioners who are employed in agricultural and forestry applications.","container-title":"Journal of Surveying Engineering","DOI":"10.1061/(ASCE)SU.1943-5428.0000346","ISSN":"1943-5428","issue":"2","language":"EN","note":"publisher: American Society of Civil Engineers","page":"04021001","source":"ASCE","title":"Comparison of sUAS Photogrammetry and TLS for Detecting Changes in Soil Surface Elevations Following Deep Tillage","volume":"147","author":[{"family":"Bolkas","given":"D."},{"family":"Naberezny","given":"B."},{"family":"Jacobson","given":"M. G."}],"issued":{"date-parts":[["2021",5,1]]}}},{"id":98,"uris":["http://zotero.org/users/6384466/items/CYA7C65N"],"itemData":{"id":98,"type":"article-journal","abstract":"Erosion remains a serious problem for agricultural soils throughout the world. Tillage significantly affects a soil's susceptibility to erosion. Erosion research is usually conducted in situ by capturing eroded sediment in brief, natural or artificial rainfall events. Methods for measuring long-term erosion are needed to better understand long-term effects of soil management. Landscape change resulting from erosion may be accurately characterized using ground-based lidar. Ground-based lidar data were collected in 2010 at a long-term (28-yr) trial of nine tillage treatments in the North Carolina Piedmont. Tillage effects on plot-surface elevations were examined after removing large-scale variation in elevation (slope) by detrending with first- through fourth-order polynomials. Residuals represented the elevation difference from the trend for each location. Mean plot elevations were calculated for datasets from each detrending model and used to assess erosion. In the subsequent elevation analysis, data derived from the second-order polynomial had the highest R2, attributing 66% of the variation in elevation to block and treatment. Treatment elevations relative to no-till (NT) ranged from +3.20cm in the fall chisel (CHfa) plots to −13.28cm in the fall moldboard plow plus disk treatment. Weeds in lesser-tilled treatments such as CHfa and no-till plus in-row subsoiling resulted in artificially high elevation measurements. In general, the most intensely-tilled treatments had the lowest elevations and the least-tilled treatments had the highest. NT was used as the reference elevation for no change, and soil loss was calculated using these data along with field-collected estimates of bulk density. The relative elevation differences corresponded to a maximum soil loss of 1891Mgha−1, which corresponds to an average annual soil loss of 67.5Mgha−1yr−1. Soil loss estimates were similar to others estimated from soil profile truncation. This research indicates that ground-based lidar data can be used to estimate soil elevation changes and thus soil loss due to tillage-induced erosion.","container-title":"Soil and Tillage Research","DOI":"10.1016/j.still.2012.07.002","ISSN":"0167-1987","journalAbbreviation":"Soil and Tillage Research","language":"en","page":"1-10","source":"ScienceDirect","title":"Measuring erosion in long-term tillage plots using ground-based lidar","volume":"126","author":[{"family":"Meijer","given":"A. D."},{"family":"Heitman","given":"J. L."},{"family":"White","given":"J. G."},{"family":"Austin","given":"R. E."}],"issued":{"date-parts":[["2013",1,1]]}}},{"id":97,"uris":["http://zotero.org/users/6384466/items/PESIYQV3"],"itemData":{"id":97,"type":"article-journal","abstract":"Soil tillage is an anthropogenic factor affecting hydrological processes in agricultural fields. To demonstrate a novel method for increasing mechanistic understanding of the tillage impacts, we combined a process-based three-dimensional (3D) hydrological model with terrestrial laser scanning (TLS) data. This study aimed to (1) exploit high-resolution TLS data to estimate soil surface depression storage (SSDS) and roughness after different soil tillage operations (ploughing, harrowing vs direct drilling) on a heavy clay soil, (2) combine the estimates of SSDS and roughness with a 3D hydrological model to demonstrate the potential of the method in analyzing hydrological impacts of tillage, and (3) evaluate the value and uncertainties in coupling spatial microtopographical data and process-based modeling. The SSDS values showed low mean (0.3–2.9 mm) and rare high values (&gt;5 mm) with clearly the highest variation of SSDS and roughness values in the ploughed conditions. These tillage impacts were reflected in the amounts of surface layer runoff (max. increase 23% due to the SSDS and roughness changes) and drain discharge (max. decrease 8%). The impact on other water balance components was negligible, and factors such as drainage methods and terrain slope were shown to have more control on the water balance. The tillage impacts had also a clear effect on peak surface runoff values. Most (99%) of the hydrological changes were caused by the SSDS variation whereas the roughness had a minor role. The simulations showed that tillage-induced long-term changes on soil hydraulic properties (such as conductivity and macroporosity), which were not detected by the TLS data, can have a high impact on surface layer runoff generation, as these tillage-impacts increased runoff by 25%. While the simulations showed how the various hydrological impacts of tillage can be discerned, a more comprehensive assessment would require more data derived from several sites and tillage conditions.","container-title":"CATENA","DOI":"10.1016/j.catena.2019.104363","ISSN":"0341-8162","journalAbbreviation":"CATENA","language":"en","page":"104363","source":"ScienceDirect","title":"Terrestrial laser scanning data combined with 3D hydrological modeling decipher the role of tillage in field water balance and runoff generation","volume":"187","author":[{"family":"Turunen","given":"M."},{"family":"Turtola","given":"E."},{"family":"Vaaja","given":"M. T."},{"family":"Hyväluoma","given":"J."},{"family":"Koivusalo","given":"H."}],"issued":{"date-parts":[["2020",4,1]]}}}],"schema":"https://github.com/citation-style-language/schema/raw/master/csl-citation.json"} </w:instrText>
      </w:r>
      <w:r w:rsidR="00867138">
        <w:fldChar w:fldCharType="separate"/>
      </w:r>
      <w:r w:rsidR="00D705D6" w:rsidRPr="00D705D6">
        <w:rPr>
          <w:rFonts w:cs="Times New Roman"/>
        </w:rPr>
        <w:t>[79–81]</w:t>
      </w:r>
      <w:r w:rsidR="00867138">
        <w:fldChar w:fldCharType="end"/>
      </w:r>
      <w:r w:rsidR="001B5606" w:rsidRPr="001B5606">
        <w:t xml:space="preserve">, badlands </w:t>
      </w:r>
      <w:r w:rsidR="003A0F15">
        <w:fldChar w:fldCharType="begin"/>
      </w:r>
      <w:r w:rsidR="00D705D6">
        <w:instrText xml:space="preserve"> ADDIN ZOTERO_ITEM CSL_CITATION {"citationID":"IusyOWIl","properties":{"formattedCitation":"[49]","plainCitation":"[49]","noteIndex":0},"citationItems":[{"id":149,"uris":["http://zotero.org/users/6384466/items/LXJ4PB68"],"itemData":{"id":149,"type":"article-journal","abstract":"Badlands are highly erodible landscapes with sparse vegetation and rapid runoff responses. Badland surfaces experience high erosion rates that may have a direct and marked influence on river channel networks and catchment scale sediment budgets. Erosion rates from badlands have been widely estimated by discrete observations of topographic change measured by erosion pins or profile meters. Recent developments in survey instrumentation provide the opportunity to build high-resolution topographic models over multiple spatial scales at sub-centimeter accuracy. In this paper we demonstrate how reliable estimates of topographic variables and temporal change can be derived for badlands by repeat Terrestrial Laser Scanning (TLS) surveys undertaken at multiple temporal (event to annual) scales. A total of seven TLS-surveys were obtained in an experimental sub-humid badland located in the Central Pyrenees. Data analyses were conducted on two temporal scales: (a) five rainfall events and (b) three long term (spaced over an annual cycle) scales. Our results show a clear erosional pattern for most of the badland at the annual scale (i.e. annual net change at around −6cmyr−1). Aspect, surface roughness and slope were significant predictors of topographic change, although the sign and magnitude of the change differed at the event scale. Net topographic change at the event scale varied from −1.8 to 1.4cm. Although these patterns could be also affected by swell-shrink processes, surface roughness was more important at controlling badland geomorphological processes at the event-scale than the annual scale. Our observations suggest that longer-term studies may underestimate the importance of surface roughness as a control on badland geomorphology. At the annual scale the effect of aspect in the sign of the topographic change was removed and slope becomes more important. Erosion proved to be dominant on slopes higher than 100%. Overall, the results indicate that coupling of appropriately-scaled spatial and temporal data is critical to understand topographic changes and their drivers on badlands. Although the approach outlined in this paper was only applied to a relatively small area, with careful survey design and application of new survey technology, it could readily be upscaled to cover entire badland systems. Such surveys would permit detailed analysis of controls of sedimentological connectivity across badlands and their influence on channel networks and catchment sediment budgets.","container-title":"CATENA","DOI":"10.1016/j.catena.2014.04.012","ISSN":"0341-8162","journalAbbreviation":"CATENA","language":"en","page":"164-176","source":"ScienceDirect","title":"Patterns of topographic change in sub-humid badlands determined by high resolution multi-temporal topographic surveys","volume":"120","author":[{"family":"Vericat","given":"D."},{"family":"Smith","given":"M. W."},{"family":"Brasington","given":"J."}],"issued":{"date-parts":[["2014",9,1]]}}}],"schema":"https://github.com/citation-style-language/schema/raw/master/csl-citation.json"} </w:instrText>
      </w:r>
      <w:r w:rsidR="003A0F15">
        <w:fldChar w:fldCharType="separate"/>
      </w:r>
      <w:r w:rsidR="00D705D6" w:rsidRPr="00D705D6">
        <w:rPr>
          <w:rFonts w:cs="Times New Roman"/>
        </w:rPr>
        <w:t>[49]</w:t>
      </w:r>
      <w:r w:rsidR="003A0F15">
        <w:fldChar w:fldCharType="end"/>
      </w:r>
      <w:r w:rsidR="001B5606" w:rsidRPr="001B5606">
        <w:t xml:space="preserve">, erosion plots </w:t>
      </w:r>
      <w:r w:rsidR="003A0F15">
        <w:fldChar w:fldCharType="begin"/>
      </w:r>
      <w:r w:rsidR="00D705D6">
        <w:instrText xml:space="preserve"> ADDIN ZOTERO_ITEM CSL_CITATION {"citationID":"2RSdRMq5","properties":{"formattedCitation":"[78]","plainCitation":"[78]","noteIndex":0},"citationItems":[{"id":117,"uris":["http://zotero.org/users/6384466/items/SDQ3EBLW"],"itemData":{"id":117,"type":"article-journal","abstract":"Sheet erosion is common on agricultural lands, and understanding the dynamics of the erosive process as well as the quantification of soil loss is important for both soil scientists and managers. However, measuring rates of soil loss from sheet erosion has proved difficult due to requiring the detection of relatively small surface changes over extended areas. Consequently, such measurements have relied on the use of erosion plots, which have limited spatial coverage and have high operating costs. For measuring the larger erosion rates characteristic of rill and gully erosion, structure-from-motion (SfM) photogrammetry has been demonstrated to be a valuable tool. Here, we demonstrate the first direct validation of UAV-SfM measurements of sheet erosion using sediment collection data collected from erosion plots. Three erosion plots (12 m × 4 m) located at Lavras, Brazil, with bare soil exposed to natural rainfall from which event sediment and runoff was monitored, were mapped during two hydrological years (2016 and 2017), using a UAV equipped with a RGB camera. DEMs of difference (DoD) were calculated to detect spatial changes in the soil surface topography over time and to quantify the volumes of sediments lost or gained. Precision maps were generated to enable precision estimates for both DEMs to be propagated into the DoD as spatially variable vertical uncertainties. The point clouds generated from SfM gave mean errors of ~2.4 mm horizontally (xy) and ~1.9 mm vertically (z) on control and independent check points, and the level of detection (LoD) along the plots ranged from 1.4 mm to 7.4 mm. The soil loss values obtained by SfM were significantly (p &lt; 0.001) correlated (r2 = 95.55%) with those derived from the sediment collection. These results open up the possibility to use SfM for erosion studies where channelized erosion is not the principal mechanism, offering a cost-effective method for gaining new insights into sheet, and interrill, erosion processes.","container-title":"Geoderma","DOI":"10.1016/j.geoderma.2020.114477","ISSN":"0016-7061","journalAbbreviation":"Geoderma","language":"en","page":"114477","source":"ScienceDirect","title":"High-resolution monitoring of diffuse (sheet or interrill) erosion using structure-from-motion","volume":"375","author":[{"family":"Cândido","given":"Bernardo M."},{"family":"Quinton","given":"John N."},{"family":"James","given":"Mike R."},{"family":"Silva","given":"Marx L. N."},{"family":"Carvalho","given":"Teotônio S.","non-dropping-particle":"de"},{"family":"Lima","given":"Wellington","non-dropping-particle":"de"},{"family":"Beniaich","given":"Adnane"},{"family":"Eltner","given":"Anette"}],"issued":{"date-parts":[["2020",10,1]]}}}],"schema":"https://github.com/citation-style-language/schema/raw/master/csl-citation.json"} </w:instrText>
      </w:r>
      <w:r w:rsidR="003A0F15">
        <w:fldChar w:fldCharType="separate"/>
      </w:r>
      <w:r w:rsidR="00D705D6" w:rsidRPr="00D705D6">
        <w:rPr>
          <w:rFonts w:cs="Times New Roman"/>
        </w:rPr>
        <w:t>[78]</w:t>
      </w:r>
      <w:r w:rsidR="003A0F15">
        <w:fldChar w:fldCharType="end"/>
      </w:r>
      <w:r w:rsidR="001B5606" w:rsidRPr="001B5606">
        <w:t xml:space="preserve">, gullies </w:t>
      </w:r>
      <w:r w:rsidR="009A152E">
        <w:fldChar w:fldCharType="begin"/>
      </w:r>
      <w:r w:rsidR="00D705D6">
        <w:instrText xml:space="preserve"> ADDIN ZOTERO_ITEM CSL_CITATION {"citationID":"Nbk4nejp","properties":{"formattedCitation":"[41\\uc0\\u8211{}44,48]","plainCitation":"[41–44,48]","noteIndex":0},"citationItems":[{"id":41,"uris":["http://zotero.org/users/6384466/items/SNWWRF8K"],"itemData":{"id":41,"type":"article-journal","abstract":"Gully erosion removes comparatively large volumes of soil from small areas. It is often difﬁcult to quantify the loss of soil because the footprint of individual gullies is too small to be captured by most generally available digital elevation models (DEMs), such as the USGS National Elevation Dataset. Airborne LiDAR (Light Detection and Ranging) has the potential to provide the required data density, but an even newer class of ground-based sensors may provide better local resolution at lower cost. In this study, we compared digital elevation models produced by airborne and ground-based LiDAR systems with ground-based geomorphic and geodetic survey data to determine their utility in quantifying volumetric soil loss due to gully erosion in a heavily degraded watershed (7.55 × 10−2 km2), on southwestern Santa Cruz Island in southern California. Volumetric estimates of the eroded sediment were produced by comparing the LiDAR-derived DEMs of the gully system to a modeled pre-erosion surface. Average point densities were signiﬁcantly higher for the ground-based LiDAR system and provided more detailed information; however, its limited scanning footprint and side-looking orientation presented serious challenges in collecting continuous data from deeply incised gullies, making the airborne system preferable for this type of investigation and likely for most applications where heavy topographic shadowing is prevalent.","container-title":"Geomorphology","DOI":"10.1016/j.geomorph.2010.01.009","ISSN":"0169555X","issue":"3-4","journalAbbreviation":"Geomorphology","language":"en","page":"288-300","source":"DOI.org (Crossref)","title":"Comparison of gully erosion estimates using airborne and ground-based LiDAR on Santa Cruz Island, California","volume":"118","author":[{"family":"Perroy","given":"Ryan L."},{"family":"Bookhagen","given":"Bodo"},{"family":"Asner","given":"Gregory P."},{"family":"Chadwick","given":"Oliver A."}],"issued":{"date-parts":[["2010",6]]}}},{"id":151,"uris":["http://zotero.org/users/6384466/items/4FZYWWR4"],"itemData":{"id":151,"type":"article-journal","abstract":"Cushion peatlands are typical features of the high altitude Andes in South America. Due to the adaptation to difficult environmental conditions, they are very fragile ecosystems and therefore vulnerable to environmental and climate changes. Peatland erosion has severe effects on their ecological functions, such as water storage capacity. Thus, erosion monitoring is highly advisable. Erosion quantification and monitoring can be supported by high-resolution terrestrial Light Detection and Ranging (LiDAR). In this study, a novel Geographic Information System (GIS)-based method for the automatic delineation and geomorphometric description of gullies in cushion peatlands is presented. The approach is a multi-step workflow based on a gully edge extraction and a sink filling algorithm applied to a conditioned digital terrain model. Our method enables the creation of GIS-ready polygons of the gullies and the derivation of geomorphometric parameters along the entire channel course. Automatically derived boundaries and gully area values correspond to a high degree (93%) with manually digitized reference polygons. The set of methods developed in this study offers a suitable tool for the monitoring and scientific analysis of fluvial morphology in cushion peatlands.","container-title":"Remote Sensing","DOI":"10.3390/rs5115851","issue":"11","language":"en","note":"number: 11\npublisher: Multidisciplinary Digital Publishing Institute","page":"5851-5870","source":"www.mdpi.com","title":"GIS-Based Detection of Gullies in Terrestrial LiDAR Data of the Cerro Llamoca Peatland (Peru)","volume":"5","author":[{"family":"Höfle","given":"Bernhard"},{"family":"Griesbaum","given":"Luisa"},{"family":"Forbriger","given":"Markus"}],"issued":{"date-parts":[["2013",11]]}}},{"id":140,"uris":["http://zotero.org/users/6384466/items/DARWGQQ3"],"itemData":{"id":140,"type":"article-journal","abstract":"High-resolution terrestrial laser scanning (TLS) provides a unique opportunity to monitor short-term erosion and deposition processes in gully systems. This study quantiﬁed the pattern of erosion and deposition within an active gully in the sub-tropical environment of west Tennessee. Two TLS surveys were conducted on December 2014 and February 2015 to generate digital elevation models (DEMs) of different resolutions. The volumes of erosion and deposition were estimated by differencing the DEMs of these two dates with consideration of the spatially propagated errors associated with TLS-measured gully topography. The detected erosional and depositional volumes were 11.0 and 8.2 m3, respectively, with a net loss of 2.8 m3 of sediment at the DEM resolution of 2-cm. We found that both estimated volumes of erosion and deposition decrease as the DEM resolution becomes coarser. The estimated erosional volume decreases at a relatively high rate because erosion mainly occurs on steeper slopes where the propagated errors in TLSmeasured topography are relatively higher, leading to rapid smoothing at coarser resolutions. In contrast, the depositional areas on gentler slopes have less propagated errors. This bias in the smoothing behavior of erosional and depositional areas appears to make coarser resolution DEMs dominated by deposition, a misleading interpretation of the sediment dynamics within the gully. We therefore suggest caution when using DEM difference to interpret the erosion-deposition processes within a gully system.","container-title":"Frontiers in Earth Science","language":"en","page":"14","source":"Zotero","title":"Quantifying Short-Term Erosion and Deposition in an Active Gully Using Terrestrial Laser Scanning: A Case Study From West Tennessee, USA","volume":"8","author":[{"family":"Li","given":"Yingkui"},{"family":"McNelis","given":"John J"},{"family":"Washington-Allen","given":"Robert A"}],"issued":{"date-parts":[["2020"]]}}},{"id":21,"uris":["http://zotero.org/users/6384466/items/YA9EMEX6"],"itemData":{"id":21,"type":"article-journal","abstract":"Airborne laser scanning (ALS) and terrestrial laser scanning (TLS) technologies capture spatially detailed estimates of surface topography and when collected multi-temporally can be used to assess geomorphic change. The sensitivity and repeatability of ALS measurements to characterise geomorphic change in topographically complex environments such as gullies; however, remains an area lacking quantitative research. In this study, we captured coincident ALS and TLS datasets to assess their ability and synergies to detect geomorphic change for a gully located in Aratula, southeast Queensland, Australia. We initially used the higher spatial density and ranging accuracy of TLS to provide an assessment of the Digital Elevation Models (DEM) derived from ALS within a gully environment. Results indicated mean residual errors of 0.13 and 0.09m along with standard deviation (SD) of residual errors of 0.20 and 0.16m using pixel sizes of 0.5 and 1.0m, respectively. The positive mean residual errors confirm that TLS data consistently detected deeper sections of the gully than ALS. We also compared the repeatability of ALS and TLS for characterising gully morphology. This indicated that the sensitivity to detect change using ALS is substantially lower than TLS, as expected, and that the ALS survey characteristics influence the ability to detect change. Notably, we found that using one ALS transect (mean density of 5 points/m2) as opposed to three transects increased the SD of residual error by approximately 30%. The supplied classification of ALS ground points was also demonstrated to misclassify gully features as non-ground, with minimum elevation filtering found to provide a more accurate DEM of the gully. The number and placement of terrestrial laser scans were also found to influence the derived DEMs. Furthermore, we applied change detection using two ALS data captures over a four year period and four TLS field surveys over an eight month period. This demonstrated that ALS can detect large scale erosional changes with head cutting of gully branches migrating approximately 10m upslope. In comparison, TLS captured smaller scale intra-annual erosional patterns largely undetectable by the ALS dataset with a large rainfall event coinciding with the highest volumetric change (net change&gt;46m3). Overall, these findings reaffirm the importance of quantifying DEM errors and demonstrate that ALS is unlikely to detect subtle geomorphic changes (&lt;0.45m) potentially missing significant sediment change. TLS was able to detect more subtle intra-annual changes but was limited in its spatial coverage. This suggests TLS and ALS surveys are complementary technologies and when used together can provide a more detailed understanding of gully processes at different temporal and spatial scales, provided the inherent errors are taken into account.","container-title":"Geomorphology","DOI":"10.1016/j.geomorph.2017.01.001","ISSN":"0169-555X","journalAbbreviation":"Geomorphology","language":"en","page":"195-208","source":"ScienceDirect","title":"Monitoring gully change: A comparison of airborne and terrestrial laser scanning using a case study from Aratula, Queensland","title-short":"Monitoring gully change","volume":"282","author":[{"family":"Goodwin","given":"Nicholas R"},{"family":"Armston","given":"John D"},{"family":"Muir","given":"Jasmine"},{"family":"Stiller","given":"Issac"}],"issued":{"date-parts":[["2017",4,1]]}}},{"id":150,"uris":["http://zotero.org/users/6384466/items/T7S2F6MF"],"itemData":{"id":150,"type":"article-journal","abstract":"AbstractWe present observations and analysis of gully headcut erosion, which differ from previous headcut studies in both spatial and temporal detail. Using ten terrestrial laser scanning (TLS) surveys conducted over a period of 3 years, we mapped headcut erosion with centimeter-scale detail on a sub-annual basis. Erosional change is observed through point cloud differencing, which expands on previous studies of headcut retreat rate by revealing the evolution of the headcut morphology. Headcut retreat observations are combined with hydrological measurements to explore the controlling factors of erosional retreat. We find that (i) mass failure due to wetting, (ii) saturation weakening of shale bedrock in plunge pools, and (iii) direct wash over the headcut face all appear to contribute to headcut retreat; however, mass failure via wetting appears to be the dominant process. Soil moisture was monitored near the study headcut at 0.4 m depth, and time-lapse photos show that soil wetting tends to be concentrated along the headcut apex after rainfall and snowmelt runoff events. We find that moisture concentration at the headcut apex leads to more rapid erosion at that location than along the headcut sidewalls, resulting in a semi-ellipsoidal plan view morphology that is maintained as the headcut migrates up-valley. Copyright © 2015 John Wiley &amp; Sons, Ltd.","container-title":"Earth Surface Processes and Landforms","DOI":"10.1002/esp.3721","ISSN":"1096-9837","issue":"10","language":"en","note":"_eprint: https://onlinelibrary.wiley.com/doi/pdf/10.1002/esp.3721","page":"1304-1317","source":"Wiley Online Library","title":"The evolution of gully headcut morphology: a case study using terrestrial laser scanning and hydrological monitoring","title-short":"The evolution of gully headcut morphology","volume":"40","author":[{"family":"Rengers","given":"Francis K."},{"family":"Tucker","given":"Greg E."}],"issued":{"date-parts":[["2015"]]}}}],"schema":"https://github.com/citation-style-language/schema/raw/master/csl-citation.json"} </w:instrText>
      </w:r>
      <w:r w:rsidR="009A152E">
        <w:fldChar w:fldCharType="separate"/>
      </w:r>
      <w:r w:rsidR="00D705D6" w:rsidRPr="00D705D6">
        <w:rPr>
          <w:rFonts w:cs="Times New Roman"/>
        </w:rPr>
        <w:t>[41–44,48]</w:t>
      </w:r>
      <w:r w:rsidR="009A152E">
        <w:fldChar w:fldCharType="end"/>
      </w:r>
      <w:r w:rsidR="001B5606" w:rsidRPr="001B5606">
        <w:t xml:space="preserve">, bluffs </w:t>
      </w:r>
      <w:r w:rsidR="00DC09DC">
        <w:fldChar w:fldCharType="begin"/>
      </w:r>
      <w:r w:rsidR="00D705D6">
        <w:instrText xml:space="preserve"> ADDIN ZOTERO_ITEM CSL_CITATION {"citationID":"10WTRu5Y","properties":{"formattedCitation":"[51]","plainCitation":"[51]","noteIndex":0},"citationItems":[{"id":127,"uris":["http://zotero.org/users/6384466/items/XFTPENNQ"],"itemData":{"id":127,"type":"article-journal","abstract":"Human activities influence watershed sediment dynamics in profound ways, often resulting in excessive loading of suspended sediment to rivers. One of the primary factors limiting our ability to effectively manage sediment at the watershed scale has been our inability to adequately measure relatively small erosion rates (on the order of millimeters to centimeters per year) over annual and sub-annual time scales on spatially-extensive landforms, such as river banks and bluffs. Terrestrial laser scanning (TLS) can be employed to address this need. TLS collects high-resolution data allowing for more accurate monitoring of erosion rates and processes, and provides a new opportunity to make precise measurements of geomorphic change on vertical landforms like banks and bluffs, but challenges remain. This research highlights challenges and limitations of using TLS for change detection on river banks and bluffs including the presence of vegetation, natural surface crenulations, and difficulties with creating benchmarks, and provides solutions developed to overcome these limitations. Results indicate that data processing algorithms for change detection can have a significant impact on the calculated erosion rates, with different methods producing results that can vary by over 100%. The most accurate change detection technique compares a point cloud to a triangulated irregular network (TIN) along a set of vectors that accommodate bluff curvature. This paper outlines a variety of methods used to measure bluff change via TLS and explains the accompanying error analysis that supports these methods. Copyright © 2012 John Wiley &amp; Sons, Ltd.","container-title":"Earth Surface Processes and Landforms","DOI":"10.1002/esp.3353","ISSN":"1096-9837","issue":"10","language":"en","note":"_eprint: https://onlinelibrary.wiley.com/doi/pdf/10.1002/esp.3353","page":"1055-1067","source":"Wiley Online Library","title":"Measuring bluff erosion part 1: terrestrial laser scanning methods for change detection","title-short":"Measuring bluff erosion part 1","volume":"38","author":[{"family":"Day","given":"Stephanie S."},{"family":"Gran","given":"Karen B."},{"family":"Belmont","given":"Patrick"},{"family":"Wawrzyniec","given":"Tim"}],"issued":{"date-parts":[["2013"]]}}}],"schema":"https://github.com/citation-style-language/schema/raw/master/csl-citation.json"} </w:instrText>
      </w:r>
      <w:r w:rsidR="00DC09DC">
        <w:fldChar w:fldCharType="separate"/>
      </w:r>
      <w:r w:rsidR="00D705D6" w:rsidRPr="00D705D6">
        <w:rPr>
          <w:rFonts w:cs="Times New Roman"/>
        </w:rPr>
        <w:t>[51]</w:t>
      </w:r>
      <w:r w:rsidR="00DC09DC">
        <w:fldChar w:fldCharType="end"/>
      </w:r>
      <w:r w:rsidR="001B5606" w:rsidRPr="001B5606">
        <w:t xml:space="preserve">, and channels </w:t>
      </w:r>
      <w:r w:rsidR="00DC09DC">
        <w:fldChar w:fldCharType="begin"/>
      </w:r>
      <w:r w:rsidR="00D705D6">
        <w:instrText xml:space="preserve"> ADDIN ZOTERO_ITEM CSL_CITATION {"citationID":"Bi4t6cXp","properties":{"formattedCitation":"[57]","plainCitation":"[57]","noteIndex":0},"citationItems":[{"id":80,"uris":["http://zotero.org/users/6384466/items/KI33UF2K"],"itemData":{"id":80,"type":"article-journal","abstract":"Detection of surface change is a fundamental task in geomorphology. Terrestrial laser scanners are increasingly used for monitoring surface change resulting from a variety of geomorphic processes, as they allow the rapid generation of high-resolution digital elevation models. Irrespective of instrument specifics, survey design or data processing, such data are subject to a finite level of ambiguity in position measurement, a consideration of which must be taken into account when deriving change. The propagation of errors is crucial in change detection because even very small uncertainties in elevation can produce large uncertainties in volume when extrapolated over an area of interest. In this study we propose a methodology to detect surface change and to quantify the resultant volumetric errors in areas of complex topography such as channels, where data from multiple scan stations must be combined. We find that a commonly proposed source of error – laser point elongation at low incidence angles – has a negligible effect on the quality of the final registered point cloud. Instead, ambiguities in elevation inherent to registered datasets have a strong effect on our ability to detect and measure surface change. Similarly, we find that changes in surface roughness between surveys also reduce our ability to detect change. Explicit consideration of these ambiguities, when propagated through to volume calculations, allows us to detect volume change of 87 ± 5 m3, over an area of </w:instrText>
      </w:r>
      <w:r w:rsidR="00D705D6">
        <w:rPr>
          <w:rFonts w:ascii="Cambria Math" w:hAnsi="Cambria Math" w:cs="Cambria Math"/>
        </w:rPr>
        <w:instrText>∼</w:instrText>
      </w:r>
      <w:r w:rsidR="00D705D6">
        <w:instrText xml:space="preserve"> </w:instrText>
      </w:r>
      <w:r w:rsidR="00D705D6">
        <w:rPr>
          <w:rFonts w:cs="Times New Roman"/>
        </w:rPr>
        <w:instrText>​</w:instrText>
      </w:r>
      <w:r w:rsidR="00D705D6">
        <w:instrText xml:space="preserve">4900 m2, due to passage of a debris flow down a 300 m reach of the Illgraben channel in Switzerland. Copyright © 2011 John Wiley &amp; Sons, Ltd.","container-title":"Earth Surface Processes and Landforms","DOI":"https://doi.org/10.1002/esp.2206","ISSN":"1096-9837","issue":"14","language":"en","note":"_eprint: https://onlinelibrary.wiley.com/doi/pdf/10.1002/esp.2206","page":"1847-1859","source":"Wiley Online Library","title":"Detection of surface change in complex topography using terrestrial laser scanning: application to the Illgraben debris-flow channel","title-short":"Detection of surface change in complex topography using terrestrial laser scanning","volume":"36","author":[{"family":"Schürch","given":"Peter"},{"family":"Densmore","given":"Alexander L."},{"family":"Rosser","given":"Nicholas J."},{"family":"Lim","given":"Michael"},{"family":"McArdell","given":"Brian W."}],"issued":{"date-parts":[["2011"]]}}}],"schema":"https://github.com/citation-style-language/schema/raw/master/csl-citation.json"} </w:instrText>
      </w:r>
      <w:r w:rsidR="00DC09DC">
        <w:fldChar w:fldCharType="separate"/>
      </w:r>
      <w:r w:rsidR="00D705D6" w:rsidRPr="00D705D6">
        <w:rPr>
          <w:rFonts w:cs="Times New Roman"/>
        </w:rPr>
        <w:t>[57]</w:t>
      </w:r>
      <w:r w:rsidR="00DC09DC">
        <w:fldChar w:fldCharType="end"/>
      </w:r>
      <w:r w:rsidR="001B5606" w:rsidRPr="001B5606">
        <w:t xml:space="preserve">. </w:t>
      </w:r>
    </w:p>
    <w:p w14:paraId="41B4D3A5" w14:textId="4164310A" w:rsidR="00B05263" w:rsidRDefault="001B5606" w:rsidP="001B5606">
      <w:r w:rsidRPr="001B5606">
        <w:t xml:space="preserve">When measuring surface changes from point clouds at fine spatiotemporal scales where TLS is frequently used, special care needs to be taken to mitigate the effect of erroneous non-ground points </w:t>
      </w:r>
      <w:r w:rsidR="00427641">
        <w:fldChar w:fldCharType="begin"/>
      </w:r>
      <w:r w:rsidR="00D705D6">
        <w:instrText xml:space="preserve"> ADDIN ZOTERO_ITEM CSL_CITATION {"citationID":"JQEMzWmW","properties":{"formattedCitation":"[47,75]","plainCitation":"[47,75]","noteIndex":0},"citationItems":[{"id":20,"uris":["http://zotero.org/users/6384466/items/V9IGCLDZ"],"itemData":{"id":20,"type":"article-journal","abstract":"Applications of terrestrial laser scanning (TLS) to measure soil erosion are yet limited, although this topographic mapping method allows for large area coverage with high resolution and reliable precision. However, restricting factors are accurate and stable references for multi-temporal change detection and adverse scanning geometries. At agricultural ﬁelds the plot is usually situated on gentle slopes provoking low viewing angles of the scanning device onto the surface, which inherits the risk of high data noise. In this study, TLS is exploited from a high tripod to measure soil erosion at an Andalusian hillslope (2 × 1000 m2). In the Mediterranean sediment yield reveals discontinuous pattern and TLS is a promising method to quantify these surface changes. A stable reference system is deﬁned, resulting in multi-temporal registration accuracy better than 7 mm. Further, an mm-accurate calibration plot (60 m2) is designed to evaluate scan geometry and radiometry (i.e. incidence angle, footprint, and intensity) in dependence of distance related errors. A lookup table is determined to correct systematic errors of the ﬁeld data. The Andalusian ﬁeld plot is captured during a winter season and during single precipitation events. Estimated erosion rates amount 10 and 2.4 t ha−1, respectively. Surface changes with magnitudes larger 1.5 cm are reliably measured. TLS can be implemented to estimate soil erosion with cm-resolution if errors are carefully accounted for.","container-title":"Geomorphology","DOI":"10.1016/j.geomorph.2015.06.008","ISSN":"0169555X","journalAbbreviation":"Geomorphology","language":"en","page":"243-254","source":"DOI.org (Crossref)","title":"Accuracy constraints of terrestrial Lidar data for soil erosion measurement: Application to a Mediterranean field plot","title-short":"Accuracy constraints of terrestrial Lidar data for soil erosion measurement","volume":"245","author":[{"family":"Eltner","given":"A."},{"family":"Baumgart","given":"P."}],"issued":{"date-parts":[["2015",9]]}}},{"id":116,"uris":["http://zotero.org/users/6384466/items/VSMUL8HG"],"itemData":{"id":116,"type":"article-journal","abstract":"Hillslope rill/interrill erosion has been investigated from the perspective of runoff transport of sediment. Recent advances in terrestrial laser scanning can provide high-resolution elevation data up to centimeter levels, and temporal digital elevation models (DEMs) enabled the detection and quantification of sediment redistribution. Erosion and deposition are spatially heterogeneous across hillslopes, and the choice of resolution is critical when using a DEM to study the spatial pattern of the processes. This study investigates the influence of grid size on the sediment change calculation and rill network delineation based on two surveys using a terrestrial laser scanner on a hillslope with well-developed rills in 2014 and 2015. Temporal DEMs were used to quantify elevation changes and used to delineate rill networks. We produced DEM pairs of incremental grid sizes (1-cm, 2-cm, 5-cm, 8-cm, 10-cm, 15-cm, 20-cm, and 30-cm) for DEM difference and rill network delineation. We used the 1-cm DEM as the reference to compare the results produced from other DEMs. Our results suggest that erosion mainly occurs on the rill sidewalls, and deposition on the rill floors, with patches of erosion/deposition within the interrill areas. Both the area and volume of detectable change decrease as the grid size increases, while the area and volume of erosion are less sensitive compared to those of deposition. The total length and number of rills decrease with the increased grid size, whereas the average length of rills increases. The mean offset between delineated rill network and the reference increases with larger grid sizes. In contrast to the erosion and deposition detected within rills, minor changes are detected on the interrill areas, indicating that either no topographic changes occurred or the changes were too small to be detected on the interill areas by our finest 1-cm DEMs. We recommend to use the finest possible grid size that can be achieved for future studies.","container-title":"International Soil and Water Conservation Research","DOI":"10.1016/j.iswcr.2017.06.002","ISSN":"2095-6339","issue":"3","journalAbbreviation":"International Soil and Water Conservation Research","language":"en","page":"241-251","source":"ScienceDirect","title":"The effect of grid size on the quantification of erosion, deposition, and rill network","volume":"5","author":[{"family":"Lu","given":"Xiaoyu"},{"family":"Li","given":"Yingkui"},{"family":"Washington-Allen","given":"Robert A."},{"family":"Li","given":"Yanan"},{"family":"Li","given":"Haidong"},{"family":"Hu","given":"Qingwu"}],"issued":{"date-parts":[["2017",9,1]]}}}],"schema":"https://github.com/citation-style-language/schema/raw/master/csl-citation.json"} </w:instrText>
      </w:r>
      <w:r w:rsidR="00427641">
        <w:fldChar w:fldCharType="separate"/>
      </w:r>
      <w:r w:rsidR="00D705D6" w:rsidRPr="00D705D6">
        <w:rPr>
          <w:rFonts w:cs="Times New Roman"/>
        </w:rPr>
        <w:t>[47,75]</w:t>
      </w:r>
      <w:r w:rsidR="00427641">
        <w:fldChar w:fldCharType="end"/>
      </w:r>
      <w:r w:rsidRPr="001B5606">
        <w:t>. Non-ground</w:t>
      </w:r>
      <w:r w:rsidR="006212CD">
        <w:t xml:space="preserve"> or </w:t>
      </w:r>
      <w:r w:rsidR="006212CD" w:rsidRPr="004B3260">
        <w:t>off-terrain</w:t>
      </w:r>
      <w:r w:rsidR="006212CD">
        <w:t xml:space="preserve"> (OT)</w:t>
      </w:r>
      <w:r w:rsidRPr="001B5606">
        <w:t xml:space="preserve"> points can have many sources like scanner error, noise, vegetation, or ground </w:t>
      </w:r>
      <w:r w:rsidR="00721AA3">
        <w:t>litter</w:t>
      </w:r>
      <w:r w:rsidRPr="001B5606">
        <w:t xml:space="preserve">. Any point </w:t>
      </w:r>
      <w:r w:rsidR="00EB79DD">
        <w:t>obscuring</w:t>
      </w:r>
      <w:r w:rsidRPr="001B5606">
        <w:t xml:space="preserve"> the accurate representation of the ground surface reduce</w:t>
      </w:r>
      <w:r w:rsidR="00B05263">
        <w:t>s</w:t>
      </w:r>
      <w:r w:rsidRPr="001B5606">
        <w:t xml:space="preserve"> the accuracy of subsequent analysis. Therefore, most uses of TLS data are accompanied by a point cloud filtering process to isolate ground points. Filtering can substantially increase the accuracy of a point cloud represented surface at fine resolution</w:t>
      </w:r>
      <w:r w:rsidR="00EB79DD">
        <w:t>s</w:t>
      </w:r>
      <w:r w:rsidRPr="001B5606">
        <w:t xml:space="preserve"> </w:t>
      </w:r>
      <w:r w:rsidR="002B2742">
        <w:fldChar w:fldCharType="begin"/>
      </w:r>
      <w:r w:rsidR="00D705D6">
        <w:instrText xml:space="preserve"> ADDIN ZOTERO_ITEM CSL_CITATION {"citationID":"wQ54j5Go","properties":{"formattedCitation":"[60,61]","plainCitation":"[60,61]","noteIndex":0},"citationItems":[{"id":54,"uris":["http://zotero.org/users/6384466/items/2WLIDGFQ"],"itemData":{"id":54,"type":"article-journal","abstract":"Terrestrial Laser Scanners (TLS) provide a non-contact method to measure soil microtopography of relatively large surface areas. The appropriateness of the technology in relatation to the derived Digital Elevation Models (DEM) however has not been reported. The suitability of TLS for soil microtopography measurements was tested on-field for three large soil surface areas in agricultural fields. The acquired point clouds were filtered with a custom cloud import algorithm, and converted into digital elevation models (DEM) of different resolutions. To assess DEM quality, point clouds measured from different viewpoints were statistically compared. The statistical fit between point clouds from different viewpoints depends on spatial resolution of the DEM. The best results were obtained at the higher resolutions (0.02 to 0.04 cm), where less than 5 % of the grid cells showed significant differences between one viewpoint and the next (p &lt; 0.01). Copyright © 2012 John Wiley &amp; Sons, Ltd.","container-title":"Earth Surface Processes and Landforms","DOI":"10.1002/esp.3344","ISSN":"01979337","issue":"1","journalAbbreviation":"Earth Surf. Process. Landforms","language":"en","page":"90-94","source":"DOI.org (Crossref)","title":"Assessment of terrestrial laser scanning technology for obtaining high-resolution DEMs of soils: TLS FOR HIGH-RESOLUTION DEMS","title-short":"Assessment of terrestrial laser scanning technology for obtaining high-resolution DEMs of soils","volume":"38","author":[{"family":"Barneveld","given":"Robert Jan"},{"family":"Seeger","given":"Manuel"},{"family":"Maalen-Johansen","given":"Ivar"}],"issued":{"date-parts":[["2013",1]]}}},{"id":40,"uris":["http://zotero.org/users/6384466/items/K3HTG3NQ"],"itemData":{"id":40,"type":"article-journal","abstract":"This paper reviews LiDAR ground filtering algorithms used in the process of creating Digital Elevation Models. We discuss critical issues for the development and application of LiDAR ground filtering algorithms, including filtering procedures for different feature types, and criteria for study site selection, accuracy assessment, and algorithm classification. This review highlights three feature types for which current ground filtering algorithms are suboptimal, and which can be improved upon in future studies: surfaces with rough terrain or discontinuous slope, dense forest areas that laser beams cannot penetrate, and regions with low vegetation that is often ignored by ground filters.","container-title":"Remote Sensing","DOI":"10.3390/rs2030833","ISSN":"2072-4292","issue":"3","journalAbbreviation":"Remote Sensing","language":"en","page":"833-860","source":"DOI.org (Crossref)","title":"Ground Filtering Algorithms for Airborne LiDAR Data: A Review of Critical Issues","title-short":"Ground Filtering Algorithms for Airborne LiDAR Data","volume":"2","author":[{"family":"Meng","given":"Xuelian"},{"family":"Currit","given":"Nate"},{"family":"Zhao","given":"Kaiguang"}],"issued":{"date-parts":[["2010",3,22]]}}}],"schema":"https://github.com/citation-style-language/schema/raw/master/csl-citation.json"} </w:instrText>
      </w:r>
      <w:r w:rsidR="002B2742">
        <w:fldChar w:fldCharType="separate"/>
      </w:r>
      <w:r w:rsidR="00D705D6" w:rsidRPr="00D705D6">
        <w:rPr>
          <w:rFonts w:cs="Times New Roman"/>
        </w:rPr>
        <w:t>[60,61]</w:t>
      </w:r>
      <w:r w:rsidR="002B2742">
        <w:fldChar w:fldCharType="end"/>
      </w:r>
      <w:r w:rsidRPr="001B5606">
        <w:t xml:space="preserve">. </w:t>
      </w:r>
    </w:p>
    <w:p w14:paraId="16B16B47" w14:textId="2B6B2B64" w:rsidR="001B5606" w:rsidRPr="001B5606" w:rsidRDefault="001B5606" w:rsidP="001B5606">
      <w:r w:rsidRPr="001B5606">
        <w:t xml:space="preserve">Many approaches </w:t>
      </w:r>
      <w:r w:rsidR="00B05263">
        <w:t>have been</w:t>
      </w:r>
      <w:r w:rsidRPr="001B5606">
        <w:t xml:space="preserve"> used in filtering point cloud</w:t>
      </w:r>
      <w:r w:rsidR="000959BD">
        <w:t>s</w:t>
      </w:r>
      <w:r w:rsidRPr="001B5606">
        <w:t xml:space="preserve">. TLS point clouds can be manually examined to remove non-ground points </w:t>
      </w:r>
      <w:r w:rsidR="00D15247">
        <w:fldChar w:fldCharType="begin"/>
      </w:r>
      <w:r w:rsidR="00D705D6">
        <w:instrText xml:space="preserve"> ADDIN ZOTERO_ITEM CSL_CITATION {"citationID":"KtRrnpM5","properties":{"formattedCitation":"[36,39]","plainCitation":"[36,39]","noteIndex":0},"citationItems":[{"id":79,"uris":["http://zotero.org/users/6384466/items/L83ZFL2K"],"itemData":{"id":79,"type":"article-journal","abstract":"Distributed measurements of agricultural erosion at the farm-scale are needed to evaluate both the on and offsite impacts of sediment redistribution. While best management practices have been shown to reduce surface erosion rates and improve water quality, their farm-scale effects can be difﬁcult to quantify. In this study we use imagery from an unmanned aerial vehicle (UAV) and structure-from-motion multi-view stereo (SfMMVS) to quantify erosion rates and their effects on crop yield across a 15.9-ha agricultural ﬁeld. Our results highlight that the installation of catch basins were able to stop 159.52 t of sediment and associated nutrients from entering the waterway adjacent to the study site over the course of one year, corresponding to an erosion rate of 18.83 t ha−1 yr−1 across six study basins. Poor soil structure resulting from downslope tillage reduced crop yields on topographic shoulders of the study site, while accelerated water erosion processes were responsible for large areas of washout that caused highly variable crop growth in footslopes. The highest crop yields were associated with backslopes and topographically ﬂat regions of the ﬁeld which experienced minimal erosion. Changedetection results showed that UAV imagery was able to reliably quantify depositional plumes and was comparable to that of a terrestrial laser scanner (TLS) using a ± 0.04 m conﬁdence interval.","container-title":"Science of The Total Environment","DOI":"10.1016/j.scitotenv.2020.138320","ISSN":"00489697","journalAbbreviation":"Science of The Total Environment","language":"en","page":"138320","source":"DOI.org (Crossref)","title":"Where did the soil go? Quantifying one year of soil erosion on a steep tile-drained agricultural field","title-short":"Where did the soil go?","volume":"729","author":[{"family":"Meinen","given":"Benjamin U."},{"family":"Robinson","given":"Derek T."}],"issued":{"date-parts":[["2020",8]]}}},{"id":50,"uris":["http://zotero.org/users/6384466/items/5NZ5RPFR"],"itemData":{"id":50,"type":"article-journal","abstract":"A 125,000 m2 calanchi badland in the Province of Siena (Tuscany) was monitored with an unmanned aerial vehicle (UAV) and terrestrial laser scanning over the period of one year. TLS (terrestrial laser scanning) was carried out on two sample slopes, whereas the image acquisition of the UAV covered the entire catchment. In combination with ground control points, the UAV images were used to create orthophotos and 3D point clouds using the Structure from Motion (SfM) software Photoscan. The TLS surface models indicate seasonal differences in erosion and deposition. The surface change measured with SfM showed nearly 6.700 m3 of net material loss, resulting from 8.700 m3 erosion and 2.000 m3 deposition. These values reveal a mean annual surface lowering of 5.3 cm for the catchment. Additionally, several geomorphological processes, such as rill erosion, slope wash and translational slides could be detected in the one-year monitoring period. A comparison of TLS and SfM results showed differences in the calculated volumes of mobilised material. These discrepancies resulted from shadowing effects and low point densities of the TLS point clouds.","container-title":"Geomorphology","DOI":"10.1016/j.geomorph.2016.06.027","ISSN":"0169555X","journalAbbreviation":"Geomorphology","language":"en","page":"8-22","source":"DOI.org (Crossref)","title":"Erosion processes in calanchi in the Upper Orcia Valley, Southern Tuscany, Italy based on multitemporal high-resolution terrestrial LiDAR and UAV surveys","volume":"269","author":[{"family":"Neugirg","given":"F."},{"family":"Stark","given":"M."},{"family":"Kaiser","given":"A."},{"family":"Vlacilova","given":"M."},{"family":"Della Seta","given":"M."},{"family":"Vergari","given":"F."},{"family":"Schmidt","given":"J."},{"family":"Becht","given":"M."},{"family":"Haas","given":"F."}],"issued":{"date-parts":[["2016",9]]}}}],"schema":"https://github.com/citation-style-language/schema/raw/master/csl-citation.json"} </w:instrText>
      </w:r>
      <w:r w:rsidR="00D15247">
        <w:fldChar w:fldCharType="separate"/>
      </w:r>
      <w:r w:rsidR="00D705D6" w:rsidRPr="00D705D6">
        <w:rPr>
          <w:rFonts w:cs="Times New Roman"/>
        </w:rPr>
        <w:t>[36,39]</w:t>
      </w:r>
      <w:r w:rsidR="00D15247">
        <w:fldChar w:fldCharType="end"/>
      </w:r>
      <w:r w:rsidRPr="001B5606">
        <w:t>. Although it is a straightforward approach, manually filtering points can be labor-intensive</w:t>
      </w:r>
      <w:r w:rsidR="000959BD">
        <w:t>,</w:t>
      </w:r>
      <w:r w:rsidRPr="001B5606">
        <w:t xml:space="preserve"> and the results are not easily replicated. Automatic filtering approaches that are repeatable with minimal user input are beneficial when the </w:t>
      </w:r>
      <w:r w:rsidR="00721AA3">
        <w:t>data</w:t>
      </w:r>
      <w:r w:rsidRPr="001B5606">
        <w:t xml:space="preserve"> quantity is </w:t>
      </w:r>
      <w:r w:rsidR="000959BD">
        <w:t>relatively</w:t>
      </w:r>
      <w:r w:rsidR="000959BD" w:rsidRPr="001B5606">
        <w:t xml:space="preserve"> </w:t>
      </w:r>
      <w:r w:rsidRPr="001B5606">
        <w:t xml:space="preserve">high, particularly in multitemporal TLS datasets </w:t>
      </w:r>
      <w:r w:rsidR="00550A64">
        <w:fldChar w:fldCharType="begin"/>
      </w:r>
      <w:r w:rsidR="00D705D6">
        <w:instrText xml:space="preserve"> ADDIN ZOTERO_ITEM CSL_CITATION {"citationID":"NkBGJsdB","properties":{"formattedCitation":"[64]","plainCitation":"[64]","noteIndex":0},"citationItems":[{"id":45,"uris":["http://zotero.org/users/6384466/items/CQENGMPK"],"itemData":{"id":45,"type":"article-journal","abstract":"Terrestrial Laser Scanning (TLS) efﬁciently collects 3D information based on lidar (light detection and ranging) technology. TLS has been widely used in topographic mapping, engineering surveying, forestry, industrial facilities, cultural heritage, and so on. Ground ﬁltering is a common procedure in lidar data processing, which separates the point cloud data into ground points and non-ground points. Effective ground ﬁltering is helpful for subsequent procedures such as segmentation, classiﬁcation, and modeling. Numerous ground ﬁltering algorithms have been developed for Airborne Laser Scanning (ALS) data. However, many of these are error prone in application to TLS data because of its different angle of view and highly variable resolution. Further, many ground ﬁltering techniques are limited in application within challenging topography and experience difﬁculty coping with some objects such as short vegetation, steep slopes, and so forth. Lastly, due to the large size of point cloud data, operations such as data traversing, multiple iterations, and neighbor searching signiﬁcantly affect the computation efﬁciency. In order to overcome these challenges, we present an efﬁcient ground ﬁltering method for TLS data via a Scanline Density Analysis, which is very fast because it exploits the grid structure storing TLS data. The process ﬁrst separates the ground candidates, density features, and unidentiﬁed points based on an analysis of point density within each scanline. Second, a region growth using the scan pattern is performed to cluster the ground candidates and further reﬁne the ground points (clusters). In the experiment, the effectiveness, parameter robustness, and efﬁciency of the proposed method is demonstrated with datasets collected from an urban scene and a natural scene, respectively.","container-title":"ISPRS Journal of Photogrammetry and Remote Sensing","DOI":"10.1016/j.isprsjprs.2017.05.006","ISSN":"09242716","journalAbbreviation":"ISPRS Journal of Photogrammetry and Remote Sensing","language":"en","page":"226-240","source":"DOI.org (Crossref)","title":"Fast ground filtering for TLS data via Scanline Density Analysis","volume":"129","author":[{"family":"Che","given":"Erzhuo"},{"family":"Olsen","given":"Michael J."}],"issued":{"date-parts":[["2017",7]]}}}],"schema":"https://github.com/citation-style-language/schema/raw/master/csl-citation.json"} </w:instrText>
      </w:r>
      <w:r w:rsidR="00550A64">
        <w:fldChar w:fldCharType="separate"/>
      </w:r>
      <w:r w:rsidR="00D705D6" w:rsidRPr="00D705D6">
        <w:rPr>
          <w:rFonts w:cs="Times New Roman"/>
        </w:rPr>
        <w:t>[64]</w:t>
      </w:r>
      <w:r w:rsidR="00550A64">
        <w:fldChar w:fldCharType="end"/>
      </w:r>
      <w:r w:rsidRPr="001B5606">
        <w:t xml:space="preserve">. Several automatic filtering algorithms have been developed and deployed in TLS land change studies, such as the </w:t>
      </w:r>
      <w:r w:rsidR="00B3570C">
        <w:t>i</w:t>
      </w:r>
      <w:r w:rsidR="00B3570C" w:rsidRPr="001B5606">
        <w:t xml:space="preserve">nverted </w:t>
      </w:r>
      <w:r w:rsidR="00B3570C">
        <w:t>c</w:t>
      </w:r>
      <w:r w:rsidR="00B3570C" w:rsidRPr="001B5606">
        <w:t xml:space="preserve">loth </w:t>
      </w:r>
      <w:r w:rsidR="00B3570C">
        <w:t>s</w:t>
      </w:r>
      <w:r w:rsidR="00B3570C" w:rsidRPr="001B5606">
        <w:t xml:space="preserve">imulation </w:t>
      </w:r>
      <w:r w:rsidRPr="001B5606">
        <w:t xml:space="preserve">filter (CSF) </w:t>
      </w:r>
      <w:r w:rsidR="00F55CD7" w:rsidRPr="00F55CD7">
        <w:fldChar w:fldCharType="begin"/>
      </w:r>
      <w:r w:rsidR="00D705D6">
        <w:instrText xml:space="preserve"> ADDIN ZOTERO_ITEM CSL_CITATION {"citationID":"43a1fDH6","properties":{"formattedCitation":"[65]","plainCitation":"[65]","noteIndex":0},"citationItems":[{"id":47,"uris":["http://zotero.org/users/6384466/items/QFPWBKFX"],"itemData":{"id":47,"type":"article-journal","abstract":"Separating point clouds into ground and non-ground measurements is an essential step to generate digital terrain models (DTMs) from airborne LiDAR (light detection and ranging) data. However, most ﬁltering algorithms need to carefully set up a number of complicated parameters to achieve high accuracy. In this paper, we present a new ﬁltering method which only needs a few easy-to-set integer and Boolean parameters. Within the proposed approach, a LiDAR point cloud is inverted, and then a rigid cloth is used to cover the inverted surface. By analyzing the interactions between the cloth nodes and the corresponding LiDAR points, the locations of the cloth nodes can be determined to generate an approximation of the ground surface. Finally, the ground points can be extracted from the LiDAR point cloud by comparing the original LiDAR points and the generated surface. Benchmark datasets provided by ISPRS (International Society for Photogrammetry and Remote Sensing) working Group III/3 are used to validate the proposed ﬁltering method, and the experimental results yield an average total error of 4.58%, which is comparable with most of the state-of-the-art ﬁltering algorithms. The proposed easy-to-use ﬁltering method may help the users without much experience to use LiDAR data and related technology in their own applications more easily.","container-title":"Remote Sensing","DOI":"10.3390/rs8060501","ISSN":"2072-4292","issue":"6","journalAbbreviation":"Remote Sensing","language":"en","page":"501","source":"DOI.org (Crossref)","title":"An Easy-to-Use Airborne LiDAR Data Filtering Method Based on Cloth Simulation","volume":"8","author":[{"family":"Zhang","given":"Wuming"},{"family":"Qi","given":"Jianbo"},{"family":"Wan","given":"Peng"},{"family":"Wang","given":"Hongtao"},{"family":"Xie","given":"Donghui"},{"family":"Wang","given":"Xiaoyan"},{"family":"Yan","given":"Guangjian"}],"issued":{"date-parts":[["2016",6,15]]}}}],"schema":"https://github.com/citation-style-language/schema/raw/master/csl-citation.json"} </w:instrText>
      </w:r>
      <w:r w:rsidR="00F55CD7" w:rsidRPr="00F55CD7">
        <w:fldChar w:fldCharType="separate"/>
      </w:r>
      <w:r w:rsidR="00D705D6" w:rsidRPr="00D705D6">
        <w:rPr>
          <w:rFonts w:cs="Times New Roman"/>
        </w:rPr>
        <w:t>[65]</w:t>
      </w:r>
      <w:r w:rsidR="00F55CD7" w:rsidRPr="00F55CD7">
        <w:fldChar w:fldCharType="end"/>
      </w:r>
      <w:r w:rsidRPr="001B5606">
        <w:t xml:space="preserve">, a modified slope-based filter (MSBF) </w:t>
      </w:r>
      <w:r w:rsidR="00656F3D" w:rsidRPr="00656F3D">
        <w:fldChar w:fldCharType="begin"/>
      </w:r>
      <w:r w:rsidR="00D705D6">
        <w:instrText xml:space="preserve"> ADDIN ZOTERO_ITEM CSL_CITATION {"citationID":"lQ8i3nxW","properties":{"formattedCitation":"[66]","plainCitation":"[66]","noteIndex":0},"citationItems":[{"id":3,"uris":["http://zotero.org/users/6384466/items/84E8WLCE"],"itemData":{"id":3,"type":"article-journal","abstract":"Laser altimetry is becoming the prime method for large scale acquisition of height data. Although laser altimetry is full integrated into processes for the production of digital elevation models in different countries, the derivation of DEM's from the raw laser altimetry measurements still causes problems. In particular the laser pulses reflected on the ground surface need to be distinguished from those reflecting on buildings and vegetation. In this paper a new method is proposed for filtering laser data. This method is closely related to the erosion operator used for mathematical grey scale morphology. Based on height differences in a representative training dataset, filter functions are derived that either preserve important terrain characteristics or minimise the number of classification errors. In experiments it is shown that the latter filter causes smaller errors in the resulting digital elevation models. In general the performance of the filters deteriorates with a decreasing point density.","container-title":"IAPRS","journalAbbreviation":"IAPRS","source":"ResearchGate","title":"Slope based filtering of laser altimetry data","volume":"XXXIII","author":[{"family":"Vosselman","given":"George"}],"issued":{"date-parts":[["2000",1,1]]}}}],"schema":"https://github.com/citation-style-language/schema/raw/master/csl-citation.json"} </w:instrText>
      </w:r>
      <w:r w:rsidR="00656F3D" w:rsidRPr="00656F3D">
        <w:fldChar w:fldCharType="separate"/>
      </w:r>
      <w:r w:rsidR="00D705D6" w:rsidRPr="00D705D6">
        <w:rPr>
          <w:rFonts w:cs="Times New Roman"/>
        </w:rPr>
        <w:t>[66]</w:t>
      </w:r>
      <w:r w:rsidR="00656F3D" w:rsidRPr="00656F3D">
        <w:fldChar w:fldCharType="end"/>
      </w:r>
      <w:r w:rsidRPr="001B5606">
        <w:t xml:space="preserve">, and a random forest (RF) classifier filter </w:t>
      </w:r>
      <w:r w:rsidR="00AC7755" w:rsidRPr="00AC7755">
        <w:fldChar w:fldCharType="begin"/>
      </w:r>
      <w:r w:rsidR="00D705D6">
        <w:instrText xml:space="preserve"> ADDIN ZOTERO_ITEM CSL_CITATION {"citationID":"BLwQWIWK","properties":{"formattedCitation":"[105]","plainCitation":"[105]","noteIndex":0},"citationItems":[{"id":65,"uris":["http://zotero.org/users/6384466/items/QGYM94RL"],"itemData":{"id":65,"type":"article-journal","abstract":"Point cloud classifiers have the potential to rapidly perform landscape characterization for a variety of applications. The generalization (i.e., transferability to new sites) of such classifiers could improve their accessibility and usefulness for both engineers and researchers alike, but guidelines for classifier generalization are lacking in the literature. This study develops and applies a Random Forest machine learning classifier for Terrestrial Laser Scanning (TLS) point clouds, and generalizes the classifier to point clouds from several different locations. The classifier is trained to identify basic hillslope topographic features, including vegetation, soil, talus, and bedrock using multi-scale geometric features of the point cloud. Four rock and soil slopes in western Colorado were scanned using TLS. Generalization experiments were performed testing point density, occlusion, and between-site domain variance factors, and all factors showed a significant influence on generalization accuracy. Several methods for improving classifier generalization accuracy were tested and compared, including combining training data from multiple sites, imposing probability thresholds, and a Domain Adaptation methodology known as Active Learning. It was found that incorporating data from multiple sites resulted in improved generalization accuracy, but in most cases the largest improvements in accuracy were associated with adding new training data from the target site. In this case, using Active Learning resulted in significant accuracy improvements with an over 90% reduction in the number of added training points. The results suggest that scanning characteristics are important factors in classifier generalization accuracy, but their effects can be mitigated by using the techniques described herein.","container-title":"Geomorphology","DOI":"10.1016/j.geomorph.2020.107039","ISSN":"0169-555X","journalAbbreviation":"Geomorphology","language":"en","page":"107039","source":"ScienceDirect","title":"Generalization considerations and solutions for point cloud hillslope classifiers","volume":"354","author":[{"family":"Weidner","given":"Luke"},{"family":"Walton","given":"Gabriel"},{"family":"Kromer","given":"Ryan"}],"issued":{"date-parts":[["2020",4,1]]}}}],"schema":"https://github.com/citation-style-language/schema/raw/master/csl-citation.json"} </w:instrText>
      </w:r>
      <w:r w:rsidR="00AC7755" w:rsidRPr="00AC7755">
        <w:fldChar w:fldCharType="separate"/>
      </w:r>
      <w:r w:rsidR="00D705D6" w:rsidRPr="00D705D6">
        <w:rPr>
          <w:rFonts w:cs="Times New Roman"/>
        </w:rPr>
        <w:t>[105]</w:t>
      </w:r>
      <w:r w:rsidR="00AC7755" w:rsidRPr="00AC7755">
        <w:fldChar w:fldCharType="end"/>
      </w:r>
      <w:r w:rsidRPr="001B5606">
        <w:t xml:space="preserve">. Subsequent research is needed to choose and implement an automatic filtering algorithm for a given surface. The performance assessment of several filtering algorithms against a series of manually classified TLS datasets found that no single algorithm is sufficient for all surfaces of the dataset </w:t>
      </w:r>
      <w:r w:rsidR="003F2EB4" w:rsidRPr="003F2EB4">
        <w:fldChar w:fldCharType="begin"/>
      </w:r>
      <w:r w:rsidR="00D705D6">
        <w:instrText xml:space="preserve"> ADDIN ZOTERO_ITEM CSL_CITATION {"citationID":"dilnWbCK","properties":{"formattedCitation":"[71]","plainCitation":"[71]","noteIndex":0},"citationItems":[{"id":49,"uris":["http://zotero.org/users/6384466/items/TJB6HARV"],"itemData":{"id":49,"type":"article-journal","abstract":"Previous literature has compared the performance of existing ground point classiﬁcation (GPC) techniques on airborne LiDAR (ALS) data (LiDAR—light detection and ranging); however, their performance when applied to terrestrial LiDAR (TLS) data has not yet been addressed. This research tested the classiﬁcation accuracy of ﬁve openly-available GPC algorithms on seven TLS datasets: Zhang et al.’s inverted cloth simulation (CSF), Kraus and Pfeiﬀer’s hierarchical weighted robust interpolation classiﬁer (HWRI), Axelsson’s progressive TIN densiﬁcation ﬁlter (TIN), Evans and Hudak’s multiscale curvature classiﬁcation (MCC), and Vosselman’s modiﬁed slope-based ﬁlter (MSBF). Classiﬁcation performance was analyzed using the kappa index of agreement (KIA) and rasterized spatial distribution of classiﬁcation accuracy datasets generated through comparisons with manually classiﬁed reference datasets. The results identiﬁed a decrease in classiﬁcation accuracy for the CSF and HWRI classiﬁcation of low vegetation, for the HWRI and MCC classiﬁcations of variably sloped terrain, for the HWRI and TIN classiﬁcations of low outlier points, and for the TIN and MSBF classiﬁcations of oﬀ-terrain (OT) points without any ground points beneath. Additionally, the results show that while no single algorithm was suitable for use on all datasets containing varying terrain characteristics and OT object types, in general, a mathematical-morphology/slope-based method outperformed other methods, reporting a kappa score of 0.902.","container-title":"Remote Sensing","DOI":"10.3390/rs11161915","ISSN":"2072-4292","issue":"16","journalAbbreviation":"Remote Sensing","language":"en","page":"1915","source":"DOI.org (Crossref)","title":"An Analysis of Ground-Point Classifiers for Terrestrial LiDAR","volume":"11","author":[{"family":"Roberts","given":"Kevin C."},{"family":"Lindsay","given":"John B."},{"family":"Berg","given":"Aaron A."}],"issued":{"date-parts":[["2019",8,16]]}}}],"schema":"https://github.com/citation-style-language/schema/raw/master/csl-citation.json"} </w:instrText>
      </w:r>
      <w:r w:rsidR="003F2EB4" w:rsidRPr="003F2EB4">
        <w:fldChar w:fldCharType="separate"/>
      </w:r>
      <w:r w:rsidR="00D705D6" w:rsidRPr="00D705D6">
        <w:rPr>
          <w:rFonts w:cs="Times New Roman"/>
        </w:rPr>
        <w:t>[71]</w:t>
      </w:r>
      <w:r w:rsidR="003F2EB4" w:rsidRPr="003F2EB4">
        <w:fldChar w:fldCharType="end"/>
      </w:r>
      <w:r w:rsidRPr="001B5606">
        <w:t xml:space="preserve">. </w:t>
      </w:r>
    </w:p>
    <w:p w14:paraId="37D061CA" w14:textId="0CC4F9AE" w:rsidR="00D922A3" w:rsidRPr="00D922A3" w:rsidRDefault="001B5606" w:rsidP="001B5606">
      <w:r w:rsidRPr="001B5606">
        <w:lastRenderedPageBreak/>
        <w:t xml:space="preserve">This study explores the performance of three filtering algorithms: CSF, MSBF, and RF, in identifying ground points </w:t>
      </w:r>
      <w:r w:rsidR="00E54E7A">
        <w:t>from</w:t>
      </w:r>
      <w:r w:rsidRPr="001B5606">
        <w:t xml:space="preserve"> a high-density fine-scale TLS dataset. Successive TLS scans</w:t>
      </w:r>
      <w:r w:rsidR="00F079AB" w:rsidRPr="00F079AB">
        <w:t>, one</w:t>
      </w:r>
      <w:r w:rsidRPr="001B5606">
        <w:t xml:space="preserve"> scan under highly vegetated conditions and </w:t>
      </w:r>
      <w:r w:rsidR="00F079AB" w:rsidRPr="00F079AB">
        <w:t>a</w:t>
      </w:r>
      <w:r w:rsidRPr="001B5606">
        <w:t xml:space="preserve"> second under bare conditions</w:t>
      </w:r>
      <w:r w:rsidR="00E21912">
        <w:t>,</w:t>
      </w:r>
      <w:r w:rsidR="00F079AB" w:rsidRPr="00F079AB">
        <w:t xml:space="preserve"> were collected from a controlled erosion plot and</w:t>
      </w:r>
      <w:r w:rsidR="00721AA3" w:rsidRPr="001B5606">
        <w:t xml:space="preserve"> </w:t>
      </w:r>
      <w:r w:rsidRPr="001B5606">
        <w:t xml:space="preserve">processed to produce an empirically derived testing dataset. This testing dataset </w:t>
      </w:r>
      <w:r w:rsidR="00721AA3">
        <w:t>wa</w:t>
      </w:r>
      <w:r w:rsidRPr="001B5606">
        <w:t xml:space="preserve">s used to tune the algorithm parameters and measure the performance of each filtering algorithm. </w:t>
      </w:r>
      <w:r w:rsidR="007E193D">
        <w:t>The following questions are addressed using these results</w:t>
      </w:r>
      <w:r w:rsidRPr="001B5606">
        <w:t xml:space="preserve">: Can any of the filtering algorithms effectively remove the vegetation points at fine resolutions? Which set of parameters for each algorithm accomplishes </w:t>
      </w:r>
      <w:r w:rsidR="004D275A">
        <w:t>the best performance</w:t>
      </w:r>
      <w:r w:rsidRPr="001B5606">
        <w:t xml:space="preserve">? This study provides </w:t>
      </w:r>
      <w:r w:rsidR="002E043B">
        <w:t>critical</w:t>
      </w:r>
      <w:r w:rsidR="002E043B" w:rsidRPr="001B5606">
        <w:t xml:space="preserve"> </w:t>
      </w:r>
      <w:r w:rsidRPr="001B5606">
        <w:t xml:space="preserve">insight into the ground point filtering process, which is essential in using TLS to quantify </w:t>
      </w:r>
      <w:r w:rsidR="002E043B">
        <w:t>fine-scale surface chang</w:t>
      </w:r>
      <w:r w:rsidRPr="001B5606">
        <w:t>es</w:t>
      </w:r>
      <w:r w:rsidR="00193D03">
        <w:t>.</w:t>
      </w:r>
    </w:p>
    <w:p w14:paraId="19CFAC25" w14:textId="4D190AF8" w:rsidR="003D63DF" w:rsidRDefault="00D922A3" w:rsidP="00D922A3">
      <w:pPr>
        <w:pStyle w:val="Heading2"/>
      </w:pPr>
      <w:bookmarkStart w:id="83" w:name="_Toc99927652"/>
      <w:bookmarkStart w:id="84" w:name="_Toc101953513"/>
      <w:r>
        <w:t>Study Area</w:t>
      </w:r>
      <w:bookmarkEnd w:id="83"/>
      <w:bookmarkEnd w:id="84"/>
    </w:p>
    <w:p w14:paraId="17DADD40" w14:textId="5D622B65" w:rsidR="00D51AE0" w:rsidRDefault="00BA2290" w:rsidP="00A33AA7">
      <w:pPr>
        <w:pStyle w:val="NormalNoFirstLineIndent"/>
        <w:rPr>
          <w:rFonts w:cs="Arial"/>
          <w:szCs w:val="24"/>
        </w:rPr>
      </w:pPr>
      <w:r w:rsidRPr="00BA2290">
        <w:rPr>
          <w:rFonts w:cs="Arial"/>
          <w:szCs w:val="24"/>
        </w:rPr>
        <w:t>The study area is an experimental field site located at the Plant Science unit of the East Tennessee Research and Education Center, University of Tennessee (ETREC) (</w:t>
      </w:r>
      <w:r w:rsidRPr="00364D6A">
        <w:rPr>
          <w:rFonts w:cs="Arial"/>
          <w:szCs w:val="24"/>
        </w:rPr>
        <w:t xml:space="preserve">Figure </w:t>
      </w:r>
      <w:r w:rsidR="00364D6A">
        <w:rPr>
          <w:rFonts w:cs="Arial"/>
          <w:szCs w:val="24"/>
        </w:rPr>
        <w:t>8</w:t>
      </w:r>
      <w:r w:rsidRPr="00BA2290">
        <w:rPr>
          <w:rFonts w:cs="Arial"/>
          <w:szCs w:val="24"/>
        </w:rPr>
        <w:t xml:space="preserve">). Data </w:t>
      </w:r>
      <w:r w:rsidR="005F17DF">
        <w:rPr>
          <w:rFonts w:cs="Arial"/>
          <w:szCs w:val="24"/>
        </w:rPr>
        <w:t>were</w:t>
      </w:r>
      <w:r w:rsidRPr="00BA2290">
        <w:rPr>
          <w:rFonts w:cs="Arial"/>
          <w:szCs w:val="24"/>
        </w:rPr>
        <w:t xml:space="preserve"> collected from a hillslope plot at the site. The plot has an approximate length of </w:t>
      </w:r>
      <w:r w:rsidR="00ED58FC">
        <w:rPr>
          <w:rFonts w:cs="Arial"/>
          <w:szCs w:val="24"/>
        </w:rPr>
        <w:t>21</w:t>
      </w:r>
      <w:r w:rsidR="00ED58FC" w:rsidRPr="00BA2290">
        <w:rPr>
          <w:rFonts w:cs="Arial"/>
          <w:szCs w:val="24"/>
        </w:rPr>
        <w:t xml:space="preserve"> </w:t>
      </w:r>
      <w:r w:rsidRPr="00BA2290">
        <w:rPr>
          <w:rFonts w:cs="Arial"/>
          <w:szCs w:val="24"/>
        </w:rPr>
        <w:t>m, a width of 6 m, and a slope of 15%. The plot is designed to be hydrologically isolated from the greater hillslope</w:t>
      </w:r>
      <w:r w:rsidR="00D51AE0">
        <w:rPr>
          <w:rFonts w:cs="Arial"/>
          <w:szCs w:val="24"/>
        </w:rPr>
        <w:t>,</w:t>
      </w:r>
      <w:r w:rsidRPr="00BA2290">
        <w:rPr>
          <w:rFonts w:cs="Arial"/>
          <w:szCs w:val="24"/>
        </w:rPr>
        <w:t xml:space="preserve"> with raised berms at the top and sides of the plot and a sediment capturing installation at the bottom. </w:t>
      </w:r>
      <w:r w:rsidR="005F17DF">
        <w:rPr>
          <w:rFonts w:cs="Arial"/>
          <w:szCs w:val="24"/>
        </w:rPr>
        <w:t>T</w:t>
      </w:r>
      <w:r w:rsidRPr="00BA2290">
        <w:rPr>
          <w:rFonts w:cs="Arial"/>
          <w:szCs w:val="24"/>
        </w:rPr>
        <w:t xml:space="preserve">he plot </w:t>
      </w:r>
      <w:r w:rsidR="005F17DF">
        <w:rPr>
          <w:rFonts w:cs="Arial"/>
          <w:szCs w:val="24"/>
        </w:rPr>
        <w:t xml:space="preserve">was used for a subsequent study that required it </w:t>
      </w:r>
      <w:r w:rsidR="002F0C3A">
        <w:rPr>
          <w:rFonts w:cs="Arial"/>
          <w:szCs w:val="24"/>
        </w:rPr>
        <w:t xml:space="preserve">to </w:t>
      </w:r>
      <w:r w:rsidR="005F17DF">
        <w:rPr>
          <w:rFonts w:cs="Arial"/>
          <w:szCs w:val="24"/>
        </w:rPr>
        <w:t xml:space="preserve">be bare, so </w:t>
      </w:r>
      <w:r w:rsidR="002F0C3A">
        <w:rPr>
          <w:rFonts w:cs="Arial"/>
          <w:szCs w:val="24"/>
        </w:rPr>
        <w:t xml:space="preserve">it </w:t>
      </w:r>
      <w:r w:rsidR="00D51AE0">
        <w:rPr>
          <w:rFonts w:cs="Arial"/>
          <w:szCs w:val="24"/>
        </w:rPr>
        <w:t xml:space="preserve">was established </w:t>
      </w:r>
      <w:r w:rsidRPr="00BA2290">
        <w:rPr>
          <w:rFonts w:cs="Arial"/>
          <w:szCs w:val="24"/>
        </w:rPr>
        <w:t xml:space="preserve">to be largely free </w:t>
      </w:r>
      <w:r w:rsidR="00520C32" w:rsidRPr="00BA2290">
        <w:rPr>
          <w:rFonts w:cs="Arial"/>
          <w:szCs w:val="24"/>
        </w:rPr>
        <w:t xml:space="preserve">of </w:t>
      </w:r>
      <w:r w:rsidR="00520C32">
        <w:rPr>
          <w:rFonts w:cs="Arial"/>
          <w:szCs w:val="24"/>
        </w:rPr>
        <w:t xml:space="preserve">vegetation </w:t>
      </w:r>
      <w:r w:rsidR="005F17DF">
        <w:rPr>
          <w:rFonts w:cs="Arial"/>
          <w:szCs w:val="24"/>
        </w:rPr>
        <w:t xml:space="preserve">with the </w:t>
      </w:r>
      <w:r w:rsidRPr="00BA2290">
        <w:rPr>
          <w:rFonts w:cs="Arial"/>
          <w:szCs w:val="24"/>
        </w:rPr>
        <w:t>application of herbicide</w:t>
      </w:r>
      <w:r w:rsidR="005F17DF">
        <w:rPr>
          <w:rFonts w:cs="Arial"/>
          <w:szCs w:val="24"/>
        </w:rPr>
        <w:t xml:space="preserve">, </w:t>
      </w:r>
      <w:r w:rsidRPr="00BA2290">
        <w:rPr>
          <w:rFonts w:cs="Arial"/>
          <w:szCs w:val="24"/>
        </w:rPr>
        <w:t xml:space="preserve">allowing time for </w:t>
      </w:r>
      <w:r w:rsidR="00D51AE0">
        <w:rPr>
          <w:rFonts w:cs="Arial"/>
          <w:szCs w:val="24"/>
        </w:rPr>
        <w:t xml:space="preserve">vegetation </w:t>
      </w:r>
      <w:r w:rsidRPr="00BA2290">
        <w:rPr>
          <w:rFonts w:cs="Arial"/>
          <w:szCs w:val="24"/>
        </w:rPr>
        <w:t xml:space="preserve">to die off </w:t>
      </w:r>
      <w:r w:rsidR="005F17DF">
        <w:rPr>
          <w:rFonts w:cs="Arial"/>
          <w:szCs w:val="24"/>
        </w:rPr>
        <w:t xml:space="preserve">and burning </w:t>
      </w:r>
      <w:r w:rsidR="00452F14">
        <w:rPr>
          <w:rFonts w:cs="Arial"/>
          <w:szCs w:val="24"/>
        </w:rPr>
        <w:t>off</w:t>
      </w:r>
      <w:r w:rsidR="00D51AE0">
        <w:rPr>
          <w:rFonts w:cs="Arial"/>
          <w:szCs w:val="24"/>
        </w:rPr>
        <w:t xml:space="preserve"> all</w:t>
      </w:r>
      <w:r w:rsidRPr="00BA2290">
        <w:rPr>
          <w:rFonts w:cs="Arial"/>
          <w:szCs w:val="24"/>
        </w:rPr>
        <w:t xml:space="preserve"> remaining </w:t>
      </w:r>
      <w:r w:rsidR="00B3570C" w:rsidRPr="00BA2290">
        <w:rPr>
          <w:rFonts w:cs="Arial"/>
          <w:szCs w:val="24"/>
        </w:rPr>
        <w:t>residues</w:t>
      </w:r>
      <w:r w:rsidRPr="00BA2290">
        <w:rPr>
          <w:rFonts w:cs="Arial"/>
          <w:szCs w:val="24"/>
        </w:rPr>
        <w:t xml:space="preserve">. Photographs demonstrating this process can be seen in </w:t>
      </w:r>
      <w:r w:rsidRPr="00817069">
        <w:rPr>
          <w:rFonts w:cs="Arial"/>
          <w:szCs w:val="24"/>
        </w:rPr>
        <w:t xml:space="preserve">Figure </w:t>
      </w:r>
      <w:r w:rsidR="00817069" w:rsidRPr="00817069">
        <w:rPr>
          <w:rFonts w:cs="Arial"/>
          <w:szCs w:val="24"/>
        </w:rPr>
        <w:t>9</w:t>
      </w:r>
      <w:r w:rsidRPr="00BA2290">
        <w:rPr>
          <w:rFonts w:cs="Arial"/>
          <w:szCs w:val="24"/>
        </w:rPr>
        <w:t xml:space="preserve">. </w:t>
      </w:r>
      <w:r w:rsidR="005F17DF">
        <w:rPr>
          <w:rFonts w:cs="Arial"/>
          <w:szCs w:val="24"/>
        </w:rPr>
        <w:t>The plots underwent no physical disturbance during these processes</w:t>
      </w:r>
      <w:r w:rsidR="00D51AE0">
        <w:rPr>
          <w:rFonts w:cs="Arial"/>
          <w:szCs w:val="24"/>
        </w:rPr>
        <w:t xml:space="preserve"> nor for the 10 prior years</w:t>
      </w:r>
      <w:r w:rsidR="005F17DF">
        <w:rPr>
          <w:rFonts w:cs="Arial"/>
          <w:szCs w:val="24"/>
        </w:rPr>
        <w:t xml:space="preserve">, so the soil surface elevation should not have been measurably </w:t>
      </w:r>
      <w:r w:rsidR="00D51AE0">
        <w:rPr>
          <w:rFonts w:cs="Arial"/>
          <w:szCs w:val="24"/>
        </w:rPr>
        <w:t>affected</w:t>
      </w:r>
      <w:r w:rsidR="005F17DF">
        <w:rPr>
          <w:rFonts w:cs="Arial"/>
          <w:szCs w:val="24"/>
        </w:rPr>
        <w:t>.</w:t>
      </w:r>
      <w:r w:rsidR="00D51AE0">
        <w:rPr>
          <w:rFonts w:cs="Arial"/>
          <w:szCs w:val="24"/>
        </w:rPr>
        <w:t xml:space="preserve"> </w:t>
      </w:r>
      <w:r w:rsidRPr="00BA2290">
        <w:rPr>
          <w:rFonts w:cs="Arial"/>
          <w:szCs w:val="24"/>
        </w:rPr>
        <w:t>Th</w:t>
      </w:r>
      <w:r w:rsidR="00D51AE0">
        <w:rPr>
          <w:rFonts w:cs="Arial"/>
          <w:szCs w:val="24"/>
        </w:rPr>
        <w:t>e</w:t>
      </w:r>
      <w:r w:rsidRPr="00BA2290">
        <w:rPr>
          <w:rFonts w:cs="Arial"/>
          <w:szCs w:val="24"/>
        </w:rPr>
        <w:t xml:space="preserve"> </w:t>
      </w:r>
      <w:r w:rsidR="00D51AE0">
        <w:rPr>
          <w:rFonts w:cs="Arial"/>
          <w:szCs w:val="24"/>
        </w:rPr>
        <w:t>establishment</w:t>
      </w:r>
      <w:r w:rsidR="00D51AE0" w:rsidRPr="00BA2290">
        <w:rPr>
          <w:rFonts w:cs="Arial"/>
          <w:szCs w:val="24"/>
        </w:rPr>
        <w:t xml:space="preserve"> </w:t>
      </w:r>
      <w:r w:rsidRPr="00BA2290">
        <w:rPr>
          <w:rFonts w:cs="Arial"/>
          <w:szCs w:val="24"/>
        </w:rPr>
        <w:t xml:space="preserve">process presents a chance to capture the same plot under different vegetation conditions within </w:t>
      </w:r>
      <w:r w:rsidR="00D51AE0">
        <w:rPr>
          <w:rFonts w:cs="Arial"/>
          <w:szCs w:val="24"/>
        </w:rPr>
        <w:t>about a month</w:t>
      </w:r>
      <w:r w:rsidRPr="00BA2290">
        <w:rPr>
          <w:rFonts w:cs="Arial"/>
          <w:szCs w:val="24"/>
        </w:rPr>
        <w:t xml:space="preserve">. </w:t>
      </w:r>
    </w:p>
    <w:p w14:paraId="5435564A" w14:textId="77777777" w:rsidR="00B6522F" w:rsidRDefault="00BA2290" w:rsidP="00B41CF1">
      <w:r w:rsidRPr="00BA2290">
        <w:t xml:space="preserve">Because consistent control points are critical to LiDAR data, permanent concrete mounting </w:t>
      </w:r>
      <w:r w:rsidR="00D51AE0">
        <w:t>piers</w:t>
      </w:r>
      <w:r w:rsidR="00D51AE0" w:rsidRPr="00BA2290">
        <w:t xml:space="preserve"> </w:t>
      </w:r>
      <w:r w:rsidRPr="00BA2290">
        <w:t>were installed at the corners of the plot to serve as location</w:t>
      </w:r>
      <w:r w:rsidR="00D51AE0">
        <w:t>s</w:t>
      </w:r>
      <w:r w:rsidRPr="00BA2290">
        <w:t xml:space="preserve"> for </w:t>
      </w:r>
    </w:p>
    <w:p w14:paraId="7A48F085" w14:textId="77777777" w:rsidR="00B6522F" w:rsidRDefault="00B6522F" w:rsidP="00B6522F">
      <w:pPr>
        <w:keepNext/>
        <w:spacing w:line="240" w:lineRule="auto"/>
        <w:ind w:firstLine="0"/>
      </w:pPr>
      <w:r>
        <w:br w:type="page"/>
      </w:r>
      <w:r>
        <w:rPr>
          <w:noProof/>
        </w:rPr>
        <w:lastRenderedPageBreak/>
        <w:drawing>
          <wp:inline distT="0" distB="0" distL="0" distR="0" wp14:anchorId="2FEA2130" wp14:editId="4407EF53">
            <wp:extent cx="3197359" cy="4651257"/>
            <wp:effectExtent l="0" t="0" r="3175" b="0"/>
            <wp:docPr id="3"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197359" cy="4651257"/>
                    </a:xfrm>
                    <a:prstGeom prst="rect">
                      <a:avLst/>
                    </a:prstGeom>
                  </pic:spPr>
                </pic:pic>
              </a:graphicData>
            </a:graphic>
          </wp:inline>
        </w:drawing>
      </w:r>
    </w:p>
    <w:p w14:paraId="5B4010E1" w14:textId="77777777" w:rsidR="00B6522F" w:rsidRDefault="00B6522F" w:rsidP="00B6522F">
      <w:pPr>
        <w:pStyle w:val="Caption"/>
      </w:pPr>
      <w:bookmarkStart w:id="85" w:name="_Toc99965095"/>
      <w:bookmarkStart w:id="86" w:name="_Toc101953537"/>
      <w:r>
        <w:t xml:space="preserve">Figure </w:t>
      </w:r>
      <w:r w:rsidR="00A32E83">
        <w:fldChar w:fldCharType="begin"/>
      </w:r>
      <w:r w:rsidR="00A32E83">
        <w:instrText xml:space="preserve"> SEQ Figure \* ARABIC </w:instrText>
      </w:r>
      <w:r w:rsidR="00A32E83">
        <w:fldChar w:fldCharType="separate"/>
      </w:r>
      <w:r>
        <w:rPr>
          <w:noProof/>
        </w:rPr>
        <w:t>8</w:t>
      </w:r>
      <w:r w:rsidR="00A32E83">
        <w:rPr>
          <w:noProof/>
        </w:rPr>
        <w:fldChar w:fldCharType="end"/>
      </w:r>
      <w:r>
        <w:t>. East Tennessee Research and Education Center (ETRC) study site</w:t>
      </w:r>
      <w:bookmarkEnd w:id="85"/>
      <w:bookmarkEnd w:id="86"/>
    </w:p>
    <w:p w14:paraId="4198E0F0" w14:textId="2491FD0B" w:rsidR="009E4214" w:rsidRDefault="009E4214" w:rsidP="00B6522F">
      <w:pPr>
        <w:spacing w:line="240" w:lineRule="auto"/>
        <w:ind w:firstLine="0"/>
      </w:pPr>
    </w:p>
    <w:p w14:paraId="0FA55A14" w14:textId="77777777" w:rsidR="009E4214" w:rsidRDefault="009E4214" w:rsidP="00B6522F">
      <w:pPr>
        <w:spacing w:line="240" w:lineRule="auto"/>
        <w:ind w:firstLine="0"/>
      </w:pPr>
    </w:p>
    <w:p w14:paraId="20FA22F1" w14:textId="77777777" w:rsidR="009E4214" w:rsidRDefault="009E4214" w:rsidP="009E4214">
      <w:pPr>
        <w:keepNext/>
        <w:spacing w:line="240" w:lineRule="auto"/>
        <w:ind w:firstLine="0"/>
      </w:pPr>
      <w:r>
        <w:rPr>
          <w:noProof/>
        </w:rPr>
        <w:drawing>
          <wp:inline distT="0" distB="0" distL="0" distR="0" wp14:anchorId="2BFA72ED" wp14:editId="4217C29E">
            <wp:extent cx="5486411" cy="1674879"/>
            <wp:effectExtent l="0" t="0" r="0" b="0"/>
            <wp:docPr id="6" name="Picture 6" descr="A picture containing text, outdoor, different, f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 outdoor, different, field&#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486411" cy="1674879"/>
                    </a:xfrm>
                    <a:prstGeom prst="rect">
                      <a:avLst/>
                    </a:prstGeom>
                  </pic:spPr>
                </pic:pic>
              </a:graphicData>
            </a:graphic>
          </wp:inline>
        </w:drawing>
      </w:r>
    </w:p>
    <w:p w14:paraId="371B4387" w14:textId="77777777" w:rsidR="009E4214" w:rsidRDefault="009E4214" w:rsidP="009E4214">
      <w:pPr>
        <w:pStyle w:val="Caption"/>
      </w:pPr>
      <w:bookmarkStart w:id="87" w:name="_Toc99965096"/>
      <w:bookmarkStart w:id="88" w:name="_Toc101953538"/>
      <w:r>
        <w:t xml:space="preserve">Figure </w:t>
      </w:r>
      <w:r w:rsidR="00A32E83">
        <w:fldChar w:fldCharType="begin"/>
      </w:r>
      <w:r w:rsidR="00A32E83">
        <w:instrText xml:space="preserve"> SEQ Figure \* ARABIC </w:instrText>
      </w:r>
      <w:r w:rsidR="00A32E83">
        <w:fldChar w:fldCharType="separate"/>
      </w:r>
      <w:r>
        <w:rPr>
          <w:noProof/>
        </w:rPr>
        <w:t>9</w:t>
      </w:r>
      <w:r w:rsidR="00A32E83">
        <w:rPr>
          <w:noProof/>
        </w:rPr>
        <w:fldChar w:fldCharType="end"/>
      </w:r>
      <w:r>
        <w:t>. Vegetation removal process</w:t>
      </w:r>
      <w:bookmarkEnd w:id="87"/>
      <w:bookmarkEnd w:id="88"/>
    </w:p>
    <w:p w14:paraId="43D47D9A" w14:textId="442B062E" w:rsidR="00B6522F" w:rsidRDefault="00B6522F" w:rsidP="00B6522F">
      <w:pPr>
        <w:spacing w:line="240" w:lineRule="auto"/>
        <w:ind w:firstLine="0"/>
      </w:pPr>
      <w:r>
        <w:br w:type="page"/>
      </w:r>
    </w:p>
    <w:p w14:paraId="729AD9F3" w14:textId="1D3C35FE" w:rsidR="00B04DD0" w:rsidRDefault="00BA2290" w:rsidP="009E4214">
      <w:pPr>
        <w:pStyle w:val="NormalNoFirstLineIndent"/>
      </w:pPr>
      <w:r w:rsidRPr="00BA2290">
        <w:lastRenderedPageBreak/>
        <w:t>registration targets. Considering the strength of TLS in delineating 3D shapes, identical spherical registration targets with a diameter of 139 mm were used</w:t>
      </w:r>
      <w:r>
        <w:t>.</w:t>
      </w:r>
    </w:p>
    <w:p w14:paraId="3CFAE53E" w14:textId="67F6C789" w:rsidR="00B12CE2" w:rsidRDefault="003F3F6C" w:rsidP="003F3F6C">
      <w:pPr>
        <w:pStyle w:val="Heading2"/>
      </w:pPr>
      <w:bookmarkStart w:id="89" w:name="_Toc99927653"/>
      <w:bookmarkStart w:id="90" w:name="_Toc101953514"/>
      <w:bookmarkEnd w:id="79"/>
      <w:r>
        <w:t>Methods</w:t>
      </w:r>
      <w:bookmarkEnd w:id="89"/>
      <w:bookmarkEnd w:id="90"/>
    </w:p>
    <w:p w14:paraId="0151B7ED" w14:textId="3A6F6B63" w:rsidR="003F3F6C" w:rsidRPr="003F3F6C" w:rsidRDefault="003F3F6C" w:rsidP="003F3F6C">
      <w:pPr>
        <w:pStyle w:val="Heading3"/>
      </w:pPr>
      <w:bookmarkStart w:id="91" w:name="_Toc99927654"/>
      <w:bookmarkStart w:id="92" w:name="_Toc101953515"/>
      <w:r>
        <w:t>Research Design and Filtering Algorithms</w:t>
      </w:r>
      <w:bookmarkEnd w:id="91"/>
      <w:bookmarkEnd w:id="92"/>
    </w:p>
    <w:p w14:paraId="658D7452" w14:textId="77AA3120" w:rsidR="006271F0" w:rsidRPr="006271F0" w:rsidRDefault="0039743E" w:rsidP="006271F0">
      <w:r w:rsidRPr="005A206D">
        <w:t>Figure 1</w:t>
      </w:r>
      <w:r>
        <w:t>0</w:t>
      </w:r>
      <w:r w:rsidRPr="00F66DD0">
        <w:rPr>
          <w:color w:val="F79646" w:themeColor="accent6"/>
        </w:rPr>
        <w:t xml:space="preserve"> </w:t>
      </w:r>
      <w:r>
        <w:t xml:space="preserve">shows a flowchart of the </w:t>
      </w:r>
      <w:r w:rsidR="00B3570C">
        <w:t xml:space="preserve">whole </w:t>
      </w:r>
      <w:r>
        <w:t xml:space="preserve">research design. </w:t>
      </w:r>
      <w:r w:rsidR="006271F0" w:rsidRPr="006271F0">
        <w:t xml:space="preserve">A test dataset of classified point clouds is needed to assess the performance of different filtering algorithms and the impact of filtering parameters. Several studies have classified points by hand for </w:t>
      </w:r>
      <w:r w:rsidR="00B3570C">
        <w:t>this purpose</w:t>
      </w:r>
      <w:r w:rsidR="00B55A7E">
        <w:t>, but</w:t>
      </w:r>
      <w:r w:rsidR="006271F0" w:rsidRPr="006271F0">
        <w:t xml:space="preserve"> </w:t>
      </w:r>
      <w:r w:rsidR="00BE7215">
        <w:t>m</w:t>
      </w:r>
      <w:r w:rsidR="00BE7215" w:rsidRPr="006271F0">
        <w:t>anually</w:t>
      </w:r>
      <w:r w:rsidR="006271F0" w:rsidRPr="006271F0">
        <w:t xml:space="preserve"> classifying points is time</w:t>
      </w:r>
      <w:r w:rsidR="00450D6A">
        <w:t>-</w:t>
      </w:r>
      <w:r w:rsidR="006271F0" w:rsidRPr="006271F0">
        <w:t>consuming and labor-intensive</w:t>
      </w:r>
      <w:r w:rsidR="00425272">
        <w:t xml:space="preserve"> </w:t>
      </w:r>
      <w:r w:rsidR="00425272" w:rsidRPr="00425272">
        <w:fldChar w:fldCharType="begin"/>
      </w:r>
      <w:r w:rsidR="00D705D6">
        <w:instrText xml:space="preserve"> ADDIN ZOTERO_ITEM CSL_CITATION {"citationID":"gber48zR","properties":{"formattedCitation":"[62,71,105]","plainCitation":"[62,71,105]","noteIndex":0},"citationItems":[{"id":147,"uris":["http://zotero.org/users/6384466/items/DS3K4IPI"],"itemData":{"id":147,"type":"article-journal","abstract":"3D point clouds of natural environments relevant to problems in geomorphology (rivers, coastal environments, cliffs,…) often require classification of the data into elementary relevant classes. A typical example is the separation of riparian vegetation from ground in fluvial environments, the distinction between fresh surfaces and rockfall in cliff environments, or more generally the classification of surfaces according to their morphology (e.g. the presence of bedforms or by grain size). Natural surfaces are heterogeneous and their distinctive properties are seldom defined at a unique scale, prompting the use of multi-scale criteria to achieve a high degree of classification success. We have thus defined a multi-scale measure of the point cloud dimensionality around each point. The dimensionality characterizes the local 3D organization of the point cloud within spheres centered on the measured points and varies from being 1D (points set along a line), 2D (points forming a plane) to the full 3D volume. By varying the diameter of the sphere, we can thus monitor how the local cloud geometry behaves across scales. We present the technique and illustrate its efficiency in separating riparian vegetation from ground and classifying a mountain stream as vegetation, rock, gravel or water surface. In these two cases, separating the vegetation from ground or other classes achieve accuracy larger than 98%. Comparison with a single scale approach shows the superiority of the multi-scale analysis in enhancing class separability and spatial resolution of the classification. Scenes between 10 and one hundred million points can be classified on a common laptop in a reasonable time. The technique is robust to missing data, shadow zones and changes in point density within the scene. The classification is fast and accurate and can account for some degree of intra-class morphological variability such as different vegetation types. A probabilistic confidence in the classification result is given at each point, allowing the user to remove the points for which the classification is uncertain. The process can be both fully automated (minimal user input once, all scenes treated in large computation batches), but also fully customized by the user including a graphical definition of the classifiers if so desired. Working classifiers can be exchanged between users independently of the instrument used to acquire the data avoiding the need to go through full training of the classifier. Although developed for fully 3D data, the method can be readily applied to 2.5D airborne lidar data.","container-title":"ISPRS Journal of Photogrammetry and Remote Sensing","DOI":"10.1016/j.isprsjprs.2012.01.006","ISSN":"0924-2716","journalAbbreviation":"ISPRS Journal of Photogrammetry and Remote Sensing","language":"en","page":"121-134","source":"ScienceDirect","title":"3D terrestrial lidar data classification of complex natural scenes using a multi-scale dimensionality criterion: Applications in geomorphology","title-short":"3D terrestrial lidar data classification of complex natural scenes using a multi-scale dimensionality criterion","volume":"68","author":[{"family":"Brodu","given":"N."},{"family":"Lague","given":"D."}],"issued":{"date-parts":[["2012",3,1]]}}},{"id":49,"uris":["http://zotero.org/users/6384466/items/TJB6HARV"],"itemData":{"id":49,"type":"article-journal","abstract":"Previous literature has compared the performance of existing ground point classiﬁcation (GPC) techniques on airborne LiDAR (ALS) data (LiDAR—light detection and ranging); however, their performance when applied to terrestrial LiDAR (TLS) data has not yet been addressed. This research tested the classiﬁcation accuracy of ﬁve openly-available GPC algorithms on seven TLS datasets: Zhang et al.’s inverted cloth simulation (CSF), Kraus and Pfeiﬀer’s hierarchical weighted robust interpolation classiﬁer (HWRI), Axelsson’s progressive TIN densiﬁcation ﬁlter (TIN), Evans and Hudak’s multiscale curvature classiﬁcation (MCC), and Vosselman’s modiﬁed slope-based ﬁlter (MSBF). Classiﬁcation performance was analyzed using the kappa index of agreement (KIA) and rasterized spatial distribution of classiﬁcation accuracy datasets generated through comparisons with manually classiﬁed reference datasets. The results identiﬁed a decrease in classiﬁcation accuracy for the CSF and HWRI classiﬁcation of low vegetation, for the HWRI and MCC classiﬁcations of variably sloped terrain, for the HWRI and TIN classiﬁcations of low outlier points, and for the TIN and MSBF classiﬁcations of oﬀ-terrain (OT) points without any ground points beneath. Additionally, the results show that while no single algorithm was suitable for use on all datasets containing varying terrain characteristics and OT object types, in general, a mathematical-morphology/slope-based method outperformed other methods, reporting a kappa score of 0.902.","container-title":"Remote Sensing","DOI":"10.3390/rs11161915","ISSN":"2072-4292","issue":"16","journalAbbreviation":"Remote Sensing","language":"en","page":"1915","source":"DOI.org (Crossref)","title":"An Analysis of Ground-Point Classifiers for Terrestrial LiDAR","volume":"11","author":[{"family":"Roberts","given":"Kevin C."},{"family":"Lindsay","given":"John B."},{"family":"Berg","given":"Aaron A."}],"issued":{"date-parts":[["2019",8,16]]}}},{"id":65,"uris":["http://zotero.org/users/6384466/items/QGYM94RL"],"itemData":{"id":65,"type":"article-journal","abstract":"Point cloud classifiers have the potential to rapidly perform landscape characterization for a variety of applications. The generalization (i.e., transferability to new sites) of such classifiers could improve their accessibility and usefulness for both engineers and researchers alike, but guidelines for classifier generalization are lacking in the literature. This study develops and applies a Random Forest machine learning classifier for Terrestrial Laser Scanning (TLS) point clouds, and generalizes the classifier to point clouds from several different locations. The classifier is trained to identify basic hillslope topographic features, including vegetation, soil, talus, and bedrock using multi-scale geometric features of the point cloud. Four rock and soil slopes in western Colorado were scanned using TLS. Generalization experiments were performed testing point density, occlusion, and between-site domain variance factors, and all factors showed a significant influence on generalization accuracy. Several methods for improving classifier generalization accuracy were tested and compared, including combining training data from multiple sites, imposing probability thresholds, and a Domain Adaptation methodology known as Active Learning. It was found that incorporating data from multiple sites resulted in improved generalization accuracy, but in most cases the largest improvements in accuracy were associated with adding new training data from the target site. In this case, using Active Learning resulted in significant accuracy improvements with an over 90% reduction in the number of added training points. The results suggest that scanning characteristics are important factors in classifier generalization accuracy, but their effects can be mitigated by using the techniques described herein.","container-title":"Geomorphology","DOI":"10.1016/j.geomorph.2020.107039","ISSN":"0169-555X","journalAbbreviation":"Geomorphology","language":"en","page":"107039","source":"ScienceDirect","title":"Generalization considerations and solutions for point cloud hillslope classifiers","volume":"354","author":[{"family":"Weidner","given":"Luke"},{"family":"Walton","given":"Gabriel"},{"family":"Kromer","given":"Ryan"}],"issued":{"date-parts":[["2020",4,1]]}}}],"schema":"https://github.com/citation-style-language/schema/raw/master/csl-citation.json"} </w:instrText>
      </w:r>
      <w:r w:rsidR="00425272" w:rsidRPr="00425272">
        <w:fldChar w:fldCharType="separate"/>
      </w:r>
      <w:r w:rsidR="00D705D6" w:rsidRPr="00D705D6">
        <w:rPr>
          <w:rFonts w:cs="Times New Roman"/>
        </w:rPr>
        <w:t>[62,71,105]</w:t>
      </w:r>
      <w:r w:rsidR="00425272" w:rsidRPr="00425272">
        <w:fldChar w:fldCharType="end"/>
      </w:r>
      <w:r w:rsidR="006271F0" w:rsidRPr="006271F0">
        <w:t xml:space="preserve">. In this study, successive TLS scans </w:t>
      </w:r>
      <w:r w:rsidR="005F17DF">
        <w:t>were</w:t>
      </w:r>
      <w:r w:rsidR="005F17DF" w:rsidRPr="006271F0">
        <w:t xml:space="preserve"> </w:t>
      </w:r>
      <w:r w:rsidR="006271F0" w:rsidRPr="006271F0">
        <w:t xml:space="preserve">collected from </w:t>
      </w:r>
      <w:r w:rsidR="00BE7215">
        <w:t>the studied</w:t>
      </w:r>
      <w:r w:rsidR="006271F0" w:rsidRPr="006271F0">
        <w:t xml:space="preserve"> plot. One scan </w:t>
      </w:r>
      <w:r w:rsidR="005F17DF">
        <w:t>was</w:t>
      </w:r>
      <w:r w:rsidR="005F17DF" w:rsidRPr="006271F0">
        <w:t xml:space="preserve"> </w:t>
      </w:r>
      <w:r w:rsidR="006271F0" w:rsidRPr="006271F0">
        <w:t xml:space="preserve">conducted under highly vegetated conditions, and the second scan </w:t>
      </w:r>
      <w:r w:rsidR="00782C89">
        <w:t xml:space="preserve">was </w:t>
      </w:r>
      <w:r w:rsidR="006271F0" w:rsidRPr="006271F0">
        <w:t xml:space="preserve">conducted under bare conditions after removing vegetation. These </w:t>
      </w:r>
      <w:r w:rsidR="00BE7215">
        <w:t>two</w:t>
      </w:r>
      <w:r w:rsidR="006271F0" w:rsidRPr="006271F0">
        <w:t xml:space="preserve"> scans are processed to produce </w:t>
      </w:r>
      <w:r w:rsidR="00B3570C">
        <w:t>the</w:t>
      </w:r>
      <w:r w:rsidR="006271F0" w:rsidRPr="006271F0">
        <w:t xml:space="preserve"> test</w:t>
      </w:r>
      <w:r w:rsidR="00F079AB">
        <w:t>ing</w:t>
      </w:r>
      <w:r w:rsidR="006271F0" w:rsidRPr="006271F0">
        <w:t xml:space="preserve"> dataset to tune the algorithm parameters and measure the performance of each filtering algorithm.</w:t>
      </w:r>
      <w:bookmarkStart w:id="93" w:name="_Hlk101450306"/>
      <w:r w:rsidR="006271F0" w:rsidRPr="006271F0">
        <w:t xml:space="preserve"> </w:t>
      </w:r>
      <w:bookmarkEnd w:id="93"/>
    </w:p>
    <w:p w14:paraId="7EB469CB" w14:textId="38B10590" w:rsidR="00B41CF1" w:rsidRDefault="006271F0" w:rsidP="006271F0">
      <w:r w:rsidRPr="006271F0">
        <w:t xml:space="preserve">Three automated filtering </w:t>
      </w:r>
      <w:r w:rsidR="00BE7215" w:rsidRPr="006271F0">
        <w:t>algorithms</w:t>
      </w:r>
      <w:r w:rsidRPr="006271F0">
        <w:t xml:space="preserve">, </w:t>
      </w:r>
      <w:r w:rsidR="00E96709">
        <w:t>CSF, MSBF, and RF,</w:t>
      </w:r>
      <w:r w:rsidRPr="006271F0">
        <w:t xml:space="preserve"> were selected and applied to the testing dataset. These </w:t>
      </w:r>
      <w:r w:rsidR="00BE7215" w:rsidRPr="006271F0">
        <w:t>algorithms</w:t>
      </w:r>
      <w:r w:rsidRPr="006271F0">
        <w:t xml:space="preserve"> were selected because they are freely available, can be implemented programmatically, and operate only on the positional information of the point cloud (X, Y, Z). </w:t>
      </w:r>
    </w:p>
    <w:p w14:paraId="6A4B822F" w14:textId="4DDF0B54" w:rsidR="006271F0" w:rsidRPr="006271F0" w:rsidRDefault="004F2842" w:rsidP="006271F0">
      <w:r>
        <w:t xml:space="preserve">The </w:t>
      </w:r>
      <w:r w:rsidR="006271F0" w:rsidRPr="006271F0">
        <w:t>CSF algorithm is a surface-based classifier designed for airborne LiDAR that can be conceptualized as a cloth falling over an inverted point cloud. Places touching or within a threshold of this cloth are classified as ground, and the remaining points are classified as OT</w:t>
      </w:r>
      <w:r w:rsidR="000E1D1F">
        <w:t xml:space="preserve"> points</w:t>
      </w:r>
      <w:r w:rsidR="006271F0" w:rsidRPr="006271F0">
        <w:t xml:space="preserve">. The CSF filter has been implemented in python and MATLAB and is included with the CloudCompare software as a plugin. For this study, CSF is applied through python Anaconda binaries. </w:t>
      </w:r>
    </w:p>
    <w:p w14:paraId="6EA72A32" w14:textId="77777777" w:rsidR="009E4214" w:rsidRDefault="004F2842" w:rsidP="006271F0">
      <w:r>
        <w:t>The</w:t>
      </w:r>
      <w:r w:rsidR="006271F0" w:rsidRPr="006271F0">
        <w:t xml:space="preserve"> MSBF is a conventional morphology and slope-based technique which uses a white top-hat transformation to equalize ground elevation differences between points before analyzing the slope and height between a point and its neighbors. Points exceeding a set height and slope threshold within a neighborhood are classified as OT points</w:t>
      </w:r>
      <w:r w:rsidR="00B85F92">
        <w:t xml:space="preserve"> and the </w:t>
      </w:r>
    </w:p>
    <w:p w14:paraId="543AA828" w14:textId="77777777" w:rsidR="00F743A3" w:rsidRDefault="00F743A3" w:rsidP="00F743A3">
      <w:pPr>
        <w:keepNext/>
        <w:spacing w:line="240" w:lineRule="auto"/>
        <w:ind w:firstLine="0"/>
      </w:pPr>
      <w:r>
        <w:rPr>
          <w:noProof/>
        </w:rPr>
        <w:lastRenderedPageBreak/>
        <w:drawing>
          <wp:inline distT="0" distB="0" distL="0" distR="0" wp14:anchorId="05AEE776" wp14:editId="496AB417">
            <wp:extent cx="5127955" cy="5424237"/>
            <wp:effectExtent l="0" t="0" r="0" b="5080"/>
            <wp:docPr id="8" name="Picture 8"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imeline&#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189881" cy="5489741"/>
                    </a:xfrm>
                    <a:prstGeom prst="rect">
                      <a:avLst/>
                    </a:prstGeom>
                  </pic:spPr>
                </pic:pic>
              </a:graphicData>
            </a:graphic>
          </wp:inline>
        </w:drawing>
      </w:r>
    </w:p>
    <w:p w14:paraId="6951E444" w14:textId="77777777" w:rsidR="00F743A3" w:rsidRDefault="00F743A3" w:rsidP="00F743A3">
      <w:pPr>
        <w:pStyle w:val="Caption"/>
      </w:pPr>
      <w:bookmarkStart w:id="94" w:name="_Toc101953539"/>
      <w:r>
        <w:t xml:space="preserve">Figure </w:t>
      </w:r>
      <w:r w:rsidR="00A32E83">
        <w:fldChar w:fldCharType="begin"/>
      </w:r>
      <w:r w:rsidR="00A32E83">
        <w:instrText xml:space="preserve"> SEQ Figure \* ARABIC </w:instrText>
      </w:r>
      <w:r w:rsidR="00A32E83">
        <w:fldChar w:fldCharType="separate"/>
      </w:r>
      <w:r>
        <w:rPr>
          <w:noProof/>
        </w:rPr>
        <w:t>10</w:t>
      </w:r>
      <w:r w:rsidR="00A32E83">
        <w:rPr>
          <w:noProof/>
        </w:rPr>
        <w:fldChar w:fldCharType="end"/>
      </w:r>
      <w:r>
        <w:t>. Flowchart of the research design</w:t>
      </w:r>
      <w:bookmarkEnd w:id="94"/>
      <w:r>
        <w:br w:type="page"/>
      </w:r>
    </w:p>
    <w:p w14:paraId="6DCE4593" w14:textId="1E0AA565" w:rsidR="006271F0" w:rsidRPr="006271F0" w:rsidRDefault="00B85F92" w:rsidP="00F743A3">
      <w:pPr>
        <w:pStyle w:val="NormalNoFirstLineIndent"/>
      </w:pPr>
      <w:r>
        <w:lastRenderedPageBreak/>
        <w:t>remaining points as ground</w:t>
      </w:r>
      <w:r w:rsidR="006271F0" w:rsidRPr="006271F0">
        <w:t xml:space="preserve">. Adjustable parameters for the MSBF algorithm are ‘radius’, ‘minimum neighbors’, ‘slope threshold’, ‘height threshold’, </w:t>
      </w:r>
      <w:r w:rsidR="00810CD4">
        <w:t xml:space="preserve">and </w:t>
      </w:r>
      <w:r w:rsidR="006271F0" w:rsidRPr="006271F0">
        <w:t>‘slope normalization’. This algorithm is available through WhiteBoxTools with command-line tools, a python library, and software implementations</w:t>
      </w:r>
      <w:r>
        <w:t xml:space="preserve"> </w:t>
      </w:r>
      <w:r>
        <w:fldChar w:fldCharType="begin"/>
      </w:r>
      <w:r w:rsidR="00D705D6">
        <w:instrText xml:space="preserve"> ADDIN ZOTERO_ITEM CSL_CITATION {"citationID":"RUcfYqWd","properties":{"formattedCitation":"[106]","plainCitation":"[106]","noteIndex":0},"citationItems":[{"id":58,"uris":["http://zotero.org/users/6384466/items/AECJ7EIG"],"itemData":{"id":58,"type":"article-journal","abstract":"This paper describes an open-source geographical information system (GIS) called Whitebox Geospatial Analysis Tools (Whitebox GAT). Whitebox GAT was designed to provide a platform for the rapid development and testing of experimental geospatial analysis methods, supported by its extensible design, integrated facilities for custom plug-in tool authoring, and its novel open-access design philosophy. One of the unique characteristics of Whitebox GAT is the ease with which users can inspect and modify the algorithms for individual geoprocessing tools. The open-access software model that Whitebox GAT adopts is designed to lessen the barriers that are often imposed on end-users when attempting to gain deeper understanding of how a specific function operates. While Whitebox GAT has an extensive range of GIS and remote sensing analytical capabilities, making it broadly suited for advanced scientific research applications in the Earth Sciences, this paper focusses on the software's application in the field of geomorphometry. An airborne LiDAR data set for a small headwater catchment of the Missisquoi River in northern Vermont, USA, was filtered to identify ground-points and then interpolated into a 2.0m resolution bare-Earth DEM. The DEM was processed to remove spurious off-ground objects (mainly buildings), to reduce surface roughness under heavy forest cover, and to hydrologically pre-condition the DEM. These data were then used to extract salient hydrological structures, i.e. the stream network and their associated sub-basins.","container-title":"Computers &amp; Geosciences","DOI":"10.1016/j.cageo.2016.07.003","ISSN":"0098-3004","journalAbbreviation":"Computers &amp; Geosciences","language":"en","page":"75-84","source":"ScienceDirect","title":"Whitebox GAT: A case study in geomorphometric analysis","title-short":"Whitebox GAT","volume":"95","author":[{"family":"Lindsay","given":"J. B."}],"issued":{"date-parts":[["2016",10,1]]}}}],"schema":"https://github.com/citation-style-language/schema/raw/master/csl-citation.json"} </w:instrText>
      </w:r>
      <w:r>
        <w:fldChar w:fldCharType="separate"/>
      </w:r>
      <w:r w:rsidR="00D705D6" w:rsidRPr="00D705D6">
        <w:t>[106]</w:t>
      </w:r>
      <w:r>
        <w:fldChar w:fldCharType="end"/>
      </w:r>
      <w:r w:rsidR="006271F0" w:rsidRPr="006271F0">
        <w:t xml:space="preserve">. The python implementation is used in this study. </w:t>
      </w:r>
    </w:p>
    <w:p w14:paraId="1D5005F3" w14:textId="2A5D27DD" w:rsidR="006271F0" w:rsidRPr="006271F0" w:rsidRDefault="006271F0" w:rsidP="006271F0">
      <w:r w:rsidRPr="006271F0">
        <w:t xml:space="preserve">A Random Forest Classifier is a supervised machine learning algorithm that classifies points based on a ‘forest’ of decision trees built automatically from relationships between identified features in training data. The RF classifier can be tuned with hyperparameters. </w:t>
      </w:r>
      <w:r w:rsidR="000E1D1F">
        <w:t>Similar to</w:t>
      </w:r>
      <w:r w:rsidRPr="006271F0">
        <w:t xml:space="preserve"> Weidner et al. </w:t>
      </w:r>
      <w:r w:rsidR="00601D39">
        <w:fldChar w:fldCharType="begin"/>
      </w:r>
      <w:r w:rsidR="00D705D6">
        <w:instrText xml:space="preserve"> ADDIN ZOTERO_ITEM CSL_CITATION {"citationID":"dP9C38Lh","properties":{"formattedCitation":"[105]","plainCitation":"[105]","noteIndex":0},"citationItems":[{"id":65,"uris":["http://zotero.org/users/6384466/items/QGYM94RL"],"itemData":{"id":65,"type":"article-journal","abstract":"Point cloud classifiers have the potential to rapidly perform landscape characterization for a variety of applications. The generalization (i.e., transferability to new sites) of such classifiers could improve their accessibility and usefulness for both engineers and researchers alike, but guidelines for classifier generalization are lacking in the literature. This study develops and applies a Random Forest machine learning classifier for Terrestrial Laser Scanning (TLS) point clouds, and generalizes the classifier to point clouds from several different locations. The classifier is trained to identify basic hillslope topographic features, including vegetation, soil, talus, and bedrock using multi-scale geometric features of the point cloud. Four rock and soil slopes in western Colorado were scanned using TLS. Generalization experiments were performed testing point density, occlusion, and between-site domain variance factors, and all factors showed a significant influence on generalization accuracy. Several methods for improving classifier generalization accuracy were tested and compared, including combining training data from multiple sites, imposing probability thresholds, and a Domain Adaptation methodology known as Active Learning. It was found that incorporating data from multiple sites resulted in improved generalization accuracy, but in most cases the largest improvements in accuracy were associated with adding new training data from the target site. In this case, using Active Learning resulted in significant accuracy improvements with an over 90% reduction in the number of added training points. The results suggest that scanning characteristics are important factors in classifier generalization accuracy, but their effects can be mitigated by using the techniques described herein.","container-title":"Geomorphology","DOI":"10.1016/j.geomorph.2020.107039","ISSN":"0169-555X","journalAbbreviation":"Geomorphology","language":"en","page":"107039","source":"ScienceDirect","title":"Generalization considerations and solutions for point cloud hillslope classifiers","volume":"354","author":[{"family":"Weidner","given":"Luke"},{"family":"Walton","given":"Gabriel"},{"family":"Kromer","given":"Ryan"}],"issued":{"date-parts":[["2020",4,1]]}}}],"schema":"https://github.com/citation-style-language/schema/raw/master/csl-citation.json"} </w:instrText>
      </w:r>
      <w:r w:rsidR="00601D39">
        <w:fldChar w:fldCharType="separate"/>
      </w:r>
      <w:r w:rsidR="00D705D6" w:rsidRPr="00D705D6">
        <w:rPr>
          <w:rFonts w:cs="Times New Roman"/>
        </w:rPr>
        <w:t>[105]</w:t>
      </w:r>
      <w:r w:rsidR="00601D39">
        <w:fldChar w:fldCharType="end"/>
      </w:r>
      <w:r w:rsidRPr="006271F0">
        <w:t>, this study deviates from default settings by using 100 trees with a maximum tree depth of 1000. RF training data is composed of features that are used to predict labels. The OT points classified in the testing dataset make up the labels for this study. The features used to predict the labels are the three normalized eigenvalues calculated at each point</w:t>
      </w:r>
      <w:r w:rsidR="005941B0">
        <w:t>,</w:t>
      </w:r>
      <w:r w:rsidRPr="006271F0">
        <w:t xml:space="preserve"> considering </w:t>
      </w:r>
      <w:r w:rsidR="005941B0">
        <w:t xml:space="preserve">all </w:t>
      </w:r>
      <w:r w:rsidRPr="006271F0">
        <w:t xml:space="preserve">points within a neighborhood radius of 0.5 cm, 0.75 cm, 1 cm, 1.5 cm, and 2.5 cm, similar to Weidner et al. </w:t>
      </w:r>
      <w:r w:rsidR="00AB7592">
        <w:fldChar w:fldCharType="begin"/>
      </w:r>
      <w:r w:rsidR="00D705D6">
        <w:instrText xml:space="preserve"> ADDIN ZOTERO_ITEM CSL_CITATION {"citationID":"9x5KtLLl","properties":{"formattedCitation":"[105]","plainCitation":"[105]","noteIndex":0},"citationItems":[{"id":65,"uris":["http://zotero.org/users/6384466/items/QGYM94RL"],"itemData":{"id":65,"type":"article-journal","abstract":"Point cloud classifiers have the potential to rapidly perform landscape characterization for a variety of applications. The generalization (i.e., transferability to new sites) of such classifiers could improve their accessibility and usefulness for both engineers and researchers alike, but guidelines for classifier generalization are lacking in the literature. This study develops and applies a Random Forest machine learning classifier for Terrestrial Laser Scanning (TLS) point clouds, and generalizes the classifier to point clouds from several different locations. The classifier is trained to identify basic hillslope topographic features, including vegetation, soil, talus, and bedrock using multi-scale geometric features of the point cloud. Four rock and soil slopes in western Colorado were scanned using TLS. Generalization experiments were performed testing point density, occlusion, and between-site domain variance factors, and all factors showed a significant influence on generalization accuracy. Several methods for improving classifier generalization accuracy were tested and compared, including combining training data from multiple sites, imposing probability thresholds, and a Domain Adaptation methodology known as Active Learning. It was found that incorporating data from multiple sites resulted in improved generalization accuracy, but in most cases the largest improvements in accuracy were associated with adding new training data from the target site. In this case, using Active Learning resulted in significant accuracy improvements with an over 90% reduction in the number of added training points. The results suggest that scanning characteristics are important factors in classifier generalization accuracy, but their effects can be mitigated by using the techniques described herein.","container-title":"Geomorphology","DOI":"10.1016/j.geomorph.2020.107039","ISSN":"0169-555X","journalAbbreviation":"Geomorphology","language":"en","page":"107039","source":"ScienceDirect","title":"Generalization considerations and solutions for point cloud hillslope classifiers","volume":"354","author":[{"family":"Weidner","given":"Luke"},{"family":"Walton","given":"Gabriel"},{"family":"Kromer","given":"Ryan"}],"issued":{"date-parts":[["2020",4,1]]}}}],"schema":"https://github.com/citation-style-language/schema/raw/master/csl-citation.json"} </w:instrText>
      </w:r>
      <w:r w:rsidR="00AB7592">
        <w:fldChar w:fldCharType="separate"/>
      </w:r>
      <w:r w:rsidR="00D705D6" w:rsidRPr="00D705D6">
        <w:rPr>
          <w:rFonts w:cs="Times New Roman"/>
        </w:rPr>
        <w:t>[105]</w:t>
      </w:r>
      <w:r w:rsidR="00AB7592">
        <w:fldChar w:fldCharType="end"/>
      </w:r>
      <w:r w:rsidRPr="006271F0">
        <w:t>. This results in five features for each neighborhood</w:t>
      </w:r>
      <w:r w:rsidR="005941B0">
        <w:t>,</w:t>
      </w:r>
      <w:r w:rsidRPr="006271F0">
        <w:t xml:space="preserve"> for a total of fifteen features </w:t>
      </w:r>
      <w:r w:rsidR="00F777DD">
        <w:t>considering</w:t>
      </w:r>
      <w:r w:rsidRPr="006271F0">
        <w:t xml:space="preserve"> five </w:t>
      </w:r>
      <w:r w:rsidR="00F777DD">
        <w:t>spatial</w:t>
      </w:r>
      <w:r w:rsidRPr="006271F0">
        <w:t xml:space="preserve"> scales. The eigenvalues were normalized by dividing a given eigenvalue by the sum of all three eigenvalues for the considered neighborhood radius. Two models were built and tested on a subset of the testing dataset. The first model considered the full range of neighborhood eigenvalues, and the other model only the 0.5 cm, 1 cm, and 1.5 cm neighborhood eigenvalues. Conceptually, this should allow the classifier to consider the shape of the surface at slightly different scales. Eigenvalues were calculated using CloudCompare command-line tools. The points within a subset of the testing dataset were randomly split 75/25% for training and testing purposes when building and comparing the two models. The RF classifier was implemented using the </w:t>
      </w:r>
      <w:proofErr w:type="spellStart"/>
      <w:r w:rsidRPr="006271F0">
        <w:t>sklearn</w:t>
      </w:r>
      <w:proofErr w:type="spellEnd"/>
      <w:r w:rsidRPr="006271F0">
        <w:t xml:space="preserve"> python library</w:t>
      </w:r>
      <w:r w:rsidR="002647FA">
        <w:t xml:space="preserve"> </w:t>
      </w:r>
      <w:r w:rsidR="00293FFD">
        <w:fldChar w:fldCharType="begin"/>
      </w:r>
      <w:r w:rsidR="00D705D6">
        <w:instrText xml:space="preserve"> ADDIN ZOTERO_ITEM CSL_CITATION {"citationID":"LQTBfrzr","properties":{"formattedCitation":"[107]","plainCitation":"[107]","noteIndex":0},"citationItems":[{"id":55,"uris":["http://zotero.org/users/6384466/items/N4KR8HIE"],"itemData":{"id":55,"type":"article-journal","abstract":"Scikit-learn is a Python module integrating a wide range of state-of-the-art machine learning algorithms for medium-scale supervised and unsupervised problems. This package focuses on bringing machine learning to non-specialists using a general-purpose high-level language. Emphasis is put on ease of use, performance, documentation, and API consistency. It has minimal dependencies and is distributed under the simplified BSD license, encouraging its use in both academic and commercial settings. Source code, binaries, and documentation can be downloaded from http://scikit-learn.sourceforge.net.","container-title":"The Journal of Machine Learning Research","ISSN":"1532-4435","issue":"null","journalAbbreviation":"J. Mach. Learn. Res.","page":"2825–2830","source":"2/1/2011","title":"Scikit-learn: Machine Learning in Python","title-short":"Scikit-learn","volume":"12","author":[{"family":"Pedregosa","given":"Fabian"},{"family":"Varoquaux","given":"Gaël"},{"family":"Gramfort","given":"Alexandre"},{"family":"Michel","given":"Vincent"},{"family":"Thirion","given":"Bertrand"},{"family":"Grisel","given":"Olivier"},{"family":"Blondel","given":"Mathieu"},{"family":"Prettenhofer","given":"Peter"},{"family":"Weiss","given":"Ron"},{"family":"Dubourg","given":"Vincent"},{"family":"Vanderplas","given":"Jake"},{"family":"Passos","given":"Alexandre"},{"family":"Cournapeau","given":"David"},{"family":"Brucher","given":"Matthieu"},{"family":"Perrot","given":"Matthieu"},{"family":"Duchesnay","given":"Édouard"}],"issued":{"date-parts":[["2011",11,1]]}}}],"schema":"https://github.com/citation-style-language/schema/raw/master/csl-citation.json"} </w:instrText>
      </w:r>
      <w:r w:rsidR="00293FFD">
        <w:fldChar w:fldCharType="separate"/>
      </w:r>
      <w:r w:rsidR="00D705D6" w:rsidRPr="00D705D6">
        <w:rPr>
          <w:rFonts w:cs="Times New Roman"/>
        </w:rPr>
        <w:t>[107]</w:t>
      </w:r>
      <w:r w:rsidR="00293FFD">
        <w:fldChar w:fldCharType="end"/>
      </w:r>
      <w:r w:rsidRPr="006271F0">
        <w:t xml:space="preserve">. </w:t>
      </w:r>
    </w:p>
    <w:p w14:paraId="76BA35C1" w14:textId="2883B115" w:rsidR="00CF3962" w:rsidRDefault="005941B0" w:rsidP="00F24330">
      <w:r>
        <w:t>While t</w:t>
      </w:r>
      <w:r w:rsidR="006271F0" w:rsidRPr="006271F0">
        <w:t>he CSF and MSBF methods require input parameters</w:t>
      </w:r>
      <w:r>
        <w:t>, t</w:t>
      </w:r>
      <w:r w:rsidR="006271F0" w:rsidRPr="006271F0">
        <w:t xml:space="preserve">his implementation of the RF algorithm builds a model requiring defined features from testing data to set internal parameters. To examine the influence of different sets of parameters for CSF and MSBF, several hundred </w:t>
      </w:r>
      <w:r>
        <w:t>combinations</w:t>
      </w:r>
      <w:r w:rsidRPr="006271F0">
        <w:t xml:space="preserve"> </w:t>
      </w:r>
      <w:r w:rsidR="006271F0" w:rsidRPr="006271F0">
        <w:t xml:space="preserve">of a range of parameters were applied to a subset </w:t>
      </w:r>
      <w:r w:rsidR="006271F0" w:rsidRPr="006271F0">
        <w:lastRenderedPageBreak/>
        <w:t xml:space="preserve">of the testing dataset encompassing the central portions of the plot (Figure </w:t>
      </w:r>
      <w:r w:rsidR="00554174" w:rsidRPr="00554174">
        <w:t>1</w:t>
      </w:r>
      <w:r w:rsidR="00F24330">
        <w:t>1</w:t>
      </w:r>
      <w:r w:rsidR="006271F0" w:rsidRPr="006271F0">
        <w:t xml:space="preserve">). The same subset was also used as training data to build the RF models. The subset of the testing dataset contains approximately 7 million total points, with 2.8 million points classified as ground and 4.2 million points classified as OT. A subset of the testing dataset was used for analyzing parameters and building the RF model because the subset was found to give reasonably close results to the </w:t>
      </w:r>
      <w:r w:rsidR="00684041">
        <w:t>entire</w:t>
      </w:r>
      <w:r w:rsidR="00684041" w:rsidRPr="006271F0">
        <w:t xml:space="preserve"> </w:t>
      </w:r>
      <w:r w:rsidR="006271F0" w:rsidRPr="006271F0">
        <w:t>dataset while significantly speeding up computation time when exploring parameters.</w:t>
      </w:r>
      <w:r w:rsidR="00F66DD0">
        <w:t xml:space="preserve"> </w:t>
      </w:r>
    </w:p>
    <w:p w14:paraId="7BDE8A9F" w14:textId="21A094A1" w:rsidR="00F66DD0" w:rsidRDefault="0077232B" w:rsidP="0077232B">
      <w:pPr>
        <w:pStyle w:val="Heading3"/>
      </w:pPr>
      <w:bookmarkStart w:id="95" w:name="_Toc99927655"/>
      <w:bookmarkStart w:id="96" w:name="_Toc101953516"/>
      <w:r>
        <w:t>Data Collection, Registration, and Preprocessing</w:t>
      </w:r>
      <w:bookmarkEnd w:id="95"/>
      <w:bookmarkEnd w:id="96"/>
    </w:p>
    <w:p w14:paraId="793396C0" w14:textId="425BF87A" w:rsidR="00A70CF3" w:rsidRDefault="00A70CF3" w:rsidP="00E96709">
      <w:r w:rsidRPr="00A70CF3">
        <w:t xml:space="preserve">Two TLS surveys were conducted on 6/4/2020 (June scan) and 7/6/2020 (July scan). The June scan captured plot conditions before </w:t>
      </w:r>
      <w:r w:rsidR="008C2D2C">
        <w:t xml:space="preserve">removing </w:t>
      </w:r>
      <w:r w:rsidR="00083BE2" w:rsidRPr="00A70CF3">
        <w:t>vegetation</w:t>
      </w:r>
      <w:r w:rsidR="00083BE2">
        <w:t xml:space="preserve"> and</w:t>
      </w:r>
      <w:r w:rsidRPr="00A70CF3">
        <w:t xml:space="preserve"> contains </w:t>
      </w:r>
      <w:r w:rsidR="008C2D2C">
        <w:t>dense</w:t>
      </w:r>
      <w:r w:rsidRPr="00A70CF3">
        <w:t xml:space="preserve"> </w:t>
      </w:r>
      <w:r w:rsidR="008C2D2C">
        <w:t>live and dead</w:t>
      </w:r>
      <w:r w:rsidR="00FA13FD">
        <w:t>,</w:t>
      </w:r>
      <w:r w:rsidR="008C2D2C">
        <w:t xml:space="preserve"> </w:t>
      </w:r>
      <w:proofErr w:type="gramStart"/>
      <w:r w:rsidR="008C2D2C">
        <w:t>standing</w:t>
      </w:r>
      <w:proofErr w:type="gramEnd"/>
      <w:r w:rsidR="008C2D2C">
        <w:t xml:space="preserve"> and flat vegetation </w:t>
      </w:r>
      <w:r w:rsidRPr="00A70CF3">
        <w:t xml:space="preserve">on the plot. The July scan was conducted under bare plot conditions after </w:t>
      </w:r>
      <w:r w:rsidR="0039743E">
        <w:t>vegetation</w:t>
      </w:r>
      <w:r w:rsidRPr="00A70CF3">
        <w:t xml:space="preserve"> was </w:t>
      </w:r>
      <w:r w:rsidR="008C2D2C">
        <w:t>almost completely</w:t>
      </w:r>
      <w:r w:rsidR="008C2D2C" w:rsidRPr="00A70CF3">
        <w:t xml:space="preserve"> </w:t>
      </w:r>
      <w:r w:rsidRPr="00A70CF3">
        <w:t xml:space="preserve">removed through herbicide and burning. All scans were collected using a FARO Focus3D X 330. This scanner has a laser wavelength of 1550 nm, a beam divergence of 0.19 mrad, and a beam diameter at exit of 2.25mm. The scanner is rated to measure the distance to surfaces from 0.6 m – to 130 m with a ranging error of ± 2 mm at 20 m. The device’s field of view is 360° horizontal and 300° vertical. The scanner is mounted on an extending tripod to gain a favorable scanning angle. After an approximate alignment of the tripod, the scanner’s internal dual-axis compensator levels the scan data with an accuracy of 0.015°. </w:t>
      </w:r>
      <w:r w:rsidR="00872395">
        <w:t>A</w:t>
      </w:r>
      <w:r w:rsidRPr="00A70CF3">
        <w:t xml:space="preserve"> scanning resolution of 0.5 of the scanner’s full capability is used</w:t>
      </w:r>
      <w:r w:rsidR="00872395" w:rsidRPr="00872395">
        <w:t xml:space="preserve"> </w:t>
      </w:r>
      <w:r w:rsidR="00872395">
        <w:t>t</w:t>
      </w:r>
      <w:r w:rsidR="00872395" w:rsidRPr="00A70CF3">
        <w:t>o balance the density of points with scan time</w:t>
      </w:r>
      <w:r w:rsidRPr="00A70CF3">
        <w:t xml:space="preserve">, which results in over 177 million points over the entire field of view with an average point spacing of 3 mm at a 10 m distance and a scan time of roughly 8 minutes. Scans </w:t>
      </w:r>
      <w:r w:rsidR="008C2D2C">
        <w:t>were</w:t>
      </w:r>
      <w:r w:rsidR="008C2D2C" w:rsidRPr="00A70CF3">
        <w:t xml:space="preserve"> </w:t>
      </w:r>
      <w:r w:rsidRPr="00A70CF3">
        <w:t xml:space="preserve">collected </w:t>
      </w:r>
      <w:r w:rsidR="008C2D2C">
        <w:t>with the scanner</w:t>
      </w:r>
      <w:r w:rsidRPr="00A70CF3">
        <w:t xml:space="preserve"> at the top, bottom, and sides of the plot to gain a more even distribution of point densities and a greater likelihood of points reaching the ground (Figure </w:t>
      </w:r>
      <w:r w:rsidR="00EE70A9">
        <w:t>8</w:t>
      </w:r>
      <w:r w:rsidRPr="00A70CF3">
        <w:t>). Each scan renders a point cloud file that reports each point with geometric fields (X, Y, Z), color fields (R, G, B), and return intensity.</w:t>
      </w:r>
    </w:p>
    <w:p w14:paraId="547374A1" w14:textId="77777777" w:rsidR="00487D0E" w:rsidRDefault="00487D0E" w:rsidP="00487D0E">
      <w:pPr>
        <w:keepNext/>
        <w:spacing w:line="240" w:lineRule="auto"/>
        <w:ind w:firstLine="0"/>
      </w:pPr>
      <w:r>
        <w:rPr>
          <w:noProof/>
        </w:rPr>
        <w:lastRenderedPageBreak/>
        <w:drawing>
          <wp:inline distT="0" distB="0" distL="0" distR="0" wp14:anchorId="0B2DB6DB" wp14:editId="73CCAA3A">
            <wp:extent cx="2651443" cy="7068710"/>
            <wp:effectExtent l="0" t="0" r="0" b="0"/>
            <wp:docPr id="7" name="Picture 7"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656742" cy="7082836"/>
                    </a:xfrm>
                    <a:prstGeom prst="rect">
                      <a:avLst/>
                    </a:prstGeom>
                  </pic:spPr>
                </pic:pic>
              </a:graphicData>
            </a:graphic>
          </wp:inline>
        </w:drawing>
      </w:r>
    </w:p>
    <w:p w14:paraId="6C4E194E" w14:textId="77777777" w:rsidR="00487D0E" w:rsidRDefault="00487D0E" w:rsidP="00487D0E">
      <w:pPr>
        <w:pStyle w:val="Caption"/>
      </w:pPr>
      <w:bookmarkStart w:id="97" w:name="_Toc101953540"/>
      <w:r>
        <w:t xml:space="preserve">Figure </w:t>
      </w:r>
      <w:r w:rsidR="00A32E83">
        <w:fldChar w:fldCharType="begin"/>
      </w:r>
      <w:r w:rsidR="00A32E83">
        <w:instrText xml:space="preserve"> SEQ Figure \* ARABIC </w:instrText>
      </w:r>
      <w:r w:rsidR="00A32E83">
        <w:fldChar w:fldCharType="separate"/>
      </w:r>
      <w:r>
        <w:rPr>
          <w:noProof/>
        </w:rPr>
        <w:t>11</w:t>
      </w:r>
      <w:r w:rsidR="00A32E83">
        <w:rPr>
          <w:noProof/>
        </w:rPr>
        <w:fldChar w:fldCharType="end"/>
      </w:r>
      <w:r>
        <w:t xml:space="preserve">. </w:t>
      </w:r>
      <w:r w:rsidRPr="008D4875">
        <w:t xml:space="preserve">Full testing dataset and subset of </w:t>
      </w:r>
      <w:r>
        <w:t xml:space="preserve">the </w:t>
      </w:r>
      <w:r w:rsidRPr="008D4875">
        <w:t>testing dataset used to analyze parameters and models</w:t>
      </w:r>
      <w:bookmarkEnd w:id="97"/>
      <w:r>
        <w:br w:type="page"/>
      </w:r>
    </w:p>
    <w:p w14:paraId="4B2B4A05" w14:textId="7736FB37" w:rsidR="00A70CF3" w:rsidRPr="00A70CF3" w:rsidRDefault="00A70CF3" w:rsidP="00A70CF3">
      <w:r w:rsidRPr="00A70CF3">
        <w:lastRenderedPageBreak/>
        <w:t xml:space="preserve">Raw TLS scans were registered using Leica Cyclone software. After importing, </w:t>
      </w:r>
      <w:r w:rsidR="008C2D2C">
        <w:t>the</w:t>
      </w:r>
      <w:r w:rsidRPr="00A70CF3">
        <w:t xml:space="preserve"> spherical registration targets were manually identified. All eight scans were registered into a single local coordinate system using only the identified spherical registration targets. The resulting registration reported a positional mean absolute error, the average absolute movement in the </w:t>
      </w:r>
      <w:r>
        <w:t>X</w:t>
      </w:r>
      <w:r w:rsidRPr="00A70CF3">
        <w:t xml:space="preserve">, </w:t>
      </w:r>
      <w:r>
        <w:t>Y</w:t>
      </w:r>
      <w:r w:rsidRPr="00A70CF3">
        <w:t xml:space="preserve">, and </w:t>
      </w:r>
      <w:r>
        <w:t>Z</w:t>
      </w:r>
      <w:r w:rsidRPr="00A70CF3">
        <w:t xml:space="preserve"> axes of all registration targets during registration, of 3.5 mm. Individual viewpoint scans for the plot at each date were then merged and exported for a total of </w:t>
      </w:r>
      <w:proofErr w:type="gramStart"/>
      <w:r w:rsidRPr="00A70CF3">
        <w:t>two point</w:t>
      </w:r>
      <w:proofErr w:type="gramEnd"/>
      <w:r w:rsidRPr="00A70CF3">
        <w:t xml:space="preserve"> clouds. These clouds are manually clipped to include only points within a boundary about a half meter away from the plot edge to reduce the size of the data before further processing, as seen in Figure </w:t>
      </w:r>
      <w:r w:rsidR="00863B51">
        <w:t>1</w:t>
      </w:r>
      <w:r w:rsidR="00D836AE">
        <w:t>1</w:t>
      </w:r>
      <w:r w:rsidRPr="00A70CF3">
        <w:t xml:space="preserve"> </w:t>
      </w:r>
    </w:p>
    <w:p w14:paraId="2872B244" w14:textId="1627C248" w:rsidR="00D958A6" w:rsidRDefault="0039743E" w:rsidP="00A70CF3">
      <w:r>
        <w:t>A</w:t>
      </w:r>
      <w:r w:rsidR="00A70CF3" w:rsidRPr="00A70CF3">
        <w:t>ssum</w:t>
      </w:r>
      <w:r>
        <w:t>ing</w:t>
      </w:r>
      <w:r w:rsidR="00A70CF3" w:rsidRPr="00A70CF3">
        <w:t xml:space="preserve"> that the June and July scans truly measured the same surface with and without vegetation, any point within the vegetated June point cloud whose distance away from the nearest point in the bare July cloud is greater than the registration error could be reasonably classified as an OT point. However, removing vegetation from the plot took around a month, and the plot did experience natural rainfall during this time. The weather station at the McGhee Tyson Airport</w:t>
      </w:r>
      <w:r w:rsidR="009571A5">
        <w:t>,</w:t>
      </w:r>
      <w:r w:rsidR="00A70CF3" w:rsidRPr="00A70CF3">
        <w:t xml:space="preserve"> 9.5 km away</w:t>
      </w:r>
      <w:r w:rsidR="009571A5">
        <w:t>,</w:t>
      </w:r>
      <w:r w:rsidR="00A70CF3" w:rsidRPr="00A70CF3">
        <w:t xml:space="preserve"> recorded 98.2 mm of precipitation between the June and July scan. While the vegetation </w:t>
      </w:r>
      <w:r w:rsidR="008C2D2C">
        <w:t>and residue</w:t>
      </w:r>
      <w:r w:rsidR="00A70CF3" w:rsidRPr="00A70CF3">
        <w:t xml:space="preserve"> </w:t>
      </w:r>
      <w:r w:rsidR="00456E90" w:rsidRPr="00A70CF3">
        <w:t>w</w:t>
      </w:r>
      <w:r w:rsidR="00456E90">
        <w:t>ere</w:t>
      </w:r>
      <w:r w:rsidR="00456E90" w:rsidRPr="00A70CF3">
        <w:t xml:space="preserve"> </w:t>
      </w:r>
      <w:r w:rsidR="00A70CF3" w:rsidRPr="00A70CF3">
        <w:t>still present on the plot providing some protection</w:t>
      </w:r>
      <w:r w:rsidR="008C2D2C">
        <w:t xml:space="preserve"> until just before the July scan</w:t>
      </w:r>
      <w:r w:rsidR="00A70CF3" w:rsidRPr="00A70CF3">
        <w:t xml:space="preserve">, it </w:t>
      </w:r>
      <w:r w:rsidR="008C2D2C">
        <w:t>can be</w:t>
      </w:r>
      <w:r w:rsidR="008C2D2C" w:rsidRPr="00A70CF3">
        <w:t xml:space="preserve"> </w:t>
      </w:r>
      <w:r w:rsidR="00A70CF3" w:rsidRPr="00A70CF3">
        <w:t xml:space="preserve">assumed that the plot did experience some degree of natural erosion. To account for this, the threshold distance between points in the June and July clouds used to classify a point as OT was set to 1 cm after visual inspection. Any point in the vegetated June point cloud at least 1 cm away from the nearest point in the bare July point cloud was classified as an OT point. This distance is considered sufficiently far that the great majority of points in the June cloud that are at least 1 cm away from the July cloud and thereby classified as OT are a result of genuinely representing a non-ground object rather than a result of noise or an eroded surface. The distances between point clouds were calculated using the cloud-to-cloud (C2C) distance tool within the CloudCompare software, which computes an unsigned distance between every point in one cloud and the nearest point in another cloud. After running the C2C tool on the June and July scans, a binary field was generated for the vegetated June point cloud identifying each point as ground or OT if the </w:t>
      </w:r>
      <w:r w:rsidR="00A70CF3" w:rsidRPr="00A70CF3">
        <w:lastRenderedPageBreak/>
        <w:t>C2C distance was less than or greater than 1 cm, respectively. This classification field is treated as a truth label for further analysis of the performance of the filtering algorithms</w:t>
      </w:r>
    </w:p>
    <w:p w14:paraId="631522BD" w14:textId="177AFF27" w:rsidR="0054799F" w:rsidRDefault="0054799F" w:rsidP="0054799F">
      <w:pPr>
        <w:pStyle w:val="Heading3"/>
      </w:pPr>
      <w:bookmarkStart w:id="98" w:name="_Toc99927656"/>
      <w:bookmarkStart w:id="99" w:name="_Toc101953517"/>
      <w:r>
        <w:t>Performance Assessment Methods</w:t>
      </w:r>
      <w:bookmarkEnd w:id="98"/>
      <w:bookmarkEnd w:id="99"/>
    </w:p>
    <w:p w14:paraId="1E2E6487" w14:textId="1961759B" w:rsidR="00BA0A8B" w:rsidRDefault="0082203F" w:rsidP="00B93097">
      <w:r w:rsidRPr="0082203F">
        <w:t xml:space="preserve">The results were analyzed using </w:t>
      </w:r>
      <w:r w:rsidR="00497E90">
        <w:t>a set of</w:t>
      </w:r>
      <w:r w:rsidR="00497E90" w:rsidRPr="0082203F">
        <w:t xml:space="preserve"> </w:t>
      </w:r>
      <w:r w:rsidRPr="0082203F">
        <w:t xml:space="preserve">classification accuracy metrics, including overall accuracy, F1-score, recall, and precision. </w:t>
      </w:r>
      <w:r w:rsidR="008D0AA5" w:rsidRPr="008D0AA5">
        <w:t>Excluding overall accuracy, the accuracy metrics are defined in the following equations using the terms of a binary classification confusion matrix: true positive (</w:t>
      </w:r>
      <m:oMath>
        <m:r>
          <w:rPr>
            <w:rFonts w:ascii="Cambria Math" w:hAnsi="Cambria Math"/>
          </w:rPr>
          <m:t>TP</m:t>
        </m:r>
      </m:oMath>
      <w:r w:rsidR="008D0AA5" w:rsidRPr="008D0AA5">
        <w:t>), true negative (</w:t>
      </w:r>
      <m:oMath>
        <m:r>
          <w:rPr>
            <w:rFonts w:ascii="Cambria Math" w:hAnsi="Cambria Math"/>
          </w:rPr>
          <m:t>TN</m:t>
        </m:r>
      </m:oMath>
      <w:r w:rsidR="008D0AA5" w:rsidRPr="008D0AA5">
        <w:t>), false positive (</w:t>
      </w:r>
      <m:oMath>
        <m:r>
          <w:rPr>
            <w:rFonts w:ascii="Cambria Math" w:hAnsi="Cambria Math"/>
          </w:rPr>
          <m:t>FP</m:t>
        </m:r>
      </m:oMath>
      <w:r w:rsidR="008D0AA5" w:rsidRPr="008D0AA5">
        <w:t>), and false negative (</w:t>
      </w:r>
      <m:oMath>
        <m:r>
          <w:rPr>
            <w:rFonts w:ascii="Cambria Math" w:hAnsi="Cambria Math"/>
          </w:rPr>
          <m:t>FN)</m:t>
        </m:r>
      </m:oMath>
      <w:r w:rsidR="008D0AA5" w:rsidRPr="008D0AA5">
        <w:t xml:space="preserve">. Precision, </w:t>
      </w:r>
      <m:oMath>
        <m:r>
          <w:rPr>
            <w:rFonts w:ascii="Cambria Math" w:hAnsi="Cambria Math"/>
          </w:rPr>
          <m:t>P</m:t>
        </m:r>
      </m:oMath>
      <w:r w:rsidR="00497E90">
        <w:t>,</w:t>
      </w:r>
      <w:r w:rsidR="008D0AA5" w:rsidRPr="008D0AA5">
        <w:t xml:space="preserve"> is </w:t>
      </w:r>
      <w:r w:rsidR="00497E90">
        <w:t xml:space="preserve">defined as </w:t>
      </w:r>
      <w:r w:rsidR="008D0AA5" w:rsidRPr="008D0AA5">
        <w:t>the ratio of correct positive classifications to all positive classifications</w:t>
      </w:r>
      <w:r w:rsidR="00497E90">
        <w:t xml:space="preserve"> (Eq</w:t>
      </w:r>
      <w:r w:rsidR="00017489">
        <w:t>uation</w:t>
      </w:r>
      <w:r w:rsidR="00497E90">
        <w:t xml:space="preserve"> 6)</w:t>
      </w:r>
      <w:r w:rsidR="002377CE">
        <w:t>.</w:t>
      </w:r>
      <w:r w:rsidR="00497E90" w:rsidRPr="008D0AA5">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5"/>
        <w:gridCol w:w="535"/>
      </w:tblGrid>
      <w:tr w:rsidR="000F7BFD" w14:paraId="5EE634A0" w14:textId="77777777" w:rsidTr="00426EA2">
        <w:tc>
          <w:tcPr>
            <w:tcW w:w="8095" w:type="dxa"/>
          </w:tcPr>
          <w:p w14:paraId="4FDFE0DA" w14:textId="0D591D58" w:rsidR="000F7BFD" w:rsidRDefault="001E5631" w:rsidP="00426EA2">
            <w:pPr>
              <w:pStyle w:val="NormalNoFirstLineIndent"/>
            </w:pPr>
            <m:oMathPara>
              <m:oMath>
                <m:r>
                  <w:rPr>
                    <w:rFonts w:ascii="Cambria Math" w:hAnsi="Cambria Math"/>
                  </w:rPr>
                  <m:t>P = </m:t>
                </m:r>
                <m:f>
                  <m:fPr>
                    <m:ctrlPr>
                      <w:rPr>
                        <w:rFonts w:ascii="Cambria Math" w:hAnsi="Cambria Math"/>
                      </w:rPr>
                    </m:ctrlPr>
                  </m:fPr>
                  <m:num>
                    <m:r>
                      <w:rPr>
                        <w:rFonts w:ascii="Cambria Math" w:hAnsi="Cambria Math"/>
                      </w:rPr>
                      <m:t>TP</m:t>
                    </m:r>
                  </m:num>
                  <m:den>
                    <m:r>
                      <w:rPr>
                        <w:rFonts w:ascii="Cambria Math" w:hAnsi="Cambria Math"/>
                      </w:rPr>
                      <m:t>TP + FP</m:t>
                    </m:r>
                  </m:den>
                </m:f>
              </m:oMath>
            </m:oMathPara>
          </w:p>
        </w:tc>
        <w:tc>
          <w:tcPr>
            <w:tcW w:w="535" w:type="dxa"/>
          </w:tcPr>
          <w:p w14:paraId="5AC1FBD0" w14:textId="33EFFA6B" w:rsidR="000F7BFD" w:rsidRDefault="000F7BFD" w:rsidP="00426EA2">
            <w:pPr>
              <w:pStyle w:val="NormalNoFirstLineIndent"/>
            </w:pPr>
            <w:r>
              <w:t>(6)</w:t>
            </w:r>
          </w:p>
        </w:tc>
      </w:tr>
    </w:tbl>
    <w:p w14:paraId="575D8BC4" w14:textId="41CC868C" w:rsidR="001E5631" w:rsidRDefault="008D0AA5" w:rsidP="00B93097">
      <w:pPr>
        <w:pStyle w:val="NormalNoFirstLineIndent"/>
      </w:pPr>
      <w:r w:rsidRPr="008D0AA5">
        <w:t xml:space="preserve">Recall, R, is </w:t>
      </w:r>
      <w:r w:rsidR="00497E90">
        <w:t xml:space="preserve">defined as </w:t>
      </w:r>
      <w:r w:rsidRPr="008D0AA5">
        <w:t>the ratio of correct positive classifications to all true positives</w:t>
      </w:r>
      <w:r w:rsidR="00497E90">
        <w:t xml:space="preserve"> (</w:t>
      </w:r>
      <w:r w:rsidR="00497E90" w:rsidRPr="008D0AA5">
        <w:t>Eq</w:t>
      </w:r>
      <w:r w:rsidR="00017489">
        <w:t>uation</w:t>
      </w:r>
      <w:r w:rsidR="00497E90" w:rsidRPr="008D0AA5">
        <w:t xml:space="preserve"> </w:t>
      </w:r>
      <w:r w:rsidR="00497E90">
        <w:t>7)</w:t>
      </w:r>
      <w:r w:rsidRPr="008D0AA5">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5"/>
        <w:gridCol w:w="535"/>
      </w:tblGrid>
      <w:tr w:rsidR="001E5631" w14:paraId="6BD4BA02" w14:textId="77777777" w:rsidTr="00426EA2">
        <w:tc>
          <w:tcPr>
            <w:tcW w:w="8095" w:type="dxa"/>
          </w:tcPr>
          <w:p w14:paraId="76798DB7" w14:textId="68C7FA21" w:rsidR="001E5631" w:rsidRDefault="00D0735F" w:rsidP="00426EA2">
            <w:pPr>
              <w:pStyle w:val="NormalNoFirstLineIndent"/>
            </w:pPr>
            <m:oMathPara>
              <m:oMath>
                <m:r>
                  <w:rPr>
                    <w:rFonts w:ascii="Cambria Math" w:hAnsi="Cambria Math"/>
                  </w:rPr>
                  <m:t>R = </m:t>
                </m:r>
                <m:f>
                  <m:fPr>
                    <m:ctrlPr>
                      <w:rPr>
                        <w:rFonts w:ascii="Cambria Math" w:hAnsi="Cambria Math"/>
                      </w:rPr>
                    </m:ctrlPr>
                  </m:fPr>
                  <m:num>
                    <m:r>
                      <w:rPr>
                        <w:rFonts w:ascii="Cambria Math" w:hAnsi="Cambria Math"/>
                      </w:rPr>
                      <m:t>TP</m:t>
                    </m:r>
                  </m:num>
                  <m:den>
                    <m:r>
                      <w:rPr>
                        <w:rFonts w:ascii="Cambria Math" w:hAnsi="Cambria Math"/>
                      </w:rPr>
                      <m:t>TP + FN</m:t>
                    </m:r>
                  </m:den>
                </m:f>
              </m:oMath>
            </m:oMathPara>
          </w:p>
        </w:tc>
        <w:tc>
          <w:tcPr>
            <w:tcW w:w="535" w:type="dxa"/>
          </w:tcPr>
          <w:p w14:paraId="303E9487" w14:textId="655D4584" w:rsidR="001E5631" w:rsidRDefault="001E5631" w:rsidP="00426EA2">
            <w:pPr>
              <w:pStyle w:val="NormalNoFirstLineIndent"/>
            </w:pPr>
            <w:r>
              <w:t>(7)</w:t>
            </w:r>
          </w:p>
        </w:tc>
      </w:tr>
    </w:tbl>
    <w:p w14:paraId="1B11ADFD" w14:textId="7A265A0A" w:rsidR="001E5631" w:rsidRDefault="008D0AA5" w:rsidP="00B93097">
      <w:pPr>
        <w:pStyle w:val="NormalNoFirstLineIndent"/>
      </w:pPr>
      <w:r w:rsidRPr="008D0AA5">
        <w:t xml:space="preserve">The F1-score, </w:t>
      </w:r>
      <m:oMath>
        <m:sSub>
          <m:sSubPr>
            <m:ctrlPr>
              <w:rPr>
                <w:rFonts w:ascii="Cambria Math" w:hAnsi="Cambria Math"/>
              </w:rPr>
            </m:ctrlPr>
          </m:sSubPr>
          <m:e>
            <m:r>
              <w:rPr>
                <w:rFonts w:ascii="Cambria Math" w:hAnsi="Cambria Math"/>
              </w:rPr>
              <m:t>F</m:t>
            </m:r>
          </m:e>
          <m:sub>
            <m:r>
              <w:rPr>
                <w:rFonts w:ascii="Cambria Math" w:hAnsi="Cambria Math"/>
              </w:rPr>
              <m:t>1</m:t>
            </m:r>
          </m:sub>
        </m:sSub>
      </m:oMath>
      <w:r w:rsidRPr="008D0AA5">
        <w:t>, is the harmonic mean of precision and recall</w:t>
      </w:r>
      <w:r w:rsidR="00497E90">
        <w:t xml:space="preserve"> (E</w:t>
      </w:r>
      <w:r w:rsidR="00497E90" w:rsidRPr="008D0AA5">
        <w:t>q</w:t>
      </w:r>
      <w:r w:rsidR="00017489">
        <w:t>uation</w:t>
      </w:r>
      <w:r w:rsidR="00497E90" w:rsidRPr="008D0AA5">
        <w:t xml:space="preserve"> </w:t>
      </w:r>
      <w:r w:rsidR="00497E90">
        <w:t>8)</w:t>
      </w:r>
      <w:r w:rsidR="0082203F" w:rsidRPr="0082203F">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5"/>
        <w:gridCol w:w="535"/>
      </w:tblGrid>
      <w:tr w:rsidR="00B93097" w14:paraId="20C8B356" w14:textId="77777777" w:rsidTr="00426EA2">
        <w:tc>
          <w:tcPr>
            <w:tcW w:w="8095" w:type="dxa"/>
          </w:tcPr>
          <w:p w14:paraId="5DBB49B0" w14:textId="5A71C595" w:rsidR="00B93097" w:rsidRDefault="00A32E83" w:rsidP="00426EA2">
            <w:pPr>
              <w:pStyle w:val="NormalNoFirstLineIndent"/>
            </w:pPr>
            <m:oMathPara>
              <m:oMath>
                <m:sSub>
                  <m:sSubPr>
                    <m:ctrlPr>
                      <w:rPr>
                        <w:rFonts w:ascii="Cambria Math" w:hAnsi="Cambria Math"/>
                      </w:rPr>
                    </m:ctrlPr>
                  </m:sSubPr>
                  <m:e>
                    <m:r>
                      <w:rPr>
                        <w:rFonts w:ascii="Cambria Math" w:hAnsi="Cambria Math"/>
                      </w:rPr>
                      <m:t>F</m:t>
                    </m:r>
                  </m:e>
                  <m:sub>
                    <m:r>
                      <w:rPr>
                        <w:rFonts w:ascii="Cambria Math" w:hAnsi="Cambria Math"/>
                      </w:rPr>
                      <m:t>1</m:t>
                    </m:r>
                  </m:sub>
                </m:sSub>
                <m:r>
                  <w:rPr>
                    <w:rFonts w:ascii="Cambria Math" w:hAnsi="Cambria Math"/>
                  </w:rPr>
                  <m:t> = 2 × </m:t>
                </m:r>
                <m:f>
                  <m:fPr>
                    <m:ctrlPr>
                      <w:rPr>
                        <w:rFonts w:ascii="Cambria Math" w:hAnsi="Cambria Math"/>
                      </w:rPr>
                    </m:ctrlPr>
                  </m:fPr>
                  <m:num>
                    <m:r>
                      <w:rPr>
                        <w:rFonts w:ascii="Cambria Math" w:hAnsi="Cambria Math"/>
                      </w:rPr>
                      <m:t>P ×R</m:t>
                    </m:r>
                  </m:num>
                  <m:den>
                    <m:r>
                      <w:rPr>
                        <w:rFonts w:ascii="Cambria Math" w:hAnsi="Cambria Math"/>
                      </w:rPr>
                      <m:t>P+ R</m:t>
                    </m:r>
                  </m:den>
                </m:f>
              </m:oMath>
            </m:oMathPara>
          </w:p>
        </w:tc>
        <w:tc>
          <w:tcPr>
            <w:tcW w:w="535" w:type="dxa"/>
          </w:tcPr>
          <w:p w14:paraId="7506CBE3" w14:textId="378D20D8" w:rsidR="00B93097" w:rsidRDefault="00B93097" w:rsidP="00426EA2">
            <w:pPr>
              <w:pStyle w:val="NormalNoFirstLineIndent"/>
            </w:pPr>
            <w:r>
              <w:t>(8)</w:t>
            </w:r>
          </w:p>
        </w:tc>
      </w:tr>
    </w:tbl>
    <w:p w14:paraId="316B1503" w14:textId="649B281A" w:rsidR="00451200" w:rsidRDefault="0082203F" w:rsidP="00AF73E9">
      <w:pPr>
        <w:pStyle w:val="NormalNoFirstLineIndent"/>
      </w:pPr>
      <w:r w:rsidRPr="0082203F">
        <w:t>F1-score, recall, and precision are reported for both OT and ground classes. Additionally, Cohen’s Kappa score</w:t>
      </w:r>
      <w:r w:rsidR="00AF1566">
        <w:t xml:space="preserve">, </w:t>
      </w:r>
      <m:oMath>
        <m:r>
          <w:rPr>
            <w:rFonts w:ascii="Cambria Math" w:hAnsi="Cambria Math"/>
          </w:rPr>
          <m:t>k</m:t>
        </m:r>
      </m:oMath>
      <w:r w:rsidR="00AF1566">
        <w:t xml:space="preserve">, </w:t>
      </w:r>
      <w:r w:rsidRPr="0082203F">
        <w:t>was calculated and used as the primary metric for analyzing parameter performance and overall model performance</w:t>
      </w:r>
      <w:r w:rsidR="00497E90">
        <w:t xml:space="preserve"> (Eq</w:t>
      </w:r>
      <w:r w:rsidR="00017489">
        <w:t>uation</w:t>
      </w:r>
      <w:r w:rsidR="00497E90">
        <w:t xml:space="preserve"> 9)</w:t>
      </w:r>
      <w:r w:rsidRPr="0082203F">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5"/>
        <w:gridCol w:w="535"/>
      </w:tblGrid>
      <w:tr w:rsidR="00451200" w14:paraId="27DEEA34" w14:textId="77777777" w:rsidTr="00426EA2">
        <w:tc>
          <w:tcPr>
            <w:tcW w:w="8095" w:type="dxa"/>
          </w:tcPr>
          <w:p w14:paraId="6F947393" w14:textId="0B725F18" w:rsidR="00451200" w:rsidRDefault="000D50D3" w:rsidP="00426EA2">
            <w:pPr>
              <w:pStyle w:val="NormalNoFirstLineIndent"/>
            </w:pPr>
            <m:oMathPara>
              <m:oMath>
                <m:r>
                  <w:rPr>
                    <w:rFonts w:ascii="Cambria Math" w:hAnsi="Cambria Math"/>
                  </w:rPr>
                  <m:t>k = </m:t>
                </m:r>
                <m:f>
                  <m:fPr>
                    <m:ctrlPr>
                      <w:rPr>
                        <w:rFonts w:ascii="Cambria Math" w:hAnsi="Cambria Math"/>
                      </w:rPr>
                    </m:ctrlPr>
                  </m:fPr>
                  <m:num>
                    <m:r>
                      <w:rPr>
                        <w:rFonts w:ascii="Cambria Math" w:hAnsi="Cambria Math"/>
                      </w:rPr>
                      <m:t>2 ×</m:t>
                    </m:r>
                    <m:d>
                      <m:dPr>
                        <m:ctrlPr>
                          <w:rPr>
                            <w:rFonts w:ascii="Cambria Math" w:hAnsi="Cambria Math"/>
                          </w:rPr>
                        </m:ctrlPr>
                      </m:dPr>
                      <m:e>
                        <m:r>
                          <w:rPr>
                            <w:rFonts w:ascii="Cambria Math" w:hAnsi="Cambria Math"/>
                          </w:rPr>
                          <m:t>TP × TN - FN × FP</m:t>
                        </m:r>
                      </m:e>
                    </m:d>
                  </m:num>
                  <m:den>
                    <m:d>
                      <m:dPr>
                        <m:ctrlPr>
                          <w:rPr>
                            <w:rFonts w:ascii="Cambria Math" w:hAnsi="Cambria Math"/>
                          </w:rPr>
                        </m:ctrlPr>
                      </m:dPr>
                      <m:e>
                        <m:r>
                          <w:rPr>
                            <w:rFonts w:ascii="Cambria Math" w:hAnsi="Cambria Math"/>
                          </w:rPr>
                          <m:t>TP + FP</m:t>
                        </m:r>
                      </m:e>
                    </m:d>
                    <m:r>
                      <w:rPr>
                        <w:rFonts w:ascii="Cambria Math" w:hAnsi="Cambria Math"/>
                      </w:rPr>
                      <m:t>×</m:t>
                    </m:r>
                    <m:d>
                      <m:dPr>
                        <m:ctrlPr>
                          <w:rPr>
                            <w:rFonts w:ascii="Cambria Math" w:hAnsi="Cambria Math"/>
                          </w:rPr>
                        </m:ctrlPr>
                      </m:dPr>
                      <m:e>
                        <m:r>
                          <w:rPr>
                            <w:rFonts w:ascii="Cambria Math" w:hAnsi="Cambria Math"/>
                          </w:rPr>
                          <m:t>FP+TN</m:t>
                        </m:r>
                      </m:e>
                    </m:d>
                    <m:r>
                      <w:rPr>
                        <w:rFonts w:ascii="Cambria Math" w:hAnsi="Cambria Math"/>
                      </w:rPr>
                      <m:t>+</m:t>
                    </m:r>
                    <m:d>
                      <m:dPr>
                        <m:ctrlPr>
                          <w:rPr>
                            <w:rFonts w:ascii="Cambria Math" w:hAnsi="Cambria Math"/>
                          </w:rPr>
                        </m:ctrlPr>
                      </m:dPr>
                      <m:e>
                        <m:r>
                          <w:rPr>
                            <w:rFonts w:ascii="Cambria Math" w:hAnsi="Cambria Math"/>
                          </w:rPr>
                          <m:t>TP + FN</m:t>
                        </m:r>
                      </m:e>
                    </m:d>
                    <m:r>
                      <w:rPr>
                        <w:rFonts w:ascii="Cambria Math" w:hAnsi="Cambria Math"/>
                      </w:rPr>
                      <m:t>×</m:t>
                    </m:r>
                    <m:d>
                      <m:dPr>
                        <m:ctrlPr>
                          <w:rPr>
                            <w:rFonts w:ascii="Cambria Math" w:hAnsi="Cambria Math"/>
                          </w:rPr>
                        </m:ctrlPr>
                      </m:dPr>
                      <m:e>
                        <m:r>
                          <w:rPr>
                            <w:rFonts w:ascii="Cambria Math" w:hAnsi="Cambria Math"/>
                          </w:rPr>
                          <m:t>FN+TN</m:t>
                        </m:r>
                      </m:e>
                    </m:d>
                  </m:den>
                </m:f>
              </m:oMath>
            </m:oMathPara>
          </w:p>
        </w:tc>
        <w:tc>
          <w:tcPr>
            <w:tcW w:w="535" w:type="dxa"/>
          </w:tcPr>
          <w:p w14:paraId="2D22B74E" w14:textId="77777777" w:rsidR="00451200" w:rsidRDefault="00451200" w:rsidP="00426EA2">
            <w:pPr>
              <w:pStyle w:val="NormalNoFirstLineIndent"/>
            </w:pPr>
            <w:r>
              <w:t>(8)</w:t>
            </w:r>
          </w:p>
        </w:tc>
      </w:tr>
    </w:tbl>
    <w:p w14:paraId="563E3498" w14:textId="11AB4182" w:rsidR="0082203F" w:rsidRPr="0082203F" w:rsidRDefault="0082203F" w:rsidP="00AF73E9">
      <w:pPr>
        <w:pStyle w:val="NormalNoFirstLineIndent"/>
      </w:pPr>
      <w:r w:rsidRPr="0082203F">
        <w:t>Cohen’s Kappa consider</w:t>
      </w:r>
      <w:r w:rsidR="00363578">
        <w:t>s</w:t>
      </w:r>
      <w:r w:rsidRPr="0082203F">
        <w:t xml:space="preserve"> the possibility of agreement occurring by chance among raters </w:t>
      </w:r>
      <w:r w:rsidR="003C0743">
        <w:fldChar w:fldCharType="begin"/>
      </w:r>
      <w:r w:rsidR="00D705D6">
        <w:instrText xml:space="preserve"> ADDIN ZOTERO_ITEM CSL_CITATION {"citationID":"WRHfqdis","properties":{"formattedCitation":"[108]","plainCitation":"[108]","noteIndex":0},"citationItems":[{"id":61,"uris":["http://zotero.org/users/6384466/items/RFYAFVXL"],"itemData":{"id":61,"type":"article-journal","container-title":"Educational and Psychological Measurement","DOI":"10.1177/001316446002000104","ISSN":"0013-1644","issue":"1","journalAbbreviation":"Educational and Psychological Measurement","language":"en","note":"publisher: SAGE Publications Inc","page":"37-46","source":"SAGE Journals","title":"A Coefficient of Agreement for Nominal Scales","volume":"20","author":[{"family":"Cohen","given":"Jacob"}],"issued":{"date-parts":[["1960",4,1]]}}}],"schema":"https://github.com/citation-style-language/schema/raw/master/csl-citation.json"} </w:instrText>
      </w:r>
      <w:r w:rsidR="003C0743">
        <w:fldChar w:fldCharType="separate"/>
      </w:r>
      <w:r w:rsidR="00D705D6" w:rsidRPr="00D705D6">
        <w:t>[108]</w:t>
      </w:r>
      <w:r w:rsidR="003C0743">
        <w:fldChar w:fldCharType="end"/>
      </w:r>
      <w:r w:rsidR="000C5D74">
        <w:t xml:space="preserve"> and</w:t>
      </w:r>
      <w:r w:rsidRPr="0082203F">
        <w:t xml:space="preserve"> is more robust to imbalances in the dataset. Unlike F1-score, recall, and precision, it provides a single agreement value that considers both classes. McHugh </w:t>
      </w:r>
      <w:r w:rsidR="004C6A8C">
        <w:fldChar w:fldCharType="begin"/>
      </w:r>
      <w:r w:rsidR="00D705D6">
        <w:instrText xml:space="preserve"> ADDIN ZOTERO_ITEM CSL_CITATION {"citationID":"Af5tDbWX","properties":{"formattedCitation":"[109]","plainCitation":"[109]","noteIndex":0},"citationItems":[{"id":63,"uris":["http://zotero.org/users/6384466/items/TB3WNCTI"],"itemData":{"id":63,"type":"article-journal","container-title":"Biochemia Medica","DOI":"10.11613/BM.2012.031","issue":"3","journalAbbreviation":"Biochem Med","language":"en","note":"publisher: Croatian Society of Medical Biochemistry and Laboratory Medicine","page":"276-282","source":"www.biochemia-medica.com","title":"Interrater reliability: the kappa statistic","title-short":"Interrater reliability","volume":"22","author":[{"family":"McHugh","given":"Marry L."}],"issued":{"date-parts":[["2012",10,15]]}}}],"schema":"https://github.com/citation-style-language/schema/raw/master/csl-citation.json"} </w:instrText>
      </w:r>
      <w:r w:rsidR="004C6A8C">
        <w:fldChar w:fldCharType="separate"/>
      </w:r>
      <w:r w:rsidR="00D705D6" w:rsidRPr="00D705D6">
        <w:t>[109]</w:t>
      </w:r>
      <w:r w:rsidR="004C6A8C">
        <w:fldChar w:fldCharType="end"/>
      </w:r>
      <w:r w:rsidRPr="0082203F">
        <w:t xml:space="preserve"> suggests Cohen’s Kappa scores above 0.6 indicate a ‘Moderate’ agreement, scores above 0.8 a ‘Strong’ agreement, and scores above 0.9 an ‘almost perfect’ agreement.</w:t>
      </w:r>
    </w:p>
    <w:p w14:paraId="649B4558" w14:textId="00559A27" w:rsidR="0054799F" w:rsidRDefault="0082203F" w:rsidP="0082203F">
      <w:r w:rsidRPr="0082203F">
        <w:t xml:space="preserve">Considering the immense size of the dataset and the challenges of displaying three-dimensional data, the results </w:t>
      </w:r>
      <w:r w:rsidR="00D924F1">
        <w:t xml:space="preserve">for </w:t>
      </w:r>
      <w:r w:rsidR="00363578">
        <w:t xml:space="preserve">this </w:t>
      </w:r>
      <w:r w:rsidR="00D924F1">
        <w:t xml:space="preserve">study </w:t>
      </w:r>
      <w:r w:rsidRPr="0082203F">
        <w:t xml:space="preserve">are spatially visualized using three </w:t>
      </w:r>
      <w:r w:rsidRPr="0082203F">
        <w:lastRenderedPageBreak/>
        <w:t xml:space="preserve">smaller sites within the plot representing a </w:t>
      </w:r>
      <w:r w:rsidR="00D924F1">
        <w:t>range</w:t>
      </w:r>
      <w:r w:rsidR="00D924F1" w:rsidRPr="0082203F">
        <w:t xml:space="preserve"> </w:t>
      </w:r>
      <w:r w:rsidRPr="0082203F">
        <w:t>of conditions. At each site, the point cloud is viewed from two perspectives. A top-down perspective</w:t>
      </w:r>
      <w:r w:rsidR="00E94EBF">
        <w:t xml:space="preserve"> compresses the Z (height) axis,</w:t>
      </w:r>
      <w:r w:rsidRPr="0082203F">
        <w:t xml:space="preserve"> highlight</w:t>
      </w:r>
      <w:r w:rsidR="00E94EBF">
        <w:t>ing</w:t>
      </w:r>
      <w:r w:rsidRPr="0082203F">
        <w:t xml:space="preserve"> the X </w:t>
      </w:r>
      <w:r w:rsidR="00E94EBF">
        <w:t>(side-to-side)</w:t>
      </w:r>
      <w:r w:rsidRPr="0082203F">
        <w:t xml:space="preserve"> and Y </w:t>
      </w:r>
      <w:r w:rsidR="00E94EBF">
        <w:t>(up-and-down slope)</w:t>
      </w:r>
      <w:r w:rsidRPr="0082203F">
        <w:t xml:space="preserve"> axes</w:t>
      </w:r>
      <w:r w:rsidR="00E94EBF">
        <w:t>. A</w:t>
      </w:r>
      <w:r w:rsidRPr="0082203F">
        <w:t xml:space="preserve"> side view looking upslope </w:t>
      </w:r>
      <w:r w:rsidR="00E94EBF">
        <w:t xml:space="preserve">compresses the Y axis, </w:t>
      </w:r>
      <w:r w:rsidRPr="0082203F">
        <w:t>show</w:t>
      </w:r>
      <w:r w:rsidR="00E94EBF">
        <w:t>ing</w:t>
      </w:r>
      <w:r w:rsidRPr="0082203F">
        <w:t xml:space="preserve"> the X and Z axes. At each site and from each perspective, the colors of the points in the point cloud are used to visualize site conditions, testing data, and algorithm results. The testing dataset classifications and RGB points from the bare and vegetated scans provide context for the surface. The results from each algorithm are shown using four classes. ‘True Ground’ and ‘True OT’ are points correctly classified as ground or OT. ‘False OT’ is a ground point in the testing dataset that the algorithm classified as OT, and ‘False Ground’ is an OT point in the testing dataset classified as ground by the algorithm. Using the same four classes, the results are also shown in a </w:t>
      </w:r>
      <w:r w:rsidR="004370CE" w:rsidRPr="0082203F">
        <w:t>cross-sectional</w:t>
      </w:r>
      <w:r w:rsidRPr="0082203F">
        <w:t xml:space="preserve"> </w:t>
      </w:r>
      <w:r w:rsidR="004370CE">
        <w:t xml:space="preserve">profile </w:t>
      </w:r>
      <w:r w:rsidRPr="0082203F">
        <w:t>across the middle of the plot.</w:t>
      </w:r>
    </w:p>
    <w:p w14:paraId="1BC95CF0" w14:textId="21230A58" w:rsidR="00E3097A" w:rsidRDefault="00E3097A" w:rsidP="00E3097A">
      <w:pPr>
        <w:pStyle w:val="Heading2"/>
      </w:pPr>
      <w:bookmarkStart w:id="100" w:name="_Toc99927657"/>
      <w:bookmarkStart w:id="101" w:name="_Toc101953518"/>
      <w:r>
        <w:t>Results and Discussion</w:t>
      </w:r>
      <w:bookmarkEnd w:id="100"/>
      <w:bookmarkEnd w:id="101"/>
    </w:p>
    <w:p w14:paraId="58509481" w14:textId="36B6D1C4" w:rsidR="00E3097A" w:rsidRDefault="00E3097A" w:rsidP="00E3097A">
      <w:pPr>
        <w:pStyle w:val="Heading3"/>
      </w:pPr>
      <w:bookmarkStart w:id="102" w:name="_Toc99927658"/>
      <w:bookmarkStart w:id="103" w:name="_Toc101953519"/>
      <w:r>
        <w:t>Testing Dataset</w:t>
      </w:r>
      <w:bookmarkEnd w:id="102"/>
      <w:bookmarkEnd w:id="103"/>
    </w:p>
    <w:p w14:paraId="431E85CC" w14:textId="77777777" w:rsidR="00EF5B58" w:rsidRDefault="00446770" w:rsidP="00832AC8">
      <w:r w:rsidRPr="00446770">
        <w:t xml:space="preserve">The </w:t>
      </w:r>
      <w:r w:rsidR="00072D7D">
        <w:t>testing dataset was created using</w:t>
      </w:r>
      <w:r w:rsidRPr="00446770">
        <w:t xml:space="preserve"> </w:t>
      </w:r>
      <w:r w:rsidR="00072D7D">
        <w:t>the</w:t>
      </w:r>
      <w:r w:rsidRPr="00446770">
        <w:t xml:space="preserve"> C2C </w:t>
      </w:r>
      <w:r w:rsidR="00072D7D">
        <w:t>distance in CloudCompare</w:t>
      </w:r>
      <w:r w:rsidRPr="00446770">
        <w:t>. Of the over 30 million points, approximately 13 million points had an absolute distance</w:t>
      </w:r>
      <w:r w:rsidR="00E90C6D" w:rsidRPr="00E90C6D">
        <w:t xml:space="preserve"> </w:t>
      </w:r>
      <w:r w:rsidR="00E90C6D" w:rsidRPr="00446770">
        <w:t>of under 1 cm</w:t>
      </w:r>
      <w:r w:rsidRPr="00446770">
        <w:t xml:space="preserve"> between the June and July scans, and 17 million points had an absolute distance of over 1 cm. These points are classified as ground and OT, respectively. </w:t>
      </w:r>
      <w:r w:rsidR="00072D7D" w:rsidRPr="00446770">
        <w:t xml:space="preserve">Figure </w:t>
      </w:r>
      <w:r w:rsidR="00072D7D">
        <w:t>12 shows</w:t>
      </w:r>
      <w:r w:rsidRPr="00446770">
        <w:t xml:space="preserve"> </w:t>
      </w:r>
      <w:r w:rsidR="00072D7D">
        <w:t>the</w:t>
      </w:r>
      <w:r w:rsidRPr="00446770">
        <w:t xml:space="preserve"> histogram of the distribution of the distances and classifications. </w:t>
      </w:r>
      <w:r w:rsidR="002E268C" w:rsidRPr="00446770">
        <w:t xml:space="preserve">Cross sections of the testing dataset overlaying the bare June </w:t>
      </w:r>
      <w:r w:rsidRPr="00446770">
        <w:t>point cloud reveal a close agreement between the ground classified points and the points from the bare scan where vegetation is sparse (</w:t>
      </w:r>
      <w:r w:rsidRPr="00660E56">
        <w:t xml:space="preserve">Figure </w:t>
      </w:r>
      <w:r w:rsidR="00190D68" w:rsidRPr="00660E56">
        <w:t>1</w:t>
      </w:r>
      <w:r w:rsidR="009B05AF" w:rsidRPr="00660E56">
        <w:t>3</w:t>
      </w:r>
      <w:r w:rsidRPr="00446770">
        <w:t xml:space="preserve">). In highly vegetated areas, fewer points fall under the 1 cm threshold, and ground-classified points occur much more infrequently. Despite the 1 cm distance threshold between scans, there are points within the testing dataset that are misclassified as OT </w:t>
      </w:r>
      <w:r w:rsidR="00FA2E26">
        <w:t>points. These misclassified points</w:t>
      </w:r>
      <w:r w:rsidRPr="00446770">
        <w:t xml:space="preserve"> are true ground surfaces that experienced erosion between scans. An</w:t>
      </w:r>
      <w:r w:rsidRPr="00446770" w:rsidDel="00FA2E26">
        <w:t xml:space="preserve"> </w:t>
      </w:r>
      <w:r w:rsidR="00FA2E26">
        <w:t>example</w:t>
      </w:r>
      <w:r w:rsidRPr="00446770">
        <w:t xml:space="preserve"> of this error in the testing dataset can be seen in </w:t>
      </w:r>
      <w:r w:rsidRPr="00AE608F">
        <w:t xml:space="preserve">Figure </w:t>
      </w:r>
      <w:r w:rsidR="00AE608F">
        <w:t>14</w:t>
      </w:r>
      <w:r w:rsidRPr="00AE608F">
        <w:t xml:space="preserve"> </w:t>
      </w:r>
      <w:r w:rsidRPr="00446770">
        <w:t xml:space="preserve">and the second cross section from the bottom at the 4 m length mark of </w:t>
      </w:r>
      <w:r w:rsidRPr="00AE608F">
        <w:t xml:space="preserve">Figure </w:t>
      </w:r>
      <w:r w:rsidR="00AE608F">
        <w:t>13</w:t>
      </w:r>
      <w:r w:rsidRPr="00446770">
        <w:t xml:space="preserve">. The location containing this error is further discussed when observing its impact on </w:t>
      </w:r>
    </w:p>
    <w:p w14:paraId="04FFCCD6" w14:textId="77777777" w:rsidR="00EF5B58" w:rsidRDefault="00EF5B58" w:rsidP="00EF5B58">
      <w:pPr>
        <w:keepNext/>
        <w:spacing w:line="240" w:lineRule="auto"/>
        <w:ind w:firstLine="0"/>
      </w:pPr>
      <w:r>
        <w:rPr>
          <w:noProof/>
        </w:rPr>
        <w:lastRenderedPageBreak/>
        <w:drawing>
          <wp:inline distT="0" distB="0" distL="0" distR="0" wp14:anchorId="1BBBFF7D" wp14:editId="16452F56">
            <wp:extent cx="4417495" cy="3926663"/>
            <wp:effectExtent l="0" t="0" r="0" b="0"/>
            <wp:docPr id="9" name="Picture 9" descr="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 diagram&#10;&#10;Description automatically generated"/>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4417495" cy="3926663"/>
                    </a:xfrm>
                    <a:prstGeom prst="rect">
                      <a:avLst/>
                    </a:prstGeom>
                    <a:noFill/>
                  </pic:spPr>
                </pic:pic>
              </a:graphicData>
            </a:graphic>
          </wp:inline>
        </w:drawing>
      </w:r>
    </w:p>
    <w:p w14:paraId="6461EC88" w14:textId="4EC77BCF" w:rsidR="00EF5B58" w:rsidRDefault="00EF5B58" w:rsidP="00EF5B58">
      <w:pPr>
        <w:pStyle w:val="Caption"/>
      </w:pPr>
      <w:bookmarkStart w:id="104" w:name="_Toc99965099"/>
      <w:bookmarkStart w:id="105" w:name="_Toc101953541"/>
      <w:r>
        <w:t xml:space="preserve">Figure </w:t>
      </w:r>
      <w:r w:rsidR="00A32E83">
        <w:fldChar w:fldCharType="begin"/>
      </w:r>
      <w:r w:rsidR="00A32E83">
        <w:instrText xml:space="preserve"> SEQ Figure \* ARABIC </w:instrText>
      </w:r>
      <w:r w:rsidR="00A32E83">
        <w:fldChar w:fldCharType="separate"/>
      </w:r>
      <w:r>
        <w:rPr>
          <w:noProof/>
        </w:rPr>
        <w:t>12</w:t>
      </w:r>
      <w:r w:rsidR="00A32E83">
        <w:rPr>
          <w:noProof/>
        </w:rPr>
        <w:fldChar w:fldCharType="end"/>
      </w:r>
      <w:r>
        <w:t>. Histogram showing the C2C absolute distances between the vegetated June scan and bare July scan.</w:t>
      </w:r>
      <w:bookmarkEnd w:id="104"/>
      <w:bookmarkEnd w:id="105"/>
    </w:p>
    <w:p w14:paraId="63A37A80" w14:textId="77777777" w:rsidR="00EF5B58" w:rsidRDefault="00EF5B58" w:rsidP="00EF5B58">
      <w:pPr>
        <w:keepNext/>
        <w:ind w:firstLine="0"/>
      </w:pPr>
      <w:r>
        <w:rPr>
          <w:noProof/>
        </w:rPr>
        <w:lastRenderedPageBreak/>
        <w:drawing>
          <wp:inline distT="0" distB="0" distL="0" distR="0" wp14:anchorId="2B61D5DF" wp14:editId="63569464">
            <wp:extent cx="5271135" cy="3390900"/>
            <wp:effectExtent l="0" t="0" r="5715" b="0"/>
            <wp:docPr id="2" name="Picture 2"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Graphical user interface&#10;&#10;Description automatically generated with medium confidenc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271135" cy="3390900"/>
                    </a:xfrm>
                    <a:prstGeom prst="rect">
                      <a:avLst/>
                    </a:prstGeom>
                  </pic:spPr>
                </pic:pic>
              </a:graphicData>
            </a:graphic>
          </wp:inline>
        </w:drawing>
      </w:r>
    </w:p>
    <w:p w14:paraId="119F67E7" w14:textId="77777777" w:rsidR="00EF5B58" w:rsidRDefault="00EF5B58" w:rsidP="00EF5B58">
      <w:pPr>
        <w:pStyle w:val="Caption"/>
      </w:pPr>
      <w:bookmarkStart w:id="106" w:name="_Toc101953542"/>
      <w:r>
        <w:t xml:space="preserve">Figure </w:t>
      </w:r>
      <w:r w:rsidR="00A32E83">
        <w:fldChar w:fldCharType="begin"/>
      </w:r>
      <w:r w:rsidR="00A32E83">
        <w:instrText xml:space="preserve"> SEQ Figure \* ARABIC </w:instrText>
      </w:r>
      <w:r w:rsidR="00A32E83">
        <w:fldChar w:fldCharType="separate"/>
      </w:r>
      <w:r>
        <w:rPr>
          <w:noProof/>
        </w:rPr>
        <w:t>13</w:t>
      </w:r>
      <w:r w:rsidR="00A32E83">
        <w:rPr>
          <w:noProof/>
        </w:rPr>
        <w:fldChar w:fldCharType="end"/>
      </w:r>
      <w:r>
        <w:t xml:space="preserve">. </w:t>
      </w:r>
      <w:r w:rsidRPr="00610737">
        <w:t>Plot cross sections showing classified testing dataset points and bare June scan points</w:t>
      </w:r>
      <w:bookmarkEnd w:id="106"/>
    </w:p>
    <w:p w14:paraId="55E59575" w14:textId="59B0B63D" w:rsidR="00EF5B58" w:rsidRDefault="00EF5B58" w:rsidP="00EF5B58"/>
    <w:p w14:paraId="6B4C3B18" w14:textId="77777777" w:rsidR="00EF5B58" w:rsidRDefault="00EF5B58" w:rsidP="00EF5B58"/>
    <w:p w14:paraId="6D9F624D" w14:textId="77777777" w:rsidR="00EF5B58" w:rsidRDefault="00EF5B58" w:rsidP="00EF5B58">
      <w:pPr>
        <w:keepNext/>
        <w:ind w:firstLine="0"/>
      </w:pPr>
      <w:r>
        <w:rPr>
          <w:noProof/>
        </w:rPr>
        <w:drawing>
          <wp:inline distT="0" distB="0" distL="0" distR="0" wp14:anchorId="72225148" wp14:editId="299524C7">
            <wp:extent cx="5137973" cy="1558456"/>
            <wp:effectExtent l="0" t="0" r="5715" b="3810"/>
            <wp:docPr id="21" name="Picture 21" descr="A picture containing text, tree, outdoor,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picture containing text, tree, outdoor, plant&#10;&#10;Description automatically generate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189439" cy="1574067"/>
                    </a:xfrm>
                    <a:prstGeom prst="rect">
                      <a:avLst/>
                    </a:prstGeom>
                    <a:noFill/>
                  </pic:spPr>
                </pic:pic>
              </a:graphicData>
            </a:graphic>
          </wp:inline>
        </w:drawing>
      </w:r>
    </w:p>
    <w:p w14:paraId="168B22C1" w14:textId="77777777" w:rsidR="00EF5B58" w:rsidRPr="00190D68" w:rsidRDefault="00EF5B58" w:rsidP="00EF5B58">
      <w:pPr>
        <w:pStyle w:val="Caption"/>
      </w:pPr>
      <w:bookmarkStart w:id="107" w:name="_Toc99965101"/>
      <w:bookmarkStart w:id="108" w:name="_Toc101953543"/>
      <w:r>
        <w:t xml:space="preserve">Figure </w:t>
      </w:r>
      <w:r w:rsidR="00A32E83">
        <w:fldChar w:fldCharType="begin"/>
      </w:r>
      <w:r w:rsidR="00A32E83">
        <w:instrText xml:space="preserve"> SEQ Figure \* ARABIC </w:instrText>
      </w:r>
      <w:r w:rsidR="00A32E83">
        <w:fldChar w:fldCharType="separate"/>
      </w:r>
      <w:r>
        <w:rPr>
          <w:noProof/>
        </w:rPr>
        <w:t>14</w:t>
      </w:r>
      <w:r w:rsidR="00A32E83">
        <w:rPr>
          <w:noProof/>
        </w:rPr>
        <w:fldChar w:fldCharType="end"/>
      </w:r>
      <w:r>
        <w:t xml:space="preserve">. </w:t>
      </w:r>
      <w:r w:rsidRPr="00CF00B2">
        <w:t>(a) Testing dataset with OT classifications in red and ground classifications in blue. (b) Colored testing dataset subset. The yellow box highlights an area where erosive surface changes are incorrectly identifie</w:t>
      </w:r>
      <w:r>
        <w:t>d</w:t>
      </w:r>
      <w:r w:rsidRPr="00CF00B2">
        <w:t xml:space="preserve"> as OT points.</w:t>
      </w:r>
      <w:bookmarkEnd w:id="107"/>
      <w:bookmarkEnd w:id="108"/>
    </w:p>
    <w:p w14:paraId="72C10679" w14:textId="77777777" w:rsidR="00EF5B58" w:rsidRDefault="00EF5B58" w:rsidP="00EF5B58">
      <w:pPr>
        <w:ind w:firstLine="0"/>
      </w:pPr>
      <w:r>
        <w:br w:type="page"/>
      </w:r>
    </w:p>
    <w:p w14:paraId="1E9A194F" w14:textId="7CF44C42" w:rsidR="00E3097A" w:rsidRDefault="00446770" w:rsidP="00EF5B58">
      <w:pPr>
        <w:pStyle w:val="NormalNoFirstLineIndent"/>
      </w:pPr>
      <w:r w:rsidRPr="00446770">
        <w:lastRenderedPageBreak/>
        <w:t>filtering algorithms. In all observed data, this misclassification appears rare and is considered an acceptable trade-off to enable the automatic classification of over 30 million points</w:t>
      </w:r>
      <w:r>
        <w:t>.</w:t>
      </w:r>
    </w:p>
    <w:p w14:paraId="43C27142" w14:textId="7B565DE1" w:rsidR="00446770" w:rsidRDefault="00446770" w:rsidP="008525B0">
      <w:pPr>
        <w:pStyle w:val="Heading3"/>
      </w:pPr>
      <w:bookmarkStart w:id="109" w:name="_Toc99927659"/>
      <w:bookmarkStart w:id="110" w:name="_Toc101953520"/>
      <w:r>
        <w:t>Impact of Filtering Parameters on Performance</w:t>
      </w:r>
      <w:bookmarkEnd w:id="109"/>
      <w:bookmarkEnd w:id="110"/>
    </w:p>
    <w:p w14:paraId="6E81B38A" w14:textId="798CBF8C" w:rsidR="005C6F42" w:rsidRPr="005C6F42" w:rsidRDefault="005C6F42" w:rsidP="005037D8">
      <w:r w:rsidRPr="005C6F42">
        <w:t>The adjustable parameters of the CSF algorithm are ‘smoothing’, ‘cloth resolution’, ‘rigidness’, ‘time step’, ‘classification threshold’, and ‘</w:t>
      </w:r>
      <w:proofErr w:type="gramStart"/>
      <w:r w:rsidRPr="005C6F42">
        <w:t>iterations</w:t>
      </w:r>
      <w:r>
        <w:t>’</w:t>
      </w:r>
      <w:proofErr w:type="gramEnd"/>
      <w:r w:rsidRPr="005C6F42">
        <w:t>. Of these parameters, only ‘cloth resolution’, ‘time step’, and ‘classification threshold’ were found to substantially affect the classification of th</w:t>
      </w:r>
      <w:r w:rsidR="00EB0118">
        <w:t xml:space="preserve">e testing </w:t>
      </w:r>
      <w:r w:rsidRPr="005C6F42">
        <w:t>data</w:t>
      </w:r>
      <w:r w:rsidR="004611A8">
        <w:t>set</w:t>
      </w:r>
      <w:r w:rsidRPr="005C6F42">
        <w:t>. The parameters that did not affect classification were set to the recommended default values of ‘false’, ‘3’, 500’ for ‘smoothing’, ‘rigidness’, and ‘iterations’, respectively.</w:t>
      </w:r>
      <w:r w:rsidR="005037D8">
        <w:t xml:space="preserve"> </w:t>
      </w:r>
      <w:r w:rsidRPr="005C6F42">
        <w:t xml:space="preserve">For the parameters found to affect classification, combinations of the following value ranges were used: ‘cloth resolution’ </w:t>
      </w:r>
      <w:r w:rsidR="00D42786">
        <w:t xml:space="preserve">(from </w:t>
      </w:r>
      <w:r w:rsidRPr="005C6F42">
        <w:t>0.002</w:t>
      </w:r>
      <w:r w:rsidR="00D42786">
        <w:t xml:space="preserve"> to </w:t>
      </w:r>
      <w:r w:rsidRPr="005C6F42">
        <w:t>0.012</w:t>
      </w:r>
      <w:r w:rsidR="00D42786">
        <w:t>)</w:t>
      </w:r>
      <w:r w:rsidRPr="005C6F42">
        <w:t xml:space="preserve">; ‘time step’ </w:t>
      </w:r>
      <w:r w:rsidR="00D42786">
        <w:t xml:space="preserve">(from </w:t>
      </w:r>
      <w:r w:rsidRPr="005C6F42">
        <w:t>0.1</w:t>
      </w:r>
      <w:r w:rsidR="00D42786">
        <w:t xml:space="preserve"> to </w:t>
      </w:r>
      <w:r w:rsidRPr="005C6F42">
        <w:t>0.65</w:t>
      </w:r>
      <w:r w:rsidR="00D42786">
        <w:t>)</w:t>
      </w:r>
      <w:r w:rsidRPr="005C6F42">
        <w:t xml:space="preserve">; ‘classification threshold’ </w:t>
      </w:r>
      <w:r w:rsidR="00D42786">
        <w:t xml:space="preserve">(from </w:t>
      </w:r>
      <w:r w:rsidRPr="005C6F42">
        <w:t>0.005</w:t>
      </w:r>
      <w:r w:rsidR="00D42786">
        <w:t xml:space="preserve"> to </w:t>
      </w:r>
      <w:r w:rsidRPr="005C6F42">
        <w:t>1</w:t>
      </w:r>
      <w:r w:rsidR="00D42786">
        <w:t>)</w:t>
      </w:r>
      <w:r w:rsidRPr="005C6F42">
        <w:t>. This resulted in 277 combinations of parameters being applied to a subset of the testing dataset. These values were selected considering the point density of the dataset and the expected scale of change</w:t>
      </w:r>
      <w:r w:rsidR="00646BC5">
        <w:t>s</w:t>
      </w:r>
      <w:r w:rsidRPr="005C6F42">
        <w:t>.</w:t>
      </w:r>
    </w:p>
    <w:p w14:paraId="149B38FD" w14:textId="28584D65" w:rsidR="005C6F42" w:rsidRDefault="005C6F42" w:rsidP="00F9504E">
      <w:r w:rsidRPr="005C6F42">
        <w:t xml:space="preserve">For the MSBF algorithm, </w:t>
      </w:r>
      <w:r w:rsidR="00F9504E">
        <w:t>combinations</w:t>
      </w:r>
      <w:r w:rsidRPr="005C6F42">
        <w:t xml:space="preserve"> of input parameters of the following value ranges were used: ‘radius’ (from 0.005 to 0.07); ‘minimum neighbors’ (from 10 to 75); ‘slope threshold’ (from 40 to 54); ‘height threshold’ (from 0.005 to 0.02); ‘slope normalization’ (True, False). Seven hundred twenty-one combinations were applied to a subset of the testing dataset. As with the CSF, </w:t>
      </w:r>
      <w:r w:rsidR="00876F0F">
        <w:t>considering point density and surface topography, these values were selected as reasonable inputs</w:t>
      </w:r>
      <w:r w:rsidRPr="005C6F42">
        <w:t xml:space="preserve">. </w:t>
      </w:r>
    </w:p>
    <w:p w14:paraId="2EA355A1" w14:textId="22077620" w:rsidR="00AE608F" w:rsidRDefault="00CC2E35" w:rsidP="00E96709">
      <w:r w:rsidRPr="00CC2E35">
        <w:t xml:space="preserve">Nearly 1000 iterations of input parameters for the CSF, MSBF algorithms, and two variations of RF models are applied to the interior subset of the testing dataset. The highest performing CSF parameter iteration resulted in a Kappa value of 0.87, with the lowest iteration resulting in a Kappa score of 0.24. Iterations of the CSF parameters where the ‘time step’ parameter was below 0.15 m resulted in a failed classification and </w:t>
      </w:r>
      <w:r w:rsidR="00876F0F">
        <w:t>disqualified from further analysis use</w:t>
      </w:r>
      <w:r w:rsidRPr="00CC2E35">
        <w:t xml:space="preserve">. Of the impactful CSF parameters, the ‘time step’ parameter was most strongly correlated with the kappa score and appears to be the </w:t>
      </w:r>
      <w:r w:rsidRPr="00CC2E35">
        <w:lastRenderedPageBreak/>
        <w:t xml:space="preserve">primary driver of algorithm performance (Figure </w:t>
      </w:r>
      <w:r w:rsidR="0080797F">
        <w:t>15</w:t>
      </w:r>
      <w:r w:rsidRPr="00CC2E35">
        <w:t xml:space="preserve">). This result directly contrasts with </w:t>
      </w:r>
      <w:r w:rsidR="00D924F1">
        <w:t xml:space="preserve">a study </w:t>
      </w:r>
      <w:r w:rsidRPr="00CC2E35">
        <w:t xml:space="preserve">testing </w:t>
      </w:r>
      <w:r w:rsidR="00D924F1">
        <w:t xml:space="preserve">the approach for </w:t>
      </w:r>
      <w:r w:rsidRPr="00CC2E35">
        <w:t>airborne LiDAR</w:t>
      </w:r>
      <w:r w:rsidR="00D924F1">
        <w:t>, which</w:t>
      </w:r>
      <w:r w:rsidRPr="00CC2E35">
        <w:t xml:space="preserve"> found a</w:t>
      </w:r>
      <w:r w:rsidR="00D924F1">
        <w:t xml:space="preserve"> CSF</w:t>
      </w:r>
      <w:r w:rsidRPr="00CC2E35">
        <w:t xml:space="preserve"> ‘time step’ parameter of 0.65 to </w:t>
      </w:r>
      <w:r w:rsidR="00123C2D">
        <w:t>apply</w:t>
      </w:r>
      <w:r w:rsidRPr="00CC2E35">
        <w:t xml:space="preserve"> to most situations </w:t>
      </w:r>
      <w:r w:rsidRPr="00F9504E">
        <w:fldChar w:fldCharType="begin"/>
      </w:r>
      <w:r w:rsidR="00D705D6">
        <w:instrText xml:space="preserve"> ADDIN ZOTERO_ITEM CSL_CITATION {"citationID":"sXqHM00x","properties":{"formattedCitation":"[65]","plainCitation":"[65]","noteIndex":0},"citationItems":[{"id":47,"uris":["http://zotero.org/users/6384466/items/QFPWBKFX"],"itemData":{"id":47,"type":"article-journal","abstract":"Separating point clouds into ground and non-ground measurements is an essential step to generate digital terrain models (DTMs) from airborne LiDAR (light detection and ranging) data. However, most ﬁltering algorithms need to carefully set up a number of complicated parameters to achieve high accuracy. In this paper, we present a new ﬁltering method which only needs a few easy-to-set integer and Boolean parameters. Within the proposed approach, a LiDAR point cloud is inverted, and then a rigid cloth is used to cover the inverted surface. By analyzing the interactions between the cloth nodes and the corresponding LiDAR points, the locations of the cloth nodes can be determined to generate an approximation of the ground surface. Finally, the ground points can be extracted from the LiDAR point cloud by comparing the original LiDAR points and the generated surface. Benchmark datasets provided by ISPRS (International Society for Photogrammetry and Remote Sensing) working Group III/3 are used to validate the proposed ﬁltering method, and the experimental results yield an average total error of 4.58%, which is comparable with most of the state-of-the-art ﬁltering algorithms. The proposed easy-to-use ﬁltering method may help the users without much experience to use LiDAR data and related technology in their own applications more easily.","container-title":"Remote Sensing","DOI":"10.3390/rs8060501","ISSN":"2072-4292","issue":"6","journalAbbreviation":"Remote Sensing","language":"en","page":"501","source":"DOI.org (Crossref)","title":"An Easy-to-Use Airborne LiDAR Data Filtering Method Based on Cloth Simulation","volume":"8","author":[{"family":"Zhang","given":"Wuming"},{"family":"Qi","given":"Jianbo"},{"family":"Wan","given":"Peng"},{"family":"Wang","given":"Hongtao"},{"family":"Xie","given":"Donghui"},{"family":"Wang","given":"Xiaoyan"},{"family":"Yan","given":"Guangjian"}],"issued":{"date-parts":[["2016",6,15]]}}}],"schema":"https://github.com/citation-style-language/schema/raw/master/csl-citation.json"} </w:instrText>
      </w:r>
      <w:r w:rsidRPr="00F9504E">
        <w:fldChar w:fldCharType="separate"/>
      </w:r>
      <w:r w:rsidR="00D705D6" w:rsidRPr="00D705D6">
        <w:rPr>
          <w:rFonts w:cs="Times New Roman"/>
        </w:rPr>
        <w:t>[65]</w:t>
      </w:r>
      <w:r w:rsidRPr="00F9504E">
        <w:fldChar w:fldCharType="end"/>
      </w:r>
      <w:r w:rsidRPr="00CC2E35">
        <w:t xml:space="preserve">. The 0.65 default value produced the least accurate results for this dataset, with the smallest </w:t>
      </w:r>
      <w:r w:rsidR="00D924F1">
        <w:t>‘time step’</w:t>
      </w:r>
      <w:r w:rsidR="003837DF">
        <w:t xml:space="preserve"> </w:t>
      </w:r>
      <w:r w:rsidRPr="00CC2E35">
        <w:t xml:space="preserve">values </w:t>
      </w:r>
      <w:r w:rsidR="00D924F1">
        <w:t>achieving</w:t>
      </w:r>
      <w:r w:rsidR="00D924F1" w:rsidRPr="00CC2E35">
        <w:t xml:space="preserve"> </w:t>
      </w:r>
      <w:r w:rsidRPr="00CC2E35">
        <w:t>the highest kappa score. This is likely a result of CSF being developed for airborne LiDAR</w:t>
      </w:r>
      <w:r w:rsidR="00D924F1">
        <w:t>,</w:t>
      </w:r>
      <w:r w:rsidRPr="00CC2E35">
        <w:t xml:space="preserve"> as the ‘time step’ controls the displacement of cloth particles, and the distances between ground and OT for TLS and airborne LiDAR are of a dramatically different scale. Our results suggest that the CSF filtering algorithm can produce excellent classifications on dense TLS datasets if the input parameters are carefully considered, as the parameter </w:t>
      </w:r>
      <w:r w:rsidR="00932AF0" w:rsidRPr="00CC2E35">
        <w:t>selection recommendations do not seem to apply to all point clouds.</w:t>
      </w:r>
      <w:r w:rsidR="001010C5">
        <w:t xml:space="preserve"> </w:t>
      </w:r>
      <w:r w:rsidR="00932AF0" w:rsidRPr="00CC2E35">
        <w:t>The set</w:t>
      </w:r>
      <w:r w:rsidR="000B5E8A">
        <w:t>s</w:t>
      </w:r>
      <w:r w:rsidR="00932AF0" w:rsidRPr="00CC2E35">
        <w:t xml:space="preserve"> of input parameters that produced the highest kappa value are given in (</w:t>
      </w:r>
      <w:r w:rsidR="00932AF0" w:rsidRPr="0006793A">
        <w:t xml:space="preserve">Table </w:t>
      </w:r>
      <w:r w:rsidR="00932AF0">
        <w:t>3</w:t>
      </w:r>
      <w:r w:rsidR="00932AF0" w:rsidRPr="00CC2E35">
        <w:t xml:space="preserve">) and are further applied to the entire dataset. </w:t>
      </w:r>
    </w:p>
    <w:p w14:paraId="53C09887" w14:textId="4A9426B9" w:rsidR="00CC2E35" w:rsidRPr="00CC2E35" w:rsidRDefault="00CC2E35" w:rsidP="00CC2E35">
      <w:r w:rsidRPr="00CC2E35">
        <w:t>The parameter iterations of the MSBF algorithm applied to the testing dataset subset produced a tighter range of kappa value</w:t>
      </w:r>
      <w:r w:rsidR="00D02619">
        <w:t>s</w:t>
      </w:r>
      <w:r w:rsidR="00646BC5">
        <w:t xml:space="preserve"> from </w:t>
      </w:r>
      <w:r w:rsidR="00646BC5" w:rsidRPr="00CC2E35">
        <w:t xml:space="preserve">0.67 </w:t>
      </w:r>
      <w:r w:rsidR="00646BC5">
        <w:t>to</w:t>
      </w:r>
      <w:r w:rsidR="00646BC5" w:rsidRPr="00CC2E35">
        <w:t xml:space="preserve"> 0.52</w:t>
      </w:r>
      <w:r w:rsidRPr="00CC2E35">
        <w:t xml:space="preserve"> </w:t>
      </w:r>
      <w:r w:rsidR="00D02619">
        <w:t>than did</w:t>
      </w:r>
      <w:r w:rsidRPr="00CC2E35">
        <w:t xml:space="preserve"> CSF. For this dataset, the ‘Slope Threshold’ parameter had the closest correlation with algorithm performance (Figure </w:t>
      </w:r>
      <w:r w:rsidR="00367B8D">
        <w:t>16</w:t>
      </w:r>
      <w:r w:rsidRPr="00CC2E35">
        <w:t xml:space="preserve">). </w:t>
      </w:r>
      <w:r w:rsidR="00E94EBF">
        <w:t>By simply observing the correlation of individual parameters with kappa</w:t>
      </w:r>
      <w:r w:rsidRPr="00CC2E35">
        <w:t>, the</w:t>
      </w:r>
      <w:r w:rsidR="00944D22">
        <w:t xml:space="preserve"> individual impact of parameters is somewhat obfuscated by the</w:t>
      </w:r>
      <w:r w:rsidRPr="00CC2E35">
        <w:t xml:space="preserve"> i</w:t>
      </w:r>
      <w:r w:rsidR="00944D22">
        <w:t>nteractions between</w:t>
      </w:r>
      <w:r w:rsidRPr="00CC2E35">
        <w:t xml:space="preserve"> parameters. Future research</w:t>
      </w:r>
      <w:r w:rsidR="00646BC5">
        <w:t xml:space="preserve"> is</w:t>
      </w:r>
      <w:r w:rsidR="00D02619">
        <w:t xml:space="preserve"> needed </w:t>
      </w:r>
      <w:r w:rsidR="00646BC5">
        <w:t>for</w:t>
      </w:r>
      <w:r w:rsidRPr="00CC2E35">
        <w:t xml:space="preserve"> a more detailed sensitivity analysis on the impact of the MSBF parameters. </w:t>
      </w:r>
      <w:r w:rsidR="00646BC5">
        <w:t>In</w:t>
      </w:r>
      <w:r w:rsidR="00646BC5" w:rsidRPr="00CC2E35">
        <w:t xml:space="preserve"> </w:t>
      </w:r>
      <w:r w:rsidRPr="00CC2E35">
        <w:t xml:space="preserve">this study, the parameters producing the highest kappa value are listed in Table </w:t>
      </w:r>
      <w:r w:rsidR="0006793A">
        <w:t>3</w:t>
      </w:r>
      <w:r w:rsidR="00D02619">
        <w:t>,</w:t>
      </w:r>
      <w:r w:rsidRPr="00CC2E35">
        <w:t xml:space="preserve"> and </w:t>
      </w:r>
      <w:r w:rsidR="00646BC5">
        <w:t xml:space="preserve">these parameters </w:t>
      </w:r>
      <w:r w:rsidR="00D02619">
        <w:t xml:space="preserve">were </w:t>
      </w:r>
      <w:r w:rsidRPr="00CC2E35">
        <w:t xml:space="preserve">applied to the entire testing dataset. </w:t>
      </w:r>
    </w:p>
    <w:p w14:paraId="73E4387C" w14:textId="77777777" w:rsidR="009D792A" w:rsidRDefault="00646BC5" w:rsidP="00CC2E35">
      <w:r>
        <w:t>The performances of t</w:t>
      </w:r>
      <w:r w:rsidRPr="00CC2E35">
        <w:t xml:space="preserve">he </w:t>
      </w:r>
      <w:r w:rsidR="00CC2E35" w:rsidRPr="00CC2E35">
        <w:t xml:space="preserve">two RF models were compared </w:t>
      </w:r>
      <w:r>
        <w:t xml:space="preserve">for </w:t>
      </w:r>
      <w:r w:rsidR="0045775A">
        <w:t xml:space="preserve">the </w:t>
      </w:r>
      <w:r w:rsidR="001D51F9">
        <w:t>testing</w:t>
      </w:r>
      <w:r w:rsidR="0045775A" w:rsidRPr="005C6F42">
        <w:t xml:space="preserve"> </w:t>
      </w:r>
      <w:r w:rsidR="0045775A">
        <w:t>subset</w:t>
      </w:r>
      <w:r w:rsidR="0045775A" w:rsidRPr="00CC2E35" w:rsidDel="00646BC5">
        <w:t xml:space="preserve"> </w:t>
      </w:r>
      <w:r>
        <w:t>using a</w:t>
      </w:r>
      <w:r w:rsidR="00CC2E35" w:rsidRPr="00CC2E35">
        <w:t xml:space="preserve"> </w:t>
      </w:r>
      <w:r w:rsidRPr="00CC2E35">
        <w:t xml:space="preserve">randomly </w:t>
      </w:r>
      <w:r>
        <w:t xml:space="preserve">generated </w:t>
      </w:r>
      <w:r w:rsidR="00CC2E35" w:rsidRPr="00CC2E35">
        <w:t>25%</w:t>
      </w:r>
      <w:r>
        <w:t xml:space="preserve"> and 75%</w:t>
      </w:r>
      <w:r w:rsidR="00CC2E35" w:rsidRPr="00CC2E35">
        <w:t xml:space="preserve"> of points for </w:t>
      </w:r>
      <w:r>
        <w:t xml:space="preserve">model </w:t>
      </w:r>
      <w:r w:rsidR="00CC2E35" w:rsidRPr="00CC2E35">
        <w:t xml:space="preserve">testing </w:t>
      </w:r>
      <w:r>
        <w:t>and</w:t>
      </w:r>
      <w:r w:rsidR="00CC2E35" w:rsidRPr="00CC2E35">
        <w:t xml:space="preserve"> train</w:t>
      </w:r>
      <w:r>
        <w:t>ing, respectively</w:t>
      </w:r>
      <w:r w:rsidR="00CC2E35" w:rsidRPr="00CC2E35">
        <w:t>. The RF model built considering the eigenvalues of five neighborhood scales outperformed the model built on three scales in all metrics. The inclusion of two additional neighborhood scales,</w:t>
      </w:r>
      <w:r w:rsidR="002D543E">
        <w:t xml:space="preserve"> </w:t>
      </w:r>
      <w:r w:rsidR="00CC2E35" w:rsidRPr="00CC2E35">
        <w:t xml:space="preserve">0.75 </w:t>
      </w:r>
      <w:proofErr w:type="gramStart"/>
      <w:r w:rsidR="00CC2E35" w:rsidRPr="00CC2E35">
        <w:t>cm</w:t>
      </w:r>
      <w:proofErr w:type="gramEnd"/>
      <w:r w:rsidR="00CC2E35" w:rsidRPr="00CC2E35">
        <w:t xml:space="preserve"> and 2.5 cm, into the model’s base training dataset of 0.5 cm, 1 cm, and 1.5</w:t>
      </w:r>
      <w:r w:rsidR="00F73859">
        <w:t xml:space="preserve"> </w:t>
      </w:r>
      <w:r w:rsidR="00CC2E35" w:rsidRPr="00CC2E35">
        <w:t xml:space="preserve">cm increased the resulting kappa value </w:t>
      </w:r>
      <w:r w:rsidR="00D02619">
        <w:t xml:space="preserve">from 0.63 to </w:t>
      </w:r>
      <w:r w:rsidR="00CC2E35" w:rsidRPr="00CC2E35">
        <w:t xml:space="preserve">0.72. Unsurprisingly, the inclusion of additional scales improved the classification results, </w:t>
      </w:r>
      <w:r w:rsidR="002D543E">
        <w:t>al</w:t>
      </w:r>
      <w:r w:rsidR="00CC2E35" w:rsidRPr="00CC2E35">
        <w:t xml:space="preserve">though there will be a trade-off between the benefit of additional scales and increasing </w:t>
      </w:r>
    </w:p>
    <w:p w14:paraId="1557F352" w14:textId="77777777" w:rsidR="009D792A" w:rsidRDefault="009D792A" w:rsidP="009D792A">
      <w:pPr>
        <w:keepNext/>
        <w:spacing w:line="240" w:lineRule="auto"/>
        <w:ind w:firstLine="0"/>
      </w:pPr>
      <w:r>
        <w:rPr>
          <w:noProof/>
        </w:rPr>
        <w:lastRenderedPageBreak/>
        <w:drawing>
          <wp:inline distT="0" distB="0" distL="0" distR="0" wp14:anchorId="09243E47" wp14:editId="4E75E4D6">
            <wp:extent cx="5486411" cy="4235205"/>
            <wp:effectExtent l="0" t="0" r="0" b="0"/>
            <wp:docPr id="26" name="Picture 2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Chart&#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486411" cy="4235205"/>
                    </a:xfrm>
                    <a:prstGeom prst="rect">
                      <a:avLst/>
                    </a:prstGeom>
                  </pic:spPr>
                </pic:pic>
              </a:graphicData>
            </a:graphic>
          </wp:inline>
        </w:drawing>
      </w:r>
    </w:p>
    <w:p w14:paraId="6A1E5772" w14:textId="746F2112" w:rsidR="009D792A" w:rsidRDefault="009D792A" w:rsidP="009D792A">
      <w:pPr>
        <w:pStyle w:val="Caption"/>
      </w:pPr>
      <w:bookmarkStart w:id="111" w:name="_Toc99965102"/>
      <w:bookmarkStart w:id="112" w:name="_Toc101953544"/>
      <w:r>
        <w:t xml:space="preserve">Figure </w:t>
      </w:r>
      <w:r w:rsidR="00A32E83">
        <w:fldChar w:fldCharType="begin"/>
      </w:r>
      <w:r w:rsidR="00A32E83">
        <w:instrText xml:space="preserve"> SEQ Figure \* ARABIC </w:instrText>
      </w:r>
      <w:r w:rsidR="00A32E83">
        <w:fldChar w:fldCharType="separate"/>
      </w:r>
      <w:r>
        <w:rPr>
          <w:noProof/>
        </w:rPr>
        <w:t>15</w:t>
      </w:r>
      <w:r w:rsidR="00A32E83">
        <w:rPr>
          <w:noProof/>
        </w:rPr>
        <w:fldChar w:fldCharType="end"/>
      </w:r>
      <w:r>
        <w:t>. CSF algorithm parameter performance results by Kappa score</w:t>
      </w:r>
      <w:bookmarkEnd w:id="111"/>
      <w:bookmarkEnd w:id="112"/>
    </w:p>
    <w:p w14:paraId="53EC6915" w14:textId="77777777" w:rsidR="009D792A" w:rsidRDefault="009D792A" w:rsidP="009D792A"/>
    <w:p w14:paraId="3D9E6D7E" w14:textId="77777777" w:rsidR="009D792A" w:rsidRDefault="009D792A" w:rsidP="009D792A">
      <w:pPr>
        <w:pStyle w:val="Caption"/>
      </w:pPr>
      <w:bookmarkStart w:id="113" w:name="_Toc99965110"/>
      <w:bookmarkStart w:id="114" w:name="_Toc101953528"/>
      <w:r>
        <w:t xml:space="preserve">Table </w:t>
      </w:r>
      <w:r w:rsidR="00A32E83">
        <w:fldChar w:fldCharType="begin"/>
      </w:r>
      <w:r w:rsidR="00A32E83">
        <w:instrText xml:space="preserve"> SEQ Table \* ARABIC </w:instrText>
      </w:r>
      <w:r w:rsidR="00A32E83">
        <w:fldChar w:fldCharType="separate"/>
      </w:r>
      <w:r>
        <w:rPr>
          <w:noProof/>
        </w:rPr>
        <w:t>3</w:t>
      </w:r>
      <w:r w:rsidR="00A32E83">
        <w:rPr>
          <w:noProof/>
        </w:rPr>
        <w:fldChar w:fldCharType="end"/>
      </w:r>
      <w:r>
        <w:t>. Highest performing input parameters for CSF, MSBF by Kappa score relative to the subset of the testing dataset</w:t>
      </w:r>
      <w:bookmarkEnd w:id="113"/>
      <w:bookmarkEnd w:id="114"/>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176"/>
        <w:gridCol w:w="2899"/>
        <w:gridCol w:w="2400"/>
        <w:gridCol w:w="2155"/>
      </w:tblGrid>
      <w:tr w:rsidR="009D792A" w:rsidRPr="009563F8" w14:paraId="3E1F616F" w14:textId="77777777" w:rsidTr="00F32F6C">
        <w:trPr>
          <w:trHeight w:val="573"/>
        </w:trPr>
        <w:tc>
          <w:tcPr>
            <w:tcW w:w="1176" w:type="dxa"/>
          </w:tcPr>
          <w:p w14:paraId="01DB51B2" w14:textId="77777777" w:rsidR="009D792A" w:rsidRPr="009563F8" w:rsidRDefault="009D792A" w:rsidP="00F32F6C">
            <w:pPr>
              <w:spacing w:line="240" w:lineRule="auto"/>
              <w:ind w:firstLine="0"/>
              <w:rPr>
                <w:b/>
                <w:bCs/>
              </w:rPr>
            </w:pPr>
            <w:r w:rsidRPr="009563F8">
              <w:rPr>
                <w:b/>
                <w:bCs/>
              </w:rPr>
              <w:t>Filtering Method</w:t>
            </w:r>
          </w:p>
        </w:tc>
        <w:tc>
          <w:tcPr>
            <w:tcW w:w="2899" w:type="dxa"/>
            <w:vAlign w:val="center"/>
          </w:tcPr>
          <w:p w14:paraId="55D9C1C0" w14:textId="77777777" w:rsidR="009D792A" w:rsidRPr="009563F8" w:rsidRDefault="009D792A" w:rsidP="00F32F6C">
            <w:pPr>
              <w:spacing w:line="240" w:lineRule="auto"/>
              <w:ind w:firstLine="0"/>
              <w:rPr>
                <w:b/>
                <w:bCs/>
              </w:rPr>
            </w:pPr>
            <w:r w:rsidRPr="009563F8">
              <w:rPr>
                <w:b/>
                <w:bCs/>
              </w:rPr>
              <w:t>Input Parameters</w:t>
            </w:r>
          </w:p>
        </w:tc>
        <w:tc>
          <w:tcPr>
            <w:tcW w:w="2400" w:type="dxa"/>
            <w:vAlign w:val="center"/>
          </w:tcPr>
          <w:p w14:paraId="1DEAC36A" w14:textId="77777777" w:rsidR="009D792A" w:rsidRDefault="009D792A" w:rsidP="00F32F6C">
            <w:pPr>
              <w:spacing w:line="240" w:lineRule="auto"/>
              <w:ind w:firstLine="0"/>
              <w:rPr>
                <w:b/>
                <w:bCs/>
              </w:rPr>
            </w:pPr>
            <w:r>
              <w:rPr>
                <w:b/>
                <w:bCs/>
              </w:rPr>
              <w:t>Best</w:t>
            </w:r>
          </w:p>
          <w:p w14:paraId="525769C3" w14:textId="77777777" w:rsidR="009D792A" w:rsidRPr="009563F8" w:rsidRDefault="009D792A" w:rsidP="00F32F6C">
            <w:pPr>
              <w:spacing w:line="240" w:lineRule="auto"/>
              <w:ind w:firstLine="0"/>
              <w:rPr>
                <w:b/>
                <w:bCs/>
              </w:rPr>
            </w:pPr>
            <w:r w:rsidRPr="009563F8">
              <w:rPr>
                <w:b/>
                <w:bCs/>
              </w:rPr>
              <w:t>Value</w:t>
            </w:r>
          </w:p>
        </w:tc>
        <w:tc>
          <w:tcPr>
            <w:tcW w:w="2155" w:type="dxa"/>
            <w:vAlign w:val="center"/>
          </w:tcPr>
          <w:p w14:paraId="7E8136C7" w14:textId="77777777" w:rsidR="009D792A" w:rsidRPr="009563F8" w:rsidRDefault="009D792A" w:rsidP="00F32F6C">
            <w:pPr>
              <w:spacing w:line="240" w:lineRule="auto"/>
              <w:ind w:firstLine="0"/>
              <w:rPr>
                <w:b/>
                <w:bCs/>
              </w:rPr>
            </w:pPr>
            <w:r>
              <w:rPr>
                <w:b/>
                <w:bCs/>
              </w:rPr>
              <w:t>Tested Range</w:t>
            </w:r>
          </w:p>
        </w:tc>
      </w:tr>
      <w:tr w:rsidR="009D792A" w:rsidRPr="009563F8" w14:paraId="615D851F" w14:textId="77777777" w:rsidTr="00F32F6C">
        <w:trPr>
          <w:trHeight w:val="286"/>
        </w:trPr>
        <w:tc>
          <w:tcPr>
            <w:tcW w:w="1176" w:type="dxa"/>
            <w:tcBorders>
              <w:bottom w:val="nil"/>
            </w:tcBorders>
            <w:shd w:val="clear" w:color="auto" w:fill="BFBFBF"/>
          </w:tcPr>
          <w:p w14:paraId="54E9C3F4" w14:textId="77777777" w:rsidR="009D792A" w:rsidRPr="009563F8" w:rsidRDefault="009D792A" w:rsidP="00F32F6C">
            <w:pPr>
              <w:spacing w:line="240" w:lineRule="auto"/>
              <w:ind w:firstLine="0"/>
              <w:rPr>
                <w:b/>
                <w:bCs/>
              </w:rPr>
            </w:pPr>
            <w:r w:rsidRPr="009563F8">
              <w:rPr>
                <w:b/>
                <w:bCs/>
              </w:rPr>
              <w:t>CSF</w:t>
            </w:r>
          </w:p>
        </w:tc>
        <w:tc>
          <w:tcPr>
            <w:tcW w:w="2899" w:type="dxa"/>
            <w:tcBorders>
              <w:bottom w:val="nil"/>
            </w:tcBorders>
            <w:shd w:val="clear" w:color="auto" w:fill="BFBFBF"/>
          </w:tcPr>
          <w:p w14:paraId="270F3F4F" w14:textId="77777777" w:rsidR="009D792A" w:rsidRPr="009563F8" w:rsidRDefault="009D792A" w:rsidP="00F32F6C">
            <w:pPr>
              <w:spacing w:line="240" w:lineRule="auto"/>
              <w:ind w:firstLine="0"/>
            </w:pPr>
          </w:p>
        </w:tc>
        <w:tc>
          <w:tcPr>
            <w:tcW w:w="2400" w:type="dxa"/>
            <w:tcBorders>
              <w:bottom w:val="nil"/>
            </w:tcBorders>
            <w:shd w:val="clear" w:color="auto" w:fill="BFBFBF"/>
          </w:tcPr>
          <w:p w14:paraId="0EFC811C" w14:textId="77777777" w:rsidR="009D792A" w:rsidRPr="009563F8" w:rsidRDefault="009D792A" w:rsidP="00F32F6C">
            <w:pPr>
              <w:spacing w:line="240" w:lineRule="auto"/>
              <w:ind w:firstLine="0"/>
            </w:pPr>
          </w:p>
        </w:tc>
        <w:tc>
          <w:tcPr>
            <w:tcW w:w="2155" w:type="dxa"/>
            <w:tcBorders>
              <w:bottom w:val="nil"/>
            </w:tcBorders>
            <w:shd w:val="clear" w:color="auto" w:fill="BFBFBF"/>
          </w:tcPr>
          <w:p w14:paraId="07F1C69F" w14:textId="77777777" w:rsidR="009D792A" w:rsidRPr="009563F8" w:rsidRDefault="009D792A" w:rsidP="00F32F6C">
            <w:pPr>
              <w:spacing w:line="240" w:lineRule="auto"/>
              <w:ind w:firstLine="0"/>
            </w:pPr>
          </w:p>
        </w:tc>
      </w:tr>
      <w:tr w:rsidR="009D792A" w:rsidRPr="009563F8" w14:paraId="441FB2B8" w14:textId="77777777" w:rsidTr="00F32F6C">
        <w:trPr>
          <w:trHeight w:val="286"/>
        </w:trPr>
        <w:tc>
          <w:tcPr>
            <w:tcW w:w="1176" w:type="dxa"/>
            <w:tcBorders>
              <w:top w:val="nil"/>
              <w:bottom w:val="single" w:sz="4" w:space="0" w:color="auto"/>
            </w:tcBorders>
          </w:tcPr>
          <w:p w14:paraId="5BC8DB6A" w14:textId="77777777" w:rsidR="009D792A" w:rsidRPr="009563F8" w:rsidRDefault="009D792A" w:rsidP="00F32F6C">
            <w:pPr>
              <w:spacing w:line="240" w:lineRule="auto"/>
              <w:ind w:firstLine="0"/>
            </w:pPr>
          </w:p>
        </w:tc>
        <w:tc>
          <w:tcPr>
            <w:tcW w:w="2899" w:type="dxa"/>
            <w:tcBorders>
              <w:top w:val="nil"/>
              <w:bottom w:val="single" w:sz="4" w:space="0" w:color="auto"/>
            </w:tcBorders>
          </w:tcPr>
          <w:p w14:paraId="43965397" w14:textId="77777777" w:rsidR="009D792A" w:rsidRPr="009563F8" w:rsidRDefault="009D792A" w:rsidP="00F32F6C">
            <w:pPr>
              <w:spacing w:line="240" w:lineRule="auto"/>
              <w:ind w:firstLine="0"/>
            </w:pPr>
            <w:r w:rsidRPr="009563F8">
              <w:t>Cloth Resolution</w:t>
            </w:r>
          </w:p>
        </w:tc>
        <w:tc>
          <w:tcPr>
            <w:tcW w:w="2400" w:type="dxa"/>
            <w:tcBorders>
              <w:top w:val="nil"/>
              <w:bottom w:val="single" w:sz="4" w:space="0" w:color="auto"/>
            </w:tcBorders>
          </w:tcPr>
          <w:p w14:paraId="791198C6" w14:textId="77777777" w:rsidR="009D792A" w:rsidRPr="009563F8" w:rsidRDefault="009D792A" w:rsidP="00F32F6C">
            <w:pPr>
              <w:spacing w:line="240" w:lineRule="auto"/>
              <w:ind w:firstLine="0"/>
            </w:pPr>
            <w:r w:rsidRPr="009563F8">
              <w:t>0.005 m</w:t>
            </w:r>
          </w:p>
        </w:tc>
        <w:tc>
          <w:tcPr>
            <w:tcW w:w="2155" w:type="dxa"/>
            <w:tcBorders>
              <w:top w:val="nil"/>
              <w:bottom w:val="single" w:sz="4" w:space="0" w:color="auto"/>
            </w:tcBorders>
          </w:tcPr>
          <w:p w14:paraId="331EEABA" w14:textId="77777777" w:rsidR="009D792A" w:rsidRPr="009563F8" w:rsidRDefault="009D792A" w:rsidP="00F32F6C">
            <w:pPr>
              <w:spacing w:line="240" w:lineRule="auto"/>
              <w:ind w:firstLine="0"/>
            </w:pPr>
            <w:r>
              <w:t>0.002 to 0.012</w:t>
            </w:r>
          </w:p>
        </w:tc>
      </w:tr>
      <w:tr w:rsidR="009D792A" w:rsidRPr="009563F8" w14:paraId="78654010" w14:textId="77777777" w:rsidTr="00F32F6C">
        <w:trPr>
          <w:trHeight w:val="286"/>
        </w:trPr>
        <w:tc>
          <w:tcPr>
            <w:tcW w:w="1176" w:type="dxa"/>
            <w:tcBorders>
              <w:top w:val="single" w:sz="4" w:space="0" w:color="auto"/>
              <w:bottom w:val="single" w:sz="4" w:space="0" w:color="auto"/>
            </w:tcBorders>
          </w:tcPr>
          <w:p w14:paraId="0F180BD2" w14:textId="77777777" w:rsidR="009D792A" w:rsidRPr="009563F8" w:rsidRDefault="009D792A" w:rsidP="00F32F6C">
            <w:pPr>
              <w:spacing w:line="240" w:lineRule="auto"/>
              <w:ind w:firstLine="0"/>
            </w:pPr>
          </w:p>
        </w:tc>
        <w:tc>
          <w:tcPr>
            <w:tcW w:w="2899" w:type="dxa"/>
            <w:tcBorders>
              <w:top w:val="single" w:sz="4" w:space="0" w:color="auto"/>
              <w:bottom w:val="single" w:sz="4" w:space="0" w:color="auto"/>
            </w:tcBorders>
          </w:tcPr>
          <w:p w14:paraId="288A3C00" w14:textId="77777777" w:rsidR="009D792A" w:rsidRPr="009563F8" w:rsidRDefault="009D792A" w:rsidP="00F32F6C">
            <w:pPr>
              <w:spacing w:line="240" w:lineRule="auto"/>
              <w:ind w:firstLine="0"/>
            </w:pPr>
            <w:r w:rsidRPr="009563F8">
              <w:t>Time Step</w:t>
            </w:r>
          </w:p>
        </w:tc>
        <w:tc>
          <w:tcPr>
            <w:tcW w:w="2400" w:type="dxa"/>
            <w:tcBorders>
              <w:top w:val="single" w:sz="4" w:space="0" w:color="auto"/>
              <w:bottom w:val="single" w:sz="4" w:space="0" w:color="auto"/>
            </w:tcBorders>
          </w:tcPr>
          <w:p w14:paraId="5A2C9521" w14:textId="77777777" w:rsidR="009D792A" w:rsidRPr="009563F8" w:rsidRDefault="009D792A" w:rsidP="00F32F6C">
            <w:pPr>
              <w:spacing w:line="240" w:lineRule="auto"/>
              <w:ind w:firstLine="0"/>
            </w:pPr>
            <w:r w:rsidRPr="009563F8">
              <w:t>0.15 m</w:t>
            </w:r>
          </w:p>
        </w:tc>
        <w:tc>
          <w:tcPr>
            <w:tcW w:w="2155" w:type="dxa"/>
            <w:tcBorders>
              <w:top w:val="single" w:sz="4" w:space="0" w:color="auto"/>
              <w:bottom w:val="single" w:sz="4" w:space="0" w:color="auto"/>
            </w:tcBorders>
          </w:tcPr>
          <w:p w14:paraId="7B61F79D" w14:textId="77777777" w:rsidR="009D792A" w:rsidRPr="009563F8" w:rsidRDefault="009D792A" w:rsidP="00F32F6C">
            <w:pPr>
              <w:spacing w:line="240" w:lineRule="auto"/>
              <w:ind w:firstLine="0"/>
            </w:pPr>
            <w:r>
              <w:t>0.1 to 0.65</w:t>
            </w:r>
          </w:p>
        </w:tc>
      </w:tr>
      <w:tr w:rsidR="009D792A" w:rsidRPr="009563F8" w14:paraId="0F2D7E22" w14:textId="77777777" w:rsidTr="00F32F6C">
        <w:trPr>
          <w:trHeight w:val="286"/>
        </w:trPr>
        <w:tc>
          <w:tcPr>
            <w:tcW w:w="1176" w:type="dxa"/>
            <w:tcBorders>
              <w:top w:val="single" w:sz="4" w:space="0" w:color="auto"/>
              <w:bottom w:val="nil"/>
            </w:tcBorders>
          </w:tcPr>
          <w:p w14:paraId="5F5793BB" w14:textId="77777777" w:rsidR="009D792A" w:rsidRPr="009563F8" w:rsidRDefault="009D792A" w:rsidP="00F32F6C">
            <w:pPr>
              <w:spacing w:line="240" w:lineRule="auto"/>
              <w:ind w:firstLine="0"/>
            </w:pPr>
          </w:p>
        </w:tc>
        <w:tc>
          <w:tcPr>
            <w:tcW w:w="2899" w:type="dxa"/>
            <w:tcBorders>
              <w:top w:val="single" w:sz="4" w:space="0" w:color="auto"/>
              <w:bottom w:val="nil"/>
            </w:tcBorders>
          </w:tcPr>
          <w:p w14:paraId="3DCB58C2" w14:textId="77777777" w:rsidR="009D792A" w:rsidRPr="009563F8" w:rsidRDefault="009D792A" w:rsidP="00F32F6C">
            <w:pPr>
              <w:spacing w:line="240" w:lineRule="auto"/>
              <w:ind w:firstLine="0"/>
            </w:pPr>
            <w:r w:rsidRPr="009563F8">
              <w:t>Classification Threshold</w:t>
            </w:r>
          </w:p>
        </w:tc>
        <w:tc>
          <w:tcPr>
            <w:tcW w:w="2400" w:type="dxa"/>
            <w:tcBorders>
              <w:top w:val="single" w:sz="4" w:space="0" w:color="auto"/>
              <w:bottom w:val="nil"/>
            </w:tcBorders>
          </w:tcPr>
          <w:p w14:paraId="3D18CC90" w14:textId="77777777" w:rsidR="009D792A" w:rsidRPr="009563F8" w:rsidRDefault="009D792A" w:rsidP="00F32F6C">
            <w:pPr>
              <w:spacing w:line="240" w:lineRule="auto"/>
              <w:ind w:firstLine="0"/>
            </w:pPr>
            <w:r w:rsidRPr="009563F8">
              <w:t>0.009 m</w:t>
            </w:r>
          </w:p>
        </w:tc>
        <w:tc>
          <w:tcPr>
            <w:tcW w:w="2155" w:type="dxa"/>
            <w:tcBorders>
              <w:top w:val="single" w:sz="4" w:space="0" w:color="auto"/>
              <w:bottom w:val="nil"/>
            </w:tcBorders>
          </w:tcPr>
          <w:p w14:paraId="7B6C9217" w14:textId="77777777" w:rsidR="009D792A" w:rsidRPr="009563F8" w:rsidRDefault="009D792A" w:rsidP="00F32F6C">
            <w:pPr>
              <w:spacing w:line="240" w:lineRule="auto"/>
              <w:ind w:firstLine="0"/>
            </w:pPr>
            <w:r>
              <w:t>0.005 to 1</w:t>
            </w:r>
          </w:p>
        </w:tc>
      </w:tr>
      <w:tr w:rsidR="009D792A" w:rsidRPr="009563F8" w14:paraId="3A86C66D" w14:textId="77777777" w:rsidTr="00F32F6C">
        <w:trPr>
          <w:trHeight w:val="286"/>
        </w:trPr>
        <w:tc>
          <w:tcPr>
            <w:tcW w:w="1176" w:type="dxa"/>
            <w:tcBorders>
              <w:top w:val="nil"/>
              <w:bottom w:val="nil"/>
            </w:tcBorders>
            <w:shd w:val="clear" w:color="auto" w:fill="BFBFBF"/>
          </w:tcPr>
          <w:p w14:paraId="5F4CA8E7" w14:textId="77777777" w:rsidR="009D792A" w:rsidRPr="009563F8" w:rsidRDefault="009D792A" w:rsidP="00F32F6C">
            <w:pPr>
              <w:spacing w:line="240" w:lineRule="auto"/>
              <w:ind w:firstLine="0"/>
              <w:rPr>
                <w:b/>
                <w:bCs/>
              </w:rPr>
            </w:pPr>
            <w:r w:rsidRPr="009563F8">
              <w:rPr>
                <w:b/>
                <w:bCs/>
              </w:rPr>
              <w:t>MSBF</w:t>
            </w:r>
          </w:p>
        </w:tc>
        <w:tc>
          <w:tcPr>
            <w:tcW w:w="2899" w:type="dxa"/>
            <w:tcBorders>
              <w:top w:val="nil"/>
              <w:bottom w:val="nil"/>
            </w:tcBorders>
            <w:shd w:val="clear" w:color="auto" w:fill="BFBFBF"/>
          </w:tcPr>
          <w:p w14:paraId="1AF89BDC" w14:textId="77777777" w:rsidR="009D792A" w:rsidRPr="009563F8" w:rsidRDefault="009D792A" w:rsidP="00F32F6C">
            <w:pPr>
              <w:spacing w:line="240" w:lineRule="auto"/>
              <w:ind w:firstLine="0"/>
            </w:pPr>
          </w:p>
        </w:tc>
        <w:tc>
          <w:tcPr>
            <w:tcW w:w="2400" w:type="dxa"/>
            <w:tcBorders>
              <w:top w:val="nil"/>
              <w:bottom w:val="nil"/>
            </w:tcBorders>
            <w:shd w:val="clear" w:color="auto" w:fill="BFBFBF"/>
          </w:tcPr>
          <w:p w14:paraId="4E7FF6A7" w14:textId="77777777" w:rsidR="009D792A" w:rsidRPr="009563F8" w:rsidRDefault="009D792A" w:rsidP="00F32F6C">
            <w:pPr>
              <w:spacing w:line="240" w:lineRule="auto"/>
              <w:ind w:firstLine="0"/>
            </w:pPr>
          </w:p>
        </w:tc>
        <w:tc>
          <w:tcPr>
            <w:tcW w:w="2155" w:type="dxa"/>
            <w:tcBorders>
              <w:top w:val="nil"/>
              <w:bottom w:val="nil"/>
            </w:tcBorders>
            <w:shd w:val="clear" w:color="auto" w:fill="BFBFBF"/>
          </w:tcPr>
          <w:p w14:paraId="1E263332" w14:textId="77777777" w:rsidR="009D792A" w:rsidRPr="009563F8" w:rsidRDefault="009D792A" w:rsidP="00F32F6C">
            <w:pPr>
              <w:spacing w:line="240" w:lineRule="auto"/>
              <w:ind w:firstLine="0"/>
            </w:pPr>
          </w:p>
        </w:tc>
      </w:tr>
      <w:tr w:rsidR="009D792A" w:rsidRPr="009563F8" w14:paraId="28A56BB2" w14:textId="77777777" w:rsidTr="00F32F6C">
        <w:trPr>
          <w:trHeight w:val="286"/>
        </w:trPr>
        <w:tc>
          <w:tcPr>
            <w:tcW w:w="1176" w:type="dxa"/>
            <w:tcBorders>
              <w:top w:val="nil"/>
              <w:bottom w:val="single" w:sz="4" w:space="0" w:color="auto"/>
            </w:tcBorders>
          </w:tcPr>
          <w:p w14:paraId="5F772574" w14:textId="77777777" w:rsidR="009D792A" w:rsidRPr="009563F8" w:rsidRDefault="009D792A" w:rsidP="00F32F6C">
            <w:pPr>
              <w:spacing w:line="240" w:lineRule="auto"/>
              <w:ind w:firstLine="0"/>
            </w:pPr>
          </w:p>
        </w:tc>
        <w:tc>
          <w:tcPr>
            <w:tcW w:w="2899" w:type="dxa"/>
            <w:tcBorders>
              <w:top w:val="nil"/>
              <w:bottom w:val="single" w:sz="4" w:space="0" w:color="auto"/>
            </w:tcBorders>
          </w:tcPr>
          <w:p w14:paraId="78E4B585" w14:textId="77777777" w:rsidR="009D792A" w:rsidRPr="009563F8" w:rsidRDefault="009D792A" w:rsidP="00F32F6C">
            <w:pPr>
              <w:spacing w:line="240" w:lineRule="auto"/>
              <w:ind w:firstLine="0"/>
            </w:pPr>
            <w:r w:rsidRPr="009563F8">
              <w:t>Radius</w:t>
            </w:r>
          </w:p>
        </w:tc>
        <w:tc>
          <w:tcPr>
            <w:tcW w:w="2400" w:type="dxa"/>
            <w:tcBorders>
              <w:top w:val="nil"/>
              <w:bottom w:val="single" w:sz="4" w:space="0" w:color="auto"/>
            </w:tcBorders>
          </w:tcPr>
          <w:p w14:paraId="79149C1C" w14:textId="77777777" w:rsidR="009D792A" w:rsidRPr="009563F8" w:rsidRDefault="009D792A" w:rsidP="00F32F6C">
            <w:pPr>
              <w:spacing w:line="240" w:lineRule="auto"/>
              <w:ind w:firstLine="0"/>
            </w:pPr>
            <w:r w:rsidRPr="009563F8">
              <w:t>0.03 m</w:t>
            </w:r>
          </w:p>
        </w:tc>
        <w:tc>
          <w:tcPr>
            <w:tcW w:w="2155" w:type="dxa"/>
            <w:tcBorders>
              <w:top w:val="nil"/>
              <w:bottom w:val="single" w:sz="4" w:space="0" w:color="auto"/>
            </w:tcBorders>
          </w:tcPr>
          <w:p w14:paraId="26B5D47C" w14:textId="77777777" w:rsidR="009D792A" w:rsidRPr="009563F8" w:rsidRDefault="009D792A" w:rsidP="00F32F6C">
            <w:pPr>
              <w:spacing w:line="240" w:lineRule="auto"/>
              <w:ind w:firstLine="0"/>
            </w:pPr>
            <w:r>
              <w:t>0.005 to 0.07</w:t>
            </w:r>
          </w:p>
        </w:tc>
      </w:tr>
      <w:tr w:rsidR="009D792A" w:rsidRPr="009563F8" w14:paraId="001D5809" w14:textId="77777777" w:rsidTr="00F32F6C">
        <w:trPr>
          <w:trHeight w:val="286"/>
        </w:trPr>
        <w:tc>
          <w:tcPr>
            <w:tcW w:w="1176" w:type="dxa"/>
            <w:tcBorders>
              <w:top w:val="single" w:sz="4" w:space="0" w:color="auto"/>
              <w:bottom w:val="single" w:sz="4" w:space="0" w:color="auto"/>
            </w:tcBorders>
          </w:tcPr>
          <w:p w14:paraId="6D214C8D" w14:textId="77777777" w:rsidR="009D792A" w:rsidRPr="009563F8" w:rsidRDefault="009D792A" w:rsidP="00F32F6C">
            <w:pPr>
              <w:spacing w:line="240" w:lineRule="auto"/>
              <w:ind w:firstLine="0"/>
            </w:pPr>
          </w:p>
        </w:tc>
        <w:tc>
          <w:tcPr>
            <w:tcW w:w="2899" w:type="dxa"/>
            <w:tcBorders>
              <w:top w:val="single" w:sz="4" w:space="0" w:color="auto"/>
              <w:bottom w:val="single" w:sz="4" w:space="0" w:color="auto"/>
            </w:tcBorders>
          </w:tcPr>
          <w:p w14:paraId="3182A29A" w14:textId="77777777" w:rsidR="009D792A" w:rsidRPr="009563F8" w:rsidRDefault="009D792A" w:rsidP="00F32F6C">
            <w:pPr>
              <w:spacing w:line="240" w:lineRule="auto"/>
              <w:ind w:firstLine="0"/>
            </w:pPr>
            <w:r w:rsidRPr="009563F8">
              <w:t>Slope Threshold</w:t>
            </w:r>
          </w:p>
        </w:tc>
        <w:tc>
          <w:tcPr>
            <w:tcW w:w="2400" w:type="dxa"/>
            <w:tcBorders>
              <w:top w:val="single" w:sz="4" w:space="0" w:color="auto"/>
              <w:bottom w:val="single" w:sz="4" w:space="0" w:color="auto"/>
            </w:tcBorders>
          </w:tcPr>
          <w:p w14:paraId="7BA4BEA4" w14:textId="77777777" w:rsidR="009D792A" w:rsidRPr="009563F8" w:rsidRDefault="009D792A" w:rsidP="00F32F6C">
            <w:pPr>
              <w:spacing w:line="240" w:lineRule="auto"/>
              <w:ind w:firstLine="0"/>
            </w:pPr>
            <w:r w:rsidRPr="009563F8">
              <w:t>54 °</w:t>
            </w:r>
          </w:p>
        </w:tc>
        <w:tc>
          <w:tcPr>
            <w:tcW w:w="2155" w:type="dxa"/>
            <w:tcBorders>
              <w:top w:val="single" w:sz="4" w:space="0" w:color="auto"/>
              <w:bottom w:val="single" w:sz="4" w:space="0" w:color="auto"/>
            </w:tcBorders>
          </w:tcPr>
          <w:p w14:paraId="7A328B77" w14:textId="77777777" w:rsidR="009D792A" w:rsidRPr="009563F8" w:rsidRDefault="009D792A" w:rsidP="00F32F6C">
            <w:pPr>
              <w:spacing w:line="240" w:lineRule="auto"/>
              <w:ind w:firstLine="0"/>
            </w:pPr>
            <w:r>
              <w:t>40 to 54</w:t>
            </w:r>
          </w:p>
        </w:tc>
      </w:tr>
      <w:tr w:rsidR="009D792A" w:rsidRPr="009563F8" w14:paraId="50A22BD3" w14:textId="77777777" w:rsidTr="00F32F6C">
        <w:trPr>
          <w:trHeight w:val="273"/>
        </w:trPr>
        <w:tc>
          <w:tcPr>
            <w:tcW w:w="1176" w:type="dxa"/>
            <w:tcBorders>
              <w:top w:val="single" w:sz="4" w:space="0" w:color="auto"/>
              <w:bottom w:val="single" w:sz="4" w:space="0" w:color="auto"/>
            </w:tcBorders>
          </w:tcPr>
          <w:p w14:paraId="00C6F1DE" w14:textId="77777777" w:rsidR="009D792A" w:rsidRPr="009563F8" w:rsidRDefault="009D792A" w:rsidP="00F32F6C">
            <w:pPr>
              <w:spacing w:line="240" w:lineRule="auto"/>
              <w:ind w:firstLine="0"/>
            </w:pPr>
          </w:p>
        </w:tc>
        <w:tc>
          <w:tcPr>
            <w:tcW w:w="2899" w:type="dxa"/>
            <w:tcBorders>
              <w:top w:val="single" w:sz="4" w:space="0" w:color="auto"/>
              <w:bottom w:val="single" w:sz="4" w:space="0" w:color="auto"/>
            </w:tcBorders>
          </w:tcPr>
          <w:p w14:paraId="6B3985A6" w14:textId="77777777" w:rsidR="009D792A" w:rsidRPr="009563F8" w:rsidRDefault="009D792A" w:rsidP="00F32F6C">
            <w:pPr>
              <w:spacing w:line="240" w:lineRule="auto"/>
              <w:ind w:firstLine="0"/>
            </w:pPr>
            <w:r w:rsidRPr="009563F8">
              <w:t>Height Threshold</w:t>
            </w:r>
          </w:p>
        </w:tc>
        <w:tc>
          <w:tcPr>
            <w:tcW w:w="2400" w:type="dxa"/>
            <w:tcBorders>
              <w:top w:val="single" w:sz="4" w:space="0" w:color="auto"/>
              <w:bottom w:val="single" w:sz="4" w:space="0" w:color="auto"/>
            </w:tcBorders>
          </w:tcPr>
          <w:p w14:paraId="18C91BC5" w14:textId="77777777" w:rsidR="009D792A" w:rsidRPr="009563F8" w:rsidRDefault="009D792A" w:rsidP="00F32F6C">
            <w:pPr>
              <w:spacing w:line="240" w:lineRule="auto"/>
              <w:ind w:firstLine="0"/>
            </w:pPr>
            <w:r w:rsidRPr="009563F8">
              <w:t>0.01 m</w:t>
            </w:r>
          </w:p>
        </w:tc>
        <w:tc>
          <w:tcPr>
            <w:tcW w:w="2155" w:type="dxa"/>
            <w:tcBorders>
              <w:top w:val="single" w:sz="4" w:space="0" w:color="auto"/>
              <w:bottom w:val="single" w:sz="4" w:space="0" w:color="auto"/>
            </w:tcBorders>
          </w:tcPr>
          <w:p w14:paraId="763B00FF" w14:textId="77777777" w:rsidR="009D792A" w:rsidRPr="009563F8" w:rsidRDefault="009D792A" w:rsidP="00F32F6C">
            <w:pPr>
              <w:spacing w:line="240" w:lineRule="auto"/>
              <w:ind w:firstLine="0"/>
            </w:pPr>
            <w:r>
              <w:t>0.005 to 0.02</w:t>
            </w:r>
          </w:p>
        </w:tc>
      </w:tr>
      <w:tr w:rsidR="009D792A" w:rsidRPr="009563F8" w14:paraId="4AC50695" w14:textId="77777777" w:rsidTr="00F32F6C">
        <w:trPr>
          <w:trHeight w:val="286"/>
        </w:trPr>
        <w:tc>
          <w:tcPr>
            <w:tcW w:w="1176" w:type="dxa"/>
            <w:tcBorders>
              <w:top w:val="single" w:sz="4" w:space="0" w:color="auto"/>
              <w:bottom w:val="single" w:sz="4" w:space="0" w:color="auto"/>
            </w:tcBorders>
          </w:tcPr>
          <w:p w14:paraId="78781AC9" w14:textId="77777777" w:rsidR="009D792A" w:rsidRPr="009563F8" w:rsidRDefault="009D792A" w:rsidP="00F32F6C">
            <w:pPr>
              <w:spacing w:line="240" w:lineRule="auto"/>
              <w:ind w:firstLine="0"/>
            </w:pPr>
          </w:p>
        </w:tc>
        <w:tc>
          <w:tcPr>
            <w:tcW w:w="2899" w:type="dxa"/>
            <w:tcBorders>
              <w:top w:val="single" w:sz="4" w:space="0" w:color="auto"/>
              <w:bottom w:val="single" w:sz="4" w:space="0" w:color="auto"/>
            </w:tcBorders>
          </w:tcPr>
          <w:p w14:paraId="32A888C2" w14:textId="77777777" w:rsidR="009D792A" w:rsidRPr="009563F8" w:rsidRDefault="009D792A" w:rsidP="00F32F6C">
            <w:pPr>
              <w:spacing w:line="240" w:lineRule="auto"/>
              <w:ind w:firstLine="0"/>
            </w:pPr>
            <w:r w:rsidRPr="009563F8">
              <w:t>Slope Normalization</w:t>
            </w:r>
          </w:p>
        </w:tc>
        <w:tc>
          <w:tcPr>
            <w:tcW w:w="2400" w:type="dxa"/>
            <w:tcBorders>
              <w:top w:val="single" w:sz="4" w:space="0" w:color="auto"/>
              <w:bottom w:val="single" w:sz="4" w:space="0" w:color="auto"/>
            </w:tcBorders>
          </w:tcPr>
          <w:p w14:paraId="06933825" w14:textId="77777777" w:rsidR="009D792A" w:rsidRPr="009563F8" w:rsidRDefault="009D792A" w:rsidP="00F32F6C">
            <w:pPr>
              <w:spacing w:line="240" w:lineRule="auto"/>
              <w:ind w:firstLine="0"/>
            </w:pPr>
            <w:r w:rsidRPr="009563F8">
              <w:t>TRUE</w:t>
            </w:r>
          </w:p>
        </w:tc>
        <w:tc>
          <w:tcPr>
            <w:tcW w:w="2155" w:type="dxa"/>
            <w:tcBorders>
              <w:top w:val="single" w:sz="4" w:space="0" w:color="auto"/>
              <w:bottom w:val="single" w:sz="4" w:space="0" w:color="auto"/>
            </w:tcBorders>
          </w:tcPr>
          <w:p w14:paraId="58DDA9B9" w14:textId="77777777" w:rsidR="009D792A" w:rsidRPr="009563F8" w:rsidRDefault="009D792A" w:rsidP="00F32F6C">
            <w:pPr>
              <w:spacing w:line="240" w:lineRule="auto"/>
              <w:ind w:firstLine="0"/>
            </w:pPr>
            <w:r>
              <w:t>TRUE, FALSE</w:t>
            </w:r>
          </w:p>
        </w:tc>
      </w:tr>
    </w:tbl>
    <w:p w14:paraId="66224112" w14:textId="77777777" w:rsidR="009D792A" w:rsidRDefault="009D792A" w:rsidP="009D792A">
      <w:pPr>
        <w:keepNext/>
        <w:spacing w:line="240" w:lineRule="auto"/>
        <w:ind w:firstLine="0"/>
      </w:pPr>
      <w:r>
        <w:rPr>
          <w:noProof/>
        </w:rPr>
        <w:lastRenderedPageBreak/>
        <w:drawing>
          <wp:inline distT="0" distB="0" distL="0" distR="0" wp14:anchorId="3C551336" wp14:editId="26CEE38C">
            <wp:extent cx="5486411" cy="3924308"/>
            <wp:effectExtent l="0" t="0" r="0" b="0"/>
            <wp:docPr id="27" name="Picture 2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Chart&#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486411" cy="3924308"/>
                    </a:xfrm>
                    <a:prstGeom prst="rect">
                      <a:avLst/>
                    </a:prstGeom>
                  </pic:spPr>
                </pic:pic>
              </a:graphicData>
            </a:graphic>
          </wp:inline>
        </w:drawing>
      </w:r>
    </w:p>
    <w:p w14:paraId="4B273597" w14:textId="77777777" w:rsidR="009D792A" w:rsidRDefault="009D792A" w:rsidP="009D792A">
      <w:pPr>
        <w:pStyle w:val="Caption"/>
      </w:pPr>
      <w:bookmarkStart w:id="115" w:name="_Toc99965103"/>
      <w:bookmarkStart w:id="116" w:name="_Toc101953545"/>
      <w:r>
        <w:t xml:space="preserve">Figure </w:t>
      </w:r>
      <w:r w:rsidR="00A32E83">
        <w:fldChar w:fldCharType="begin"/>
      </w:r>
      <w:r w:rsidR="00A32E83">
        <w:instrText xml:space="preserve"> SEQ Figure \* ARABIC </w:instrText>
      </w:r>
      <w:r w:rsidR="00A32E83">
        <w:fldChar w:fldCharType="separate"/>
      </w:r>
      <w:r>
        <w:rPr>
          <w:noProof/>
        </w:rPr>
        <w:t>16</w:t>
      </w:r>
      <w:r w:rsidR="00A32E83">
        <w:rPr>
          <w:noProof/>
        </w:rPr>
        <w:fldChar w:fldCharType="end"/>
      </w:r>
      <w:r>
        <w:t>.</w:t>
      </w:r>
      <w:r w:rsidRPr="00367B8D">
        <w:t xml:space="preserve"> </w:t>
      </w:r>
      <w:r>
        <w:t>MSBF</w:t>
      </w:r>
      <w:r w:rsidRPr="00367B8D">
        <w:t xml:space="preserve"> algorithm parameter performance results by Kappa score</w:t>
      </w:r>
      <w:bookmarkEnd w:id="115"/>
      <w:bookmarkEnd w:id="116"/>
      <w:r>
        <w:t xml:space="preserve"> </w:t>
      </w:r>
    </w:p>
    <w:p w14:paraId="3A3FCAD5" w14:textId="77777777" w:rsidR="009D792A" w:rsidRDefault="009D792A" w:rsidP="009D792A">
      <w:pPr>
        <w:spacing w:line="240" w:lineRule="auto"/>
        <w:ind w:firstLine="0"/>
      </w:pPr>
      <w:r>
        <w:br w:type="page"/>
      </w:r>
    </w:p>
    <w:p w14:paraId="3B5C6B5D" w14:textId="0DD9B43D" w:rsidR="00826929" w:rsidRDefault="00CC2E35" w:rsidP="009D792A">
      <w:pPr>
        <w:pStyle w:val="NormalNoFirstLineIndent"/>
      </w:pPr>
      <w:r w:rsidRPr="00CC2E35">
        <w:lastRenderedPageBreak/>
        <w:t>computation time and complexity. For this dataset, improving the kappa value of the classification by 0.</w:t>
      </w:r>
      <w:r w:rsidR="00D02619">
        <w:t>0</w:t>
      </w:r>
      <w:r w:rsidRPr="00CC2E35">
        <w:t>9</w:t>
      </w:r>
      <w:r w:rsidRPr="00CC2E35" w:rsidDel="00D02619">
        <w:t xml:space="preserve"> </w:t>
      </w:r>
      <w:r w:rsidR="00D02619">
        <w:t>appears to be</w:t>
      </w:r>
      <w:r w:rsidRPr="00CC2E35">
        <w:t xml:space="preserve"> well worth the computational cost of moving from 3 neighborhood scales (9 features) to 5 neighborhood scales (15 features). The RF model built using the full range of neighborhood scales </w:t>
      </w:r>
      <w:r w:rsidR="000B2413">
        <w:t>was</w:t>
      </w:r>
      <w:r w:rsidR="000B2413" w:rsidRPr="00CC2E35">
        <w:t xml:space="preserve"> </w:t>
      </w:r>
      <w:r w:rsidRPr="00CC2E35">
        <w:t>then applied to the entire dataset to compare against the CSF and MSBF algorithms</w:t>
      </w:r>
      <w:r>
        <w:t>.</w:t>
      </w:r>
    </w:p>
    <w:p w14:paraId="7F4B2687" w14:textId="12E341F6" w:rsidR="00B65FA7" w:rsidRDefault="00B65FA7" w:rsidP="00B65FA7">
      <w:pPr>
        <w:pStyle w:val="Heading3"/>
      </w:pPr>
      <w:bookmarkStart w:id="117" w:name="_Toc99927660"/>
      <w:bookmarkStart w:id="118" w:name="_Toc101953521"/>
      <w:r>
        <w:t>Comparison of Filtering Algorithms</w:t>
      </w:r>
      <w:bookmarkEnd w:id="117"/>
      <w:bookmarkEnd w:id="118"/>
    </w:p>
    <w:p w14:paraId="5F51108F" w14:textId="0FC92C29" w:rsidR="009273E5" w:rsidRPr="009273E5" w:rsidRDefault="0045775A" w:rsidP="00E22793">
      <w:r>
        <w:t xml:space="preserve">Only </w:t>
      </w:r>
      <w:r w:rsidRPr="009273E5">
        <w:t>the optimal parameters/model</w:t>
      </w:r>
      <w:r>
        <w:t>s</w:t>
      </w:r>
      <w:r w:rsidRPr="009273E5">
        <w:t xml:space="preserve"> </w:t>
      </w:r>
      <w:r>
        <w:t>were used for</w:t>
      </w:r>
      <w:r w:rsidRPr="009273E5">
        <w:t xml:space="preserve"> the </w:t>
      </w:r>
      <w:r>
        <w:t xml:space="preserve">whole </w:t>
      </w:r>
      <w:r w:rsidRPr="009273E5">
        <w:t>testing dataset</w:t>
      </w:r>
      <w:r>
        <w:t xml:space="preserve"> to evaluate</w:t>
      </w:r>
      <w:r w:rsidR="009273E5" w:rsidRPr="009273E5">
        <w:t xml:space="preserve"> the </w:t>
      </w:r>
      <w:r>
        <w:t xml:space="preserve">performances of </w:t>
      </w:r>
      <w:r w:rsidR="009273E5" w:rsidRPr="009273E5">
        <w:t>CSF, MSBF, and RF approaches</w:t>
      </w:r>
      <w:r>
        <w:t xml:space="preserve"> (</w:t>
      </w:r>
      <w:r w:rsidR="009273E5" w:rsidRPr="00EA5BD8">
        <w:t xml:space="preserve">Table </w:t>
      </w:r>
      <w:r w:rsidR="00EA5BD8">
        <w:t>4</w:t>
      </w:r>
      <w:r>
        <w:t>)</w:t>
      </w:r>
      <w:r w:rsidR="009273E5" w:rsidRPr="009273E5">
        <w:t xml:space="preserve">. The CSF algorithm outperforms </w:t>
      </w:r>
      <w:r w:rsidR="000B2413">
        <w:t>the</w:t>
      </w:r>
      <w:r w:rsidR="000B2413" w:rsidRPr="009273E5">
        <w:t xml:space="preserve"> </w:t>
      </w:r>
      <w:r w:rsidR="009273E5" w:rsidRPr="009273E5">
        <w:t xml:space="preserve">other algorithms in most metrics </w:t>
      </w:r>
      <w:r w:rsidR="000B2413">
        <w:t>except</w:t>
      </w:r>
      <w:r w:rsidR="009273E5" w:rsidRPr="009273E5">
        <w:t xml:space="preserve"> ground precision and OT recall, </w:t>
      </w:r>
      <w:r w:rsidR="000B2413">
        <w:t>for which</w:t>
      </w:r>
      <w:r w:rsidR="000B2413" w:rsidRPr="009273E5">
        <w:t xml:space="preserve"> </w:t>
      </w:r>
      <w:r w:rsidR="009273E5" w:rsidRPr="009273E5">
        <w:t>MSBF narrowly outperform</w:t>
      </w:r>
      <w:r w:rsidR="000B2413">
        <w:t>ed</w:t>
      </w:r>
      <w:r w:rsidR="009273E5" w:rsidRPr="009273E5">
        <w:t xml:space="preserve"> CSF. The accuracy metrics for CSF and RF are balanced between the ground and OT classes, with CSF scoring slightly higher in every category. </w:t>
      </w:r>
    </w:p>
    <w:p w14:paraId="43F518B0" w14:textId="79F7A340" w:rsidR="009273E5" w:rsidRPr="009273E5" w:rsidRDefault="009273E5" w:rsidP="009273E5">
      <w:r w:rsidRPr="009273E5">
        <w:t xml:space="preserve">Figure </w:t>
      </w:r>
      <w:r w:rsidR="00A53CC0" w:rsidRPr="00A53CC0">
        <w:t>17</w:t>
      </w:r>
      <w:r w:rsidRPr="009273E5">
        <w:t xml:space="preserve"> shows a portion of the plot free of vegetation. At this site, the few OT points of the testing dataset result from noise reflections and portions of a small </w:t>
      </w:r>
      <w:r w:rsidR="00E31407">
        <w:t>pebble</w:t>
      </w:r>
      <w:r w:rsidR="00E31407" w:rsidRPr="009273E5">
        <w:t xml:space="preserve"> </w:t>
      </w:r>
      <w:r w:rsidRPr="009273E5">
        <w:t xml:space="preserve">that </w:t>
      </w:r>
      <w:r w:rsidR="000B2413">
        <w:t>moved into</w:t>
      </w:r>
      <w:r w:rsidR="000B2413" w:rsidRPr="009273E5">
        <w:t xml:space="preserve"> </w:t>
      </w:r>
      <w:r w:rsidRPr="009273E5">
        <w:t xml:space="preserve">the </w:t>
      </w:r>
      <w:r w:rsidR="000B2413">
        <w:t>area</w:t>
      </w:r>
      <w:r w:rsidR="000B2413" w:rsidRPr="009273E5">
        <w:t xml:space="preserve"> </w:t>
      </w:r>
      <w:r w:rsidRPr="009273E5">
        <w:t xml:space="preserve">between scans. All algorithms easily identify these OT points. The only noticeable difference is </w:t>
      </w:r>
      <w:r w:rsidR="000B2413">
        <w:t>with</w:t>
      </w:r>
      <w:r w:rsidRPr="009273E5">
        <w:t xml:space="preserve"> the MSBF, which consistently falsely classifies OT points over most of the surface. On closer observation, it is apparent that these falsely classified OT points prevalent in the MSBF results have positions that are slightly above the other ground points in flat areas. This positional pattern of points and their density suggests that they may originate from an individual scanning viewpoint farther away from the site. Because these points are classified as ground in the testing dataset and therefore are not more than a centimeter from the bare surface, MSBF likely classifies these points as OT because they are above the set slope threshold relative to the other points in the area. The cross section results also show this pattern for MSBF (Figure </w:t>
      </w:r>
      <w:r w:rsidR="00880F00">
        <w:t>18</w:t>
      </w:r>
      <w:r w:rsidRPr="009273E5">
        <w:t xml:space="preserve">). All along the correctly classified ground points, there is a layer of falsely classified OT points that is not present in the other algorithms.  </w:t>
      </w:r>
    </w:p>
    <w:p w14:paraId="5930202E" w14:textId="77777777" w:rsidR="00B54CF0" w:rsidRDefault="009273E5" w:rsidP="009273E5">
      <w:r w:rsidRPr="009273E5">
        <w:t xml:space="preserve">Figure </w:t>
      </w:r>
      <w:r w:rsidR="00B232D5">
        <w:t>19</w:t>
      </w:r>
      <w:r w:rsidRPr="009273E5">
        <w:t xml:space="preserve"> shows a portion of the plot dominated by plant cover. At this site, CSF is </w:t>
      </w:r>
      <w:r w:rsidR="00DA7B21">
        <w:t>remarkab</w:t>
      </w:r>
      <w:r w:rsidR="00DA7B21" w:rsidRPr="009273E5">
        <w:t xml:space="preserve">ly </w:t>
      </w:r>
      <w:r w:rsidR="000B2413">
        <w:t>accurate</w:t>
      </w:r>
      <w:r w:rsidR="000B2413" w:rsidRPr="009273E5">
        <w:t xml:space="preserve"> </w:t>
      </w:r>
      <w:r w:rsidRPr="009273E5">
        <w:t xml:space="preserve">relative to the other algorithms. CSF falsely classifies some OT </w:t>
      </w:r>
    </w:p>
    <w:p w14:paraId="264F7A80" w14:textId="77777777" w:rsidR="00B54CF0" w:rsidRDefault="00B54CF0" w:rsidP="00B54CF0">
      <w:pPr>
        <w:pStyle w:val="Caption"/>
      </w:pPr>
      <w:bookmarkStart w:id="119" w:name="_Toc99965111"/>
      <w:bookmarkStart w:id="120" w:name="_Toc101953529"/>
      <w:r>
        <w:lastRenderedPageBreak/>
        <w:t xml:space="preserve">Table </w:t>
      </w:r>
      <w:r w:rsidR="00A32E83">
        <w:fldChar w:fldCharType="begin"/>
      </w:r>
      <w:r w:rsidR="00A32E83">
        <w:instrText xml:space="preserve"> SEQ Table \* ARABIC </w:instrText>
      </w:r>
      <w:r w:rsidR="00A32E83">
        <w:fldChar w:fldCharType="separate"/>
      </w:r>
      <w:r>
        <w:rPr>
          <w:noProof/>
        </w:rPr>
        <w:t>4</w:t>
      </w:r>
      <w:r w:rsidR="00A32E83">
        <w:rPr>
          <w:noProof/>
        </w:rPr>
        <w:fldChar w:fldCharType="end"/>
      </w:r>
      <w:r>
        <w:t>. Accuracy metrics for all filtering methods on the full testing dataset. The highest performing algorithm in each metric is bolded.</w:t>
      </w:r>
      <w:bookmarkEnd w:id="119"/>
      <w:bookmarkEnd w:id="120"/>
    </w:p>
    <w:tbl>
      <w:tblPr>
        <w:tblStyle w:val="TableGrid1"/>
        <w:tblW w:w="0" w:type="auto"/>
        <w:tblBorders>
          <w:insideH w:val="none" w:sz="0" w:space="0" w:color="auto"/>
          <w:insideV w:val="none" w:sz="0" w:space="0" w:color="auto"/>
        </w:tblBorders>
        <w:tblLook w:val="04A0" w:firstRow="1" w:lastRow="0" w:firstColumn="1" w:lastColumn="0" w:noHBand="0" w:noVBand="1"/>
      </w:tblPr>
      <w:tblGrid>
        <w:gridCol w:w="1008"/>
        <w:gridCol w:w="1113"/>
        <w:gridCol w:w="931"/>
        <w:gridCol w:w="931"/>
        <w:gridCol w:w="1099"/>
        <w:gridCol w:w="613"/>
        <w:gridCol w:w="795"/>
        <w:gridCol w:w="1099"/>
        <w:gridCol w:w="990"/>
      </w:tblGrid>
      <w:tr w:rsidR="00B54CF0" w:rsidRPr="00995CAC" w14:paraId="39F49C19" w14:textId="77777777" w:rsidTr="00F32F6C">
        <w:trPr>
          <w:trHeight w:val="678"/>
        </w:trPr>
        <w:tc>
          <w:tcPr>
            <w:tcW w:w="957" w:type="dxa"/>
            <w:tcBorders>
              <w:bottom w:val="nil"/>
            </w:tcBorders>
            <w:shd w:val="clear" w:color="auto" w:fill="BFBFBF"/>
            <w:vAlign w:val="center"/>
          </w:tcPr>
          <w:p w14:paraId="521B48A8" w14:textId="77777777" w:rsidR="00B54CF0" w:rsidRPr="00995CAC" w:rsidRDefault="00B54CF0" w:rsidP="00F32F6C">
            <w:pPr>
              <w:spacing w:line="240" w:lineRule="auto"/>
              <w:ind w:firstLine="0"/>
              <w:jc w:val="center"/>
              <w:rPr>
                <w:rFonts w:ascii="Arial Nova" w:hAnsi="Arial Nova"/>
                <w:b/>
                <w:bCs/>
                <w:sz w:val="20"/>
                <w:szCs w:val="20"/>
              </w:rPr>
            </w:pPr>
            <w:r w:rsidRPr="00995CAC">
              <w:rPr>
                <w:rFonts w:ascii="Arial Nova" w:hAnsi="Arial Nova"/>
                <w:b/>
                <w:bCs/>
                <w:sz w:val="20"/>
                <w:szCs w:val="20"/>
              </w:rPr>
              <w:t>Filtering Method</w:t>
            </w:r>
          </w:p>
        </w:tc>
        <w:tc>
          <w:tcPr>
            <w:tcW w:w="1043" w:type="dxa"/>
            <w:tcBorders>
              <w:bottom w:val="nil"/>
            </w:tcBorders>
            <w:shd w:val="clear" w:color="auto" w:fill="BFBFBF"/>
            <w:vAlign w:val="center"/>
          </w:tcPr>
          <w:p w14:paraId="7BBF2BCB" w14:textId="77777777" w:rsidR="00B54CF0" w:rsidRPr="00995CAC" w:rsidRDefault="00B54CF0" w:rsidP="00F32F6C">
            <w:pPr>
              <w:spacing w:line="240" w:lineRule="auto"/>
              <w:ind w:firstLine="0"/>
              <w:jc w:val="center"/>
              <w:rPr>
                <w:rFonts w:ascii="Arial Nova" w:hAnsi="Arial Nova"/>
                <w:b/>
                <w:bCs/>
                <w:sz w:val="20"/>
                <w:szCs w:val="20"/>
              </w:rPr>
            </w:pPr>
            <w:r w:rsidRPr="00995CAC">
              <w:rPr>
                <w:rFonts w:ascii="Arial Nova" w:hAnsi="Arial Nova"/>
                <w:b/>
                <w:bCs/>
                <w:sz w:val="20"/>
                <w:szCs w:val="20"/>
              </w:rPr>
              <w:t>Overall Accuracy</w:t>
            </w:r>
          </w:p>
        </w:tc>
        <w:tc>
          <w:tcPr>
            <w:tcW w:w="887" w:type="dxa"/>
            <w:tcBorders>
              <w:bottom w:val="nil"/>
            </w:tcBorders>
            <w:shd w:val="clear" w:color="auto" w:fill="BFBFBF"/>
            <w:vAlign w:val="center"/>
          </w:tcPr>
          <w:p w14:paraId="700017FC" w14:textId="77777777" w:rsidR="00B54CF0" w:rsidRPr="00995CAC" w:rsidRDefault="00B54CF0" w:rsidP="00F32F6C">
            <w:pPr>
              <w:spacing w:line="240" w:lineRule="auto"/>
              <w:ind w:firstLine="0"/>
              <w:jc w:val="center"/>
              <w:rPr>
                <w:rFonts w:ascii="Arial Nova" w:hAnsi="Arial Nova"/>
                <w:b/>
                <w:bCs/>
                <w:sz w:val="20"/>
                <w:szCs w:val="20"/>
              </w:rPr>
            </w:pPr>
            <w:r w:rsidRPr="00995CAC">
              <w:rPr>
                <w:rFonts w:ascii="Arial Nova" w:hAnsi="Arial Nova"/>
                <w:b/>
                <w:bCs/>
                <w:sz w:val="20"/>
                <w:szCs w:val="20"/>
              </w:rPr>
              <w:t>Ground F1</w:t>
            </w:r>
          </w:p>
        </w:tc>
        <w:tc>
          <w:tcPr>
            <w:tcW w:w="887" w:type="dxa"/>
            <w:tcBorders>
              <w:bottom w:val="nil"/>
            </w:tcBorders>
            <w:shd w:val="clear" w:color="auto" w:fill="BFBFBF"/>
            <w:vAlign w:val="center"/>
          </w:tcPr>
          <w:p w14:paraId="4EA50785" w14:textId="77777777" w:rsidR="00B54CF0" w:rsidRPr="00995CAC" w:rsidRDefault="00B54CF0" w:rsidP="00F32F6C">
            <w:pPr>
              <w:spacing w:line="240" w:lineRule="auto"/>
              <w:ind w:firstLine="0"/>
              <w:jc w:val="center"/>
              <w:rPr>
                <w:rFonts w:ascii="Arial Nova" w:hAnsi="Arial Nova"/>
                <w:b/>
                <w:bCs/>
                <w:sz w:val="20"/>
                <w:szCs w:val="20"/>
              </w:rPr>
            </w:pPr>
            <w:r w:rsidRPr="00995CAC">
              <w:rPr>
                <w:rFonts w:ascii="Arial Nova" w:hAnsi="Arial Nova"/>
                <w:b/>
                <w:bCs/>
                <w:sz w:val="20"/>
                <w:szCs w:val="20"/>
              </w:rPr>
              <w:t>Ground Recall</w:t>
            </w:r>
          </w:p>
        </w:tc>
        <w:tc>
          <w:tcPr>
            <w:tcW w:w="1031" w:type="dxa"/>
            <w:tcBorders>
              <w:bottom w:val="nil"/>
            </w:tcBorders>
            <w:shd w:val="clear" w:color="auto" w:fill="BFBFBF"/>
            <w:vAlign w:val="center"/>
          </w:tcPr>
          <w:p w14:paraId="2C1E6597" w14:textId="77777777" w:rsidR="00B54CF0" w:rsidRPr="00995CAC" w:rsidRDefault="00B54CF0" w:rsidP="00F32F6C">
            <w:pPr>
              <w:spacing w:line="240" w:lineRule="auto"/>
              <w:ind w:firstLine="0"/>
              <w:jc w:val="center"/>
              <w:rPr>
                <w:rFonts w:ascii="Arial Nova" w:hAnsi="Arial Nova"/>
                <w:b/>
                <w:bCs/>
                <w:sz w:val="20"/>
                <w:szCs w:val="20"/>
              </w:rPr>
            </w:pPr>
            <w:r w:rsidRPr="00995CAC">
              <w:rPr>
                <w:rFonts w:ascii="Arial Nova" w:hAnsi="Arial Nova"/>
                <w:b/>
                <w:bCs/>
                <w:sz w:val="20"/>
                <w:szCs w:val="20"/>
              </w:rPr>
              <w:t>Ground Precision</w:t>
            </w:r>
          </w:p>
        </w:tc>
        <w:tc>
          <w:tcPr>
            <w:tcW w:w="574" w:type="dxa"/>
            <w:tcBorders>
              <w:bottom w:val="nil"/>
            </w:tcBorders>
            <w:shd w:val="clear" w:color="auto" w:fill="BFBFBF"/>
            <w:vAlign w:val="center"/>
          </w:tcPr>
          <w:p w14:paraId="252C1764" w14:textId="77777777" w:rsidR="00B54CF0" w:rsidRPr="00995CAC" w:rsidRDefault="00B54CF0" w:rsidP="00F32F6C">
            <w:pPr>
              <w:spacing w:line="240" w:lineRule="auto"/>
              <w:ind w:firstLine="0"/>
              <w:jc w:val="center"/>
              <w:rPr>
                <w:rFonts w:ascii="Arial Nova" w:hAnsi="Arial Nova"/>
                <w:b/>
                <w:bCs/>
                <w:sz w:val="20"/>
                <w:szCs w:val="20"/>
              </w:rPr>
            </w:pPr>
            <w:r w:rsidRPr="00995CAC">
              <w:rPr>
                <w:rFonts w:ascii="Arial Nova" w:hAnsi="Arial Nova"/>
                <w:b/>
                <w:bCs/>
                <w:sz w:val="20"/>
                <w:szCs w:val="20"/>
              </w:rPr>
              <w:t>OT F1</w:t>
            </w:r>
          </w:p>
        </w:tc>
        <w:tc>
          <w:tcPr>
            <w:tcW w:w="750" w:type="dxa"/>
            <w:tcBorders>
              <w:bottom w:val="nil"/>
            </w:tcBorders>
            <w:shd w:val="clear" w:color="auto" w:fill="BFBFBF"/>
            <w:vAlign w:val="center"/>
          </w:tcPr>
          <w:p w14:paraId="278A2063" w14:textId="77777777" w:rsidR="00B54CF0" w:rsidRPr="00995CAC" w:rsidRDefault="00B54CF0" w:rsidP="00F32F6C">
            <w:pPr>
              <w:spacing w:line="240" w:lineRule="auto"/>
              <w:ind w:firstLine="0"/>
              <w:jc w:val="center"/>
              <w:rPr>
                <w:rFonts w:ascii="Arial Nova" w:hAnsi="Arial Nova"/>
                <w:b/>
                <w:bCs/>
                <w:sz w:val="20"/>
                <w:szCs w:val="20"/>
              </w:rPr>
            </w:pPr>
            <w:r w:rsidRPr="00995CAC">
              <w:rPr>
                <w:rFonts w:ascii="Arial Nova" w:hAnsi="Arial Nova"/>
                <w:b/>
                <w:bCs/>
                <w:sz w:val="20"/>
                <w:szCs w:val="20"/>
              </w:rPr>
              <w:t>OT Recall</w:t>
            </w:r>
          </w:p>
        </w:tc>
        <w:tc>
          <w:tcPr>
            <w:tcW w:w="1031" w:type="dxa"/>
            <w:tcBorders>
              <w:bottom w:val="nil"/>
            </w:tcBorders>
            <w:shd w:val="clear" w:color="auto" w:fill="BFBFBF"/>
            <w:vAlign w:val="center"/>
          </w:tcPr>
          <w:p w14:paraId="79092D42" w14:textId="77777777" w:rsidR="00B54CF0" w:rsidRPr="00995CAC" w:rsidRDefault="00B54CF0" w:rsidP="00F32F6C">
            <w:pPr>
              <w:spacing w:line="240" w:lineRule="auto"/>
              <w:ind w:firstLine="0"/>
              <w:jc w:val="center"/>
              <w:rPr>
                <w:rFonts w:ascii="Arial Nova" w:hAnsi="Arial Nova"/>
                <w:b/>
                <w:bCs/>
                <w:sz w:val="20"/>
                <w:szCs w:val="20"/>
              </w:rPr>
            </w:pPr>
            <w:r w:rsidRPr="00995CAC">
              <w:rPr>
                <w:rFonts w:ascii="Arial Nova" w:hAnsi="Arial Nova"/>
                <w:b/>
                <w:bCs/>
                <w:sz w:val="20"/>
                <w:szCs w:val="20"/>
              </w:rPr>
              <w:t>OT Precision</w:t>
            </w:r>
          </w:p>
        </w:tc>
        <w:tc>
          <w:tcPr>
            <w:tcW w:w="929" w:type="dxa"/>
            <w:tcBorders>
              <w:bottom w:val="nil"/>
            </w:tcBorders>
            <w:shd w:val="clear" w:color="auto" w:fill="BFBFBF"/>
            <w:vAlign w:val="center"/>
          </w:tcPr>
          <w:p w14:paraId="701A3F20" w14:textId="77777777" w:rsidR="00B54CF0" w:rsidRPr="00995CAC" w:rsidRDefault="00B54CF0" w:rsidP="00F32F6C">
            <w:pPr>
              <w:spacing w:line="240" w:lineRule="auto"/>
              <w:ind w:firstLine="0"/>
              <w:jc w:val="center"/>
              <w:rPr>
                <w:rFonts w:ascii="Arial Nova" w:hAnsi="Arial Nova"/>
                <w:b/>
                <w:bCs/>
                <w:sz w:val="20"/>
                <w:szCs w:val="20"/>
              </w:rPr>
            </w:pPr>
            <w:r w:rsidRPr="00995CAC">
              <w:rPr>
                <w:rFonts w:ascii="Arial Nova" w:hAnsi="Arial Nova"/>
                <w:b/>
                <w:bCs/>
                <w:sz w:val="20"/>
                <w:szCs w:val="20"/>
              </w:rPr>
              <w:t>Cohen’s Kappa</w:t>
            </w:r>
          </w:p>
        </w:tc>
      </w:tr>
      <w:tr w:rsidR="00B54CF0" w:rsidRPr="00995CAC" w14:paraId="07CF86A0" w14:textId="77777777" w:rsidTr="00F32F6C">
        <w:trPr>
          <w:trHeight w:val="329"/>
        </w:trPr>
        <w:tc>
          <w:tcPr>
            <w:tcW w:w="957" w:type="dxa"/>
            <w:tcBorders>
              <w:top w:val="nil"/>
              <w:bottom w:val="single" w:sz="4" w:space="0" w:color="auto"/>
            </w:tcBorders>
            <w:vAlign w:val="center"/>
          </w:tcPr>
          <w:p w14:paraId="78152D17" w14:textId="77777777" w:rsidR="00B54CF0" w:rsidRPr="00995CAC" w:rsidRDefault="00B54CF0" w:rsidP="00F32F6C">
            <w:pPr>
              <w:spacing w:line="240" w:lineRule="auto"/>
              <w:ind w:firstLine="0"/>
              <w:jc w:val="center"/>
              <w:rPr>
                <w:rFonts w:ascii="Arial Nova" w:hAnsi="Arial Nova"/>
                <w:sz w:val="20"/>
                <w:szCs w:val="20"/>
              </w:rPr>
            </w:pPr>
            <w:r w:rsidRPr="00995CAC">
              <w:rPr>
                <w:rFonts w:ascii="Arial Nova" w:hAnsi="Arial Nova"/>
                <w:sz w:val="20"/>
                <w:szCs w:val="20"/>
              </w:rPr>
              <w:t>CSF</w:t>
            </w:r>
          </w:p>
        </w:tc>
        <w:tc>
          <w:tcPr>
            <w:tcW w:w="1043" w:type="dxa"/>
            <w:tcBorders>
              <w:top w:val="nil"/>
              <w:bottom w:val="single" w:sz="4" w:space="0" w:color="auto"/>
            </w:tcBorders>
            <w:vAlign w:val="center"/>
          </w:tcPr>
          <w:p w14:paraId="5F6FCC88" w14:textId="77777777" w:rsidR="00B54CF0" w:rsidRPr="00995CAC" w:rsidRDefault="00B54CF0" w:rsidP="00F32F6C">
            <w:pPr>
              <w:spacing w:line="240" w:lineRule="auto"/>
              <w:ind w:firstLine="0"/>
              <w:jc w:val="center"/>
              <w:rPr>
                <w:rFonts w:ascii="Arial Nova" w:hAnsi="Arial Nova"/>
                <w:b/>
                <w:bCs/>
                <w:sz w:val="20"/>
                <w:szCs w:val="20"/>
              </w:rPr>
            </w:pPr>
            <w:r w:rsidRPr="00995CAC">
              <w:rPr>
                <w:rFonts w:ascii="Arial Nova" w:hAnsi="Arial Nova"/>
                <w:b/>
                <w:bCs/>
                <w:sz w:val="20"/>
                <w:szCs w:val="20"/>
              </w:rPr>
              <w:t>0.93</w:t>
            </w:r>
          </w:p>
        </w:tc>
        <w:tc>
          <w:tcPr>
            <w:tcW w:w="887" w:type="dxa"/>
            <w:tcBorders>
              <w:top w:val="nil"/>
              <w:bottom w:val="single" w:sz="4" w:space="0" w:color="auto"/>
            </w:tcBorders>
            <w:vAlign w:val="center"/>
          </w:tcPr>
          <w:p w14:paraId="5F065CF0" w14:textId="77777777" w:rsidR="00B54CF0" w:rsidRPr="00995CAC" w:rsidRDefault="00B54CF0" w:rsidP="00F32F6C">
            <w:pPr>
              <w:spacing w:line="240" w:lineRule="auto"/>
              <w:ind w:firstLine="0"/>
              <w:jc w:val="center"/>
              <w:rPr>
                <w:rFonts w:ascii="Arial Nova" w:hAnsi="Arial Nova"/>
                <w:b/>
                <w:bCs/>
                <w:sz w:val="20"/>
                <w:szCs w:val="20"/>
              </w:rPr>
            </w:pPr>
            <w:r w:rsidRPr="00995CAC">
              <w:rPr>
                <w:rFonts w:ascii="Arial Nova" w:hAnsi="Arial Nova"/>
                <w:b/>
                <w:bCs/>
                <w:sz w:val="20"/>
                <w:szCs w:val="20"/>
              </w:rPr>
              <w:t>0.92</w:t>
            </w:r>
          </w:p>
        </w:tc>
        <w:tc>
          <w:tcPr>
            <w:tcW w:w="887" w:type="dxa"/>
            <w:tcBorders>
              <w:top w:val="nil"/>
              <w:bottom w:val="single" w:sz="4" w:space="0" w:color="auto"/>
            </w:tcBorders>
            <w:vAlign w:val="center"/>
          </w:tcPr>
          <w:p w14:paraId="122853BC" w14:textId="77777777" w:rsidR="00B54CF0" w:rsidRPr="00995CAC" w:rsidRDefault="00B54CF0" w:rsidP="00F32F6C">
            <w:pPr>
              <w:spacing w:line="240" w:lineRule="auto"/>
              <w:ind w:firstLine="0"/>
              <w:jc w:val="center"/>
              <w:rPr>
                <w:rFonts w:ascii="Arial Nova" w:hAnsi="Arial Nova"/>
                <w:b/>
                <w:bCs/>
                <w:sz w:val="20"/>
                <w:szCs w:val="20"/>
              </w:rPr>
            </w:pPr>
            <w:r w:rsidRPr="00995CAC">
              <w:rPr>
                <w:rFonts w:ascii="Arial Nova" w:hAnsi="Arial Nova"/>
                <w:b/>
                <w:bCs/>
                <w:sz w:val="20"/>
                <w:szCs w:val="20"/>
              </w:rPr>
              <w:t>0.95</w:t>
            </w:r>
          </w:p>
        </w:tc>
        <w:tc>
          <w:tcPr>
            <w:tcW w:w="1031" w:type="dxa"/>
            <w:tcBorders>
              <w:top w:val="nil"/>
              <w:bottom w:val="single" w:sz="4" w:space="0" w:color="auto"/>
            </w:tcBorders>
            <w:vAlign w:val="center"/>
          </w:tcPr>
          <w:p w14:paraId="30210008" w14:textId="77777777" w:rsidR="00B54CF0" w:rsidRPr="00995CAC" w:rsidRDefault="00B54CF0" w:rsidP="00F32F6C">
            <w:pPr>
              <w:spacing w:line="240" w:lineRule="auto"/>
              <w:ind w:firstLine="0"/>
              <w:jc w:val="center"/>
              <w:rPr>
                <w:rFonts w:ascii="Arial Nova" w:hAnsi="Arial Nova"/>
                <w:sz w:val="20"/>
                <w:szCs w:val="20"/>
              </w:rPr>
            </w:pPr>
            <w:r w:rsidRPr="00995CAC">
              <w:rPr>
                <w:rFonts w:ascii="Arial Nova" w:hAnsi="Arial Nova"/>
                <w:sz w:val="20"/>
                <w:szCs w:val="20"/>
              </w:rPr>
              <w:t>0.90</w:t>
            </w:r>
          </w:p>
        </w:tc>
        <w:tc>
          <w:tcPr>
            <w:tcW w:w="574" w:type="dxa"/>
            <w:tcBorders>
              <w:top w:val="nil"/>
              <w:bottom w:val="single" w:sz="4" w:space="0" w:color="auto"/>
            </w:tcBorders>
            <w:vAlign w:val="center"/>
          </w:tcPr>
          <w:p w14:paraId="7D0AF73D" w14:textId="77777777" w:rsidR="00B54CF0" w:rsidRPr="00995CAC" w:rsidRDefault="00B54CF0" w:rsidP="00F32F6C">
            <w:pPr>
              <w:spacing w:line="240" w:lineRule="auto"/>
              <w:ind w:firstLine="0"/>
              <w:jc w:val="center"/>
              <w:rPr>
                <w:rFonts w:ascii="Arial Nova" w:hAnsi="Arial Nova"/>
                <w:b/>
                <w:bCs/>
                <w:sz w:val="20"/>
                <w:szCs w:val="20"/>
              </w:rPr>
            </w:pPr>
            <w:r w:rsidRPr="00995CAC">
              <w:rPr>
                <w:rFonts w:ascii="Arial Nova" w:hAnsi="Arial Nova"/>
                <w:b/>
                <w:bCs/>
                <w:sz w:val="20"/>
                <w:szCs w:val="20"/>
              </w:rPr>
              <w:t>0.94</w:t>
            </w:r>
          </w:p>
        </w:tc>
        <w:tc>
          <w:tcPr>
            <w:tcW w:w="750" w:type="dxa"/>
            <w:tcBorders>
              <w:top w:val="nil"/>
              <w:bottom w:val="single" w:sz="4" w:space="0" w:color="auto"/>
            </w:tcBorders>
            <w:vAlign w:val="center"/>
          </w:tcPr>
          <w:p w14:paraId="28BBD22D" w14:textId="77777777" w:rsidR="00B54CF0" w:rsidRPr="00995CAC" w:rsidRDefault="00B54CF0" w:rsidP="00F32F6C">
            <w:pPr>
              <w:spacing w:line="240" w:lineRule="auto"/>
              <w:ind w:firstLine="0"/>
              <w:jc w:val="center"/>
              <w:rPr>
                <w:rFonts w:ascii="Arial Nova" w:hAnsi="Arial Nova"/>
                <w:sz w:val="20"/>
                <w:szCs w:val="20"/>
              </w:rPr>
            </w:pPr>
            <w:r w:rsidRPr="00995CAC">
              <w:rPr>
                <w:rFonts w:ascii="Arial Nova" w:hAnsi="Arial Nova"/>
                <w:sz w:val="20"/>
                <w:szCs w:val="20"/>
              </w:rPr>
              <w:t>0.92</w:t>
            </w:r>
          </w:p>
        </w:tc>
        <w:tc>
          <w:tcPr>
            <w:tcW w:w="1031" w:type="dxa"/>
            <w:tcBorders>
              <w:top w:val="nil"/>
              <w:bottom w:val="single" w:sz="4" w:space="0" w:color="auto"/>
            </w:tcBorders>
            <w:vAlign w:val="center"/>
          </w:tcPr>
          <w:p w14:paraId="487ADB4B" w14:textId="77777777" w:rsidR="00B54CF0" w:rsidRPr="00995CAC" w:rsidRDefault="00B54CF0" w:rsidP="00F32F6C">
            <w:pPr>
              <w:spacing w:line="240" w:lineRule="auto"/>
              <w:ind w:firstLine="0"/>
              <w:jc w:val="center"/>
              <w:rPr>
                <w:rFonts w:ascii="Arial Nova" w:hAnsi="Arial Nova"/>
                <w:b/>
                <w:bCs/>
                <w:sz w:val="20"/>
                <w:szCs w:val="20"/>
              </w:rPr>
            </w:pPr>
            <w:r w:rsidRPr="00995CAC">
              <w:rPr>
                <w:rFonts w:ascii="Arial Nova" w:hAnsi="Arial Nova"/>
                <w:b/>
                <w:bCs/>
                <w:sz w:val="20"/>
                <w:szCs w:val="20"/>
              </w:rPr>
              <w:t>0.96</w:t>
            </w:r>
          </w:p>
        </w:tc>
        <w:tc>
          <w:tcPr>
            <w:tcW w:w="929" w:type="dxa"/>
            <w:tcBorders>
              <w:top w:val="nil"/>
              <w:bottom w:val="single" w:sz="4" w:space="0" w:color="auto"/>
            </w:tcBorders>
            <w:vAlign w:val="center"/>
          </w:tcPr>
          <w:p w14:paraId="2C3BA902" w14:textId="77777777" w:rsidR="00B54CF0" w:rsidRPr="00995CAC" w:rsidRDefault="00B54CF0" w:rsidP="00F32F6C">
            <w:pPr>
              <w:spacing w:line="240" w:lineRule="auto"/>
              <w:ind w:firstLine="0"/>
              <w:jc w:val="center"/>
              <w:rPr>
                <w:rFonts w:ascii="Arial Nova" w:hAnsi="Arial Nova"/>
                <w:b/>
                <w:bCs/>
                <w:sz w:val="20"/>
                <w:szCs w:val="20"/>
              </w:rPr>
            </w:pPr>
            <w:r w:rsidRPr="00995CAC">
              <w:rPr>
                <w:rFonts w:ascii="Arial Nova" w:hAnsi="Arial Nova"/>
                <w:b/>
                <w:bCs/>
                <w:sz w:val="20"/>
                <w:szCs w:val="20"/>
              </w:rPr>
              <w:t>0.86</w:t>
            </w:r>
          </w:p>
        </w:tc>
      </w:tr>
      <w:tr w:rsidR="00B54CF0" w:rsidRPr="00995CAC" w14:paraId="7C1939E7" w14:textId="77777777" w:rsidTr="00F32F6C">
        <w:trPr>
          <w:trHeight w:val="366"/>
        </w:trPr>
        <w:tc>
          <w:tcPr>
            <w:tcW w:w="957" w:type="dxa"/>
            <w:tcBorders>
              <w:top w:val="single" w:sz="4" w:space="0" w:color="auto"/>
              <w:bottom w:val="single" w:sz="4" w:space="0" w:color="auto"/>
            </w:tcBorders>
            <w:vAlign w:val="center"/>
          </w:tcPr>
          <w:p w14:paraId="3F6C53E2" w14:textId="77777777" w:rsidR="00B54CF0" w:rsidRPr="00995CAC" w:rsidRDefault="00B54CF0" w:rsidP="00F32F6C">
            <w:pPr>
              <w:spacing w:line="240" w:lineRule="auto"/>
              <w:ind w:firstLine="0"/>
              <w:jc w:val="center"/>
              <w:rPr>
                <w:rFonts w:ascii="Arial Nova" w:hAnsi="Arial Nova"/>
                <w:sz w:val="20"/>
                <w:szCs w:val="20"/>
              </w:rPr>
            </w:pPr>
            <w:r w:rsidRPr="00995CAC">
              <w:rPr>
                <w:rFonts w:ascii="Arial Nova" w:hAnsi="Arial Nova"/>
                <w:sz w:val="20"/>
                <w:szCs w:val="20"/>
              </w:rPr>
              <w:t>MSBF</w:t>
            </w:r>
          </w:p>
        </w:tc>
        <w:tc>
          <w:tcPr>
            <w:tcW w:w="1043" w:type="dxa"/>
            <w:tcBorders>
              <w:top w:val="single" w:sz="4" w:space="0" w:color="auto"/>
              <w:bottom w:val="single" w:sz="4" w:space="0" w:color="auto"/>
            </w:tcBorders>
            <w:vAlign w:val="center"/>
          </w:tcPr>
          <w:p w14:paraId="39DAE1F0" w14:textId="77777777" w:rsidR="00B54CF0" w:rsidRPr="00995CAC" w:rsidRDefault="00B54CF0" w:rsidP="00F32F6C">
            <w:pPr>
              <w:spacing w:line="240" w:lineRule="auto"/>
              <w:ind w:firstLine="0"/>
              <w:jc w:val="center"/>
              <w:rPr>
                <w:rFonts w:ascii="Arial Nova" w:hAnsi="Arial Nova"/>
                <w:sz w:val="20"/>
                <w:szCs w:val="20"/>
              </w:rPr>
            </w:pPr>
            <w:r w:rsidRPr="00995CAC">
              <w:rPr>
                <w:rFonts w:ascii="Arial Nova" w:hAnsi="Arial Nova"/>
                <w:sz w:val="20"/>
                <w:szCs w:val="20"/>
              </w:rPr>
              <w:t>0.82</w:t>
            </w:r>
          </w:p>
        </w:tc>
        <w:tc>
          <w:tcPr>
            <w:tcW w:w="887" w:type="dxa"/>
            <w:tcBorders>
              <w:top w:val="single" w:sz="4" w:space="0" w:color="auto"/>
              <w:bottom w:val="single" w:sz="4" w:space="0" w:color="auto"/>
            </w:tcBorders>
            <w:vAlign w:val="center"/>
          </w:tcPr>
          <w:p w14:paraId="1D1A900D" w14:textId="77777777" w:rsidR="00B54CF0" w:rsidRPr="00995CAC" w:rsidRDefault="00B54CF0" w:rsidP="00F32F6C">
            <w:pPr>
              <w:spacing w:line="240" w:lineRule="auto"/>
              <w:ind w:firstLine="0"/>
              <w:jc w:val="center"/>
              <w:rPr>
                <w:rFonts w:ascii="Arial Nova" w:hAnsi="Arial Nova"/>
                <w:sz w:val="20"/>
                <w:szCs w:val="20"/>
              </w:rPr>
            </w:pPr>
            <w:r w:rsidRPr="00995CAC">
              <w:rPr>
                <w:rFonts w:ascii="Arial Nova" w:hAnsi="Arial Nova"/>
                <w:sz w:val="20"/>
                <w:szCs w:val="20"/>
              </w:rPr>
              <w:t>0.75</w:t>
            </w:r>
          </w:p>
        </w:tc>
        <w:tc>
          <w:tcPr>
            <w:tcW w:w="887" w:type="dxa"/>
            <w:tcBorders>
              <w:top w:val="single" w:sz="4" w:space="0" w:color="auto"/>
              <w:bottom w:val="single" w:sz="4" w:space="0" w:color="auto"/>
            </w:tcBorders>
            <w:vAlign w:val="center"/>
          </w:tcPr>
          <w:p w14:paraId="1F1510BA" w14:textId="77777777" w:rsidR="00B54CF0" w:rsidRPr="00995CAC" w:rsidRDefault="00B54CF0" w:rsidP="00F32F6C">
            <w:pPr>
              <w:spacing w:line="240" w:lineRule="auto"/>
              <w:ind w:firstLine="0"/>
              <w:jc w:val="center"/>
              <w:rPr>
                <w:rFonts w:ascii="Arial Nova" w:hAnsi="Arial Nova"/>
                <w:sz w:val="20"/>
                <w:szCs w:val="20"/>
              </w:rPr>
            </w:pPr>
            <w:r w:rsidRPr="00995CAC">
              <w:rPr>
                <w:rFonts w:ascii="Arial Nova" w:hAnsi="Arial Nova"/>
                <w:sz w:val="20"/>
                <w:szCs w:val="20"/>
              </w:rPr>
              <w:t>0.62</w:t>
            </w:r>
          </w:p>
        </w:tc>
        <w:tc>
          <w:tcPr>
            <w:tcW w:w="1031" w:type="dxa"/>
            <w:tcBorders>
              <w:top w:val="single" w:sz="4" w:space="0" w:color="auto"/>
              <w:bottom w:val="single" w:sz="4" w:space="0" w:color="auto"/>
            </w:tcBorders>
            <w:vAlign w:val="center"/>
          </w:tcPr>
          <w:p w14:paraId="062F666C" w14:textId="77777777" w:rsidR="00B54CF0" w:rsidRPr="00995CAC" w:rsidRDefault="00B54CF0" w:rsidP="00F32F6C">
            <w:pPr>
              <w:spacing w:line="240" w:lineRule="auto"/>
              <w:ind w:firstLine="0"/>
              <w:jc w:val="center"/>
              <w:rPr>
                <w:rFonts w:ascii="Arial Nova" w:hAnsi="Arial Nova"/>
                <w:b/>
                <w:bCs/>
                <w:sz w:val="20"/>
                <w:szCs w:val="20"/>
              </w:rPr>
            </w:pPr>
            <w:r w:rsidRPr="00995CAC">
              <w:rPr>
                <w:rFonts w:ascii="Arial Nova" w:hAnsi="Arial Nova"/>
                <w:b/>
                <w:bCs/>
                <w:sz w:val="20"/>
                <w:szCs w:val="20"/>
              </w:rPr>
              <w:t>0.94</w:t>
            </w:r>
          </w:p>
        </w:tc>
        <w:tc>
          <w:tcPr>
            <w:tcW w:w="574" w:type="dxa"/>
            <w:tcBorders>
              <w:top w:val="single" w:sz="4" w:space="0" w:color="auto"/>
              <w:bottom w:val="single" w:sz="4" w:space="0" w:color="auto"/>
            </w:tcBorders>
            <w:vAlign w:val="center"/>
          </w:tcPr>
          <w:p w14:paraId="6378EF36" w14:textId="77777777" w:rsidR="00B54CF0" w:rsidRPr="00995CAC" w:rsidRDefault="00B54CF0" w:rsidP="00F32F6C">
            <w:pPr>
              <w:spacing w:line="240" w:lineRule="auto"/>
              <w:ind w:firstLine="0"/>
              <w:jc w:val="center"/>
              <w:rPr>
                <w:rFonts w:ascii="Arial Nova" w:hAnsi="Arial Nova"/>
                <w:sz w:val="20"/>
                <w:szCs w:val="20"/>
              </w:rPr>
            </w:pPr>
            <w:r w:rsidRPr="00995CAC">
              <w:rPr>
                <w:rFonts w:ascii="Arial Nova" w:hAnsi="Arial Nova"/>
                <w:sz w:val="20"/>
                <w:szCs w:val="20"/>
              </w:rPr>
              <w:t>0.86</w:t>
            </w:r>
          </w:p>
        </w:tc>
        <w:tc>
          <w:tcPr>
            <w:tcW w:w="750" w:type="dxa"/>
            <w:tcBorders>
              <w:top w:val="single" w:sz="4" w:space="0" w:color="auto"/>
              <w:bottom w:val="single" w:sz="4" w:space="0" w:color="auto"/>
            </w:tcBorders>
            <w:vAlign w:val="center"/>
          </w:tcPr>
          <w:p w14:paraId="317DCA60" w14:textId="77777777" w:rsidR="00B54CF0" w:rsidRPr="00995CAC" w:rsidRDefault="00B54CF0" w:rsidP="00F32F6C">
            <w:pPr>
              <w:spacing w:line="240" w:lineRule="auto"/>
              <w:ind w:firstLine="0"/>
              <w:jc w:val="center"/>
              <w:rPr>
                <w:rFonts w:ascii="Arial Nova" w:hAnsi="Arial Nova"/>
                <w:b/>
                <w:bCs/>
                <w:sz w:val="20"/>
                <w:szCs w:val="20"/>
              </w:rPr>
            </w:pPr>
            <w:r w:rsidRPr="00995CAC">
              <w:rPr>
                <w:rFonts w:ascii="Arial Nova" w:hAnsi="Arial Nova"/>
                <w:b/>
                <w:bCs/>
                <w:sz w:val="20"/>
                <w:szCs w:val="20"/>
              </w:rPr>
              <w:t>0.97</w:t>
            </w:r>
          </w:p>
        </w:tc>
        <w:tc>
          <w:tcPr>
            <w:tcW w:w="1031" w:type="dxa"/>
            <w:tcBorders>
              <w:top w:val="single" w:sz="4" w:space="0" w:color="auto"/>
              <w:bottom w:val="single" w:sz="4" w:space="0" w:color="auto"/>
            </w:tcBorders>
            <w:vAlign w:val="center"/>
          </w:tcPr>
          <w:p w14:paraId="41C9A3F6" w14:textId="77777777" w:rsidR="00B54CF0" w:rsidRPr="00995CAC" w:rsidRDefault="00B54CF0" w:rsidP="00F32F6C">
            <w:pPr>
              <w:spacing w:line="240" w:lineRule="auto"/>
              <w:ind w:firstLine="0"/>
              <w:jc w:val="center"/>
              <w:rPr>
                <w:rFonts w:ascii="Arial Nova" w:hAnsi="Arial Nova"/>
                <w:sz w:val="20"/>
                <w:szCs w:val="20"/>
              </w:rPr>
            </w:pPr>
            <w:r w:rsidRPr="00995CAC">
              <w:rPr>
                <w:rFonts w:ascii="Arial Nova" w:hAnsi="Arial Nova"/>
                <w:sz w:val="20"/>
                <w:szCs w:val="20"/>
              </w:rPr>
              <w:t>0.78</w:t>
            </w:r>
          </w:p>
        </w:tc>
        <w:tc>
          <w:tcPr>
            <w:tcW w:w="929" w:type="dxa"/>
            <w:tcBorders>
              <w:top w:val="single" w:sz="4" w:space="0" w:color="auto"/>
              <w:bottom w:val="single" w:sz="4" w:space="0" w:color="auto"/>
            </w:tcBorders>
            <w:vAlign w:val="center"/>
          </w:tcPr>
          <w:p w14:paraId="6FA3DB19" w14:textId="77777777" w:rsidR="00B54CF0" w:rsidRPr="00995CAC" w:rsidRDefault="00B54CF0" w:rsidP="00F32F6C">
            <w:pPr>
              <w:spacing w:line="240" w:lineRule="auto"/>
              <w:ind w:firstLine="0"/>
              <w:jc w:val="center"/>
              <w:rPr>
                <w:rFonts w:ascii="Arial Nova" w:hAnsi="Arial Nova"/>
                <w:sz w:val="20"/>
                <w:szCs w:val="20"/>
              </w:rPr>
            </w:pPr>
            <w:r w:rsidRPr="00995CAC">
              <w:rPr>
                <w:rFonts w:ascii="Arial Nova" w:hAnsi="Arial Nova"/>
                <w:sz w:val="20"/>
                <w:szCs w:val="20"/>
              </w:rPr>
              <w:t>0.62</w:t>
            </w:r>
          </w:p>
        </w:tc>
      </w:tr>
      <w:tr w:rsidR="00B54CF0" w:rsidRPr="00995CAC" w14:paraId="53657F4E" w14:textId="77777777" w:rsidTr="00F32F6C">
        <w:trPr>
          <w:trHeight w:val="347"/>
        </w:trPr>
        <w:tc>
          <w:tcPr>
            <w:tcW w:w="957" w:type="dxa"/>
            <w:tcBorders>
              <w:top w:val="single" w:sz="4" w:space="0" w:color="auto"/>
              <w:bottom w:val="single" w:sz="4" w:space="0" w:color="auto"/>
            </w:tcBorders>
            <w:vAlign w:val="center"/>
          </w:tcPr>
          <w:p w14:paraId="6ECF3B71" w14:textId="77777777" w:rsidR="00B54CF0" w:rsidRPr="00995CAC" w:rsidRDefault="00B54CF0" w:rsidP="00F32F6C">
            <w:pPr>
              <w:spacing w:line="240" w:lineRule="auto"/>
              <w:ind w:firstLine="0"/>
              <w:jc w:val="center"/>
              <w:rPr>
                <w:rFonts w:ascii="Arial Nova" w:hAnsi="Arial Nova"/>
                <w:sz w:val="20"/>
                <w:szCs w:val="20"/>
              </w:rPr>
            </w:pPr>
            <w:r w:rsidRPr="00995CAC">
              <w:rPr>
                <w:rFonts w:ascii="Arial Nova" w:hAnsi="Arial Nova"/>
                <w:sz w:val="20"/>
                <w:szCs w:val="20"/>
              </w:rPr>
              <w:t>RF</w:t>
            </w:r>
          </w:p>
        </w:tc>
        <w:tc>
          <w:tcPr>
            <w:tcW w:w="1043" w:type="dxa"/>
            <w:tcBorders>
              <w:top w:val="single" w:sz="4" w:space="0" w:color="auto"/>
              <w:bottom w:val="single" w:sz="4" w:space="0" w:color="auto"/>
            </w:tcBorders>
            <w:vAlign w:val="center"/>
          </w:tcPr>
          <w:p w14:paraId="1F2846E1" w14:textId="77777777" w:rsidR="00B54CF0" w:rsidRPr="00995CAC" w:rsidRDefault="00B54CF0" w:rsidP="00F32F6C">
            <w:pPr>
              <w:spacing w:line="240" w:lineRule="auto"/>
              <w:ind w:firstLine="0"/>
              <w:jc w:val="center"/>
              <w:rPr>
                <w:rFonts w:ascii="Arial Nova" w:hAnsi="Arial Nova"/>
                <w:sz w:val="20"/>
                <w:szCs w:val="20"/>
              </w:rPr>
            </w:pPr>
            <w:r w:rsidRPr="00995CAC">
              <w:rPr>
                <w:rFonts w:ascii="Arial Nova" w:hAnsi="Arial Nova"/>
                <w:sz w:val="20"/>
                <w:szCs w:val="20"/>
              </w:rPr>
              <w:t>0.88</w:t>
            </w:r>
          </w:p>
        </w:tc>
        <w:tc>
          <w:tcPr>
            <w:tcW w:w="887" w:type="dxa"/>
            <w:tcBorders>
              <w:top w:val="single" w:sz="4" w:space="0" w:color="auto"/>
              <w:bottom w:val="single" w:sz="4" w:space="0" w:color="auto"/>
            </w:tcBorders>
            <w:vAlign w:val="center"/>
          </w:tcPr>
          <w:p w14:paraId="6733DDB5" w14:textId="77777777" w:rsidR="00B54CF0" w:rsidRPr="00995CAC" w:rsidRDefault="00B54CF0" w:rsidP="00F32F6C">
            <w:pPr>
              <w:spacing w:line="240" w:lineRule="auto"/>
              <w:ind w:firstLine="0"/>
              <w:jc w:val="center"/>
              <w:rPr>
                <w:rFonts w:ascii="Arial Nova" w:hAnsi="Arial Nova"/>
                <w:sz w:val="20"/>
                <w:szCs w:val="20"/>
              </w:rPr>
            </w:pPr>
            <w:r w:rsidRPr="00995CAC">
              <w:rPr>
                <w:rFonts w:ascii="Arial Nova" w:hAnsi="Arial Nova"/>
                <w:sz w:val="20"/>
                <w:szCs w:val="20"/>
              </w:rPr>
              <w:t>0.88</w:t>
            </w:r>
          </w:p>
        </w:tc>
        <w:tc>
          <w:tcPr>
            <w:tcW w:w="887" w:type="dxa"/>
            <w:tcBorders>
              <w:top w:val="single" w:sz="4" w:space="0" w:color="auto"/>
              <w:bottom w:val="single" w:sz="4" w:space="0" w:color="auto"/>
            </w:tcBorders>
            <w:vAlign w:val="center"/>
          </w:tcPr>
          <w:p w14:paraId="4BCD5CE4" w14:textId="77777777" w:rsidR="00B54CF0" w:rsidRPr="00995CAC" w:rsidRDefault="00B54CF0" w:rsidP="00F32F6C">
            <w:pPr>
              <w:spacing w:line="240" w:lineRule="auto"/>
              <w:ind w:firstLine="0"/>
              <w:jc w:val="center"/>
              <w:rPr>
                <w:rFonts w:ascii="Arial Nova" w:hAnsi="Arial Nova"/>
                <w:sz w:val="20"/>
                <w:szCs w:val="20"/>
              </w:rPr>
            </w:pPr>
            <w:r w:rsidRPr="00995CAC">
              <w:rPr>
                <w:rFonts w:ascii="Arial Nova" w:hAnsi="Arial Nova"/>
                <w:sz w:val="20"/>
                <w:szCs w:val="20"/>
              </w:rPr>
              <w:t>0.87</w:t>
            </w:r>
          </w:p>
        </w:tc>
        <w:tc>
          <w:tcPr>
            <w:tcW w:w="1031" w:type="dxa"/>
            <w:tcBorders>
              <w:top w:val="single" w:sz="4" w:space="0" w:color="auto"/>
              <w:bottom w:val="single" w:sz="4" w:space="0" w:color="auto"/>
            </w:tcBorders>
            <w:vAlign w:val="center"/>
          </w:tcPr>
          <w:p w14:paraId="20718580" w14:textId="77777777" w:rsidR="00B54CF0" w:rsidRPr="00995CAC" w:rsidRDefault="00B54CF0" w:rsidP="00F32F6C">
            <w:pPr>
              <w:spacing w:line="240" w:lineRule="auto"/>
              <w:ind w:firstLine="0"/>
              <w:jc w:val="center"/>
              <w:rPr>
                <w:rFonts w:ascii="Arial Nova" w:hAnsi="Arial Nova"/>
                <w:sz w:val="20"/>
                <w:szCs w:val="20"/>
              </w:rPr>
            </w:pPr>
            <w:r w:rsidRPr="00995CAC">
              <w:rPr>
                <w:rFonts w:ascii="Arial Nova" w:hAnsi="Arial Nova"/>
                <w:sz w:val="20"/>
                <w:szCs w:val="20"/>
              </w:rPr>
              <w:t>0.88</w:t>
            </w:r>
          </w:p>
        </w:tc>
        <w:tc>
          <w:tcPr>
            <w:tcW w:w="574" w:type="dxa"/>
            <w:tcBorders>
              <w:top w:val="single" w:sz="4" w:space="0" w:color="auto"/>
              <w:bottom w:val="single" w:sz="4" w:space="0" w:color="auto"/>
            </w:tcBorders>
            <w:vAlign w:val="center"/>
          </w:tcPr>
          <w:p w14:paraId="3E1B3DD7" w14:textId="77777777" w:rsidR="00B54CF0" w:rsidRPr="00995CAC" w:rsidRDefault="00B54CF0" w:rsidP="00F32F6C">
            <w:pPr>
              <w:spacing w:line="240" w:lineRule="auto"/>
              <w:ind w:firstLine="0"/>
              <w:jc w:val="center"/>
              <w:rPr>
                <w:rFonts w:ascii="Arial Nova" w:hAnsi="Arial Nova"/>
                <w:sz w:val="20"/>
                <w:szCs w:val="20"/>
              </w:rPr>
            </w:pPr>
            <w:r w:rsidRPr="00995CAC">
              <w:rPr>
                <w:rFonts w:ascii="Arial Nova" w:hAnsi="Arial Nova"/>
                <w:sz w:val="20"/>
                <w:szCs w:val="20"/>
              </w:rPr>
              <w:t>0.88</w:t>
            </w:r>
          </w:p>
        </w:tc>
        <w:tc>
          <w:tcPr>
            <w:tcW w:w="750" w:type="dxa"/>
            <w:tcBorders>
              <w:top w:val="single" w:sz="4" w:space="0" w:color="auto"/>
              <w:bottom w:val="single" w:sz="4" w:space="0" w:color="auto"/>
            </w:tcBorders>
            <w:vAlign w:val="center"/>
          </w:tcPr>
          <w:p w14:paraId="36203FBE" w14:textId="77777777" w:rsidR="00B54CF0" w:rsidRPr="00995CAC" w:rsidRDefault="00B54CF0" w:rsidP="00F32F6C">
            <w:pPr>
              <w:spacing w:line="240" w:lineRule="auto"/>
              <w:ind w:firstLine="0"/>
              <w:jc w:val="center"/>
              <w:rPr>
                <w:rFonts w:ascii="Arial Nova" w:hAnsi="Arial Nova"/>
                <w:sz w:val="20"/>
                <w:szCs w:val="20"/>
              </w:rPr>
            </w:pPr>
            <w:r w:rsidRPr="00995CAC">
              <w:rPr>
                <w:rFonts w:ascii="Arial Nova" w:hAnsi="Arial Nova"/>
                <w:sz w:val="20"/>
                <w:szCs w:val="20"/>
              </w:rPr>
              <w:t>0.88</w:t>
            </w:r>
          </w:p>
        </w:tc>
        <w:tc>
          <w:tcPr>
            <w:tcW w:w="1031" w:type="dxa"/>
            <w:tcBorders>
              <w:top w:val="single" w:sz="4" w:space="0" w:color="auto"/>
              <w:bottom w:val="single" w:sz="4" w:space="0" w:color="auto"/>
            </w:tcBorders>
            <w:vAlign w:val="center"/>
          </w:tcPr>
          <w:p w14:paraId="0E3A1F50" w14:textId="77777777" w:rsidR="00B54CF0" w:rsidRPr="00995CAC" w:rsidRDefault="00B54CF0" w:rsidP="00F32F6C">
            <w:pPr>
              <w:spacing w:line="240" w:lineRule="auto"/>
              <w:ind w:firstLine="0"/>
              <w:jc w:val="center"/>
              <w:rPr>
                <w:rFonts w:ascii="Arial Nova" w:hAnsi="Arial Nova"/>
                <w:sz w:val="20"/>
                <w:szCs w:val="20"/>
              </w:rPr>
            </w:pPr>
            <w:r w:rsidRPr="00995CAC">
              <w:rPr>
                <w:rFonts w:ascii="Arial Nova" w:hAnsi="Arial Nova"/>
                <w:sz w:val="20"/>
                <w:szCs w:val="20"/>
              </w:rPr>
              <w:t>0.87</w:t>
            </w:r>
          </w:p>
        </w:tc>
        <w:tc>
          <w:tcPr>
            <w:tcW w:w="929" w:type="dxa"/>
            <w:tcBorders>
              <w:top w:val="single" w:sz="4" w:space="0" w:color="auto"/>
              <w:bottom w:val="single" w:sz="4" w:space="0" w:color="auto"/>
            </w:tcBorders>
            <w:vAlign w:val="center"/>
          </w:tcPr>
          <w:p w14:paraId="66CFF7E2" w14:textId="77777777" w:rsidR="00B54CF0" w:rsidRPr="00995CAC" w:rsidRDefault="00B54CF0" w:rsidP="00F32F6C">
            <w:pPr>
              <w:spacing w:line="240" w:lineRule="auto"/>
              <w:ind w:firstLine="0"/>
              <w:jc w:val="center"/>
              <w:rPr>
                <w:rFonts w:ascii="Arial Nova" w:hAnsi="Arial Nova"/>
                <w:sz w:val="20"/>
                <w:szCs w:val="20"/>
              </w:rPr>
            </w:pPr>
            <w:r w:rsidRPr="00995CAC">
              <w:rPr>
                <w:rFonts w:ascii="Arial Nova" w:hAnsi="Arial Nova"/>
                <w:sz w:val="20"/>
                <w:szCs w:val="20"/>
              </w:rPr>
              <w:t>0.75</w:t>
            </w:r>
          </w:p>
        </w:tc>
      </w:tr>
    </w:tbl>
    <w:p w14:paraId="77D1A3E1" w14:textId="77777777" w:rsidR="00B54CF0" w:rsidRDefault="00B54CF0" w:rsidP="00B54CF0">
      <w:pPr>
        <w:spacing w:line="240" w:lineRule="auto"/>
        <w:ind w:firstLine="0"/>
      </w:pPr>
    </w:p>
    <w:p w14:paraId="3BD551DD" w14:textId="77777777" w:rsidR="00476D13" w:rsidRDefault="00476D13" w:rsidP="00476D13">
      <w:pPr>
        <w:keepNext/>
        <w:spacing w:line="240" w:lineRule="auto"/>
        <w:ind w:firstLine="0"/>
      </w:pPr>
      <w:r>
        <w:rPr>
          <w:noProof/>
        </w:rPr>
        <w:lastRenderedPageBreak/>
        <w:drawing>
          <wp:inline distT="0" distB="0" distL="0" distR="0" wp14:anchorId="13BDF194" wp14:editId="78E97668">
            <wp:extent cx="5127221" cy="7434470"/>
            <wp:effectExtent l="0" t="0" r="0" b="0"/>
            <wp:docPr id="11" name="Picture 11"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picture containing chart&#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139314" cy="7452005"/>
                    </a:xfrm>
                    <a:prstGeom prst="rect">
                      <a:avLst/>
                    </a:prstGeom>
                  </pic:spPr>
                </pic:pic>
              </a:graphicData>
            </a:graphic>
          </wp:inline>
        </w:drawing>
      </w:r>
    </w:p>
    <w:p w14:paraId="01B24DFA" w14:textId="77777777" w:rsidR="00476D13" w:rsidRDefault="00476D13" w:rsidP="00476D13">
      <w:pPr>
        <w:pStyle w:val="Caption"/>
        <w:sectPr w:rsidR="00476D13" w:rsidSect="001D4908">
          <w:pgSz w:w="12240" w:h="15840" w:code="1"/>
          <w:pgMar w:top="1440" w:right="1800" w:bottom="1872" w:left="1800" w:header="720" w:footer="1440" w:gutter="0"/>
          <w:pgNumType w:start="1"/>
          <w:cols w:space="720"/>
          <w:noEndnote/>
          <w:docGrid w:linePitch="360"/>
        </w:sectPr>
      </w:pPr>
      <w:bookmarkStart w:id="121" w:name="_Toc101953546"/>
      <w:r>
        <w:t xml:space="preserve">Figure </w:t>
      </w:r>
      <w:r w:rsidR="00A32E83">
        <w:fldChar w:fldCharType="begin"/>
      </w:r>
      <w:r w:rsidR="00A32E83">
        <w:instrText xml:space="preserve"> SEQ Figure \* ARABIC </w:instrText>
      </w:r>
      <w:r w:rsidR="00A32E83">
        <w:fldChar w:fldCharType="separate"/>
      </w:r>
      <w:r>
        <w:rPr>
          <w:noProof/>
        </w:rPr>
        <w:t>17</w:t>
      </w:r>
      <w:r w:rsidR="00A32E83">
        <w:rPr>
          <w:noProof/>
        </w:rPr>
        <w:fldChar w:fldCharType="end"/>
      </w:r>
      <w:r>
        <w:t>. Filtering results on a bare portion of the plot</w:t>
      </w:r>
      <w:bookmarkEnd w:id="121"/>
    </w:p>
    <w:p w14:paraId="30661643" w14:textId="77777777" w:rsidR="00476D13" w:rsidRDefault="00476D13" w:rsidP="00476D13">
      <w:pPr>
        <w:spacing w:line="240" w:lineRule="auto"/>
        <w:ind w:firstLine="0"/>
      </w:pPr>
    </w:p>
    <w:p w14:paraId="5770C2C9" w14:textId="77777777" w:rsidR="00476D13" w:rsidRDefault="00476D13" w:rsidP="00476D13">
      <w:pPr>
        <w:keepNext/>
        <w:ind w:firstLine="0"/>
      </w:pPr>
      <w:r>
        <w:rPr>
          <w:noProof/>
        </w:rPr>
        <w:drawing>
          <wp:inline distT="0" distB="0" distL="0" distR="0" wp14:anchorId="2F70641A" wp14:editId="05BCF7B7">
            <wp:extent cx="7704814" cy="3897352"/>
            <wp:effectExtent l="0" t="0" r="0" b="0"/>
            <wp:docPr id="29" name="Picture 29"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Chart, histogram&#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7746450" cy="3918413"/>
                    </a:xfrm>
                    <a:prstGeom prst="rect">
                      <a:avLst/>
                    </a:prstGeom>
                  </pic:spPr>
                </pic:pic>
              </a:graphicData>
            </a:graphic>
          </wp:inline>
        </w:drawing>
      </w:r>
    </w:p>
    <w:p w14:paraId="1BED7D93" w14:textId="77777777" w:rsidR="00476D13" w:rsidRPr="00331CED" w:rsidRDefault="00476D13" w:rsidP="00476D13">
      <w:pPr>
        <w:pStyle w:val="Caption"/>
      </w:pPr>
      <w:bookmarkStart w:id="122" w:name="_Toc99965105"/>
      <w:bookmarkStart w:id="123" w:name="_Toc101953547"/>
      <w:r>
        <w:t xml:space="preserve">Figure </w:t>
      </w:r>
      <w:r w:rsidR="00A32E83">
        <w:fldChar w:fldCharType="begin"/>
      </w:r>
      <w:r w:rsidR="00A32E83">
        <w:instrText xml:space="preserve"> SEQ Figure \* ARABIC </w:instrText>
      </w:r>
      <w:r w:rsidR="00A32E83">
        <w:fldChar w:fldCharType="separate"/>
      </w:r>
      <w:r>
        <w:rPr>
          <w:noProof/>
        </w:rPr>
        <w:t>18</w:t>
      </w:r>
      <w:r w:rsidR="00A32E83">
        <w:rPr>
          <w:noProof/>
        </w:rPr>
        <w:fldChar w:fldCharType="end"/>
      </w:r>
      <w:r>
        <w:t>. Cross section with filtering results applied</w:t>
      </w:r>
      <w:bookmarkEnd w:id="122"/>
      <w:bookmarkEnd w:id="123"/>
    </w:p>
    <w:p w14:paraId="00F7411B" w14:textId="77777777" w:rsidR="00476D13" w:rsidRDefault="00476D13" w:rsidP="00476D13">
      <w:pPr>
        <w:spacing w:line="240" w:lineRule="auto"/>
        <w:ind w:firstLine="0"/>
        <w:sectPr w:rsidR="00476D13" w:rsidSect="009C6B00">
          <w:pgSz w:w="15840" w:h="12240" w:orient="landscape" w:code="1"/>
          <w:pgMar w:top="1800" w:right="1872" w:bottom="1800" w:left="1440" w:header="720" w:footer="1440" w:gutter="0"/>
          <w:cols w:space="720"/>
          <w:noEndnote/>
          <w:docGrid w:linePitch="360"/>
        </w:sectPr>
      </w:pPr>
    </w:p>
    <w:p w14:paraId="28894DFA" w14:textId="77777777" w:rsidR="00476D13" w:rsidRDefault="00476D13" w:rsidP="00476D13">
      <w:pPr>
        <w:keepNext/>
        <w:spacing w:line="240" w:lineRule="auto"/>
        <w:ind w:firstLine="0"/>
      </w:pPr>
      <w:r>
        <w:rPr>
          <w:noProof/>
        </w:rPr>
        <w:lastRenderedPageBreak/>
        <w:drawing>
          <wp:inline distT="0" distB="0" distL="0" distR="0" wp14:anchorId="3D77D8C9" wp14:editId="39C45E6D">
            <wp:extent cx="5132704" cy="7442421"/>
            <wp:effectExtent l="0" t="0" r="0" b="0"/>
            <wp:docPr id="30" name="Picture 30"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picture containing chart&#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141433" cy="7455078"/>
                    </a:xfrm>
                    <a:prstGeom prst="rect">
                      <a:avLst/>
                    </a:prstGeom>
                  </pic:spPr>
                </pic:pic>
              </a:graphicData>
            </a:graphic>
          </wp:inline>
        </w:drawing>
      </w:r>
    </w:p>
    <w:p w14:paraId="368126E5" w14:textId="77777777" w:rsidR="00476D13" w:rsidRDefault="00476D13" w:rsidP="00476D13">
      <w:pPr>
        <w:pStyle w:val="Caption"/>
      </w:pPr>
      <w:bookmarkStart w:id="124" w:name="_Toc99965106"/>
      <w:bookmarkStart w:id="125" w:name="_Toc101953548"/>
      <w:r>
        <w:t xml:space="preserve">Figure </w:t>
      </w:r>
      <w:r w:rsidR="00A32E83">
        <w:fldChar w:fldCharType="begin"/>
      </w:r>
      <w:r w:rsidR="00A32E83">
        <w:instrText xml:space="preserve"> SEQ Figure \* ARABIC </w:instrText>
      </w:r>
      <w:r w:rsidR="00A32E83">
        <w:fldChar w:fldCharType="separate"/>
      </w:r>
      <w:r>
        <w:rPr>
          <w:noProof/>
        </w:rPr>
        <w:t>19</w:t>
      </w:r>
      <w:r w:rsidR="00A32E83">
        <w:rPr>
          <w:noProof/>
        </w:rPr>
        <w:fldChar w:fldCharType="end"/>
      </w:r>
      <w:r>
        <w:t>. Filtering results on a vegetated portion of the plot</w:t>
      </w:r>
      <w:bookmarkEnd w:id="124"/>
      <w:bookmarkEnd w:id="125"/>
    </w:p>
    <w:p w14:paraId="2CC0F081" w14:textId="27EA0E37" w:rsidR="00F64F99" w:rsidRDefault="009273E5" w:rsidP="00B54CF0">
      <w:pPr>
        <w:pStyle w:val="NormalNoFirstLineIndent"/>
      </w:pPr>
      <w:r w:rsidRPr="009273E5">
        <w:lastRenderedPageBreak/>
        <w:t xml:space="preserve">points as ground on the left portions of the site where the vegetation is thicker but to a lesser degree than RF. The RF classifier misclassifies points more frequently than the other algorithms in densely vegetated areas. The MSBF’s high OT recall score suggests that the MSBF excels </w:t>
      </w:r>
      <w:r w:rsidR="001E49D0">
        <w:t>i</w:t>
      </w:r>
      <w:r w:rsidR="001E49D0" w:rsidRPr="009273E5">
        <w:t xml:space="preserve">n </w:t>
      </w:r>
      <w:r w:rsidRPr="009273E5">
        <w:t xml:space="preserve">this vegetated </w:t>
      </w:r>
      <w:r w:rsidR="000B2413">
        <w:t>area</w:t>
      </w:r>
      <w:r w:rsidRPr="009273E5">
        <w:t xml:space="preserve">, though the same pattern of disqualifying many ground points is still evident on the right portion of the </w:t>
      </w:r>
      <w:r w:rsidR="000B2413">
        <w:t>area</w:t>
      </w:r>
      <w:r w:rsidRPr="009273E5">
        <w:t xml:space="preserve">. </w:t>
      </w:r>
    </w:p>
    <w:p w14:paraId="33663CFB" w14:textId="7AE49F32" w:rsidR="00B65FA7" w:rsidRDefault="00A30BE3" w:rsidP="00A30BE3">
      <w:r w:rsidRPr="009273E5">
        <w:t>The</w:t>
      </w:r>
      <w:r w:rsidRPr="009273E5" w:rsidDel="000B2413">
        <w:t xml:space="preserve"> </w:t>
      </w:r>
      <w:r>
        <w:t>area</w:t>
      </w:r>
      <w:r w:rsidRPr="009273E5">
        <w:t xml:space="preserve"> shown in Figure </w:t>
      </w:r>
      <w:r w:rsidRPr="00CB5065">
        <w:t>20</w:t>
      </w:r>
      <w:r w:rsidRPr="009273E5">
        <w:t xml:space="preserve"> contains a variety of conditions</w:t>
      </w:r>
      <w:r w:rsidR="001E65B6">
        <w:t>:</w:t>
      </w:r>
      <w:r w:rsidRPr="009273E5">
        <w:t xml:space="preserve"> taller, denser vegetation on the left</w:t>
      </w:r>
      <w:r w:rsidR="001E65B6">
        <w:t>,</w:t>
      </w:r>
      <w:r w:rsidRPr="009273E5">
        <w:t xml:space="preserve"> a single plant </w:t>
      </w:r>
      <w:r w:rsidR="009273E5" w:rsidRPr="009273E5">
        <w:t>surrounded by flat ground</w:t>
      </w:r>
      <w:r w:rsidR="001E65B6">
        <w:t xml:space="preserve"> </w:t>
      </w:r>
      <w:r w:rsidR="0011595F">
        <w:t xml:space="preserve">in </w:t>
      </w:r>
      <w:r w:rsidR="001E65B6">
        <w:t>the center</w:t>
      </w:r>
      <w:r w:rsidR="009273E5" w:rsidRPr="009273E5">
        <w:t xml:space="preserve">, and </w:t>
      </w:r>
      <w:r w:rsidR="001E65B6">
        <w:t xml:space="preserve">short </w:t>
      </w:r>
      <w:r w:rsidR="009273E5" w:rsidRPr="009273E5">
        <w:t xml:space="preserve">vegetation </w:t>
      </w:r>
      <w:r w:rsidR="001E65B6">
        <w:t>close</w:t>
      </w:r>
      <w:r w:rsidR="009273E5" w:rsidRPr="009273E5">
        <w:t xml:space="preserve"> to ground</w:t>
      </w:r>
      <w:r w:rsidR="001E65B6">
        <w:t xml:space="preserve"> </w:t>
      </w:r>
      <w:r w:rsidR="001E65B6" w:rsidRPr="009273E5">
        <w:t>on the right</w:t>
      </w:r>
      <w:r w:rsidR="009273E5" w:rsidRPr="009273E5">
        <w:t>. The CSF and RF algorithms c</w:t>
      </w:r>
      <w:r w:rsidR="001C205A">
        <w:t>lassify most flat ground and densely vegetated areas correctly</w:t>
      </w:r>
      <w:r w:rsidR="009273E5" w:rsidRPr="009273E5">
        <w:t xml:space="preserve">. The MSBF algorithm again demonstrates the pattern of excessively excluding ground points. This site is notable in that it contains portions of the testing dataset that are incorrectly classified as OT but are not a result of vegetation or noise. When observing the RGB images of the upper right-hand corner and the ground surface to the right of the plant, it is </w:t>
      </w:r>
      <w:r w:rsidR="00E0386E" w:rsidRPr="00E0386E">
        <w:t>clear that</w:t>
      </w:r>
      <w:r w:rsidR="00211BF3">
        <w:t xml:space="preserve"> in these areas</w:t>
      </w:r>
      <w:r w:rsidR="00951D2A">
        <w:t>,</w:t>
      </w:r>
      <w:r w:rsidR="00E0386E" w:rsidRPr="00E0386E">
        <w:t xml:space="preserve"> neither scan included any vegetation, and the points' coherent pattern indicates no excessive noise</w:t>
      </w:r>
      <w:r w:rsidR="009273E5" w:rsidRPr="009273E5">
        <w:t>. The surface of these areas moved at least a centimeter between the June and July scans due to erosi</w:t>
      </w:r>
      <w:r w:rsidR="001E65B6">
        <w:t>on</w:t>
      </w:r>
      <w:r w:rsidR="009273E5" w:rsidRPr="009273E5">
        <w:t>. Considering these areas where the testing data is incorrect, the CSF and MSBF algorithms classify the ground more accurately than they appear to at this site as they both classify the erroneous portions as ground. Interestingly, the RF classification agrees with the misclassified testing data, and this is evidence that the RF model fits tightly to its training data</w:t>
      </w:r>
      <w:r w:rsidR="001E65B6">
        <w:t>,</w:t>
      </w:r>
      <w:r w:rsidR="009273E5" w:rsidRPr="009273E5">
        <w:t xml:space="preserve"> </w:t>
      </w:r>
      <w:r w:rsidR="001E65B6" w:rsidRPr="009273E5">
        <w:t>suggest</w:t>
      </w:r>
      <w:r w:rsidR="001E65B6">
        <w:t>ing</w:t>
      </w:r>
      <w:r w:rsidR="001E65B6" w:rsidRPr="009273E5">
        <w:t xml:space="preserve"> </w:t>
      </w:r>
      <w:r w:rsidR="009273E5" w:rsidRPr="009273E5">
        <w:t>that the RF implementation here is sensitive to the training data, and even the relatively few errors in our automatically generating testing dataset may be inappropriate to train RF models</w:t>
      </w:r>
      <w:r w:rsidR="009273E5">
        <w:t>.</w:t>
      </w:r>
    </w:p>
    <w:p w14:paraId="75676FA6" w14:textId="259EAC7F" w:rsidR="00935707" w:rsidRDefault="00935707" w:rsidP="00935707">
      <w:pPr>
        <w:pStyle w:val="Heading2"/>
      </w:pPr>
      <w:bookmarkStart w:id="126" w:name="_Toc99927661"/>
      <w:bookmarkStart w:id="127" w:name="_Toc101953522"/>
      <w:r>
        <w:t>Conclusion</w:t>
      </w:r>
      <w:bookmarkEnd w:id="126"/>
      <w:r w:rsidR="007A0232">
        <w:t>s</w:t>
      </w:r>
      <w:bookmarkEnd w:id="127"/>
    </w:p>
    <w:p w14:paraId="6E7EBF20" w14:textId="4FA660C2" w:rsidR="00AF58B3" w:rsidRDefault="003D0DAC" w:rsidP="003D0DAC">
      <w:r w:rsidRPr="003D0DAC">
        <w:t xml:space="preserve">This study used successive fine-resolution TLS scans of a hillslope plot </w:t>
      </w:r>
      <w:r w:rsidR="007A0232">
        <w:t xml:space="preserve">before and after removing vegetation </w:t>
      </w:r>
      <w:r w:rsidRPr="003D0DAC">
        <w:t xml:space="preserve">to generate an automatically classified testing dataset to </w:t>
      </w:r>
      <w:r w:rsidR="007A0232">
        <w:t>assess the performance of</w:t>
      </w:r>
      <w:r w:rsidR="007A0232" w:rsidRPr="003D0DAC">
        <w:t xml:space="preserve"> </w:t>
      </w:r>
      <w:proofErr w:type="gramStart"/>
      <w:r w:rsidRPr="003D0DAC">
        <w:t>three point</w:t>
      </w:r>
      <w:proofErr w:type="gramEnd"/>
      <w:r w:rsidRPr="003D0DAC">
        <w:t xml:space="preserve"> cloud filtering methods</w:t>
      </w:r>
      <w:r w:rsidR="007A0232">
        <w:t>: CSF, MSBF, and RF</w:t>
      </w:r>
      <w:r w:rsidRPr="003D0DAC">
        <w:t xml:space="preserve">. </w:t>
      </w:r>
      <w:r w:rsidR="007A0232">
        <w:t>The performance of each algorithm is affected by the selection of</w:t>
      </w:r>
      <w:r w:rsidRPr="003D0DAC">
        <w:t xml:space="preserve"> input parameters</w:t>
      </w:r>
      <w:r w:rsidR="007A0232">
        <w:t>.</w:t>
      </w:r>
      <w:r w:rsidRPr="003D0DAC">
        <w:t xml:space="preserve"> </w:t>
      </w:r>
    </w:p>
    <w:p w14:paraId="3CDADA8D" w14:textId="77777777" w:rsidR="00AF58B3" w:rsidRDefault="00AF58B3">
      <w:pPr>
        <w:spacing w:line="240" w:lineRule="auto"/>
        <w:ind w:firstLine="0"/>
      </w:pPr>
      <w:r>
        <w:br w:type="page"/>
      </w:r>
    </w:p>
    <w:p w14:paraId="32FF3887" w14:textId="77777777" w:rsidR="00AF58B3" w:rsidRDefault="00AF58B3" w:rsidP="00AF58B3">
      <w:pPr>
        <w:pStyle w:val="Caption"/>
        <w:ind w:firstLine="0"/>
      </w:pPr>
      <w:r>
        <w:rPr>
          <w:noProof/>
        </w:rPr>
        <w:lastRenderedPageBreak/>
        <w:drawing>
          <wp:inline distT="0" distB="0" distL="0" distR="0" wp14:anchorId="1B7907B6" wp14:editId="0D298BF0">
            <wp:extent cx="5066862" cy="7346950"/>
            <wp:effectExtent l="0" t="0" r="0" b="0"/>
            <wp:docPr id="31" name="Picture 31"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picture containing timeline&#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075851" cy="7359985"/>
                    </a:xfrm>
                    <a:prstGeom prst="rect">
                      <a:avLst/>
                    </a:prstGeom>
                  </pic:spPr>
                </pic:pic>
              </a:graphicData>
            </a:graphic>
          </wp:inline>
        </w:drawing>
      </w:r>
    </w:p>
    <w:p w14:paraId="04285CB4" w14:textId="77777777" w:rsidR="00AF58B3" w:rsidRDefault="00AF58B3" w:rsidP="00AF58B3">
      <w:pPr>
        <w:pStyle w:val="Caption"/>
      </w:pPr>
      <w:bookmarkStart w:id="128" w:name="_Toc99965107"/>
      <w:bookmarkStart w:id="129" w:name="_Toc101953549"/>
      <w:r>
        <w:t xml:space="preserve">Figure </w:t>
      </w:r>
      <w:r w:rsidR="00A32E83">
        <w:fldChar w:fldCharType="begin"/>
      </w:r>
      <w:r w:rsidR="00A32E83">
        <w:instrText xml:space="preserve"> SEQ Figure \* ARABIC </w:instrText>
      </w:r>
      <w:r w:rsidR="00A32E83">
        <w:fldChar w:fldCharType="separate"/>
      </w:r>
      <w:r>
        <w:rPr>
          <w:noProof/>
        </w:rPr>
        <w:t>20</w:t>
      </w:r>
      <w:r w:rsidR="00A32E83">
        <w:rPr>
          <w:noProof/>
        </w:rPr>
        <w:fldChar w:fldCharType="end"/>
      </w:r>
      <w:r>
        <w:t>. Filtering results on a mixed portion of the plot</w:t>
      </w:r>
      <w:bookmarkEnd w:id="128"/>
      <w:bookmarkEnd w:id="129"/>
    </w:p>
    <w:p w14:paraId="3EFDB918" w14:textId="4A63C276" w:rsidR="003D0DAC" w:rsidRPr="003D0DAC" w:rsidRDefault="001D4A10" w:rsidP="00E96709">
      <w:r>
        <w:lastRenderedPageBreak/>
        <w:t>The ‘time step’ parameter was highly influential over classification accuracy for the CSF algorithm</w:t>
      </w:r>
      <w:r w:rsidR="003D0DAC" w:rsidRPr="003D0DAC">
        <w:t>. The default value for this parameter leads to the least accurate classifications, directly contradict</w:t>
      </w:r>
      <w:r w:rsidR="007A0232">
        <w:t>ing</w:t>
      </w:r>
      <w:r w:rsidR="003D0DAC" w:rsidRPr="003D0DAC">
        <w:t xml:space="preserve"> the recommendations of the algorithm’s authors. The variations of parameters for the MSBF algorithm produced a tighter</w:t>
      </w:r>
      <w:r w:rsidR="00493209">
        <w:t>—</w:t>
      </w:r>
      <w:r w:rsidR="003D0DAC" w:rsidRPr="003D0DAC">
        <w:t>though less accurate</w:t>
      </w:r>
      <w:r w:rsidR="00493209">
        <w:t>—</w:t>
      </w:r>
      <w:r w:rsidR="003D0DAC" w:rsidRPr="003D0DAC">
        <w:t>range of classification accuracies. The ‘slope threshold’ parameter showed the closest correlation with classification accuracy. Two RF models were tested considering 3 and 5 neighborhoods of eigenvalues, and RF classification accuracy increased with increasing numbers of neighborhoods.</w:t>
      </w:r>
    </w:p>
    <w:p w14:paraId="26B2A071" w14:textId="11A09A80" w:rsidR="003D0DAC" w:rsidRPr="003D0DAC" w:rsidRDefault="003D0DAC" w:rsidP="003D0DAC">
      <w:r w:rsidRPr="003D0DAC">
        <w:t xml:space="preserve">When comparing classification </w:t>
      </w:r>
      <w:r w:rsidR="007A0232">
        <w:t>accuracy</w:t>
      </w:r>
      <w:r w:rsidRPr="003D0DAC">
        <w:t xml:space="preserve">, the CSF algorithm outperformed RF and MSBF. CSF scored higher in most metrics, including a Kappa score of 0.86 </w:t>
      </w:r>
      <w:r w:rsidR="00493209">
        <w:t>compared</w:t>
      </w:r>
      <w:r w:rsidR="00493209" w:rsidRPr="003D0DAC">
        <w:t xml:space="preserve"> </w:t>
      </w:r>
      <w:r w:rsidRPr="003D0DAC">
        <w:t xml:space="preserve">to 0.75 for RF and 0.62 for MSBF. Considering the classification metrics of CSF and the results of the parameter analysis, it is evident that </w:t>
      </w:r>
      <w:r w:rsidR="007A0232">
        <w:t>al</w:t>
      </w:r>
      <w:r w:rsidRPr="003D0DAC">
        <w:t xml:space="preserve">though designed for airborne LiDAR data, CSF can produce highly accurate classification on TLS data </w:t>
      </w:r>
      <w:r w:rsidR="007A0232">
        <w:t xml:space="preserve">when </w:t>
      </w:r>
      <w:r w:rsidRPr="003D0DAC">
        <w:t xml:space="preserve">the parameters are carefully considered. </w:t>
      </w:r>
      <w:r w:rsidR="007A0232">
        <w:t>Alt</w:t>
      </w:r>
      <w:r w:rsidR="007A0232" w:rsidRPr="003D0DAC">
        <w:t>hough</w:t>
      </w:r>
      <w:r w:rsidRPr="003D0DAC">
        <w:t xml:space="preserve"> it scored the lowest by Kappa score, the MSBF algorithm had the highest ground precision and OT recall score, suggesting that </w:t>
      </w:r>
      <w:r w:rsidR="007A0232">
        <w:t>it</w:t>
      </w:r>
      <w:r w:rsidR="007A0232" w:rsidRPr="003D0DAC">
        <w:t xml:space="preserve"> </w:t>
      </w:r>
      <w:r w:rsidRPr="003D0DAC">
        <w:t xml:space="preserve">may be </w:t>
      </w:r>
      <w:r w:rsidR="00505ECF">
        <w:t>advantageous</w:t>
      </w:r>
      <w:r w:rsidRPr="003D0DAC">
        <w:t xml:space="preserve"> </w:t>
      </w:r>
      <w:r w:rsidR="0054735F">
        <w:t>when</w:t>
      </w:r>
      <w:r w:rsidRPr="003D0DAC">
        <w:t xml:space="preserve"> it is critical to capture only ground points at the cost of </w:t>
      </w:r>
      <w:r w:rsidR="007A0232">
        <w:t xml:space="preserve">overkilling </w:t>
      </w:r>
      <w:r w:rsidR="00AA3CA2">
        <w:t>some</w:t>
      </w:r>
      <w:r w:rsidRPr="003D0DAC">
        <w:t xml:space="preserve"> ground points. </w:t>
      </w:r>
      <w:r w:rsidR="00FE0C9C">
        <w:t>In a</w:t>
      </w:r>
      <w:r w:rsidR="00FE0C9C" w:rsidRPr="003D0DAC">
        <w:t>ddition</w:t>
      </w:r>
      <w:r w:rsidRPr="003D0DAC">
        <w:t xml:space="preserve">, spatial observations of MSBF displayed a pattern of falsely identifying ground points as OT in locations where the points were slightly above an otherwise relatively flat area. The RF model </w:t>
      </w:r>
      <w:r w:rsidR="00FE0C9C">
        <w:t>produced</w:t>
      </w:r>
      <w:r w:rsidR="00FE0C9C" w:rsidRPr="003D0DAC">
        <w:t xml:space="preserve"> </w:t>
      </w:r>
      <w:r w:rsidRPr="003D0DAC">
        <w:t xml:space="preserve">moderately successful classifications despite being trained using only fifteen features. </w:t>
      </w:r>
      <w:r w:rsidR="00FE0C9C" w:rsidRPr="003D0DAC">
        <w:t xml:space="preserve">This study suggests that the performance of filtering algorithms varies depending on input parameters. An in-depth parameter sensitivity analysis may further extend the </w:t>
      </w:r>
      <w:r w:rsidR="00FE0C9C">
        <w:t>applications</w:t>
      </w:r>
      <w:r w:rsidR="00FE0C9C" w:rsidRPr="003D0DAC">
        <w:t xml:space="preserve"> of automatic filtering algorithms </w:t>
      </w:r>
      <w:r w:rsidR="00FE0C9C">
        <w:t>in</w:t>
      </w:r>
      <w:r w:rsidR="00FE0C9C" w:rsidRPr="003D0DAC">
        <w:t xml:space="preserve"> TLS data</w:t>
      </w:r>
      <w:r w:rsidR="00FE0C9C">
        <w:t>.</w:t>
      </w:r>
    </w:p>
    <w:p w14:paraId="0E4B4B73" w14:textId="108538FD" w:rsidR="00935707" w:rsidRPr="00935707" w:rsidRDefault="003D0DAC" w:rsidP="003D0DAC">
      <w:r w:rsidRPr="003D0DAC">
        <w:t xml:space="preserve">It </w:t>
      </w:r>
      <w:r w:rsidR="00FE0C9C">
        <w:t>should be noted</w:t>
      </w:r>
      <w:r w:rsidRPr="003D0DAC">
        <w:t xml:space="preserve"> that the testing dataset automatically developed and implemented here is not perfect. Because the plot experience</w:t>
      </w:r>
      <w:r w:rsidR="00493209">
        <w:t>d some</w:t>
      </w:r>
      <w:r w:rsidRPr="003D0DAC">
        <w:t xml:space="preserve"> natural rainfall and erosion while vegetation was being removed between </w:t>
      </w:r>
      <w:r w:rsidR="00FE0C9C">
        <w:t xml:space="preserve">the two </w:t>
      </w:r>
      <w:r w:rsidRPr="003D0DAC">
        <w:t xml:space="preserve">scans, it is </w:t>
      </w:r>
      <w:r w:rsidR="00AA3CA2">
        <w:t>hard</w:t>
      </w:r>
      <w:r w:rsidR="00AA3CA2" w:rsidRPr="003D0DAC">
        <w:t xml:space="preserve"> </w:t>
      </w:r>
      <w:r w:rsidRPr="003D0DAC">
        <w:t xml:space="preserve">to conclude that differences between the point clouds result from the presence of OT points alone. A 1 cm distance threshold was used to classify the testing dataset to mitigate the effects of erosion. Despite this, misclassified </w:t>
      </w:r>
      <w:r w:rsidR="00FE0C9C">
        <w:t>points</w:t>
      </w:r>
      <w:r w:rsidRPr="003D0DAC">
        <w:t xml:space="preserve"> </w:t>
      </w:r>
      <w:r w:rsidR="00FE0C9C">
        <w:t xml:space="preserve">can be </w:t>
      </w:r>
      <w:r w:rsidRPr="003D0DAC">
        <w:t xml:space="preserve">observed in one of the visualized sites. </w:t>
      </w:r>
      <w:r w:rsidRPr="003D0DAC">
        <w:lastRenderedPageBreak/>
        <w:t xml:space="preserve">Future studies may consider applying these filtering and parameters to smaller samples of manually classified TLS testing datasets. </w:t>
      </w:r>
    </w:p>
    <w:p w14:paraId="09767731" w14:textId="1BBE33D2" w:rsidR="00D677AA" w:rsidRPr="00DF7C87" w:rsidRDefault="00F710F9" w:rsidP="0028741D">
      <w:r w:rsidRPr="00DF7C87">
        <w:br w:type="page"/>
      </w:r>
    </w:p>
    <w:p w14:paraId="51A6B3A2" w14:textId="720E44DD" w:rsidR="00236E6D" w:rsidRPr="0028741D" w:rsidRDefault="00D42ADE" w:rsidP="00D42ADE">
      <w:pPr>
        <w:pStyle w:val="Heading1"/>
      </w:pPr>
      <w:bookmarkStart w:id="130" w:name="_Toc101953523"/>
      <w:r>
        <w:lastRenderedPageBreak/>
        <w:t>C</w:t>
      </w:r>
      <w:r w:rsidR="00340792">
        <w:t>ONCLUSION</w:t>
      </w:r>
      <w:bookmarkEnd w:id="130"/>
    </w:p>
    <w:p w14:paraId="5876D80B" w14:textId="39D66998" w:rsidR="00330DCF" w:rsidRDefault="00D42ADE" w:rsidP="00D42ADE">
      <w:r w:rsidRPr="00D42ADE">
        <w:t>This work presents two papers addressing</w:t>
      </w:r>
      <w:r w:rsidR="00DC5C9D">
        <w:t xml:space="preserve"> specific</w:t>
      </w:r>
      <w:r w:rsidRPr="00D42ADE">
        <w:t xml:space="preserve"> difficulties encountered when </w:t>
      </w:r>
      <w:r w:rsidR="00377193">
        <w:t>measuring</w:t>
      </w:r>
      <w:r w:rsidRPr="00D42ADE">
        <w:t xml:space="preserve"> small</w:t>
      </w:r>
      <w:r w:rsidR="00377193">
        <w:t>-</w:t>
      </w:r>
      <w:r w:rsidRPr="00D42ADE">
        <w:t xml:space="preserve">scale hillslope erosion using terrestrial LiDAR. </w:t>
      </w:r>
      <w:r w:rsidR="00377193">
        <w:t>The first article presented a new method for conducting uncertainty testing</w:t>
      </w:r>
      <w:r w:rsidRPr="00D42ADE">
        <w:t xml:space="preserve">. This new method, Las2DoD, utilizes a cell-by-cell </w:t>
      </w:r>
      <w:r w:rsidR="00CA35D1" w:rsidRPr="00D42ADE">
        <w:t>Welch’s</w:t>
      </w:r>
      <w:r w:rsidRPr="00D42ADE">
        <w:t xml:space="preserve"> </w:t>
      </w:r>
      <w:r w:rsidRPr="00CA35D1">
        <w:rPr>
          <w:i/>
          <w:iCs/>
        </w:rPr>
        <w:t>t</w:t>
      </w:r>
      <w:r w:rsidRPr="00D42ADE">
        <w:t xml:space="preserve">-test conducted using only positional information inherent to the point clouds. In a case study estimating sediment delivery of a hillslope plot using terrestrial LiDAR, the Las2DoD method outperformed </w:t>
      </w:r>
      <w:r w:rsidR="008060A2">
        <w:t>a minimum</w:t>
      </w:r>
      <w:r w:rsidRPr="00D42ADE">
        <w:t xml:space="preserve"> detection threshold and the multi-scale model to model comparison method. The Las2DoD method of uncertainty testing is </w:t>
      </w:r>
      <w:r w:rsidR="008060A2">
        <w:t>advantageous</w:t>
      </w:r>
      <w:r w:rsidRPr="00D42ADE">
        <w:t xml:space="preserve"> when the magnitude of expected changes o</w:t>
      </w:r>
      <w:r w:rsidR="008060A2">
        <w:t>n</w:t>
      </w:r>
      <w:r w:rsidRPr="00D42ADE">
        <w:t xml:space="preserve"> a surface </w:t>
      </w:r>
      <w:r w:rsidR="00151B92">
        <w:t>is</w:t>
      </w:r>
      <w:r w:rsidRPr="00D42ADE">
        <w:t xml:space="preserve"> relatively small and the point clouds are dense. </w:t>
      </w:r>
    </w:p>
    <w:p w14:paraId="666C97B1" w14:textId="28A1E4DD" w:rsidR="00A33AA7" w:rsidRDefault="000A38EF" w:rsidP="00D42ADE">
      <w:r w:rsidRPr="000A38EF">
        <w:t xml:space="preserve">The second article analyzes the performance of </w:t>
      </w:r>
      <w:proofErr w:type="gramStart"/>
      <w:r w:rsidRPr="000A38EF">
        <w:t>three point</w:t>
      </w:r>
      <w:proofErr w:type="gramEnd"/>
      <w:r w:rsidRPr="000A38EF">
        <w:t xml:space="preserve"> cloud filtering algorithms</w:t>
      </w:r>
      <w:r w:rsidR="00493209">
        <w:t>:</w:t>
      </w:r>
      <w:r w:rsidRPr="000A38EF">
        <w:t xml:space="preserve"> an algorithm based on cloth simulation, a slope-based algorithm, and a random forest classifier</w:t>
      </w:r>
      <w:r w:rsidR="00493209">
        <w:t xml:space="preserve">.  All were tested on datasets generated </w:t>
      </w:r>
      <w:r w:rsidRPr="000A38EF">
        <w:t xml:space="preserve">using high-density </w:t>
      </w:r>
      <w:r w:rsidR="00330DCF">
        <w:t>TLS data</w:t>
      </w:r>
      <w:r w:rsidRPr="000A38EF">
        <w:t xml:space="preserve">. An automatically classified testing dataset of over 30 million points </w:t>
      </w:r>
      <w:r w:rsidR="00493209">
        <w:t>was</w:t>
      </w:r>
      <w:r w:rsidR="00493209" w:rsidRPr="000A38EF">
        <w:t xml:space="preserve"> </w:t>
      </w:r>
      <w:r w:rsidRPr="000A38EF">
        <w:t xml:space="preserve">created through a cloud-to-cloud distance analysis of LiDAR scans of the study site before and after removing dense vegetation. This </w:t>
      </w:r>
      <w:r w:rsidR="00493209">
        <w:t xml:space="preserve">data subset of the data </w:t>
      </w:r>
      <w:r w:rsidRPr="000A38EF">
        <w:t>provide</w:t>
      </w:r>
      <w:r w:rsidR="00493209">
        <w:t>d</w:t>
      </w:r>
      <w:r w:rsidRPr="000A38EF">
        <w:t xml:space="preserve"> the random forest classifier training data and </w:t>
      </w:r>
      <w:r w:rsidR="00493209" w:rsidRPr="000A38EF">
        <w:t>served</w:t>
      </w:r>
      <w:r w:rsidR="00493209">
        <w:t xml:space="preserve"> </w:t>
      </w:r>
      <w:r w:rsidRPr="000A38EF">
        <w:t xml:space="preserve">as a classification benchmark for all three algorithms. Many sets of input parameters for the cloth and slope-based algorithms and two models for the random forest algorithm </w:t>
      </w:r>
      <w:r w:rsidR="00A33AA7">
        <w:t>were</w:t>
      </w:r>
      <w:r w:rsidR="00A33AA7" w:rsidRPr="000A38EF">
        <w:t xml:space="preserve"> </w:t>
      </w:r>
      <w:r w:rsidRPr="000A38EF">
        <w:t xml:space="preserve">analyzed using the testing dataset. </w:t>
      </w:r>
    </w:p>
    <w:p w14:paraId="29E1A8C4" w14:textId="2B4B28EE" w:rsidR="001F7A72" w:rsidRDefault="000A38EF" w:rsidP="00D42ADE">
      <w:r w:rsidRPr="000A38EF">
        <w:t xml:space="preserve">The highest performing algorithm implementations </w:t>
      </w:r>
      <w:r w:rsidR="00A33AA7">
        <w:t xml:space="preserve">on the subset were </w:t>
      </w:r>
      <w:r w:rsidRPr="000A38EF">
        <w:t>then compared to one another</w:t>
      </w:r>
      <w:r w:rsidR="00A33AA7">
        <w:t xml:space="preserve"> for the full dataset</w:t>
      </w:r>
      <w:r w:rsidRPr="000A38EF">
        <w:t xml:space="preserve">. The cloth simulation algorithm produced the highest accuracy classification with a 0.86 Kappa score, </w:t>
      </w:r>
      <w:r w:rsidR="00330DCF">
        <w:t>al</w:t>
      </w:r>
      <w:r w:rsidRPr="000A38EF">
        <w:t>though its parameters need to be carefully considered</w:t>
      </w:r>
      <w:r w:rsidR="00A33AA7">
        <w:t>,</w:t>
      </w:r>
      <w:r w:rsidRPr="000A38EF">
        <w:t xml:space="preserve"> as the default parameters and recommendations for the cloth simulation algorithm yielded poor classifications. The slope-based algorithm produced the lowest Kappa score of the three algorithms but was </w:t>
      </w:r>
      <w:r w:rsidR="000C76E5">
        <w:t>exceptional</w:t>
      </w:r>
      <w:r w:rsidR="000C76E5" w:rsidRPr="000A38EF">
        <w:t xml:space="preserve">ly </w:t>
      </w:r>
      <w:r w:rsidR="00A33AA7">
        <w:t>accurate in</w:t>
      </w:r>
      <w:r w:rsidRPr="000A38EF">
        <w:t xml:space="preserve"> classifying ground points. The random forest classifier was moderately successful, and the inclusion of more training features was shown to improve performance despite both models being built on relatively few training features</w:t>
      </w:r>
      <w:r w:rsidR="00D42ADE" w:rsidRPr="00D42ADE">
        <w:t>.</w:t>
      </w:r>
    </w:p>
    <w:p w14:paraId="68B3FC10" w14:textId="22711309" w:rsidR="00D42ADE" w:rsidRPr="00D42ADE" w:rsidRDefault="001F7A72" w:rsidP="00D42ADE">
      <w:r>
        <w:lastRenderedPageBreak/>
        <w:t>The TLS data used in this work contained a mean absolute registration error of 3.5 mm, though it is reasonable to see this as a pessimistic value. As the first step in processing most LiDAR data, point cloud registration influences all further processing</w:t>
      </w:r>
      <w:r w:rsidR="00275E7E">
        <w:t>. F</w:t>
      </w:r>
      <w:r>
        <w:t>uture work should seek to lower this error as much as possible</w:t>
      </w:r>
      <w:r w:rsidR="00275E7E">
        <w:t>, especially considering the extreme precision required in estimating small scale erosion</w:t>
      </w:r>
      <w:r>
        <w:t xml:space="preserve">. </w:t>
      </w:r>
      <w:r w:rsidR="00275E7E">
        <w:t xml:space="preserve">The Las2DoD uncertainty analysis method presented in the first chapter was developed and tested on TLS data gathered in optimal conditions and </w:t>
      </w:r>
      <w:r w:rsidR="003723CF">
        <w:t xml:space="preserve">did </w:t>
      </w:r>
      <w:r w:rsidR="00275E7E">
        <w:t xml:space="preserve">not account for any systematic errors inherent to the point cloud. Further testing of Las2DoD should incorporate different sites under different conditions and with different sensors. The testing dataset generated in the second chapter contained some falsely classified points due to the small amount of rainfall on the study site between vegetated and bare scans. While the </w:t>
      </w:r>
      <w:r w:rsidR="007445A6">
        <w:t>misclassifications appear to be a</w:t>
      </w:r>
      <w:r w:rsidR="003723CF">
        <w:t xml:space="preserve"> tiny</w:t>
      </w:r>
      <w:r w:rsidR="007445A6">
        <w:t xml:space="preserve"> portion of the over 30 million points, and two of the three algorithms identified the misclassified points, it would be worthwhile to see if the results can be replicated on a more controlled testing dataset. </w:t>
      </w:r>
    </w:p>
    <w:p w14:paraId="03597E6D" w14:textId="5BECCA47" w:rsidR="00825933" w:rsidRPr="0028741D" w:rsidRDefault="002730FF" w:rsidP="00D42ADE">
      <w:r w:rsidRPr="002730FF">
        <w:t xml:space="preserve">The articles presented here both take </w:t>
      </w:r>
      <w:r>
        <w:t>essential</w:t>
      </w:r>
      <w:r w:rsidRPr="002730FF">
        <w:t xml:space="preserve"> steps towards discovering the detection limit of terrestrial LiDAR for measuring hillslope erosion. By improving uncertainty analysis methods in analyzing surface changes and providing comparisons of filtering algorithms on dense point clouds, this work will support future efforts to extend the capabilities of the terrestrial LiDAR system. </w:t>
      </w:r>
      <w:r w:rsidR="00236E6D" w:rsidRPr="0028741D">
        <w:br w:type="page"/>
      </w:r>
    </w:p>
    <w:p w14:paraId="5625B393" w14:textId="56B09A6C" w:rsidR="00E068F4" w:rsidRDefault="00E068F4" w:rsidP="00E068F4">
      <w:pPr>
        <w:pStyle w:val="Heading1"/>
      </w:pPr>
      <w:bookmarkStart w:id="131" w:name="_Toc101953524"/>
      <w:bookmarkStart w:id="132" w:name="_Toc289175845"/>
      <w:r>
        <w:lastRenderedPageBreak/>
        <w:t>R</w:t>
      </w:r>
      <w:r w:rsidR="00340792">
        <w:t>EFERENCES</w:t>
      </w:r>
      <w:bookmarkEnd w:id="131"/>
      <w:r>
        <w:br w:type="page"/>
      </w:r>
    </w:p>
    <w:p w14:paraId="2972195A" w14:textId="77777777" w:rsidR="00064D33" w:rsidRDefault="00E068F4" w:rsidP="00064D33">
      <w:pPr>
        <w:pStyle w:val="Bibliography"/>
      </w:pPr>
      <w:r>
        <w:lastRenderedPageBreak/>
        <w:fldChar w:fldCharType="begin"/>
      </w:r>
      <w:r w:rsidR="00D705D6">
        <w:instrText xml:space="preserve"> ADDIN ZOTERO_BIBL {"uncited":[],"omitted":[],"custom":[]} CSL_BIBLIOGRAPHY </w:instrText>
      </w:r>
      <w:r>
        <w:fldChar w:fldCharType="separate"/>
      </w:r>
      <w:r w:rsidR="00064D33">
        <w:t xml:space="preserve">1. </w:t>
      </w:r>
      <w:r w:rsidR="00064D33">
        <w:tab/>
        <w:t xml:space="preserve">Tóth, G.; Gardi, C.; Bódis, K.; Ivits, É.; Aksoy, E.; Jones, A.; Jeffrey, S.; Petursdottir, T.; Montanarella, L. Continental-Scale Assessment of Provisioning Soil Functions in Europe. </w:t>
      </w:r>
      <w:r w:rsidR="00064D33">
        <w:rPr>
          <w:i/>
          <w:iCs/>
        </w:rPr>
        <w:t>Ecol Process</w:t>
      </w:r>
      <w:r w:rsidR="00064D33">
        <w:t xml:space="preserve"> </w:t>
      </w:r>
      <w:r w:rsidR="00064D33">
        <w:rPr>
          <w:b/>
          <w:bCs/>
        </w:rPr>
        <w:t>2013</w:t>
      </w:r>
      <w:r w:rsidR="00064D33">
        <w:t xml:space="preserve">, </w:t>
      </w:r>
      <w:r w:rsidR="00064D33">
        <w:rPr>
          <w:i/>
          <w:iCs/>
        </w:rPr>
        <w:t>2</w:t>
      </w:r>
      <w:r w:rsidR="00064D33">
        <w:t>, 32, doi:10.1186/2192-1709-2-32.</w:t>
      </w:r>
    </w:p>
    <w:p w14:paraId="19434B51" w14:textId="77777777" w:rsidR="00064D33" w:rsidRDefault="00064D33" w:rsidP="00064D33">
      <w:pPr>
        <w:pStyle w:val="Bibliography"/>
      </w:pPr>
      <w:r>
        <w:t xml:space="preserve">2. </w:t>
      </w:r>
      <w:r>
        <w:tab/>
        <w:t xml:space="preserve">Montanarella, L.; Pennock, D.J.; McKenzie, N.; Badraoui, M.; Chude, V.; Baptista, I.; Mamo, T.; Yemefack, M.; Singh Aulakh, M.; Yagi, K.; et al. World’s Soils Are under Threat. </w:t>
      </w:r>
      <w:r>
        <w:rPr>
          <w:i/>
          <w:iCs/>
        </w:rPr>
        <w:t>SOIL</w:t>
      </w:r>
      <w:r>
        <w:t xml:space="preserve"> </w:t>
      </w:r>
      <w:r>
        <w:rPr>
          <w:b/>
          <w:bCs/>
        </w:rPr>
        <w:t>2016</w:t>
      </w:r>
      <w:r>
        <w:t xml:space="preserve">, </w:t>
      </w:r>
      <w:r>
        <w:rPr>
          <w:i/>
          <w:iCs/>
        </w:rPr>
        <w:t>2</w:t>
      </w:r>
      <w:r>
        <w:t>, 79–82, doi:10.5194/soil-2-79-2016.</w:t>
      </w:r>
    </w:p>
    <w:p w14:paraId="45AD300D" w14:textId="77777777" w:rsidR="00064D33" w:rsidRDefault="00064D33" w:rsidP="00064D33">
      <w:pPr>
        <w:pStyle w:val="Bibliography"/>
      </w:pPr>
      <w:r>
        <w:t xml:space="preserve">3. </w:t>
      </w:r>
      <w:r>
        <w:tab/>
        <w:t xml:space="preserve">Montgomery, D.R. Soil Erosion and Agricultural Sustainability. </w:t>
      </w:r>
      <w:r>
        <w:rPr>
          <w:i/>
          <w:iCs/>
        </w:rPr>
        <w:t>Proceedings of the National Academy of Sciences</w:t>
      </w:r>
      <w:r>
        <w:t xml:space="preserve"> </w:t>
      </w:r>
      <w:r>
        <w:rPr>
          <w:b/>
          <w:bCs/>
        </w:rPr>
        <w:t>2007</w:t>
      </w:r>
      <w:r>
        <w:t xml:space="preserve">, </w:t>
      </w:r>
      <w:r>
        <w:rPr>
          <w:i/>
          <w:iCs/>
        </w:rPr>
        <w:t>104</w:t>
      </w:r>
      <w:r>
        <w:t>, 13268–13272, doi:10.1073/pnas.0611508104.</w:t>
      </w:r>
    </w:p>
    <w:p w14:paraId="20194375" w14:textId="77777777" w:rsidR="00064D33" w:rsidRDefault="00064D33" w:rsidP="00064D33">
      <w:pPr>
        <w:pStyle w:val="Bibliography"/>
      </w:pPr>
      <w:r>
        <w:t xml:space="preserve">4. </w:t>
      </w:r>
      <w:r>
        <w:tab/>
        <w:t xml:space="preserve">Poesen, J. Soil Erosion in the Anthropocene: Research Needs: Soil Erosion in the Anthropocene. </w:t>
      </w:r>
      <w:r>
        <w:rPr>
          <w:i/>
          <w:iCs/>
        </w:rPr>
        <w:t>Earth Surf. Process. Landforms</w:t>
      </w:r>
      <w:r>
        <w:t xml:space="preserve"> </w:t>
      </w:r>
      <w:r>
        <w:rPr>
          <w:b/>
          <w:bCs/>
        </w:rPr>
        <w:t>2018</w:t>
      </w:r>
      <w:r>
        <w:t xml:space="preserve">, </w:t>
      </w:r>
      <w:r>
        <w:rPr>
          <w:i/>
          <w:iCs/>
        </w:rPr>
        <w:t>43</w:t>
      </w:r>
      <w:r>
        <w:t>, 64–84, doi:10.1002/esp.4250.</w:t>
      </w:r>
    </w:p>
    <w:p w14:paraId="043DA617" w14:textId="77777777" w:rsidR="00064D33" w:rsidRDefault="00064D33" w:rsidP="00064D33">
      <w:pPr>
        <w:pStyle w:val="Bibliography"/>
      </w:pPr>
      <w:r>
        <w:t xml:space="preserve">5. </w:t>
      </w:r>
      <w:r>
        <w:tab/>
        <w:t xml:space="preserve">Nouwakpo, S.K.; Williams, C.J.; Al-Hamdan, O.Z.; Weltz, M.A.; Pierson, F.; Nearing, M. A Review of Concentrated Flow Erosion Processes on Rangelands: Fundamental Understanding and Knowledge Gaps. </w:t>
      </w:r>
      <w:r>
        <w:rPr>
          <w:i/>
          <w:iCs/>
        </w:rPr>
        <w:t>International Soil and Water Conservation Research</w:t>
      </w:r>
      <w:r>
        <w:t xml:space="preserve"> </w:t>
      </w:r>
      <w:r>
        <w:rPr>
          <w:b/>
          <w:bCs/>
        </w:rPr>
        <w:t>2016</w:t>
      </w:r>
      <w:r>
        <w:t xml:space="preserve">, </w:t>
      </w:r>
      <w:r>
        <w:rPr>
          <w:i/>
          <w:iCs/>
        </w:rPr>
        <w:t>4</w:t>
      </w:r>
      <w:r>
        <w:t>, 75–86, doi:10.1016/j.iswcr.2016.05.003.</w:t>
      </w:r>
    </w:p>
    <w:p w14:paraId="4C1977E0" w14:textId="77777777" w:rsidR="00064D33" w:rsidRDefault="00064D33" w:rsidP="00064D33">
      <w:pPr>
        <w:pStyle w:val="Bibliography"/>
      </w:pPr>
      <w:r>
        <w:t xml:space="preserve">6. </w:t>
      </w:r>
      <w:r>
        <w:tab/>
        <w:t xml:space="preserve">Young, R.A.; Wiersma, J.L. The Role of Rainfall Impact in Soil Detachment and Transport. </w:t>
      </w:r>
      <w:r>
        <w:rPr>
          <w:i/>
          <w:iCs/>
        </w:rPr>
        <w:t>Water Resources Research</w:t>
      </w:r>
      <w:r>
        <w:t xml:space="preserve"> </w:t>
      </w:r>
      <w:r>
        <w:rPr>
          <w:b/>
          <w:bCs/>
        </w:rPr>
        <w:t>1973</w:t>
      </w:r>
      <w:r>
        <w:t xml:space="preserve">, </w:t>
      </w:r>
      <w:r>
        <w:rPr>
          <w:i/>
          <w:iCs/>
        </w:rPr>
        <w:t>9</w:t>
      </w:r>
      <w:r>
        <w:t>, 1629–1636, doi:10.1029/WR009i006p01629.</w:t>
      </w:r>
    </w:p>
    <w:p w14:paraId="0818BD12" w14:textId="77777777" w:rsidR="00064D33" w:rsidRDefault="00064D33" w:rsidP="00064D33">
      <w:pPr>
        <w:pStyle w:val="Bibliography"/>
      </w:pPr>
      <w:r>
        <w:t xml:space="preserve">7. </w:t>
      </w:r>
      <w:r>
        <w:tab/>
        <w:t xml:space="preserve">Govers, G.; Giménez, R.; Van Oost, K. Rill Erosion: Exploring the Relationship between Experiments, Modelling and Field Observations. </w:t>
      </w:r>
      <w:r>
        <w:rPr>
          <w:i/>
          <w:iCs/>
        </w:rPr>
        <w:t>Earth-Science Reviews</w:t>
      </w:r>
      <w:r>
        <w:t xml:space="preserve"> </w:t>
      </w:r>
      <w:r>
        <w:rPr>
          <w:b/>
          <w:bCs/>
        </w:rPr>
        <w:t>2007</w:t>
      </w:r>
      <w:r>
        <w:t xml:space="preserve">, </w:t>
      </w:r>
      <w:r>
        <w:rPr>
          <w:i/>
          <w:iCs/>
        </w:rPr>
        <w:t>84</w:t>
      </w:r>
      <w:r>
        <w:t>, 87–102, doi:10.1016/j.earscirev.2007.06.001.</w:t>
      </w:r>
    </w:p>
    <w:p w14:paraId="381A1635" w14:textId="77777777" w:rsidR="00064D33" w:rsidRDefault="00064D33" w:rsidP="00064D33">
      <w:pPr>
        <w:pStyle w:val="Bibliography"/>
      </w:pPr>
      <w:r>
        <w:t xml:space="preserve">8. </w:t>
      </w:r>
      <w:r>
        <w:tab/>
        <w:t xml:space="preserve">Poesen, J.; Nachtergaele, J.; Verstraeten, G.; Valentin, C. Gully Erosion and Environmental Change: Importance and Research Needs. </w:t>
      </w:r>
      <w:r>
        <w:rPr>
          <w:i/>
          <w:iCs/>
        </w:rPr>
        <w:t>CATENA</w:t>
      </w:r>
      <w:r>
        <w:t xml:space="preserve"> </w:t>
      </w:r>
      <w:r>
        <w:rPr>
          <w:b/>
          <w:bCs/>
        </w:rPr>
        <w:t>2003</w:t>
      </w:r>
      <w:r>
        <w:t xml:space="preserve">, </w:t>
      </w:r>
      <w:r>
        <w:rPr>
          <w:i/>
          <w:iCs/>
        </w:rPr>
        <w:t>50</w:t>
      </w:r>
      <w:r>
        <w:t>, 91–133, doi:10.1016/S0341-8162(02)00143-1.</w:t>
      </w:r>
    </w:p>
    <w:p w14:paraId="5BD2D1B5" w14:textId="77777777" w:rsidR="00064D33" w:rsidRDefault="00064D33" w:rsidP="00064D33">
      <w:pPr>
        <w:pStyle w:val="Bibliography"/>
      </w:pPr>
      <w:r>
        <w:t xml:space="preserve">9. </w:t>
      </w:r>
      <w:r>
        <w:tab/>
        <w:t xml:space="preserve">Bull, L.J.; Kirkby, M.J. Gully Processes and Modelling. </w:t>
      </w:r>
      <w:r>
        <w:rPr>
          <w:i/>
          <w:iCs/>
        </w:rPr>
        <w:t>Progress in Physical Geography: Earth and Environment</w:t>
      </w:r>
      <w:r>
        <w:t xml:space="preserve"> </w:t>
      </w:r>
      <w:r>
        <w:rPr>
          <w:b/>
          <w:bCs/>
        </w:rPr>
        <w:t>1997</w:t>
      </w:r>
      <w:r>
        <w:t xml:space="preserve">, </w:t>
      </w:r>
      <w:r>
        <w:rPr>
          <w:i/>
          <w:iCs/>
        </w:rPr>
        <w:t>21</w:t>
      </w:r>
      <w:r>
        <w:t>, 354–374, doi:10.1177/030913339702100302.</w:t>
      </w:r>
    </w:p>
    <w:p w14:paraId="41C40085" w14:textId="77777777" w:rsidR="00064D33" w:rsidRDefault="00064D33" w:rsidP="00064D33">
      <w:pPr>
        <w:pStyle w:val="Bibliography"/>
      </w:pPr>
      <w:r>
        <w:t xml:space="preserve">10. </w:t>
      </w:r>
      <w:r>
        <w:tab/>
        <w:t xml:space="preserve">Bilotta, G.S.; Grove, M.; Mudd, S.M. Assessing the Significance of Soil Erosion. </w:t>
      </w:r>
      <w:r>
        <w:rPr>
          <w:i/>
          <w:iCs/>
        </w:rPr>
        <w:t>Transactions of the Institute of British Geographers</w:t>
      </w:r>
      <w:r>
        <w:t xml:space="preserve"> </w:t>
      </w:r>
      <w:r>
        <w:rPr>
          <w:b/>
          <w:bCs/>
        </w:rPr>
        <w:t>2012</w:t>
      </w:r>
      <w:r>
        <w:t xml:space="preserve">, </w:t>
      </w:r>
      <w:r>
        <w:rPr>
          <w:i/>
          <w:iCs/>
        </w:rPr>
        <w:t>37</w:t>
      </w:r>
      <w:r>
        <w:t>, 342–345.</w:t>
      </w:r>
    </w:p>
    <w:p w14:paraId="1754BA26" w14:textId="77777777" w:rsidR="00064D33" w:rsidRDefault="00064D33" w:rsidP="00064D33">
      <w:pPr>
        <w:pStyle w:val="Bibliography"/>
      </w:pPr>
      <w:r>
        <w:t xml:space="preserve">11. </w:t>
      </w:r>
      <w:r>
        <w:tab/>
        <w:t xml:space="preserve">de Vente, J.; Poesen, J.; Verstraeten, G.; Govers, G.; Vanmaercke, M.; Van Rompaey, A.; Arabkhedri, M.; Boix-Fayos, C. Predicting Soil Erosion and Sediment Yield at Regional Scales: Where Do We Stand? </w:t>
      </w:r>
      <w:r>
        <w:rPr>
          <w:i/>
          <w:iCs/>
        </w:rPr>
        <w:t>Earth-Science Reviews</w:t>
      </w:r>
      <w:r>
        <w:t xml:space="preserve"> </w:t>
      </w:r>
      <w:r>
        <w:rPr>
          <w:b/>
          <w:bCs/>
        </w:rPr>
        <w:t>2013</w:t>
      </w:r>
      <w:r>
        <w:t xml:space="preserve">, </w:t>
      </w:r>
      <w:r>
        <w:rPr>
          <w:i/>
          <w:iCs/>
        </w:rPr>
        <w:t>127</w:t>
      </w:r>
      <w:r>
        <w:t>, 16–29, doi:10.1016/j.earscirev.2013.08.014.</w:t>
      </w:r>
    </w:p>
    <w:p w14:paraId="2875F064" w14:textId="77777777" w:rsidR="00064D33" w:rsidRDefault="00064D33" w:rsidP="00064D33">
      <w:pPr>
        <w:pStyle w:val="Bibliography"/>
      </w:pPr>
      <w:r>
        <w:t xml:space="preserve">12. </w:t>
      </w:r>
      <w:r>
        <w:tab/>
        <w:t xml:space="preserve">Toy, T.J.; Foster, G.R.; Renard, K.G. </w:t>
      </w:r>
      <w:r>
        <w:rPr>
          <w:i/>
          <w:iCs/>
        </w:rPr>
        <w:t>Soil Erosion: Processes, Prediction, Measurement, and Control</w:t>
      </w:r>
      <w:r>
        <w:t>; John Wiley &amp; Sons, 2002; ISBN 978-0-471-38369-7.</w:t>
      </w:r>
    </w:p>
    <w:p w14:paraId="4F93E2BA" w14:textId="77777777" w:rsidR="00064D33" w:rsidRDefault="00064D33" w:rsidP="00064D33">
      <w:pPr>
        <w:pStyle w:val="Bibliography"/>
      </w:pPr>
      <w:r>
        <w:t xml:space="preserve">13. </w:t>
      </w:r>
      <w:r>
        <w:tab/>
        <w:t xml:space="preserve">Verheijen, F.G.A.; Jones, R.J.A.; Rickson, R.J.; Smith, C.J. Tolerable versus Actual Soil Erosion Rates in Europe. </w:t>
      </w:r>
      <w:r>
        <w:rPr>
          <w:i/>
          <w:iCs/>
        </w:rPr>
        <w:t>Earth-Science Reviews</w:t>
      </w:r>
      <w:r>
        <w:t xml:space="preserve"> </w:t>
      </w:r>
      <w:r>
        <w:rPr>
          <w:b/>
          <w:bCs/>
        </w:rPr>
        <w:t>2009</w:t>
      </w:r>
      <w:r>
        <w:t xml:space="preserve">, </w:t>
      </w:r>
      <w:r>
        <w:rPr>
          <w:i/>
          <w:iCs/>
        </w:rPr>
        <w:t>94</w:t>
      </w:r>
      <w:r>
        <w:t>, 23–38, doi:10.1016/j.earscirev.2009.02.003.</w:t>
      </w:r>
    </w:p>
    <w:p w14:paraId="776DCE76" w14:textId="77777777" w:rsidR="00064D33" w:rsidRDefault="00064D33" w:rsidP="00064D33">
      <w:pPr>
        <w:pStyle w:val="Bibliography"/>
      </w:pPr>
      <w:r>
        <w:t xml:space="preserve">14. </w:t>
      </w:r>
      <w:r>
        <w:tab/>
        <w:t xml:space="preserve">Boardman, J. Soil Erosion Science: Reflections on the Limitations of Current Approaches. </w:t>
      </w:r>
      <w:r>
        <w:rPr>
          <w:i/>
          <w:iCs/>
        </w:rPr>
        <w:t>CATENA</w:t>
      </w:r>
      <w:r>
        <w:t xml:space="preserve"> </w:t>
      </w:r>
      <w:r>
        <w:rPr>
          <w:b/>
          <w:bCs/>
        </w:rPr>
        <w:t>2006</w:t>
      </w:r>
      <w:r>
        <w:t xml:space="preserve">, </w:t>
      </w:r>
      <w:r>
        <w:rPr>
          <w:i/>
          <w:iCs/>
        </w:rPr>
        <w:t>68</w:t>
      </w:r>
      <w:r>
        <w:t>, 73–86, doi:10.1016/j.catena.2006.03.007.</w:t>
      </w:r>
    </w:p>
    <w:p w14:paraId="4A967D5A" w14:textId="77777777" w:rsidR="00064D33" w:rsidRDefault="00064D33" w:rsidP="00064D33">
      <w:pPr>
        <w:pStyle w:val="Bibliography"/>
      </w:pPr>
      <w:r>
        <w:lastRenderedPageBreak/>
        <w:t xml:space="preserve">15. </w:t>
      </w:r>
      <w:r>
        <w:tab/>
        <w:t xml:space="preserve">García-Ruiz, J.M.; Beguería, S.; Nadal-Romero, E.; González-Hidalgo, J.C.; Lana-Renault, N.; Sanjuán, Y. A Meta-Analysis of Soil Erosion Rates across the World. </w:t>
      </w:r>
      <w:r>
        <w:rPr>
          <w:i/>
          <w:iCs/>
        </w:rPr>
        <w:t>Geomorphology</w:t>
      </w:r>
      <w:r>
        <w:t xml:space="preserve"> </w:t>
      </w:r>
      <w:r>
        <w:rPr>
          <w:b/>
          <w:bCs/>
        </w:rPr>
        <w:t>2015</w:t>
      </w:r>
      <w:r>
        <w:t xml:space="preserve">, </w:t>
      </w:r>
      <w:r>
        <w:rPr>
          <w:i/>
          <w:iCs/>
        </w:rPr>
        <w:t>239</w:t>
      </w:r>
      <w:r>
        <w:t>, 160–173, doi:10.1016/j.geomorph.2015.03.008.</w:t>
      </w:r>
    </w:p>
    <w:p w14:paraId="0A53C289" w14:textId="77777777" w:rsidR="00064D33" w:rsidRDefault="00064D33" w:rsidP="00064D33">
      <w:pPr>
        <w:pStyle w:val="Bibliography"/>
      </w:pPr>
      <w:r>
        <w:t xml:space="preserve">16. </w:t>
      </w:r>
      <w:r>
        <w:tab/>
        <w:t xml:space="preserve">Mutchler, C.K. </w:t>
      </w:r>
      <w:r>
        <w:rPr>
          <w:i/>
          <w:iCs/>
        </w:rPr>
        <w:t>Runoff Plot Design and Installation for Soil Erosion Studies</w:t>
      </w:r>
      <w:r>
        <w:t>; Agricultural Research Service, United States Department of Agriculture, 1963;</w:t>
      </w:r>
    </w:p>
    <w:p w14:paraId="4A5AB745" w14:textId="77777777" w:rsidR="00064D33" w:rsidRDefault="00064D33" w:rsidP="00064D33">
      <w:pPr>
        <w:pStyle w:val="Bibliography"/>
      </w:pPr>
      <w:r>
        <w:t xml:space="preserve">17. </w:t>
      </w:r>
      <w:r>
        <w:tab/>
        <w:t xml:space="preserve">Evans, R. An Alternative Way to Assess Water Erosion of Cultivated Land – Field-Based Measurements: And Analysis of Some Results. </w:t>
      </w:r>
      <w:r>
        <w:rPr>
          <w:i/>
          <w:iCs/>
        </w:rPr>
        <w:t>Applied Geography</w:t>
      </w:r>
      <w:r>
        <w:t xml:space="preserve"> </w:t>
      </w:r>
      <w:r>
        <w:rPr>
          <w:b/>
          <w:bCs/>
        </w:rPr>
        <w:t>2002</w:t>
      </w:r>
      <w:r>
        <w:t xml:space="preserve">, </w:t>
      </w:r>
      <w:r>
        <w:rPr>
          <w:i/>
          <w:iCs/>
        </w:rPr>
        <w:t>22</w:t>
      </w:r>
      <w:r>
        <w:t>, 187–207, doi:10.1016/S0143-6228(02)00004-8.</w:t>
      </w:r>
    </w:p>
    <w:p w14:paraId="1535A012" w14:textId="77777777" w:rsidR="00064D33" w:rsidRDefault="00064D33" w:rsidP="00064D33">
      <w:pPr>
        <w:pStyle w:val="Bibliography"/>
      </w:pPr>
      <w:r>
        <w:t xml:space="preserve">18. </w:t>
      </w:r>
      <w:r>
        <w:tab/>
        <w:t xml:space="preserve">Hudson, N.; Nations, F. and A.O. of the U. </w:t>
      </w:r>
      <w:r>
        <w:rPr>
          <w:i/>
          <w:iCs/>
        </w:rPr>
        <w:t>Field Measurement of Soil Erosion and Runoff</w:t>
      </w:r>
      <w:r>
        <w:t>; Food &amp; Agriculture Org., 1993; ISBN 978-92-5-103406-4.</w:t>
      </w:r>
    </w:p>
    <w:p w14:paraId="454A8963" w14:textId="77777777" w:rsidR="00064D33" w:rsidRDefault="00064D33" w:rsidP="00064D33">
      <w:pPr>
        <w:pStyle w:val="Bibliography"/>
      </w:pPr>
      <w:r>
        <w:t xml:space="preserve">19. </w:t>
      </w:r>
      <w:r>
        <w:tab/>
        <w:t xml:space="preserve">Wischmeier, W.H.; Smith, D.D. </w:t>
      </w:r>
      <w:r>
        <w:rPr>
          <w:i/>
          <w:iCs/>
        </w:rPr>
        <w:t>Predicting Rainfall Erosion Losses: A Guide to Conservation Planning</w:t>
      </w:r>
      <w:r>
        <w:t>; Department of Agriculture, Science and Education Administration, 1978;</w:t>
      </w:r>
    </w:p>
    <w:p w14:paraId="5785734E" w14:textId="77777777" w:rsidR="00064D33" w:rsidRDefault="00064D33" w:rsidP="00064D33">
      <w:pPr>
        <w:pStyle w:val="Bibliography"/>
      </w:pPr>
      <w:r>
        <w:t xml:space="preserve">20. </w:t>
      </w:r>
      <w:r>
        <w:tab/>
        <w:t xml:space="preserve">Evans, R.; Brazier, R. Evaluation of Modelled Spatially Distributed Predictions of Soil Erosion by Water versus Field-Based Assessments. </w:t>
      </w:r>
      <w:r>
        <w:rPr>
          <w:i/>
          <w:iCs/>
        </w:rPr>
        <w:t>Environmental Science &amp; Policy</w:t>
      </w:r>
      <w:r>
        <w:t xml:space="preserve"> </w:t>
      </w:r>
      <w:r>
        <w:rPr>
          <w:b/>
          <w:bCs/>
        </w:rPr>
        <w:t>2005</w:t>
      </w:r>
      <w:r>
        <w:t xml:space="preserve">, </w:t>
      </w:r>
      <w:r>
        <w:rPr>
          <w:i/>
          <w:iCs/>
        </w:rPr>
        <w:t>8</w:t>
      </w:r>
      <w:r>
        <w:t>, 493–501, doi:10.1016/j.envsci.2005.04.009.</w:t>
      </w:r>
    </w:p>
    <w:p w14:paraId="35A55718" w14:textId="77777777" w:rsidR="00064D33" w:rsidRDefault="00064D33" w:rsidP="00064D33">
      <w:pPr>
        <w:pStyle w:val="Bibliography"/>
      </w:pPr>
      <w:r>
        <w:t xml:space="preserve">21. </w:t>
      </w:r>
      <w:r>
        <w:tab/>
        <w:t xml:space="preserve">Laflen, J.M.; Lane, L.J.; Foster, G.R. WEPP: A New Generation of Erosion Prediction Technology. </w:t>
      </w:r>
      <w:r>
        <w:rPr>
          <w:i/>
          <w:iCs/>
        </w:rPr>
        <w:t>Journal of Soil and Water Conservation</w:t>
      </w:r>
      <w:r>
        <w:t xml:space="preserve"> </w:t>
      </w:r>
      <w:r>
        <w:rPr>
          <w:b/>
          <w:bCs/>
        </w:rPr>
        <w:t>1991</w:t>
      </w:r>
      <w:r>
        <w:t xml:space="preserve">, </w:t>
      </w:r>
      <w:r>
        <w:rPr>
          <w:i/>
          <w:iCs/>
        </w:rPr>
        <w:t>46</w:t>
      </w:r>
      <w:r>
        <w:t>, 34–38.</w:t>
      </w:r>
    </w:p>
    <w:p w14:paraId="230B12CE" w14:textId="77777777" w:rsidR="00064D33" w:rsidRDefault="00064D33" w:rsidP="00064D33">
      <w:pPr>
        <w:pStyle w:val="Bibliography"/>
      </w:pPr>
      <w:r>
        <w:t xml:space="preserve">22. </w:t>
      </w:r>
      <w:r>
        <w:tab/>
        <w:t xml:space="preserve">Boardman, J. The Challenge of Soil Erosion: Where Do We Now Stand? </w:t>
      </w:r>
      <w:r>
        <w:rPr>
          <w:i/>
          <w:iCs/>
        </w:rPr>
        <w:t>International Journal of Environmental Sciences &amp; Natural Resources</w:t>
      </w:r>
      <w:r>
        <w:t xml:space="preserve"> </w:t>
      </w:r>
      <w:r>
        <w:rPr>
          <w:b/>
          <w:bCs/>
        </w:rPr>
        <w:t>2018</w:t>
      </w:r>
      <w:r>
        <w:t xml:space="preserve">, </w:t>
      </w:r>
      <w:r>
        <w:rPr>
          <w:i/>
          <w:iCs/>
        </w:rPr>
        <w:t>15</w:t>
      </w:r>
      <w:r>
        <w:t>, 24–26.</w:t>
      </w:r>
    </w:p>
    <w:p w14:paraId="7ADD2F91" w14:textId="77777777" w:rsidR="00064D33" w:rsidRDefault="00064D33" w:rsidP="00064D33">
      <w:pPr>
        <w:pStyle w:val="Bibliography"/>
      </w:pPr>
      <w:r>
        <w:t xml:space="preserve">23. </w:t>
      </w:r>
      <w:r>
        <w:tab/>
        <w:t xml:space="preserve">Leopold, L.B. </w:t>
      </w:r>
      <w:r>
        <w:rPr>
          <w:i/>
          <w:iCs/>
        </w:rPr>
        <w:t>Channel and Hillslope Processes in a Semiarid Area, New Mexico</w:t>
      </w:r>
      <w:r>
        <w:t>; U.S. Government Printing Office, 1966;</w:t>
      </w:r>
    </w:p>
    <w:p w14:paraId="1276B980" w14:textId="77777777" w:rsidR="00064D33" w:rsidRDefault="00064D33" w:rsidP="00064D33">
      <w:pPr>
        <w:pStyle w:val="Bibliography"/>
      </w:pPr>
      <w:r>
        <w:t xml:space="preserve">24. </w:t>
      </w:r>
      <w:r>
        <w:tab/>
        <w:t xml:space="preserve">Vandekerckhove, L.; Poesen, J.; Oostwoud Wijdenes, D.; Gyssels, G. Short-Term Bank Gully Retreat Rates in Mediterranean Environments. </w:t>
      </w:r>
      <w:r>
        <w:rPr>
          <w:i/>
          <w:iCs/>
        </w:rPr>
        <w:t>CATENA</w:t>
      </w:r>
      <w:r>
        <w:t xml:space="preserve"> </w:t>
      </w:r>
      <w:r>
        <w:rPr>
          <w:b/>
          <w:bCs/>
        </w:rPr>
        <w:t>2001</w:t>
      </w:r>
      <w:r>
        <w:t xml:space="preserve">, </w:t>
      </w:r>
      <w:r>
        <w:rPr>
          <w:i/>
          <w:iCs/>
        </w:rPr>
        <w:t>44</w:t>
      </w:r>
      <w:r>
        <w:t>, 133–161, doi:10.1016/S0341-8162(00)00152-1.</w:t>
      </w:r>
    </w:p>
    <w:p w14:paraId="6FB725A9" w14:textId="77777777" w:rsidR="00064D33" w:rsidRDefault="00064D33" w:rsidP="00064D33">
      <w:pPr>
        <w:pStyle w:val="Bibliography"/>
      </w:pPr>
      <w:r>
        <w:t xml:space="preserve">25. </w:t>
      </w:r>
      <w:r>
        <w:tab/>
        <w:t xml:space="preserve">Wijdenes, D.J.O.; Bryan, R. Gully-Head Erosion Processes on a Semi-Arid Valley Floor in Kenya: A Case Study into Temporal Variation and Sediment Budgeting. </w:t>
      </w:r>
      <w:r>
        <w:rPr>
          <w:i/>
          <w:iCs/>
        </w:rPr>
        <w:t>Earth Surface Processes and Landforms</w:t>
      </w:r>
      <w:r>
        <w:t xml:space="preserve"> </w:t>
      </w:r>
      <w:r>
        <w:rPr>
          <w:b/>
          <w:bCs/>
        </w:rPr>
        <w:t>2001</w:t>
      </w:r>
      <w:r>
        <w:t xml:space="preserve">, </w:t>
      </w:r>
      <w:r>
        <w:rPr>
          <w:i/>
          <w:iCs/>
        </w:rPr>
        <w:t>26</w:t>
      </w:r>
      <w:r>
        <w:t>, 911–933, doi:10.1002/esp.225.</w:t>
      </w:r>
    </w:p>
    <w:p w14:paraId="602CAD25" w14:textId="77777777" w:rsidR="00064D33" w:rsidRDefault="00064D33" w:rsidP="00064D33">
      <w:pPr>
        <w:pStyle w:val="Bibliography"/>
      </w:pPr>
      <w:r>
        <w:t xml:space="preserve">26. </w:t>
      </w:r>
      <w:r>
        <w:tab/>
        <w:t xml:space="preserve">Evans, R. Water Erosion in British Farmers’ Fields- Some Causes, Impacts, Predictions. </w:t>
      </w:r>
      <w:r>
        <w:rPr>
          <w:i/>
          <w:iCs/>
        </w:rPr>
        <w:t>Progress in Physical Geography: Earth and Environment</w:t>
      </w:r>
      <w:r>
        <w:t xml:space="preserve"> </w:t>
      </w:r>
      <w:r>
        <w:rPr>
          <w:b/>
          <w:bCs/>
        </w:rPr>
        <w:t>1990</w:t>
      </w:r>
      <w:r>
        <w:t xml:space="preserve">, </w:t>
      </w:r>
      <w:r>
        <w:rPr>
          <w:i/>
          <w:iCs/>
        </w:rPr>
        <w:t>14</w:t>
      </w:r>
      <w:r>
        <w:t>, 199–219, doi:10.1177/030913339001400203.</w:t>
      </w:r>
    </w:p>
    <w:p w14:paraId="2CFB3BE2" w14:textId="77777777" w:rsidR="00064D33" w:rsidRDefault="00064D33" w:rsidP="00064D33">
      <w:pPr>
        <w:pStyle w:val="Bibliography"/>
      </w:pPr>
      <w:r>
        <w:t xml:space="preserve">27. </w:t>
      </w:r>
      <w:r>
        <w:tab/>
        <w:t xml:space="preserve">Govers, G.; Poesen, J. Assessment of the Interrill and Rill Contributions to Total Soil Loss from an Upland Field Plot. </w:t>
      </w:r>
      <w:r>
        <w:rPr>
          <w:i/>
          <w:iCs/>
        </w:rPr>
        <w:t>Geomorphology</w:t>
      </w:r>
      <w:r>
        <w:t xml:space="preserve"> </w:t>
      </w:r>
      <w:r>
        <w:rPr>
          <w:b/>
          <w:bCs/>
        </w:rPr>
        <w:t>1988</w:t>
      </w:r>
      <w:r>
        <w:t xml:space="preserve">, </w:t>
      </w:r>
      <w:r>
        <w:rPr>
          <w:i/>
          <w:iCs/>
        </w:rPr>
        <w:t>1</w:t>
      </w:r>
      <w:r>
        <w:t>, 343–354, doi:10.1016/0169-555X(88)90006-2.</w:t>
      </w:r>
    </w:p>
    <w:p w14:paraId="3D3525F8" w14:textId="77777777" w:rsidR="00064D33" w:rsidRDefault="00064D33" w:rsidP="00064D33">
      <w:pPr>
        <w:pStyle w:val="Bibliography"/>
      </w:pPr>
      <w:r>
        <w:t xml:space="preserve">28. </w:t>
      </w:r>
      <w:r>
        <w:tab/>
        <w:t xml:space="preserve">Parsons, A.J. How Reliable Are Our Methods for Estimating Soil Erosion by Water? </w:t>
      </w:r>
      <w:r>
        <w:rPr>
          <w:i/>
          <w:iCs/>
        </w:rPr>
        <w:t>Science of The Total Environment</w:t>
      </w:r>
      <w:r>
        <w:t xml:space="preserve"> </w:t>
      </w:r>
      <w:r>
        <w:rPr>
          <w:b/>
          <w:bCs/>
        </w:rPr>
        <w:t>2019</w:t>
      </w:r>
      <w:r>
        <w:t xml:space="preserve">, </w:t>
      </w:r>
      <w:r>
        <w:rPr>
          <w:i/>
          <w:iCs/>
        </w:rPr>
        <w:t>676</w:t>
      </w:r>
      <w:r>
        <w:t>, 215–221, doi:10.1016/j.scitotenv.2019.04.307.</w:t>
      </w:r>
    </w:p>
    <w:p w14:paraId="3AFE5EE8" w14:textId="77777777" w:rsidR="00064D33" w:rsidRDefault="00064D33" w:rsidP="00064D33">
      <w:pPr>
        <w:pStyle w:val="Bibliography"/>
      </w:pPr>
      <w:r>
        <w:t xml:space="preserve">29. </w:t>
      </w:r>
      <w:r>
        <w:tab/>
        <w:t xml:space="preserve">Jester, W.; Klik, A. Soil Surface Roughness Measurement—Methods, Applicability, and Surface Representation. </w:t>
      </w:r>
      <w:r>
        <w:rPr>
          <w:i/>
          <w:iCs/>
        </w:rPr>
        <w:t>CATENA</w:t>
      </w:r>
      <w:r>
        <w:t xml:space="preserve"> </w:t>
      </w:r>
      <w:r>
        <w:rPr>
          <w:b/>
          <w:bCs/>
        </w:rPr>
        <w:t>2005</w:t>
      </w:r>
      <w:r>
        <w:t xml:space="preserve">, </w:t>
      </w:r>
      <w:r>
        <w:rPr>
          <w:i/>
          <w:iCs/>
        </w:rPr>
        <w:t>64</w:t>
      </w:r>
      <w:r>
        <w:t>, 174–192, doi:10.1016/j.catena.2005.08.005.</w:t>
      </w:r>
    </w:p>
    <w:p w14:paraId="4B8BAC84" w14:textId="77777777" w:rsidR="00064D33" w:rsidRDefault="00064D33" w:rsidP="00064D33">
      <w:pPr>
        <w:pStyle w:val="Bibliography"/>
      </w:pPr>
      <w:r>
        <w:t xml:space="preserve">30. </w:t>
      </w:r>
      <w:r>
        <w:tab/>
        <w:t xml:space="preserve">Berger, C.; Schulze, M.; Rieke‐Zapp, D.; Schlunegger, F. Rill Development and Soil Erosion: A Laboratory Study of Slope and Rainfall Intensity. </w:t>
      </w:r>
      <w:r>
        <w:rPr>
          <w:i/>
          <w:iCs/>
        </w:rPr>
        <w:t xml:space="preserve">Earth Surface </w:t>
      </w:r>
      <w:r>
        <w:rPr>
          <w:i/>
          <w:iCs/>
        </w:rPr>
        <w:lastRenderedPageBreak/>
        <w:t>Processes and Landforms</w:t>
      </w:r>
      <w:r>
        <w:t xml:space="preserve"> </w:t>
      </w:r>
      <w:r>
        <w:rPr>
          <w:b/>
          <w:bCs/>
        </w:rPr>
        <w:t>2010</w:t>
      </w:r>
      <w:r>
        <w:t xml:space="preserve">, </w:t>
      </w:r>
      <w:r>
        <w:rPr>
          <w:i/>
          <w:iCs/>
        </w:rPr>
        <w:t>35</w:t>
      </w:r>
      <w:r>
        <w:t>, 1456–1467, doi:https://doi.org/10.1002/esp.1989.</w:t>
      </w:r>
    </w:p>
    <w:p w14:paraId="486633AC" w14:textId="77777777" w:rsidR="00064D33" w:rsidRDefault="00064D33" w:rsidP="00064D33">
      <w:pPr>
        <w:pStyle w:val="Bibliography"/>
      </w:pPr>
      <w:r>
        <w:t xml:space="preserve">31. </w:t>
      </w:r>
      <w:r>
        <w:tab/>
        <w:t xml:space="preserve">Marzolff, I.; Poesen, J. The Potential of 3D Gully Monitoring with GIS Using High-Resolution Aerial Photography and a Digital Photogrammetry System. </w:t>
      </w:r>
      <w:r>
        <w:rPr>
          <w:i/>
          <w:iCs/>
        </w:rPr>
        <w:t>Geomorphology</w:t>
      </w:r>
      <w:r>
        <w:t xml:space="preserve"> </w:t>
      </w:r>
      <w:r>
        <w:rPr>
          <w:b/>
          <w:bCs/>
        </w:rPr>
        <w:t>2009</w:t>
      </w:r>
      <w:r>
        <w:t xml:space="preserve">, </w:t>
      </w:r>
      <w:r>
        <w:rPr>
          <w:i/>
          <w:iCs/>
        </w:rPr>
        <w:t>111</w:t>
      </w:r>
      <w:r>
        <w:t>, 48–60, doi:10.1016/j.geomorph.2008.05.047.</w:t>
      </w:r>
    </w:p>
    <w:p w14:paraId="13D920A8" w14:textId="77777777" w:rsidR="00064D33" w:rsidRDefault="00064D33" w:rsidP="00064D33">
      <w:pPr>
        <w:pStyle w:val="Bibliography"/>
      </w:pPr>
      <w:r>
        <w:t xml:space="preserve">32. </w:t>
      </w:r>
      <w:r>
        <w:tab/>
        <w:t xml:space="preserve">Westoby, M.J.; Brasington, J.; Glasser, N.F.; Hambrey, M.J.; Reynolds, J.M. ‘Structure-from-Motion’ Photogrammetry: A Low-Cost, Effective Tool for Geoscience Applications. </w:t>
      </w:r>
      <w:r>
        <w:rPr>
          <w:i/>
          <w:iCs/>
        </w:rPr>
        <w:t>Geomorphology</w:t>
      </w:r>
      <w:r>
        <w:t xml:space="preserve"> </w:t>
      </w:r>
      <w:r>
        <w:rPr>
          <w:b/>
          <w:bCs/>
        </w:rPr>
        <w:t>2012</w:t>
      </w:r>
      <w:r>
        <w:t xml:space="preserve">, </w:t>
      </w:r>
      <w:r>
        <w:rPr>
          <w:i/>
          <w:iCs/>
        </w:rPr>
        <w:t>179</w:t>
      </w:r>
      <w:r>
        <w:t>, 300–314, doi:10.1016/j.geomorph.2012.08.021.</w:t>
      </w:r>
    </w:p>
    <w:p w14:paraId="0BC69856" w14:textId="77777777" w:rsidR="00064D33" w:rsidRDefault="00064D33" w:rsidP="00064D33">
      <w:pPr>
        <w:pStyle w:val="Bibliography"/>
      </w:pPr>
      <w:r>
        <w:t xml:space="preserve">33. </w:t>
      </w:r>
      <w:r>
        <w:tab/>
        <w:t xml:space="preserve">Hänsel, P.; Schindewolf, M.; Eltner, A.; Kaiser, A.; Schmidt, J. Feasibility of High-Resolution Soil Erosion Measurements by Means of Rainfall Simulations and SfM Photogrammetry. </w:t>
      </w:r>
      <w:r>
        <w:rPr>
          <w:i/>
          <w:iCs/>
        </w:rPr>
        <w:t>Hydrology</w:t>
      </w:r>
      <w:r>
        <w:t xml:space="preserve"> </w:t>
      </w:r>
      <w:r>
        <w:rPr>
          <w:b/>
          <w:bCs/>
        </w:rPr>
        <w:t>2016</w:t>
      </w:r>
      <w:r>
        <w:t xml:space="preserve">, </w:t>
      </w:r>
      <w:r>
        <w:rPr>
          <w:i/>
          <w:iCs/>
        </w:rPr>
        <w:t>3</w:t>
      </w:r>
      <w:r>
        <w:t>, 38, doi:10.3390/hydrology3040038.</w:t>
      </w:r>
    </w:p>
    <w:p w14:paraId="5CCEE3C5" w14:textId="77777777" w:rsidR="00064D33" w:rsidRDefault="00064D33" w:rsidP="00064D33">
      <w:pPr>
        <w:pStyle w:val="Bibliography"/>
      </w:pPr>
      <w:r>
        <w:t xml:space="preserve">34. </w:t>
      </w:r>
      <w:r>
        <w:tab/>
        <w:t xml:space="preserve">Javernick, L.; Brasington, J.; Caruso, B. Modeling the Topography of Shallow Braided Rivers Using Structure-from-Motion Photogrammetry. </w:t>
      </w:r>
      <w:r>
        <w:rPr>
          <w:i/>
          <w:iCs/>
        </w:rPr>
        <w:t>Geomorphology</w:t>
      </w:r>
      <w:r>
        <w:t xml:space="preserve"> </w:t>
      </w:r>
      <w:r>
        <w:rPr>
          <w:b/>
          <w:bCs/>
        </w:rPr>
        <w:t>2014</w:t>
      </w:r>
      <w:r>
        <w:t xml:space="preserve">, </w:t>
      </w:r>
      <w:r>
        <w:rPr>
          <w:i/>
          <w:iCs/>
        </w:rPr>
        <w:t>213</w:t>
      </w:r>
      <w:r>
        <w:t>, 166–182, doi:10.1016/j.geomorph.2014.01.006.</w:t>
      </w:r>
    </w:p>
    <w:p w14:paraId="0804F62E" w14:textId="77777777" w:rsidR="00064D33" w:rsidRDefault="00064D33" w:rsidP="00064D33">
      <w:pPr>
        <w:pStyle w:val="Bibliography"/>
      </w:pPr>
      <w:r>
        <w:t xml:space="preserve">35. </w:t>
      </w:r>
      <w:r>
        <w:tab/>
        <w:t xml:space="preserve">Nouwakpo, S.K.; Weltz, M.A.; McGwire, K. Assessing the Performance of Structure-from-Motion Photogrammetry and Terrestrial LiDAR for Reconstructing Soil Surface Microtopography of Naturally Vegetated Plots. </w:t>
      </w:r>
      <w:r>
        <w:rPr>
          <w:i/>
          <w:iCs/>
        </w:rPr>
        <w:t>Earth Surface Processes and Landforms</w:t>
      </w:r>
      <w:r>
        <w:t xml:space="preserve"> </w:t>
      </w:r>
      <w:r>
        <w:rPr>
          <w:b/>
          <w:bCs/>
        </w:rPr>
        <w:t>2016</w:t>
      </w:r>
      <w:r>
        <w:t xml:space="preserve">, </w:t>
      </w:r>
      <w:r>
        <w:rPr>
          <w:i/>
          <w:iCs/>
        </w:rPr>
        <w:t>41</w:t>
      </w:r>
      <w:r>
        <w:t>, 308–322, doi:10.1002/esp.3787.</w:t>
      </w:r>
    </w:p>
    <w:p w14:paraId="4164EE9F" w14:textId="77777777" w:rsidR="00064D33" w:rsidRDefault="00064D33" w:rsidP="00064D33">
      <w:pPr>
        <w:pStyle w:val="Bibliography"/>
      </w:pPr>
      <w:r>
        <w:t xml:space="preserve">36. </w:t>
      </w:r>
      <w:r>
        <w:tab/>
        <w:t xml:space="preserve">Meinen, B.U.; Robinson, D.T. Where Did the Soil Go? Quantifying One Year of Soil Erosion on a Steep Tile-Drained Agricultural Field. </w:t>
      </w:r>
      <w:r>
        <w:rPr>
          <w:i/>
          <w:iCs/>
        </w:rPr>
        <w:t>Science of The Total Environment</w:t>
      </w:r>
      <w:r>
        <w:t xml:space="preserve"> </w:t>
      </w:r>
      <w:r>
        <w:rPr>
          <w:b/>
          <w:bCs/>
        </w:rPr>
        <w:t>2020</w:t>
      </w:r>
      <w:r>
        <w:t xml:space="preserve">, </w:t>
      </w:r>
      <w:r>
        <w:rPr>
          <w:i/>
          <w:iCs/>
        </w:rPr>
        <w:t>729</w:t>
      </w:r>
      <w:r>
        <w:t>, 138320, doi:10.1016/j.scitotenv.2020.138320.</w:t>
      </w:r>
    </w:p>
    <w:p w14:paraId="58230E2C" w14:textId="77777777" w:rsidR="00064D33" w:rsidRDefault="00064D33" w:rsidP="00064D33">
      <w:pPr>
        <w:pStyle w:val="Bibliography"/>
      </w:pPr>
      <w:r>
        <w:t xml:space="preserve">37. </w:t>
      </w:r>
      <w:r>
        <w:tab/>
        <w:t xml:space="preserve">Kaiser, A.; Erhardt, A.; Eltner, A. Addressing Uncertainties in Interpreting Soil Surface Changes by Multitemporal High-Resolution Topography Data across Scales. </w:t>
      </w:r>
      <w:r>
        <w:rPr>
          <w:i/>
          <w:iCs/>
        </w:rPr>
        <w:t>Land Degrad Dev</w:t>
      </w:r>
      <w:r>
        <w:t xml:space="preserve"> </w:t>
      </w:r>
      <w:r>
        <w:rPr>
          <w:b/>
          <w:bCs/>
        </w:rPr>
        <w:t>2018</w:t>
      </w:r>
      <w:r>
        <w:t xml:space="preserve">, </w:t>
      </w:r>
      <w:r>
        <w:rPr>
          <w:i/>
          <w:iCs/>
        </w:rPr>
        <w:t>29</w:t>
      </w:r>
      <w:r>
        <w:t>, 2264–2277, doi:10.1002/ldr.2967.</w:t>
      </w:r>
    </w:p>
    <w:p w14:paraId="53E3819A" w14:textId="77777777" w:rsidR="00064D33" w:rsidRDefault="00064D33" w:rsidP="00064D33">
      <w:pPr>
        <w:pStyle w:val="Bibliography"/>
      </w:pPr>
      <w:r>
        <w:t xml:space="preserve">38. </w:t>
      </w:r>
      <w:r>
        <w:tab/>
        <w:t xml:space="preserve">Eltner, A.; Schneider, D.; Maas, H.-G. INTEGRATED PROCESSING OF HIGH RESOLUTION TOPOGRAPHIC DATA FOR SOIL EROSION ASSESSMENT CONSIDERING DATA ACQUISITION SCHEMES AND SURFACE PROPERTIES. </w:t>
      </w:r>
      <w:r>
        <w:rPr>
          <w:i/>
          <w:iCs/>
        </w:rPr>
        <w:t>Int. Arch. Photogramm. Remote Sens. Spatial Inf. Sci.</w:t>
      </w:r>
      <w:r>
        <w:t xml:space="preserve"> </w:t>
      </w:r>
      <w:r>
        <w:rPr>
          <w:b/>
          <w:bCs/>
        </w:rPr>
        <w:t>2016</w:t>
      </w:r>
      <w:r>
        <w:t xml:space="preserve">, </w:t>
      </w:r>
      <w:r>
        <w:rPr>
          <w:i/>
          <w:iCs/>
        </w:rPr>
        <w:t>XLI-B5</w:t>
      </w:r>
      <w:r>
        <w:t>, 813–819, doi:10.5194/isprsarchives-XLI-B5-813-2016.</w:t>
      </w:r>
    </w:p>
    <w:p w14:paraId="59EFE60F" w14:textId="77777777" w:rsidR="00064D33" w:rsidRDefault="00064D33" w:rsidP="00064D33">
      <w:pPr>
        <w:pStyle w:val="Bibliography"/>
      </w:pPr>
      <w:r>
        <w:t xml:space="preserve">39. </w:t>
      </w:r>
      <w:r>
        <w:tab/>
        <w:t xml:space="preserve">Neugirg, F.; Stark, M.; Kaiser, A.; Vlacilova, M.; Della Seta, M.; Vergari, F.; Schmidt, J.; Becht, M.; Haas, F. Erosion Processes in Calanchi in the Upper Orcia Valley, Southern Tuscany, Italy Based on Multitemporal High-Resolution Terrestrial LiDAR and UAV Surveys. </w:t>
      </w:r>
      <w:r>
        <w:rPr>
          <w:i/>
          <w:iCs/>
        </w:rPr>
        <w:t>Geomorphology</w:t>
      </w:r>
      <w:r>
        <w:t xml:space="preserve"> </w:t>
      </w:r>
      <w:r>
        <w:rPr>
          <w:b/>
          <w:bCs/>
        </w:rPr>
        <w:t>2016</w:t>
      </w:r>
      <w:r>
        <w:t xml:space="preserve">, </w:t>
      </w:r>
      <w:r>
        <w:rPr>
          <w:i/>
          <w:iCs/>
        </w:rPr>
        <w:t>269</w:t>
      </w:r>
      <w:r>
        <w:t>, 8–22, doi:10.1016/j.geomorph.2016.06.027.</w:t>
      </w:r>
    </w:p>
    <w:p w14:paraId="6359A39D" w14:textId="77777777" w:rsidR="00064D33" w:rsidRDefault="00064D33" w:rsidP="00064D33">
      <w:pPr>
        <w:pStyle w:val="Bibliography"/>
      </w:pPr>
      <w:r>
        <w:t xml:space="preserve">40. </w:t>
      </w:r>
      <w:r>
        <w:tab/>
        <w:t xml:space="preserve">Lefsky, M.A.; Cohen, W.B.; Parker, G.G.; Harding, D.J. Lidar Remote Sensing for Ecosystem StudiesLidar, an Emerging Remote Sensing Technology That Directly Measures the Three-Dimensional Distribution of Plant Canopies, Can Accurately Estimate Vegetation Structural Attributes and Should Be of Particular Interest to Forest, Landscape, and Global Ecologists. </w:t>
      </w:r>
      <w:r>
        <w:rPr>
          <w:i/>
          <w:iCs/>
        </w:rPr>
        <w:t>BioScience</w:t>
      </w:r>
      <w:r>
        <w:t xml:space="preserve"> </w:t>
      </w:r>
      <w:r>
        <w:rPr>
          <w:b/>
          <w:bCs/>
        </w:rPr>
        <w:t>2002</w:t>
      </w:r>
      <w:r>
        <w:t xml:space="preserve">, </w:t>
      </w:r>
      <w:r>
        <w:rPr>
          <w:i/>
          <w:iCs/>
        </w:rPr>
        <w:t>52</w:t>
      </w:r>
      <w:r>
        <w:t>, 19–30, doi:10.1641/0006-3568(2002)052[0019:LRSFES]2.0.CO;2.</w:t>
      </w:r>
    </w:p>
    <w:p w14:paraId="00E6B9E5" w14:textId="77777777" w:rsidR="00064D33" w:rsidRDefault="00064D33" w:rsidP="00064D33">
      <w:pPr>
        <w:pStyle w:val="Bibliography"/>
      </w:pPr>
      <w:r>
        <w:lastRenderedPageBreak/>
        <w:t xml:space="preserve">41. </w:t>
      </w:r>
      <w:r>
        <w:tab/>
        <w:t xml:space="preserve">Perroy, R.L.; Bookhagen, B.; Asner, G.P.; Chadwick, O.A. Comparison of Gully Erosion Estimates Using Airborne and Ground-Based LiDAR on Santa Cruz Island, California. </w:t>
      </w:r>
      <w:r>
        <w:rPr>
          <w:i/>
          <w:iCs/>
        </w:rPr>
        <w:t>Geomorphology</w:t>
      </w:r>
      <w:r>
        <w:t xml:space="preserve"> </w:t>
      </w:r>
      <w:r>
        <w:rPr>
          <w:b/>
          <w:bCs/>
        </w:rPr>
        <w:t>2010</w:t>
      </w:r>
      <w:r>
        <w:t xml:space="preserve">, </w:t>
      </w:r>
      <w:r>
        <w:rPr>
          <w:i/>
          <w:iCs/>
        </w:rPr>
        <w:t>118</w:t>
      </w:r>
      <w:r>
        <w:t>, 288–300, doi:10.1016/j.geomorph.2010.01.009.</w:t>
      </w:r>
    </w:p>
    <w:p w14:paraId="2E764356" w14:textId="77777777" w:rsidR="00064D33" w:rsidRDefault="00064D33" w:rsidP="00064D33">
      <w:pPr>
        <w:pStyle w:val="Bibliography"/>
      </w:pPr>
      <w:r>
        <w:t xml:space="preserve">42. </w:t>
      </w:r>
      <w:r>
        <w:tab/>
        <w:t xml:space="preserve">Höfle, B.; Griesbaum, L.; Forbriger, M. GIS-Based Detection of Gullies in Terrestrial LiDAR Data of the Cerro Llamoca Peatland (Peru). </w:t>
      </w:r>
      <w:r>
        <w:rPr>
          <w:i/>
          <w:iCs/>
        </w:rPr>
        <w:t>Remote Sensing</w:t>
      </w:r>
      <w:r>
        <w:t xml:space="preserve"> </w:t>
      </w:r>
      <w:r>
        <w:rPr>
          <w:b/>
          <w:bCs/>
        </w:rPr>
        <w:t>2013</w:t>
      </w:r>
      <w:r>
        <w:t xml:space="preserve">, </w:t>
      </w:r>
      <w:r>
        <w:rPr>
          <w:i/>
          <w:iCs/>
        </w:rPr>
        <w:t>5</w:t>
      </w:r>
      <w:r>
        <w:t>, 5851–5870, doi:10.3390/rs5115851.</w:t>
      </w:r>
    </w:p>
    <w:p w14:paraId="0A01F61D" w14:textId="77777777" w:rsidR="00064D33" w:rsidRDefault="00064D33" w:rsidP="00064D33">
      <w:pPr>
        <w:pStyle w:val="Bibliography"/>
      </w:pPr>
      <w:r>
        <w:t xml:space="preserve">43. </w:t>
      </w:r>
      <w:r>
        <w:tab/>
        <w:t xml:space="preserve">Li, Y.; McNelis, J.J.; Washington-Allen, R.A. Quantifying Short-Term Erosion and Deposition in an Active Gully Using Terrestrial Laser Scanning: A Case Study From West Tennessee, USA. </w:t>
      </w:r>
      <w:r>
        <w:rPr>
          <w:i/>
          <w:iCs/>
        </w:rPr>
        <w:t>Frontiers in Earth Science</w:t>
      </w:r>
      <w:r>
        <w:t xml:space="preserve"> </w:t>
      </w:r>
      <w:r>
        <w:rPr>
          <w:b/>
          <w:bCs/>
        </w:rPr>
        <w:t>2020</w:t>
      </w:r>
      <w:r>
        <w:t xml:space="preserve">, </w:t>
      </w:r>
      <w:r>
        <w:rPr>
          <w:i/>
          <w:iCs/>
        </w:rPr>
        <w:t>8</w:t>
      </w:r>
      <w:r>
        <w:t>, 14.</w:t>
      </w:r>
    </w:p>
    <w:p w14:paraId="084B7A89" w14:textId="77777777" w:rsidR="00064D33" w:rsidRDefault="00064D33" w:rsidP="00064D33">
      <w:pPr>
        <w:pStyle w:val="Bibliography"/>
      </w:pPr>
      <w:r>
        <w:t xml:space="preserve">44. </w:t>
      </w:r>
      <w:r>
        <w:tab/>
        <w:t xml:space="preserve">Goodwin, N.R.; Armston, J.D.; Muir, J.; Stiller, I. Monitoring Gully Change: A Comparison of Airborne and Terrestrial Laser Scanning Using a Case Study from Aratula, Queensland. </w:t>
      </w:r>
      <w:r>
        <w:rPr>
          <w:i/>
          <w:iCs/>
        </w:rPr>
        <w:t>Geomorphology</w:t>
      </w:r>
      <w:r>
        <w:t xml:space="preserve"> </w:t>
      </w:r>
      <w:r>
        <w:rPr>
          <w:b/>
          <w:bCs/>
        </w:rPr>
        <w:t>2017</w:t>
      </w:r>
      <w:r>
        <w:t xml:space="preserve">, </w:t>
      </w:r>
      <w:r>
        <w:rPr>
          <w:i/>
          <w:iCs/>
        </w:rPr>
        <w:t>282</w:t>
      </w:r>
      <w:r>
        <w:t>, 195–208, doi:10.1016/j.geomorph.2017.01.001.</w:t>
      </w:r>
    </w:p>
    <w:p w14:paraId="52A89A3F" w14:textId="77777777" w:rsidR="00064D33" w:rsidRDefault="00064D33" w:rsidP="00064D33">
      <w:pPr>
        <w:pStyle w:val="Bibliography"/>
      </w:pPr>
      <w:r>
        <w:t xml:space="preserve">45. </w:t>
      </w:r>
      <w:r>
        <w:tab/>
        <w:t xml:space="preserve">Lu, X.; Li, Y.; Washington-Allen, R.A.; Li, Y. Structural and Sedimentological Connectivity on a Rilled Hillslope. </w:t>
      </w:r>
      <w:r>
        <w:rPr>
          <w:i/>
          <w:iCs/>
        </w:rPr>
        <w:t>Science of The Total Environment</w:t>
      </w:r>
      <w:r>
        <w:t xml:space="preserve"> </w:t>
      </w:r>
      <w:r>
        <w:rPr>
          <w:b/>
          <w:bCs/>
        </w:rPr>
        <w:t>2019</w:t>
      </w:r>
      <w:r>
        <w:t xml:space="preserve">, </w:t>
      </w:r>
      <w:r>
        <w:rPr>
          <w:i/>
          <w:iCs/>
        </w:rPr>
        <w:t>655</w:t>
      </w:r>
      <w:r>
        <w:t>, 1479–1494, doi:10.1016/j.scitotenv.2018.11.137.</w:t>
      </w:r>
    </w:p>
    <w:p w14:paraId="2932351F" w14:textId="77777777" w:rsidR="00064D33" w:rsidRDefault="00064D33" w:rsidP="00064D33">
      <w:pPr>
        <w:pStyle w:val="Bibliography"/>
      </w:pPr>
      <w:r>
        <w:t xml:space="preserve">46. </w:t>
      </w:r>
      <w:r>
        <w:tab/>
        <w:t xml:space="preserve">Lu, X.; Li, Y.; Washington-Allen, R.A.; Li, Y.; Li, H.; Hu, Q. The Effect of Grid Size on the Quantification of Erosion, Deposition, and Rill Network. </w:t>
      </w:r>
      <w:r>
        <w:rPr>
          <w:i/>
          <w:iCs/>
        </w:rPr>
        <w:t>International Soil and Water Conservation Research</w:t>
      </w:r>
      <w:r>
        <w:t xml:space="preserve"> </w:t>
      </w:r>
      <w:r>
        <w:rPr>
          <w:b/>
          <w:bCs/>
        </w:rPr>
        <w:t>2017</w:t>
      </w:r>
      <w:r>
        <w:t xml:space="preserve">, </w:t>
      </w:r>
      <w:r>
        <w:rPr>
          <w:i/>
          <w:iCs/>
        </w:rPr>
        <w:t>5</w:t>
      </w:r>
      <w:r>
        <w:t>, 241–251, doi:10.1016/j.iswcr.2017.06.002.</w:t>
      </w:r>
    </w:p>
    <w:p w14:paraId="062CBA56" w14:textId="77777777" w:rsidR="00064D33" w:rsidRDefault="00064D33" w:rsidP="00064D33">
      <w:pPr>
        <w:pStyle w:val="Bibliography"/>
      </w:pPr>
      <w:r>
        <w:t xml:space="preserve">47. </w:t>
      </w:r>
      <w:r>
        <w:tab/>
        <w:t xml:space="preserve">Eltner, A.; Baumgart, P. Accuracy Constraints of Terrestrial Lidar Data for Soil Erosion Measurement: Application to a Mediterranean Field Plot. </w:t>
      </w:r>
      <w:r>
        <w:rPr>
          <w:i/>
          <w:iCs/>
        </w:rPr>
        <w:t>Geomorphology</w:t>
      </w:r>
      <w:r>
        <w:t xml:space="preserve"> </w:t>
      </w:r>
      <w:r>
        <w:rPr>
          <w:b/>
          <w:bCs/>
        </w:rPr>
        <w:t>2015</w:t>
      </w:r>
      <w:r>
        <w:t xml:space="preserve">, </w:t>
      </w:r>
      <w:r>
        <w:rPr>
          <w:i/>
          <w:iCs/>
        </w:rPr>
        <w:t>245</w:t>
      </w:r>
      <w:r>
        <w:t>, 243–254, doi:10.1016/j.geomorph.2015.06.008.</w:t>
      </w:r>
    </w:p>
    <w:p w14:paraId="7CF52112" w14:textId="77777777" w:rsidR="00064D33" w:rsidRDefault="00064D33" w:rsidP="00064D33">
      <w:pPr>
        <w:pStyle w:val="Bibliography"/>
      </w:pPr>
      <w:r>
        <w:t xml:space="preserve">48. </w:t>
      </w:r>
      <w:r>
        <w:tab/>
        <w:t xml:space="preserve">Rengers, F.K.; Tucker, G.E. The Evolution of Gully Headcut Morphology: A Case Study Using Terrestrial Laser Scanning and Hydrological Monitoring. </w:t>
      </w:r>
      <w:r>
        <w:rPr>
          <w:i/>
          <w:iCs/>
        </w:rPr>
        <w:t>Earth Surface Processes and Landforms</w:t>
      </w:r>
      <w:r>
        <w:t xml:space="preserve"> </w:t>
      </w:r>
      <w:r>
        <w:rPr>
          <w:b/>
          <w:bCs/>
        </w:rPr>
        <w:t>2015</w:t>
      </w:r>
      <w:r>
        <w:t xml:space="preserve">, </w:t>
      </w:r>
      <w:r>
        <w:rPr>
          <w:i/>
          <w:iCs/>
        </w:rPr>
        <w:t>40</w:t>
      </w:r>
      <w:r>
        <w:t>, 1304–1317, doi:10.1002/esp.3721.</w:t>
      </w:r>
    </w:p>
    <w:p w14:paraId="6302B9B4" w14:textId="77777777" w:rsidR="00064D33" w:rsidRDefault="00064D33" w:rsidP="00064D33">
      <w:pPr>
        <w:pStyle w:val="Bibliography"/>
      </w:pPr>
      <w:r>
        <w:t xml:space="preserve">49. </w:t>
      </w:r>
      <w:r>
        <w:tab/>
        <w:t xml:space="preserve">Vericat, D.; Smith, M.W.; Brasington, J. Patterns of Topographic Change in Sub-Humid Badlands Determined by High Resolution Multi-Temporal Topographic Surveys. </w:t>
      </w:r>
      <w:r>
        <w:rPr>
          <w:i/>
          <w:iCs/>
        </w:rPr>
        <w:t>CATENA</w:t>
      </w:r>
      <w:r>
        <w:t xml:space="preserve"> </w:t>
      </w:r>
      <w:r>
        <w:rPr>
          <w:b/>
          <w:bCs/>
        </w:rPr>
        <w:t>2014</w:t>
      </w:r>
      <w:r>
        <w:t xml:space="preserve">, </w:t>
      </w:r>
      <w:r>
        <w:rPr>
          <w:i/>
          <w:iCs/>
        </w:rPr>
        <w:t>120</w:t>
      </w:r>
      <w:r>
        <w:t>, 164–176, doi:10.1016/j.catena.2014.04.012.</w:t>
      </w:r>
    </w:p>
    <w:p w14:paraId="7A9B2C7E" w14:textId="77777777" w:rsidR="00064D33" w:rsidRDefault="00064D33" w:rsidP="00064D33">
      <w:pPr>
        <w:pStyle w:val="Bibliography"/>
      </w:pPr>
      <w:r>
        <w:t xml:space="preserve">50. </w:t>
      </w:r>
      <w:r>
        <w:tab/>
        <w:t xml:space="preserve">Liu, J.; Liang, X.; Hyyppä, J.; Yu, X.; Lehtomäki, M.; Pyörälä, J.; Zhu, L.; Wang, Y.; Chen, R. Automated Matching of Multiple Terrestrial Laser Scans for Stem Mapping without the Use of Artificial References. </w:t>
      </w:r>
      <w:r>
        <w:rPr>
          <w:i/>
          <w:iCs/>
        </w:rPr>
        <w:t>International Journal of Applied Earth Observation and Geoinformation</w:t>
      </w:r>
      <w:r>
        <w:t xml:space="preserve"> </w:t>
      </w:r>
      <w:r>
        <w:rPr>
          <w:b/>
          <w:bCs/>
        </w:rPr>
        <w:t>2017</w:t>
      </w:r>
      <w:r>
        <w:t xml:space="preserve">, </w:t>
      </w:r>
      <w:r>
        <w:rPr>
          <w:i/>
          <w:iCs/>
        </w:rPr>
        <w:t>56</w:t>
      </w:r>
      <w:r>
        <w:t>, 13–23, doi:10.1016/j.jag.2016.11.003.</w:t>
      </w:r>
    </w:p>
    <w:p w14:paraId="2E06D283" w14:textId="77777777" w:rsidR="00064D33" w:rsidRDefault="00064D33" w:rsidP="00064D33">
      <w:pPr>
        <w:pStyle w:val="Bibliography"/>
      </w:pPr>
      <w:r>
        <w:t xml:space="preserve">51. </w:t>
      </w:r>
      <w:r>
        <w:tab/>
        <w:t xml:space="preserve">Day, S.S.; Gran, K.B.; Belmont, P.; Wawrzyniec, T. Measuring Bluff Erosion Part 1: Terrestrial Laser Scanning Methods for Change Detection. </w:t>
      </w:r>
      <w:r>
        <w:rPr>
          <w:i/>
          <w:iCs/>
        </w:rPr>
        <w:t>Earth Surface Processes and Landforms</w:t>
      </w:r>
      <w:r>
        <w:t xml:space="preserve"> </w:t>
      </w:r>
      <w:r>
        <w:rPr>
          <w:b/>
          <w:bCs/>
        </w:rPr>
        <w:t>2013</w:t>
      </w:r>
      <w:r>
        <w:t xml:space="preserve">, </w:t>
      </w:r>
      <w:r>
        <w:rPr>
          <w:i/>
          <w:iCs/>
        </w:rPr>
        <w:t>38</w:t>
      </w:r>
      <w:r>
        <w:t>, 1055–1067, doi:10.1002/esp.3353.</w:t>
      </w:r>
    </w:p>
    <w:p w14:paraId="56C6C56E" w14:textId="77777777" w:rsidR="00064D33" w:rsidRDefault="00064D33" w:rsidP="00064D33">
      <w:pPr>
        <w:pStyle w:val="Bibliography"/>
      </w:pPr>
      <w:r>
        <w:t xml:space="preserve">52. </w:t>
      </w:r>
      <w:r>
        <w:tab/>
        <w:t xml:space="preserve">Lague, D.; Brodu, N.; Leroux, J. Accurate 3D Comparison of Complex Topography with Terrestrial Laser Scanner: Application to the Rangitikei Canyon (N-Z). </w:t>
      </w:r>
      <w:r>
        <w:rPr>
          <w:i/>
          <w:iCs/>
        </w:rPr>
        <w:t>ISPRS Journal of Photogrammetry and Remote Sensing</w:t>
      </w:r>
      <w:r>
        <w:t xml:space="preserve"> </w:t>
      </w:r>
      <w:r>
        <w:rPr>
          <w:b/>
          <w:bCs/>
        </w:rPr>
        <w:t>2013</w:t>
      </w:r>
      <w:r>
        <w:t xml:space="preserve">, </w:t>
      </w:r>
      <w:r>
        <w:rPr>
          <w:i/>
          <w:iCs/>
        </w:rPr>
        <w:t>82</w:t>
      </w:r>
      <w:r>
        <w:t>, 10–26, doi:10.1016/j.isprsjprs.2013.04.009.</w:t>
      </w:r>
    </w:p>
    <w:p w14:paraId="2290DEA3" w14:textId="77777777" w:rsidR="00064D33" w:rsidRDefault="00064D33" w:rsidP="00064D33">
      <w:pPr>
        <w:pStyle w:val="Bibliography"/>
      </w:pPr>
      <w:r>
        <w:lastRenderedPageBreak/>
        <w:t xml:space="preserve">53. </w:t>
      </w:r>
      <w:r>
        <w:tab/>
        <w:t xml:space="preserve">Cheng, L.; Chen, S.; Liu, X.; Xu, H.; Wu, Y.; Li, M.; Chen, Y. Registration of Laser Scanning Point Clouds: A Review. </w:t>
      </w:r>
      <w:r>
        <w:rPr>
          <w:i/>
          <w:iCs/>
        </w:rPr>
        <w:t>Sensors</w:t>
      </w:r>
      <w:r>
        <w:t xml:space="preserve"> </w:t>
      </w:r>
      <w:r>
        <w:rPr>
          <w:b/>
          <w:bCs/>
        </w:rPr>
        <w:t>2018</w:t>
      </w:r>
      <w:r>
        <w:t xml:space="preserve">, </w:t>
      </w:r>
      <w:r>
        <w:rPr>
          <w:i/>
          <w:iCs/>
        </w:rPr>
        <w:t>18</w:t>
      </w:r>
      <w:r>
        <w:t>, 1641, doi:10.3390/s18051641.</w:t>
      </w:r>
    </w:p>
    <w:p w14:paraId="2AB9C63E" w14:textId="77777777" w:rsidR="00064D33" w:rsidRDefault="00064D33" w:rsidP="00064D33">
      <w:pPr>
        <w:pStyle w:val="Bibliography"/>
      </w:pPr>
      <w:r>
        <w:t xml:space="preserve">54. </w:t>
      </w:r>
      <w:r>
        <w:tab/>
        <w:t xml:space="preserve">Franaszek, M.; Cheok, G.S.; Witzgall, C. Fast Automatic Registration of Range Images from 3D Imaging Systems Using Sphere Targets. </w:t>
      </w:r>
      <w:r>
        <w:rPr>
          <w:i/>
          <w:iCs/>
        </w:rPr>
        <w:t>Automation in Construction</w:t>
      </w:r>
      <w:r>
        <w:t xml:space="preserve"> </w:t>
      </w:r>
      <w:r>
        <w:rPr>
          <w:b/>
          <w:bCs/>
        </w:rPr>
        <w:t>2009</w:t>
      </w:r>
      <w:r>
        <w:t xml:space="preserve">, </w:t>
      </w:r>
      <w:r>
        <w:rPr>
          <w:i/>
          <w:iCs/>
        </w:rPr>
        <w:t>18</w:t>
      </w:r>
      <w:r>
        <w:t>, 265–274, doi:10.1016/j.autcon.2008.08.003.</w:t>
      </w:r>
    </w:p>
    <w:p w14:paraId="33F706C0" w14:textId="77777777" w:rsidR="00064D33" w:rsidRDefault="00064D33" w:rsidP="00064D33">
      <w:pPr>
        <w:pStyle w:val="Bibliography"/>
      </w:pPr>
      <w:r>
        <w:t xml:space="preserve">55. </w:t>
      </w:r>
      <w:r>
        <w:tab/>
        <w:t xml:space="preserve">Wheaton, J.M.; Brasington, J.; Darby, S.E.; Sear, D.A. Accounting for uncertainty in DEMs from repeat topographic surveys: improved sediment budgets. </w:t>
      </w:r>
      <w:r>
        <w:rPr>
          <w:i/>
          <w:iCs/>
        </w:rPr>
        <w:t>Earth Surface Processes and Landforms</w:t>
      </w:r>
      <w:r>
        <w:t xml:space="preserve"> </w:t>
      </w:r>
      <w:r>
        <w:rPr>
          <w:b/>
          <w:bCs/>
        </w:rPr>
        <w:t>2010</w:t>
      </w:r>
      <w:r>
        <w:t xml:space="preserve">, </w:t>
      </w:r>
      <w:r>
        <w:rPr>
          <w:i/>
          <w:iCs/>
        </w:rPr>
        <w:t>35</w:t>
      </w:r>
      <w:r>
        <w:t>, 136–156, doi:https://doi.org/10.1002/esp.1886.</w:t>
      </w:r>
    </w:p>
    <w:p w14:paraId="26CABF81" w14:textId="77777777" w:rsidR="00064D33" w:rsidRDefault="00064D33" w:rsidP="00064D33">
      <w:pPr>
        <w:pStyle w:val="Bibliography"/>
      </w:pPr>
      <w:r>
        <w:t xml:space="preserve">56. </w:t>
      </w:r>
      <w:r>
        <w:tab/>
        <w:t xml:space="preserve">Lechner, A.M.; Jones, S.D.; Bekessy, S.A. A Study on the Impact of Scale-Dependent Factors on the Classification of Landcover Maps. </w:t>
      </w:r>
      <w:r>
        <w:rPr>
          <w:b/>
          <w:bCs/>
        </w:rPr>
        <w:t>2008</w:t>
      </w:r>
      <w:r>
        <w:t>.</w:t>
      </w:r>
    </w:p>
    <w:p w14:paraId="4B2183D7" w14:textId="77777777" w:rsidR="00064D33" w:rsidRDefault="00064D33" w:rsidP="00064D33">
      <w:pPr>
        <w:pStyle w:val="Bibliography"/>
      </w:pPr>
      <w:r>
        <w:t xml:space="preserve">57. </w:t>
      </w:r>
      <w:r>
        <w:tab/>
        <w:t xml:space="preserve">Schürch, P.; Densmore, A.L.; Rosser, N.J.; Lim, M.; McArdell, B.W. Detection of Surface Change in Complex Topography Using Terrestrial Laser Scanning: Application to the Illgraben Debris-Flow Channel. </w:t>
      </w:r>
      <w:r>
        <w:rPr>
          <w:i/>
          <w:iCs/>
        </w:rPr>
        <w:t>Earth Surface Processes and Landforms</w:t>
      </w:r>
      <w:r>
        <w:t xml:space="preserve"> </w:t>
      </w:r>
      <w:r>
        <w:rPr>
          <w:b/>
          <w:bCs/>
        </w:rPr>
        <w:t>2011</w:t>
      </w:r>
      <w:r>
        <w:t xml:space="preserve">, </w:t>
      </w:r>
      <w:r>
        <w:rPr>
          <w:i/>
          <w:iCs/>
        </w:rPr>
        <w:t>36</w:t>
      </w:r>
      <w:r>
        <w:t>, 1847–1859, doi:https://doi.org/10.1002/esp.2206.</w:t>
      </w:r>
    </w:p>
    <w:p w14:paraId="5FCBAFFC" w14:textId="77777777" w:rsidR="00064D33" w:rsidRDefault="00064D33" w:rsidP="00064D33">
      <w:pPr>
        <w:pStyle w:val="Bibliography"/>
      </w:pPr>
      <w:r>
        <w:t xml:space="preserve">58. </w:t>
      </w:r>
      <w:r>
        <w:tab/>
        <w:t>Girardeau-Montaut, D.; Roux, M.; Marc, R.; Thibault, G. Change Detection on Points Cloud Data Acquired with a Ground Laser Scanner, Laser Scanning 2005. In Proceedings of the ISPRS Workshop, Enschede, the Netherlands; 2005.</w:t>
      </w:r>
    </w:p>
    <w:p w14:paraId="242B516E" w14:textId="77777777" w:rsidR="00064D33" w:rsidRDefault="00064D33" w:rsidP="00064D33">
      <w:pPr>
        <w:pStyle w:val="Bibliography"/>
      </w:pPr>
      <w:r>
        <w:t xml:space="preserve">59. </w:t>
      </w:r>
      <w:r>
        <w:tab/>
        <w:t xml:space="preserve">Nourbakhshbeidokhti, S.; Kinoshita, A.; Chin, A.; Florsheim, J. A Workflow to Estimate Topographic and Volumetric Changes and Errors in Channel Sedimentation after Disturbance. </w:t>
      </w:r>
      <w:r>
        <w:rPr>
          <w:i/>
          <w:iCs/>
        </w:rPr>
        <w:t>Remote Sensing</w:t>
      </w:r>
      <w:r>
        <w:t xml:space="preserve"> </w:t>
      </w:r>
      <w:r>
        <w:rPr>
          <w:b/>
          <w:bCs/>
        </w:rPr>
        <w:t>2019</w:t>
      </w:r>
      <w:r>
        <w:t xml:space="preserve">, </w:t>
      </w:r>
      <w:r>
        <w:rPr>
          <w:i/>
          <w:iCs/>
        </w:rPr>
        <w:t>11</w:t>
      </w:r>
      <w:r>
        <w:t>, 586, doi:10.3390/rs11050586.</w:t>
      </w:r>
    </w:p>
    <w:p w14:paraId="2CDFBE9B" w14:textId="77777777" w:rsidR="00064D33" w:rsidRDefault="00064D33" w:rsidP="00064D33">
      <w:pPr>
        <w:pStyle w:val="Bibliography"/>
      </w:pPr>
      <w:r>
        <w:t xml:space="preserve">60. </w:t>
      </w:r>
      <w:r>
        <w:tab/>
        <w:t xml:space="preserve">Barneveld, R.J.; Seeger, M.; Maalen-Johansen, I. Assessment of Terrestrial Laser Scanning Technology for Obtaining High-Resolution DEMs of Soils: TLS FOR HIGH-RESOLUTION DEMS. </w:t>
      </w:r>
      <w:r>
        <w:rPr>
          <w:i/>
          <w:iCs/>
        </w:rPr>
        <w:t>Earth Surf. Process. Landforms</w:t>
      </w:r>
      <w:r>
        <w:t xml:space="preserve"> </w:t>
      </w:r>
      <w:r>
        <w:rPr>
          <w:b/>
          <w:bCs/>
        </w:rPr>
        <w:t>2013</w:t>
      </w:r>
      <w:r>
        <w:t xml:space="preserve">, </w:t>
      </w:r>
      <w:r>
        <w:rPr>
          <w:i/>
          <w:iCs/>
        </w:rPr>
        <w:t>38</w:t>
      </w:r>
      <w:r>
        <w:t>, 90–94, doi:10.1002/esp.3344.</w:t>
      </w:r>
    </w:p>
    <w:p w14:paraId="1EA00B64" w14:textId="77777777" w:rsidR="00064D33" w:rsidRDefault="00064D33" w:rsidP="00064D33">
      <w:pPr>
        <w:pStyle w:val="Bibliography"/>
      </w:pPr>
      <w:r>
        <w:t xml:space="preserve">61. </w:t>
      </w:r>
      <w:r>
        <w:tab/>
        <w:t xml:space="preserve">Meng, X.; Currit, N.; Zhao, K. Ground Filtering Algorithms for Airborne LiDAR Data: A Review of Critical Issues. </w:t>
      </w:r>
      <w:r>
        <w:rPr>
          <w:i/>
          <w:iCs/>
        </w:rPr>
        <w:t>Remote Sensing</w:t>
      </w:r>
      <w:r>
        <w:t xml:space="preserve"> </w:t>
      </w:r>
      <w:r>
        <w:rPr>
          <w:b/>
          <w:bCs/>
        </w:rPr>
        <w:t>2010</w:t>
      </w:r>
      <w:r>
        <w:t xml:space="preserve">, </w:t>
      </w:r>
      <w:r>
        <w:rPr>
          <w:i/>
          <w:iCs/>
        </w:rPr>
        <w:t>2</w:t>
      </w:r>
      <w:r>
        <w:t>, 833–860, doi:10.3390/rs2030833.</w:t>
      </w:r>
    </w:p>
    <w:p w14:paraId="7CE1AEF3" w14:textId="77777777" w:rsidR="00064D33" w:rsidRDefault="00064D33" w:rsidP="00064D33">
      <w:pPr>
        <w:pStyle w:val="Bibliography"/>
      </w:pPr>
      <w:r>
        <w:t xml:space="preserve">62. </w:t>
      </w:r>
      <w:r>
        <w:tab/>
        <w:t xml:space="preserve">Brodu, N.; Lague, D. 3D Terrestrial Lidar Data Classification of Complex Natural Scenes Using a Multi-Scale Dimensionality Criterion: Applications in Geomorphology. </w:t>
      </w:r>
      <w:r>
        <w:rPr>
          <w:i/>
          <w:iCs/>
        </w:rPr>
        <w:t>ISPRS Journal of Photogrammetry and Remote Sensing</w:t>
      </w:r>
      <w:r>
        <w:t xml:space="preserve"> </w:t>
      </w:r>
      <w:r>
        <w:rPr>
          <w:b/>
          <w:bCs/>
        </w:rPr>
        <w:t>2012</w:t>
      </w:r>
      <w:r>
        <w:t xml:space="preserve">, </w:t>
      </w:r>
      <w:r>
        <w:rPr>
          <w:i/>
          <w:iCs/>
        </w:rPr>
        <w:t>68</w:t>
      </w:r>
      <w:r>
        <w:t>, 121–134, doi:10.1016/j.isprsjprs.2012.01.006.</w:t>
      </w:r>
    </w:p>
    <w:p w14:paraId="7901A63F" w14:textId="77777777" w:rsidR="00064D33" w:rsidRDefault="00064D33" w:rsidP="00064D33">
      <w:pPr>
        <w:pStyle w:val="Bibliography"/>
      </w:pPr>
      <w:r>
        <w:t xml:space="preserve">63. </w:t>
      </w:r>
      <w:r>
        <w:tab/>
        <w:t>Rusu, R.B.; Cousins, S. 3D Is Here: Point Cloud Library (PCL). In Proceedings of the 2011 IEEE International Conference on Robotics and Automation; May 2011; pp. 1–4.</w:t>
      </w:r>
    </w:p>
    <w:p w14:paraId="4F53B666" w14:textId="77777777" w:rsidR="00064D33" w:rsidRDefault="00064D33" w:rsidP="00064D33">
      <w:pPr>
        <w:pStyle w:val="Bibliography"/>
      </w:pPr>
      <w:r>
        <w:t xml:space="preserve">64. </w:t>
      </w:r>
      <w:r>
        <w:tab/>
        <w:t xml:space="preserve">Che, E.; Olsen, M.J. Fast Ground Filtering for TLS Data via Scanline Density Analysis. </w:t>
      </w:r>
      <w:r>
        <w:rPr>
          <w:i/>
          <w:iCs/>
        </w:rPr>
        <w:t>ISPRS Journal of Photogrammetry and Remote Sensing</w:t>
      </w:r>
      <w:r>
        <w:t xml:space="preserve"> </w:t>
      </w:r>
      <w:r>
        <w:rPr>
          <w:b/>
          <w:bCs/>
        </w:rPr>
        <w:t>2017</w:t>
      </w:r>
      <w:r>
        <w:t xml:space="preserve">, </w:t>
      </w:r>
      <w:r>
        <w:rPr>
          <w:i/>
          <w:iCs/>
        </w:rPr>
        <w:t>129</w:t>
      </w:r>
      <w:r>
        <w:t>, 226–240, doi:10.1016/j.isprsjprs.2017.05.006.</w:t>
      </w:r>
    </w:p>
    <w:p w14:paraId="5989361A" w14:textId="77777777" w:rsidR="00064D33" w:rsidRDefault="00064D33" w:rsidP="00064D33">
      <w:pPr>
        <w:pStyle w:val="Bibliography"/>
      </w:pPr>
      <w:r>
        <w:t xml:space="preserve">65. </w:t>
      </w:r>
      <w:r>
        <w:tab/>
        <w:t xml:space="preserve">Zhang, W.; Qi, J.; Wan, P.; Wang, H.; Xie, D.; Wang, X.; Yan, G. An Easy-to-Use Airborne LiDAR Data Filtering Method Based on Cloth Simulation. </w:t>
      </w:r>
      <w:r>
        <w:rPr>
          <w:i/>
          <w:iCs/>
        </w:rPr>
        <w:t>Remote Sensing</w:t>
      </w:r>
      <w:r>
        <w:t xml:space="preserve"> </w:t>
      </w:r>
      <w:r>
        <w:rPr>
          <w:b/>
          <w:bCs/>
        </w:rPr>
        <w:t>2016</w:t>
      </w:r>
      <w:r>
        <w:t xml:space="preserve">, </w:t>
      </w:r>
      <w:r>
        <w:rPr>
          <w:i/>
          <w:iCs/>
        </w:rPr>
        <w:t>8</w:t>
      </w:r>
      <w:r>
        <w:t>, 501, doi:10.3390/rs8060501.</w:t>
      </w:r>
    </w:p>
    <w:p w14:paraId="7FED757C" w14:textId="77777777" w:rsidR="00064D33" w:rsidRDefault="00064D33" w:rsidP="00064D33">
      <w:pPr>
        <w:pStyle w:val="Bibliography"/>
      </w:pPr>
      <w:r>
        <w:lastRenderedPageBreak/>
        <w:t xml:space="preserve">66. </w:t>
      </w:r>
      <w:r>
        <w:tab/>
        <w:t xml:space="preserve">Vosselman, G. Slope Based Filtering of Laser Altimetry Data. </w:t>
      </w:r>
      <w:r>
        <w:rPr>
          <w:i/>
          <w:iCs/>
        </w:rPr>
        <w:t>IAPRS</w:t>
      </w:r>
      <w:r>
        <w:t xml:space="preserve"> </w:t>
      </w:r>
      <w:r>
        <w:rPr>
          <w:b/>
          <w:bCs/>
        </w:rPr>
        <w:t>2000</w:t>
      </w:r>
      <w:r>
        <w:t xml:space="preserve">, </w:t>
      </w:r>
      <w:r>
        <w:rPr>
          <w:i/>
          <w:iCs/>
        </w:rPr>
        <w:t>XXXIII</w:t>
      </w:r>
      <w:r>
        <w:t>.</w:t>
      </w:r>
    </w:p>
    <w:p w14:paraId="53C1016B" w14:textId="77777777" w:rsidR="00064D33" w:rsidRDefault="00064D33" w:rsidP="00064D33">
      <w:pPr>
        <w:pStyle w:val="Bibliography"/>
      </w:pPr>
      <w:r>
        <w:t xml:space="preserve">67. </w:t>
      </w:r>
      <w:r>
        <w:tab/>
        <w:t xml:space="preserve">Sithole, G.; Vosselman, G. Experimental Comparison of Filter Algorithms for Bare-Earth Extraction from Airborne Laser Scanning Point Clouds. </w:t>
      </w:r>
      <w:r>
        <w:rPr>
          <w:i/>
          <w:iCs/>
        </w:rPr>
        <w:t>ISPRS Journal of Photogrammetry and Remote Sensing</w:t>
      </w:r>
      <w:r>
        <w:t xml:space="preserve"> </w:t>
      </w:r>
      <w:r>
        <w:rPr>
          <w:b/>
          <w:bCs/>
        </w:rPr>
        <w:t>2004</w:t>
      </w:r>
      <w:r>
        <w:t xml:space="preserve">, </w:t>
      </w:r>
      <w:r>
        <w:rPr>
          <w:i/>
          <w:iCs/>
        </w:rPr>
        <w:t>59</w:t>
      </w:r>
      <w:r>
        <w:t>, 85–101, doi:10.1016/j.isprsjprs.2004.05.004.</w:t>
      </w:r>
    </w:p>
    <w:p w14:paraId="2E604AF3" w14:textId="77777777" w:rsidR="00064D33" w:rsidRDefault="00064D33" w:rsidP="00064D33">
      <w:pPr>
        <w:pStyle w:val="Bibliography"/>
      </w:pPr>
      <w:r>
        <w:t xml:space="preserve">68. </w:t>
      </w:r>
      <w:r>
        <w:tab/>
        <w:t xml:space="preserve">Haralick, R.M.; Shapiro, L.G. </w:t>
      </w:r>
      <w:r>
        <w:rPr>
          <w:i/>
          <w:iCs/>
        </w:rPr>
        <w:t>Computer and Robot Vision</w:t>
      </w:r>
      <w:r>
        <w:t>; Addison-wesley Reading, 1992; Vol. 1;.</w:t>
      </w:r>
    </w:p>
    <w:p w14:paraId="3F282764" w14:textId="77777777" w:rsidR="00064D33" w:rsidRDefault="00064D33" w:rsidP="00064D33">
      <w:pPr>
        <w:pStyle w:val="Bibliography"/>
      </w:pPr>
      <w:r>
        <w:t xml:space="preserve">69. </w:t>
      </w:r>
      <w:r>
        <w:tab/>
        <w:t xml:space="preserve">Kilian, J.; Haala, N.; Englich, M.; Iii, C. Capture Andevaluation of Airborne Laser Scanner Data. </w:t>
      </w:r>
      <w:r>
        <w:rPr>
          <w:b/>
          <w:bCs/>
        </w:rPr>
        <w:t>2001</w:t>
      </w:r>
      <w:r>
        <w:t>.</w:t>
      </w:r>
    </w:p>
    <w:p w14:paraId="027BFC60" w14:textId="77777777" w:rsidR="00064D33" w:rsidRDefault="00064D33" w:rsidP="00064D33">
      <w:pPr>
        <w:pStyle w:val="Bibliography"/>
      </w:pPr>
      <w:r>
        <w:t xml:space="preserve">70. </w:t>
      </w:r>
      <w:r>
        <w:tab/>
        <w:t xml:space="preserve">Zhang, K.; Shu-Ching, C.; Whitman, D.; Mei-Ling Shyu; Jianhua Yan; Chengcui Zhang A Progressive Morphological Filter for Removing Nonground Measurements from Airborne LIDAR Data. </w:t>
      </w:r>
      <w:r>
        <w:rPr>
          <w:i/>
          <w:iCs/>
        </w:rPr>
        <w:t>IEEE Transactions on Geoscience and Remote Sensing</w:t>
      </w:r>
      <w:r>
        <w:t xml:space="preserve"> </w:t>
      </w:r>
      <w:r>
        <w:rPr>
          <w:b/>
          <w:bCs/>
        </w:rPr>
        <w:t>2003</w:t>
      </w:r>
      <w:r>
        <w:t xml:space="preserve">, </w:t>
      </w:r>
      <w:r>
        <w:rPr>
          <w:i/>
          <w:iCs/>
        </w:rPr>
        <w:t>41</w:t>
      </w:r>
      <w:r>
        <w:t>, 872–882, doi:10.1109/TGRS.2003.810682.</w:t>
      </w:r>
    </w:p>
    <w:p w14:paraId="698DA891" w14:textId="77777777" w:rsidR="00064D33" w:rsidRDefault="00064D33" w:rsidP="00064D33">
      <w:pPr>
        <w:pStyle w:val="Bibliography"/>
      </w:pPr>
      <w:r>
        <w:t xml:space="preserve">71. </w:t>
      </w:r>
      <w:r>
        <w:tab/>
        <w:t xml:space="preserve">Roberts, K.C.; Lindsay, J.B.; Berg, A.A. An Analysis of Ground-Point Classifiers for Terrestrial LiDAR. </w:t>
      </w:r>
      <w:r>
        <w:rPr>
          <w:i/>
          <w:iCs/>
        </w:rPr>
        <w:t>Remote Sensing</w:t>
      </w:r>
      <w:r>
        <w:t xml:space="preserve"> </w:t>
      </w:r>
      <w:r>
        <w:rPr>
          <w:b/>
          <w:bCs/>
        </w:rPr>
        <w:t>2019</w:t>
      </w:r>
      <w:r>
        <w:t xml:space="preserve">, </w:t>
      </w:r>
      <w:r>
        <w:rPr>
          <w:i/>
          <w:iCs/>
        </w:rPr>
        <w:t>11</w:t>
      </w:r>
      <w:r>
        <w:t>, 1915, doi:10.3390/rs11161915.</w:t>
      </w:r>
    </w:p>
    <w:p w14:paraId="7A88BDA2" w14:textId="77777777" w:rsidR="00064D33" w:rsidRDefault="00064D33" w:rsidP="00064D33">
      <w:pPr>
        <w:pStyle w:val="Bibliography"/>
      </w:pPr>
      <w:r>
        <w:t xml:space="preserve">72. </w:t>
      </w:r>
      <w:r>
        <w:tab/>
        <w:t xml:space="preserve">Tarolli, P. High-Resolution Topography for Understanding Earth Surface Processes: Opportunities and Challenges. </w:t>
      </w:r>
      <w:r>
        <w:rPr>
          <w:i/>
          <w:iCs/>
        </w:rPr>
        <w:t>Geomorphology</w:t>
      </w:r>
      <w:r>
        <w:t xml:space="preserve"> </w:t>
      </w:r>
      <w:r>
        <w:rPr>
          <w:b/>
          <w:bCs/>
        </w:rPr>
        <w:t>2014</w:t>
      </w:r>
      <w:r>
        <w:t xml:space="preserve">, </w:t>
      </w:r>
      <w:r>
        <w:rPr>
          <w:i/>
          <w:iCs/>
        </w:rPr>
        <w:t>216</w:t>
      </w:r>
      <w:r>
        <w:t>, 295–312, doi:10.1016/j.geomorph.2014.03.008.</w:t>
      </w:r>
    </w:p>
    <w:p w14:paraId="6ADFE377" w14:textId="77777777" w:rsidR="00064D33" w:rsidRDefault="00064D33" w:rsidP="00064D33">
      <w:pPr>
        <w:pStyle w:val="Bibliography"/>
      </w:pPr>
      <w:r>
        <w:t xml:space="preserve">73. </w:t>
      </w:r>
      <w:r>
        <w:tab/>
        <w:t xml:space="preserve">Tarolli, P.; Dalla Fontana, G. Hillslope-to-Valley Transition Morphology: New Opportunities from High Resolution DTMs. </w:t>
      </w:r>
      <w:r>
        <w:rPr>
          <w:i/>
          <w:iCs/>
        </w:rPr>
        <w:t>Geomorphology</w:t>
      </w:r>
      <w:r>
        <w:t xml:space="preserve"> </w:t>
      </w:r>
      <w:r>
        <w:rPr>
          <w:b/>
          <w:bCs/>
        </w:rPr>
        <w:t>2009</w:t>
      </w:r>
      <w:r>
        <w:t xml:space="preserve">, </w:t>
      </w:r>
      <w:r>
        <w:rPr>
          <w:i/>
          <w:iCs/>
        </w:rPr>
        <w:t>113</w:t>
      </w:r>
      <w:r>
        <w:t>, 47–56, doi:10.1016/j.geomorph.2009.02.006.</w:t>
      </w:r>
    </w:p>
    <w:p w14:paraId="2A263090" w14:textId="77777777" w:rsidR="00064D33" w:rsidRDefault="00064D33" w:rsidP="00064D33">
      <w:pPr>
        <w:pStyle w:val="Bibliography"/>
      </w:pPr>
      <w:r>
        <w:t xml:space="preserve">74. </w:t>
      </w:r>
      <w:r>
        <w:tab/>
        <w:t xml:space="preserve">Slatton, K.C.; Carter, W.E.; Shrestha, R.L.; Dietrich, W. Airborne Laser Swath Mapping: Achieving the Resolution and Accuracy Required for Geosurficial Research. </w:t>
      </w:r>
      <w:r>
        <w:rPr>
          <w:i/>
          <w:iCs/>
        </w:rPr>
        <w:t>Geophysical Research Letters</w:t>
      </w:r>
      <w:r>
        <w:t xml:space="preserve"> </w:t>
      </w:r>
      <w:r>
        <w:rPr>
          <w:b/>
          <w:bCs/>
        </w:rPr>
        <w:t>2007</w:t>
      </w:r>
      <w:r>
        <w:t xml:space="preserve">, </w:t>
      </w:r>
      <w:r>
        <w:rPr>
          <w:i/>
          <w:iCs/>
        </w:rPr>
        <w:t>34</w:t>
      </w:r>
      <w:r>
        <w:t>, L23S10, doi:10.1029/2007GL031939.</w:t>
      </w:r>
    </w:p>
    <w:p w14:paraId="1621C02F" w14:textId="77777777" w:rsidR="00064D33" w:rsidRDefault="00064D33" w:rsidP="00064D33">
      <w:pPr>
        <w:pStyle w:val="Bibliography"/>
      </w:pPr>
      <w:r>
        <w:t xml:space="preserve">75. </w:t>
      </w:r>
      <w:r>
        <w:tab/>
        <w:t xml:space="preserve">Lu, X.; Li, Y.; Washington-Allen, R.A.; Li, Y.; Li, H.; Hu, Q. The Effect of Grid Size on the Quantification of Erosion, Deposition, and Rill Network. </w:t>
      </w:r>
      <w:r>
        <w:rPr>
          <w:i/>
          <w:iCs/>
        </w:rPr>
        <w:t>International Soil and Water Conservation Research</w:t>
      </w:r>
      <w:r>
        <w:t xml:space="preserve"> </w:t>
      </w:r>
      <w:r>
        <w:rPr>
          <w:b/>
          <w:bCs/>
        </w:rPr>
        <w:t>2017</w:t>
      </w:r>
      <w:r>
        <w:t xml:space="preserve">, </w:t>
      </w:r>
      <w:r>
        <w:rPr>
          <w:i/>
          <w:iCs/>
        </w:rPr>
        <w:t>5</w:t>
      </w:r>
      <w:r>
        <w:t>, 241–251, doi:10.1016/j.iswcr.2017.06.002.</w:t>
      </w:r>
    </w:p>
    <w:p w14:paraId="27D68392" w14:textId="77777777" w:rsidR="00064D33" w:rsidRDefault="00064D33" w:rsidP="00064D33">
      <w:pPr>
        <w:pStyle w:val="Bibliography"/>
      </w:pPr>
      <w:r>
        <w:t xml:space="preserve">76. </w:t>
      </w:r>
      <w:r>
        <w:tab/>
        <w:t xml:space="preserve">Lu, X.; Li, Y.; Washington-Allen, R.A.; Li, Y. Structural and Sedimentological Connectivity on a Rilled Hillslope. </w:t>
      </w:r>
      <w:r>
        <w:rPr>
          <w:i/>
          <w:iCs/>
        </w:rPr>
        <w:t>Science of The Total Environment</w:t>
      </w:r>
      <w:r>
        <w:t xml:space="preserve"> </w:t>
      </w:r>
      <w:r>
        <w:rPr>
          <w:b/>
          <w:bCs/>
        </w:rPr>
        <w:t>2019</w:t>
      </w:r>
      <w:r>
        <w:t xml:space="preserve">, </w:t>
      </w:r>
      <w:r>
        <w:rPr>
          <w:i/>
          <w:iCs/>
        </w:rPr>
        <w:t>655</w:t>
      </w:r>
      <w:r>
        <w:t>, 1479–1494, doi:10.1016/j.scitotenv.2018.11.137.</w:t>
      </w:r>
    </w:p>
    <w:p w14:paraId="6B82503A" w14:textId="77777777" w:rsidR="00064D33" w:rsidRDefault="00064D33" w:rsidP="00064D33">
      <w:pPr>
        <w:pStyle w:val="Bibliography"/>
      </w:pPr>
      <w:r>
        <w:t xml:space="preserve">77. </w:t>
      </w:r>
      <w:r>
        <w:tab/>
        <w:t xml:space="preserve">Li, Y.; Lu, X.; Washington-Allen, R.A.; Li, Y. Microtopographic Controls on Erosion and Deposition of a Rilled Hillslope in Eastern Tennessee, USA. </w:t>
      </w:r>
      <w:r>
        <w:rPr>
          <w:i/>
          <w:iCs/>
        </w:rPr>
        <w:t>Remote Sensing</w:t>
      </w:r>
      <w:r>
        <w:t xml:space="preserve"> </w:t>
      </w:r>
      <w:r>
        <w:rPr>
          <w:b/>
          <w:bCs/>
        </w:rPr>
        <w:t>2022</w:t>
      </w:r>
      <w:r>
        <w:t xml:space="preserve">, </w:t>
      </w:r>
      <w:r>
        <w:rPr>
          <w:i/>
          <w:iCs/>
        </w:rPr>
        <w:t>14</w:t>
      </w:r>
      <w:r>
        <w:t>, 1315, doi:10.3390/rs14061315.</w:t>
      </w:r>
    </w:p>
    <w:p w14:paraId="014CB942" w14:textId="77777777" w:rsidR="00064D33" w:rsidRDefault="00064D33" w:rsidP="00064D33">
      <w:pPr>
        <w:pStyle w:val="Bibliography"/>
      </w:pPr>
      <w:r>
        <w:t xml:space="preserve">78. </w:t>
      </w:r>
      <w:r>
        <w:tab/>
        <w:t xml:space="preserve">Cândido, B.M.; Quinton, J.N.; James, M.R.; Silva, M.L.N.; de Carvalho, T.S.; de Lima, W.; Beniaich, A.; Eltner, A. High-Resolution Monitoring of Diffuse (Sheet or Interrill) Erosion Using Structure-from-Motion. </w:t>
      </w:r>
      <w:r>
        <w:rPr>
          <w:i/>
          <w:iCs/>
        </w:rPr>
        <w:t>Geoderma</w:t>
      </w:r>
      <w:r>
        <w:t xml:space="preserve"> </w:t>
      </w:r>
      <w:r>
        <w:rPr>
          <w:b/>
          <w:bCs/>
        </w:rPr>
        <w:t>2020</w:t>
      </w:r>
      <w:r>
        <w:t xml:space="preserve">, </w:t>
      </w:r>
      <w:r>
        <w:rPr>
          <w:i/>
          <w:iCs/>
        </w:rPr>
        <w:t>375</w:t>
      </w:r>
      <w:r>
        <w:t>, 114477, doi:10.1016/j.geoderma.2020.114477.</w:t>
      </w:r>
    </w:p>
    <w:p w14:paraId="776BD9F0" w14:textId="77777777" w:rsidR="00064D33" w:rsidRDefault="00064D33" w:rsidP="00064D33">
      <w:pPr>
        <w:pStyle w:val="Bibliography"/>
      </w:pPr>
      <w:r>
        <w:t xml:space="preserve">79. </w:t>
      </w:r>
      <w:r>
        <w:tab/>
        <w:t xml:space="preserve">Bolkas, D.; Naberezny, B.; Jacobson, M.G. Comparison of SUAS Photogrammetry and TLS for Detecting Changes in Soil Surface Elevations Following Deep </w:t>
      </w:r>
      <w:r>
        <w:lastRenderedPageBreak/>
        <w:t xml:space="preserve">Tillage. </w:t>
      </w:r>
      <w:r>
        <w:rPr>
          <w:i/>
          <w:iCs/>
        </w:rPr>
        <w:t>Journal of Surveying Engineering</w:t>
      </w:r>
      <w:r>
        <w:t xml:space="preserve"> </w:t>
      </w:r>
      <w:r>
        <w:rPr>
          <w:b/>
          <w:bCs/>
        </w:rPr>
        <w:t>2021</w:t>
      </w:r>
      <w:r>
        <w:t xml:space="preserve">, </w:t>
      </w:r>
      <w:r>
        <w:rPr>
          <w:i/>
          <w:iCs/>
        </w:rPr>
        <w:t>147</w:t>
      </w:r>
      <w:r>
        <w:t>, 04021001, doi:10.1061/(ASCE)SU.1943-5428.0000346.</w:t>
      </w:r>
    </w:p>
    <w:p w14:paraId="7F94B888" w14:textId="77777777" w:rsidR="00064D33" w:rsidRDefault="00064D33" w:rsidP="00064D33">
      <w:pPr>
        <w:pStyle w:val="Bibliography"/>
      </w:pPr>
      <w:r>
        <w:t xml:space="preserve">80. </w:t>
      </w:r>
      <w:r>
        <w:tab/>
        <w:t xml:space="preserve">Meijer, A.D.; Heitman, J.L.; White, J.G.; Austin, R.E. Measuring Erosion in Long-Term Tillage Plots Using Ground-Based Lidar. </w:t>
      </w:r>
      <w:r>
        <w:rPr>
          <w:i/>
          <w:iCs/>
        </w:rPr>
        <w:t>Soil and Tillage Research</w:t>
      </w:r>
      <w:r>
        <w:t xml:space="preserve"> </w:t>
      </w:r>
      <w:r>
        <w:rPr>
          <w:b/>
          <w:bCs/>
        </w:rPr>
        <w:t>2013</w:t>
      </w:r>
      <w:r>
        <w:t xml:space="preserve">, </w:t>
      </w:r>
      <w:r>
        <w:rPr>
          <w:i/>
          <w:iCs/>
        </w:rPr>
        <w:t>126</w:t>
      </w:r>
      <w:r>
        <w:t>, 1–10, doi:10.1016/j.still.2012.07.002.</w:t>
      </w:r>
    </w:p>
    <w:p w14:paraId="077837D0" w14:textId="77777777" w:rsidR="00064D33" w:rsidRDefault="00064D33" w:rsidP="00064D33">
      <w:pPr>
        <w:pStyle w:val="Bibliography"/>
      </w:pPr>
      <w:r>
        <w:t xml:space="preserve">81. </w:t>
      </w:r>
      <w:r>
        <w:tab/>
        <w:t xml:space="preserve">Turunen, M.; Turtola, E.; Vaaja, M.T.; Hyväluoma, J.; Koivusalo, H. Terrestrial Laser Scanning Data Combined with 3D Hydrological Modeling Decipher the Role of Tillage in Field Water Balance and Runoff Generation. </w:t>
      </w:r>
      <w:r>
        <w:rPr>
          <w:i/>
          <w:iCs/>
        </w:rPr>
        <w:t>CATENA</w:t>
      </w:r>
      <w:r>
        <w:t xml:space="preserve"> </w:t>
      </w:r>
      <w:r>
        <w:rPr>
          <w:b/>
          <w:bCs/>
        </w:rPr>
        <w:t>2020</w:t>
      </w:r>
      <w:r>
        <w:t xml:space="preserve">, </w:t>
      </w:r>
      <w:r>
        <w:rPr>
          <w:i/>
          <w:iCs/>
        </w:rPr>
        <w:t>187</w:t>
      </w:r>
      <w:r>
        <w:t>, 104363, doi:10.1016/j.catena.2019.104363.</w:t>
      </w:r>
    </w:p>
    <w:p w14:paraId="2A01EA86" w14:textId="77777777" w:rsidR="00064D33" w:rsidRDefault="00064D33" w:rsidP="00064D33">
      <w:pPr>
        <w:pStyle w:val="Bibliography"/>
      </w:pPr>
      <w:r>
        <w:t xml:space="preserve">82. </w:t>
      </w:r>
      <w:r>
        <w:tab/>
        <w:t xml:space="preserve">James, M.R.; Robson, S. Straightforward Reconstruction of 3D Surfaces and Topography with a Camera: Accuracy and Geoscience Application. </w:t>
      </w:r>
      <w:r>
        <w:rPr>
          <w:i/>
          <w:iCs/>
        </w:rPr>
        <w:t>Journal of Geophysical Research: Earth Surface</w:t>
      </w:r>
      <w:r>
        <w:t xml:space="preserve"> </w:t>
      </w:r>
      <w:r>
        <w:rPr>
          <w:b/>
          <w:bCs/>
        </w:rPr>
        <w:t>2012</w:t>
      </w:r>
      <w:r>
        <w:t xml:space="preserve">, </w:t>
      </w:r>
      <w:r>
        <w:rPr>
          <w:i/>
          <w:iCs/>
        </w:rPr>
        <w:t>117</w:t>
      </w:r>
      <w:r>
        <w:t>, doi:10.1029/2011JF002289.</w:t>
      </w:r>
    </w:p>
    <w:p w14:paraId="268EE6DB" w14:textId="77777777" w:rsidR="00064D33" w:rsidRDefault="00064D33" w:rsidP="00064D33">
      <w:pPr>
        <w:pStyle w:val="Bibliography"/>
      </w:pPr>
      <w:r>
        <w:t xml:space="preserve">83. </w:t>
      </w:r>
      <w:r>
        <w:tab/>
        <w:t xml:space="preserve">Prosdocimi, M.; Calligaro, S.; Sofia, G.; Dalla Fontana, G.; Tarolli, P. Bank Erosion in Agricultural Drainage Networks: New Challenges from Structure-from-Motion Photogrammetry for Post-Event Analysis. </w:t>
      </w:r>
      <w:r>
        <w:rPr>
          <w:i/>
          <w:iCs/>
        </w:rPr>
        <w:t>Earth Surface Processes and Landforms</w:t>
      </w:r>
      <w:r>
        <w:t xml:space="preserve"> </w:t>
      </w:r>
      <w:r>
        <w:rPr>
          <w:b/>
          <w:bCs/>
        </w:rPr>
        <w:t>2015</w:t>
      </w:r>
      <w:r>
        <w:t xml:space="preserve">, </w:t>
      </w:r>
      <w:r>
        <w:rPr>
          <w:i/>
          <w:iCs/>
        </w:rPr>
        <w:t>40</w:t>
      </w:r>
      <w:r>
        <w:t>, 1891–1906, doi:10.1002/esp.3767.</w:t>
      </w:r>
    </w:p>
    <w:p w14:paraId="533B20AC" w14:textId="77777777" w:rsidR="00064D33" w:rsidRDefault="00064D33" w:rsidP="00064D33">
      <w:pPr>
        <w:pStyle w:val="Bibliography"/>
      </w:pPr>
      <w:r>
        <w:t xml:space="preserve">84. </w:t>
      </w:r>
      <w:r>
        <w:tab/>
        <w:t xml:space="preserve">Whitehead, K.; Moorman, B.J.; Hugenholtz, C.H. Brief Communication: Low-Cost, on-Demand Aerial Photogrammetry for Glaciological Measurement. </w:t>
      </w:r>
      <w:r>
        <w:rPr>
          <w:i/>
          <w:iCs/>
        </w:rPr>
        <w:t>The Cryosphere</w:t>
      </w:r>
      <w:r>
        <w:t xml:space="preserve"> </w:t>
      </w:r>
      <w:r>
        <w:rPr>
          <w:b/>
          <w:bCs/>
        </w:rPr>
        <w:t>2013</w:t>
      </w:r>
      <w:r>
        <w:t xml:space="preserve">, </w:t>
      </w:r>
      <w:r>
        <w:rPr>
          <w:i/>
          <w:iCs/>
        </w:rPr>
        <w:t>7</w:t>
      </w:r>
      <w:r>
        <w:t>, 1879, doi:http://dx.doi.org/10.5194/tc-7-1879-2013.</w:t>
      </w:r>
    </w:p>
    <w:p w14:paraId="1E613A68" w14:textId="77777777" w:rsidR="00064D33" w:rsidRDefault="00064D33" w:rsidP="00064D33">
      <w:pPr>
        <w:pStyle w:val="Bibliography"/>
      </w:pPr>
      <w:r>
        <w:t xml:space="preserve">85. </w:t>
      </w:r>
      <w:r>
        <w:tab/>
        <w:t xml:space="preserve">Cook, K.L. An Evaluation of the Effectiveness of Low-Cost UAVs and Structure from Motion for Geomorphic Change Detection. </w:t>
      </w:r>
      <w:r>
        <w:rPr>
          <w:i/>
          <w:iCs/>
        </w:rPr>
        <w:t>Geomorphology</w:t>
      </w:r>
      <w:r>
        <w:t xml:space="preserve"> </w:t>
      </w:r>
      <w:r>
        <w:rPr>
          <w:b/>
          <w:bCs/>
        </w:rPr>
        <w:t>2017</w:t>
      </w:r>
      <w:r>
        <w:t xml:space="preserve">, </w:t>
      </w:r>
      <w:r>
        <w:rPr>
          <w:i/>
          <w:iCs/>
        </w:rPr>
        <w:t>278</w:t>
      </w:r>
      <w:r>
        <w:t>, 195–208, doi:10.1016/j.geomorph.2016.11.009.</w:t>
      </w:r>
    </w:p>
    <w:p w14:paraId="130A6C0B" w14:textId="77777777" w:rsidR="00064D33" w:rsidRDefault="00064D33" w:rsidP="00064D33">
      <w:pPr>
        <w:pStyle w:val="Bibliography"/>
      </w:pPr>
      <w:r>
        <w:t xml:space="preserve">86. </w:t>
      </w:r>
      <w:r>
        <w:tab/>
        <w:t xml:space="preserve">Girardeau-Montaut, D.; Roux, M.; Marc, R.; Thibault, G. Change Detection on Point Cloud Data Acquired with a Ground Laser Scanner. </w:t>
      </w:r>
      <w:r>
        <w:rPr>
          <w:i/>
          <w:iCs/>
        </w:rPr>
        <w:t>International Archives of Photogrammetry, Remote Sensing and Spatial Information Sciences</w:t>
      </w:r>
      <w:r>
        <w:t xml:space="preserve"> </w:t>
      </w:r>
      <w:r>
        <w:rPr>
          <w:b/>
          <w:bCs/>
        </w:rPr>
        <w:t>2005</w:t>
      </w:r>
      <w:r>
        <w:t xml:space="preserve">, </w:t>
      </w:r>
      <w:r>
        <w:rPr>
          <w:i/>
          <w:iCs/>
        </w:rPr>
        <w:t>36</w:t>
      </w:r>
      <w:r>
        <w:t>.</w:t>
      </w:r>
    </w:p>
    <w:p w14:paraId="11DFA7AF" w14:textId="77777777" w:rsidR="00064D33" w:rsidRDefault="00064D33" w:rsidP="00064D33">
      <w:pPr>
        <w:pStyle w:val="Bibliography"/>
      </w:pPr>
      <w:r>
        <w:t xml:space="preserve">87. </w:t>
      </w:r>
      <w:r>
        <w:tab/>
        <w:t xml:space="preserve">Williams, R. DEMs of Difference. </w:t>
      </w:r>
      <w:r>
        <w:rPr>
          <w:i/>
          <w:iCs/>
        </w:rPr>
        <w:t>Geomorphological Techniques</w:t>
      </w:r>
      <w:r>
        <w:t xml:space="preserve"> </w:t>
      </w:r>
      <w:r>
        <w:rPr>
          <w:b/>
          <w:bCs/>
        </w:rPr>
        <w:t>2012</w:t>
      </w:r>
      <w:r>
        <w:t xml:space="preserve">, </w:t>
      </w:r>
      <w:r>
        <w:rPr>
          <w:i/>
          <w:iCs/>
        </w:rPr>
        <w:t>2</w:t>
      </w:r>
      <w:r>
        <w:t>.</w:t>
      </w:r>
    </w:p>
    <w:p w14:paraId="4C309534" w14:textId="77777777" w:rsidR="00064D33" w:rsidRDefault="00064D33" w:rsidP="00064D33">
      <w:pPr>
        <w:pStyle w:val="Bibliography"/>
      </w:pPr>
      <w:r>
        <w:t xml:space="preserve">88. </w:t>
      </w:r>
      <w:r>
        <w:tab/>
        <w:t xml:space="preserve">Brasington, J.; Rumsby, B.T.; McVey, R.A. Monitoring and modelling morphological change in a braided gravel-bed river using high resolution GPS-based survey. </w:t>
      </w:r>
      <w:r>
        <w:rPr>
          <w:i/>
          <w:iCs/>
        </w:rPr>
        <w:t>Earth Surface Processes and Landforms</w:t>
      </w:r>
      <w:r>
        <w:t xml:space="preserve"> </w:t>
      </w:r>
      <w:r>
        <w:rPr>
          <w:b/>
          <w:bCs/>
        </w:rPr>
        <w:t>2000</w:t>
      </w:r>
      <w:r>
        <w:t xml:space="preserve">, </w:t>
      </w:r>
      <w:r>
        <w:rPr>
          <w:i/>
          <w:iCs/>
        </w:rPr>
        <w:t>25</w:t>
      </w:r>
      <w:r>
        <w:t>, 973–990, doi:10.1002/1096-9837(200008)25:9&lt;973::AID-ESP111&gt;3.0.CO;2-Y.</w:t>
      </w:r>
    </w:p>
    <w:p w14:paraId="7ED8C14E" w14:textId="77777777" w:rsidR="00064D33" w:rsidRDefault="00064D33" w:rsidP="00064D33">
      <w:pPr>
        <w:pStyle w:val="Bibliography"/>
      </w:pPr>
      <w:r>
        <w:t xml:space="preserve">89. </w:t>
      </w:r>
      <w:r>
        <w:tab/>
        <w:t>Wheaton, J.M. Uncertainty in Morphological Sediment Budgeting of Rivers. Ph.D., University of Southampton, 2008.</w:t>
      </w:r>
    </w:p>
    <w:p w14:paraId="5C7CD03C" w14:textId="77777777" w:rsidR="00064D33" w:rsidRDefault="00064D33" w:rsidP="00064D33">
      <w:pPr>
        <w:pStyle w:val="Bibliography"/>
      </w:pPr>
      <w:r>
        <w:t xml:space="preserve">90. </w:t>
      </w:r>
      <w:r>
        <w:tab/>
        <w:t xml:space="preserve">Blasone, G.; Cavalli, M.; Marchi, L.; Cazorzi, F. Monitoring Sediment Source Areas in a Debris-Flow Catchment Using Terrestrial Laser Scanning. </w:t>
      </w:r>
      <w:r>
        <w:rPr>
          <w:i/>
          <w:iCs/>
        </w:rPr>
        <w:t>CATENA</w:t>
      </w:r>
      <w:r>
        <w:t xml:space="preserve"> </w:t>
      </w:r>
      <w:r>
        <w:rPr>
          <w:b/>
          <w:bCs/>
        </w:rPr>
        <w:t>2014</w:t>
      </w:r>
      <w:r>
        <w:t xml:space="preserve">, </w:t>
      </w:r>
      <w:r>
        <w:rPr>
          <w:i/>
          <w:iCs/>
        </w:rPr>
        <w:t>123</w:t>
      </w:r>
      <w:r>
        <w:t>, 23–36, doi:10.1016/j.catena.2014.07.001.</w:t>
      </w:r>
    </w:p>
    <w:p w14:paraId="3B4D7439" w14:textId="77777777" w:rsidR="00064D33" w:rsidRDefault="00064D33" w:rsidP="00064D33">
      <w:pPr>
        <w:pStyle w:val="Bibliography"/>
      </w:pPr>
      <w:r>
        <w:t xml:space="preserve">91. </w:t>
      </w:r>
      <w:r>
        <w:tab/>
        <w:t xml:space="preserve">Croke, J.; Todd, P.; Thompson, C.; Watson, F.; Denham, R.; Khanal, G. The Use of Multi Temporal LiDAR to Assess Basin-Scale Erosion and Deposition Following the Catastrophic January 2011 Lockyer Flood, SE Queensland, Australia. </w:t>
      </w:r>
      <w:r>
        <w:rPr>
          <w:i/>
          <w:iCs/>
        </w:rPr>
        <w:t>Geomorphology</w:t>
      </w:r>
      <w:r>
        <w:t xml:space="preserve"> </w:t>
      </w:r>
      <w:r>
        <w:rPr>
          <w:b/>
          <w:bCs/>
        </w:rPr>
        <w:t>2013</w:t>
      </w:r>
      <w:r>
        <w:t xml:space="preserve">, </w:t>
      </w:r>
      <w:r>
        <w:rPr>
          <w:i/>
          <w:iCs/>
        </w:rPr>
        <w:t>184</w:t>
      </w:r>
      <w:r>
        <w:t>, 111–126, doi:10.1016/j.geomorph.2012.11.023.</w:t>
      </w:r>
    </w:p>
    <w:p w14:paraId="25709429" w14:textId="77777777" w:rsidR="00064D33" w:rsidRDefault="00064D33" w:rsidP="00064D33">
      <w:pPr>
        <w:pStyle w:val="Bibliography"/>
      </w:pPr>
      <w:r>
        <w:t xml:space="preserve">92. </w:t>
      </w:r>
      <w:r>
        <w:tab/>
        <w:t xml:space="preserve">James, L.A.; Hodgson, M.E.; Ghoshal, S.; Latiolais, M.M. Geomorphic Change Detection Using Historic Maps and DEM Differencing: The Temporal Dimension </w:t>
      </w:r>
      <w:r>
        <w:lastRenderedPageBreak/>
        <w:t xml:space="preserve">of Geospatial Analysis. </w:t>
      </w:r>
      <w:r>
        <w:rPr>
          <w:i/>
          <w:iCs/>
        </w:rPr>
        <w:t>Geomorphology</w:t>
      </w:r>
      <w:r>
        <w:t xml:space="preserve"> </w:t>
      </w:r>
      <w:r>
        <w:rPr>
          <w:b/>
          <w:bCs/>
        </w:rPr>
        <w:t>2012</w:t>
      </w:r>
      <w:r>
        <w:t xml:space="preserve">, </w:t>
      </w:r>
      <w:r>
        <w:rPr>
          <w:i/>
          <w:iCs/>
        </w:rPr>
        <w:t>137</w:t>
      </w:r>
      <w:r>
        <w:t>, 181–198, doi:10.1016/j.geomorph.2010.10.039.</w:t>
      </w:r>
    </w:p>
    <w:p w14:paraId="6AF0C07C" w14:textId="77777777" w:rsidR="00064D33" w:rsidRDefault="00064D33" w:rsidP="00064D33">
      <w:pPr>
        <w:pStyle w:val="Bibliography"/>
      </w:pPr>
      <w:r>
        <w:t xml:space="preserve">93. </w:t>
      </w:r>
      <w:r>
        <w:tab/>
        <w:t xml:space="preserve">Brasington, J.; Langham, J.; Rumsby, B. Methodological Sensitivity of Morphometric Estimates of Coarse Fluvial Sediment Transport. </w:t>
      </w:r>
      <w:r>
        <w:rPr>
          <w:i/>
          <w:iCs/>
        </w:rPr>
        <w:t>Geomorphology</w:t>
      </w:r>
      <w:r>
        <w:t xml:space="preserve"> </w:t>
      </w:r>
      <w:r>
        <w:rPr>
          <w:b/>
          <w:bCs/>
        </w:rPr>
        <w:t>2003</w:t>
      </w:r>
      <w:r>
        <w:t xml:space="preserve">, </w:t>
      </w:r>
      <w:r>
        <w:rPr>
          <w:i/>
          <w:iCs/>
        </w:rPr>
        <w:t>53</w:t>
      </w:r>
      <w:r>
        <w:t>, 299–316, doi:10.1016/S0169-555X(02)00320-3.</w:t>
      </w:r>
    </w:p>
    <w:p w14:paraId="31153BDA" w14:textId="77777777" w:rsidR="00064D33" w:rsidRDefault="00064D33" w:rsidP="00064D33">
      <w:pPr>
        <w:pStyle w:val="Bibliography"/>
      </w:pPr>
      <w:r>
        <w:t xml:space="preserve">94. </w:t>
      </w:r>
      <w:r>
        <w:tab/>
        <w:t xml:space="preserve">Lane, S.N.; Westaway, R.M.; Hicks, D.M. Estimation of erosion and deposition volumes in a large, gravel-bed, braided river using synoptic remote sensing. </w:t>
      </w:r>
      <w:r>
        <w:rPr>
          <w:i/>
          <w:iCs/>
        </w:rPr>
        <w:t>Earth Surface Processes and Landforms</w:t>
      </w:r>
      <w:r>
        <w:t xml:space="preserve"> </w:t>
      </w:r>
      <w:r>
        <w:rPr>
          <w:b/>
          <w:bCs/>
        </w:rPr>
        <w:t>2003</w:t>
      </w:r>
      <w:r>
        <w:t xml:space="preserve">, </w:t>
      </w:r>
      <w:r>
        <w:rPr>
          <w:i/>
          <w:iCs/>
        </w:rPr>
        <w:t>28</w:t>
      </w:r>
      <w:r>
        <w:t>, 249–271, doi:10.1002/esp.483.</w:t>
      </w:r>
    </w:p>
    <w:p w14:paraId="16A5D5C4" w14:textId="77777777" w:rsidR="00064D33" w:rsidRDefault="00064D33" w:rsidP="00064D33">
      <w:pPr>
        <w:pStyle w:val="Bibliography"/>
      </w:pPr>
      <w:r>
        <w:t xml:space="preserve">95. </w:t>
      </w:r>
      <w:r>
        <w:tab/>
        <w:t xml:space="preserve">Welch, B.L. The Generalization of `Student’s’ Problem When Several Different Population Variances Are Involved. </w:t>
      </w:r>
      <w:r>
        <w:rPr>
          <w:i/>
          <w:iCs/>
        </w:rPr>
        <w:t>Biometrika</w:t>
      </w:r>
      <w:r>
        <w:t xml:space="preserve"> </w:t>
      </w:r>
      <w:r>
        <w:rPr>
          <w:b/>
          <w:bCs/>
        </w:rPr>
        <w:t>1947</w:t>
      </w:r>
      <w:r>
        <w:t xml:space="preserve">, </w:t>
      </w:r>
      <w:r>
        <w:rPr>
          <w:i/>
          <w:iCs/>
        </w:rPr>
        <w:t>34</w:t>
      </w:r>
      <w:r>
        <w:t>, 28–35, doi:10.2307/2332510.</w:t>
      </w:r>
    </w:p>
    <w:p w14:paraId="73068330" w14:textId="77777777" w:rsidR="00064D33" w:rsidRDefault="00064D33" w:rsidP="00064D33">
      <w:pPr>
        <w:pStyle w:val="Bibliography"/>
      </w:pPr>
      <w:r>
        <w:t xml:space="preserve">96. </w:t>
      </w:r>
      <w:r>
        <w:tab/>
        <w:t xml:space="preserve">Bonilla, C.A.; Kroll, D.G.; Norman, J.M.; Yoder, D.C. Instrumentation for Measuring Runoff, Sediment, and Chemical Losses from Agricultural Fields. </w:t>
      </w:r>
      <w:r>
        <w:rPr>
          <w:i/>
          <w:iCs/>
        </w:rPr>
        <w:t>Journal of Environmental Quality</w:t>
      </w:r>
      <w:r>
        <w:t xml:space="preserve"> </w:t>
      </w:r>
      <w:r>
        <w:rPr>
          <w:b/>
          <w:bCs/>
        </w:rPr>
        <w:t>2006</w:t>
      </w:r>
      <w:r>
        <w:t xml:space="preserve">, </w:t>
      </w:r>
      <w:r>
        <w:rPr>
          <w:i/>
          <w:iCs/>
        </w:rPr>
        <w:t>35</w:t>
      </w:r>
      <w:r>
        <w:t>, 216–223.</w:t>
      </w:r>
    </w:p>
    <w:p w14:paraId="5BE3B11C" w14:textId="77777777" w:rsidR="00064D33" w:rsidRDefault="00064D33" w:rsidP="00064D33">
      <w:pPr>
        <w:pStyle w:val="Bibliography"/>
      </w:pPr>
      <w:r>
        <w:t xml:space="preserve">97. </w:t>
      </w:r>
      <w:r>
        <w:tab/>
        <w:t xml:space="preserve">Hoomehr, S.; Schwartz, J.S.; Yoder, D.C.; Drumm, E.C.; Wright, W. Curve Numbers for Low-Compaction Steep-Sloped Reclaimed Mine Lands in the Southern Appalachians. </w:t>
      </w:r>
      <w:r>
        <w:rPr>
          <w:i/>
          <w:iCs/>
        </w:rPr>
        <w:t>Journal of Hydrologic Engineering</w:t>
      </w:r>
      <w:r>
        <w:t xml:space="preserve"> </w:t>
      </w:r>
      <w:r>
        <w:rPr>
          <w:b/>
          <w:bCs/>
        </w:rPr>
        <w:t>2013</w:t>
      </w:r>
      <w:r>
        <w:t xml:space="preserve">, </w:t>
      </w:r>
      <w:r>
        <w:rPr>
          <w:i/>
          <w:iCs/>
        </w:rPr>
        <w:t>18</w:t>
      </w:r>
      <w:r>
        <w:t>, 1627–1638, doi:10.1061/(ASCE)HE.1943-5584.0000746.</w:t>
      </w:r>
    </w:p>
    <w:p w14:paraId="490E75EF" w14:textId="77777777" w:rsidR="00064D33" w:rsidRDefault="00064D33" w:rsidP="00064D33">
      <w:pPr>
        <w:pStyle w:val="Bibliography"/>
      </w:pPr>
      <w:r>
        <w:t xml:space="preserve">98. </w:t>
      </w:r>
      <w:r>
        <w:tab/>
        <w:t xml:space="preserve">Seo, Y.; Lee, J.; Hart, W.E.; Denton, H.P.; Yoder, D.C.; Essington, M.E.; Perfect, E. SEDIMENT LOSS AND NUTRIENT RUNOFF FROM THREE FERTILIZER APPLICATION METHODS. </w:t>
      </w:r>
      <w:r>
        <w:rPr>
          <w:i/>
          <w:iCs/>
        </w:rPr>
        <w:t>Transactions of the ASAE</w:t>
      </w:r>
      <w:r>
        <w:t xml:space="preserve"> </w:t>
      </w:r>
      <w:r>
        <w:rPr>
          <w:b/>
          <w:bCs/>
        </w:rPr>
        <w:t>2005</w:t>
      </w:r>
      <w:r>
        <w:t xml:space="preserve">, </w:t>
      </w:r>
      <w:r>
        <w:rPr>
          <w:i/>
          <w:iCs/>
        </w:rPr>
        <w:t>48</w:t>
      </w:r>
      <w:r>
        <w:t>, 2155–2162, doi:10.13031/2013.20101.</w:t>
      </w:r>
    </w:p>
    <w:p w14:paraId="4ACF27D7" w14:textId="77777777" w:rsidR="00064D33" w:rsidRDefault="00064D33" w:rsidP="00064D33">
      <w:pPr>
        <w:pStyle w:val="Bibliography"/>
      </w:pPr>
      <w:r>
        <w:t xml:space="preserve">99. </w:t>
      </w:r>
      <w:r>
        <w:tab/>
        <w:t xml:space="preserve">Yoder, D.C.; Cope, T.L.; Wills, J.B.; Denton, H.P. No-till Transplanting of Vegetables and Tobacco to Reduce Erosion and Nutrient Surface Runoff. </w:t>
      </w:r>
      <w:r>
        <w:rPr>
          <w:i/>
          <w:iCs/>
        </w:rPr>
        <w:t>Journal of Soil and Water Conservation</w:t>
      </w:r>
      <w:r>
        <w:t xml:space="preserve"> </w:t>
      </w:r>
      <w:r>
        <w:rPr>
          <w:b/>
          <w:bCs/>
        </w:rPr>
        <w:t>2005</w:t>
      </w:r>
      <w:r>
        <w:t xml:space="preserve">, </w:t>
      </w:r>
      <w:r>
        <w:rPr>
          <w:i/>
          <w:iCs/>
        </w:rPr>
        <w:t>60</w:t>
      </w:r>
      <w:r>
        <w:t>, 68–73.</w:t>
      </w:r>
    </w:p>
    <w:p w14:paraId="08385107" w14:textId="77777777" w:rsidR="00064D33" w:rsidRDefault="00064D33" w:rsidP="00064D33">
      <w:pPr>
        <w:pStyle w:val="Bibliography"/>
      </w:pPr>
      <w:r>
        <w:t xml:space="preserve">100. </w:t>
      </w:r>
      <w:r>
        <w:tab/>
        <w:t xml:space="preserve">Pinson, W.T.; Yoder, D.C.; Buchanan, J.R.; Wright, W.C.; Wilkerson, J.B. DESIGN AND EVALUATION OF AN IMPROVED FLOW DIVIDER FOR SAMPLING RUNOFF PLOTS. </w:t>
      </w:r>
      <w:r>
        <w:rPr>
          <w:i/>
          <w:iCs/>
        </w:rPr>
        <w:t>APPLIED ENGINEERING IN AGRICULTURE</w:t>
      </w:r>
      <w:r>
        <w:t xml:space="preserve"> </w:t>
      </w:r>
      <w:r>
        <w:rPr>
          <w:b/>
          <w:bCs/>
        </w:rPr>
        <w:t>2004</w:t>
      </w:r>
      <w:r>
        <w:t xml:space="preserve">, </w:t>
      </w:r>
      <w:r>
        <w:rPr>
          <w:i/>
          <w:iCs/>
        </w:rPr>
        <w:t>20</w:t>
      </w:r>
      <w:r>
        <w:t>, 6.</w:t>
      </w:r>
    </w:p>
    <w:p w14:paraId="73893EEC" w14:textId="77777777" w:rsidR="00064D33" w:rsidRDefault="00064D33" w:rsidP="00064D33">
      <w:pPr>
        <w:pStyle w:val="Bibliography"/>
      </w:pPr>
      <w:r>
        <w:t xml:space="preserve">101. </w:t>
      </w:r>
      <w:r>
        <w:tab/>
        <w:t xml:space="preserve">Fan, L.; Smethurst, J.A.; Atkinson, P.M.; Powrie, W. Error in Target-Based Georeferencing and Registration in Terrestrial Laser Scanning. </w:t>
      </w:r>
      <w:r>
        <w:rPr>
          <w:i/>
          <w:iCs/>
        </w:rPr>
        <w:t>Computers &amp; Geosciences</w:t>
      </w:r>
      <w:r>
        <w:t xml:space="preserve"> </w:t>
      </w:r>
      <w:r>
        <w:rPr>
          <w:b/>
          <w:bCs/>
        </w:rPr>
        <w:t>2015</w:t>
      </w:r>
      <w:r>
        <w:t xml:space="preserve">, </w:t>
      </w:r>
      <w:r>
        <w:rPr>
          <w:i/>
          <w:iCs/>
        </w:rPr>
        <w:t>83</w:t>
      </w:r>
      <w:r>
        <w:t>, 54–64, doi:10.1016/j.cageo.2015.06.021.</w:t>
      </w:r>
    </w:p>
    <w:p w14:paraId="733FEB94" w14:textId="77777777" w:rsidR="00064D33" w:rsidRDefault="00064D33" w:rsidP="00064D33">
      <w:pPr>
        <w:pStyle w:val="Bibliography"/>
      </w:pPr>
      <w:r>
        <w:t xml:space="preserve">102. </w:t>
      </w:r>
      <w:r>
        <w:tab/>
        <w:t xml:space="preserve">Randrup, T.; Lichter, J. Measuring Soil Compaction on Construction Sites: A Review of Surface Nuclear Gauges and Penetrometers. </w:t>
      </w:r>
      <w:r>
        <w:rPr>
          <w:i/>
          <w:iCs/>
        </w:rPr>
        <w:t>J. Arboric.</w:t>
      </w:r>
      <w:r>
        <w:t xml:space="preserve"> </w:t>
      </w:r>
      <w:r>
        <w:rPr>
          <w:b/>
          <w:bCs/>
        </w:rPr>
        <w:t>2001</w:t>
      </w:r>
      <w:r>
        <w:t xml:space="preserve">, </w:t>
      </w:r>
      <w:r>
        <w:rPr>
          <w:i/>
          <w:iCs/>
        </w:rPr>
        <w:t>27</w:t>
      </w:r>
      <w:r>
        <w:t>.</w:t>
      </w:r>
    </w:p>
    <w:p w14:paraId="763D72BD" w14:textId="77777777" w:rsidR="00064D33" w:rsidRDefault="00064D33" w:rsidP="00064D33">
      <w:pPr>
        <w:pStyle w:val="Bibliography"/>
      </w:pPr>
      <w:r>
        <w:t xml:space="preserve">103. </w:t>
      </w:r>
      <w:r>
        <w:tab/>
        <w:t xml:space="preserve">Rousseva, S.S.; Ahuja, L.R.; Heathman, G.C. Use of a Surface Gamma-Neutron Gauge for in Situ Measurement of Changes in Bulk Density of the Tilled Zone. </w:t>
      </w:r>
      <w:r>
        <w:rPr>
          <w:i/>
          <w:iCs/>
        </w:rPr>
        <w:t>Soil and Tillage Research</w:t>
      </w:r>
      <w:r>
        <w:t xml:space="preserve"> </w:t>
      </w:r>
      <w:r>
        <w:rPr>
          <w:b/>
          <w:bCs/>
        </w:rPr>
        <w:t>1988</w:t>
      </w:r>
      <w:r>
        <w:t xml:space="preserve">, </w:t>
      </w:r>
      <w:r>
        <w:rPr>
          <w:i/>
          <w:iCs/>
        </w:rPr>
        <w:t>12</w:t>
      </w:r>
      <w:r>
        <w:t>, 235–251, doi:10.1016/0167-1987(88)90014-1.</w:t>
      </w:r>
    </w:p>
    <w:p w14:paraId="2E67C51B" w14:textId="77777777" w:rsidR="00064D33" w:rsidRDefault="00064D33" w:rsidP="00064D33">
      <w:pPr>
        <w:pStyle w:val="Bibliography"/>
      </w:pPr>
      <w:r>
        <w:t xml:space="preserve">104. </w:t>
      </w:r>
      <w:r>
        <w:tab/>
        <w:t xml:space="preserve">Yang, R.; Meng, X.; Yao, Y.; Chen, B.Y.; You, Y.; Xiang, Z. An Analytical Approach to Evaluate Point Cloud Registration Error Utilizing Targets. </w:t>
      </w:r>
      <w:r>
        <w:rPr>
          <w:i/>
          <w:iCs/>
        </w:rPr>
        <w:t>ISPRS Journal of Photogrammetry and Remote Sensing</w:t>
      </w:r>
      <w:r>
        <w:t xml:space="preserve"> </w:t>
      </w:r>
      <w:r>
        <w:rPr>
          <w:b/>
          <w:bCs/>
        </w:rPr>
        <w:t>2018</w:t>
      </w:r>
      <w:r>
        <w:t xml:space="preserve">, </w:t>
      </w:r>
      <w:r>
        <w:rPr>
          <w:i/>
          <w:iCs/>
        </w:rPr>
        <w:t>143</w:t>
      </w:r>
      <w:r>
        <w:t>, 48–56, doi:10.1016/j.isprsjprs.2018.05.002.</w:t>
      </w:r>
    </w:p>
    <w:p w14:paraId="5E016DCE" w14:textId="77777777" w:rsidR="00064D33" w:rsidRDefault="00064D33" w:rsidP="00064D33">
      <w:pPr>
        <w:pStyle w:val="Bibliography"/>
      </w:pPr>
      <w:r>
        <w:lastRenderedPageBreak/>
        <w:t xml:space="preserve">105. </w:t>
      </w:r>
      <w:r>
        <w:tab/>
        <w:t xml:space="preserve">Weidner, L.; Walton, G.; Kromer, R. Generalization Considerations and Solutions for Point Cloud Hillslope Classifiers. </w:t>
      </w:r>
      <w:r>
        <w:rPr>
          <w:i/>
          <w:iCs/>
        </w:rPr>
        <w:t>Geomorphology</w:t>
      </w:r>
      <w:r>
        <w:t xml:space="preserve"> </w:t>
      </w:r>
      <w:r>
        <w:rPr>
          <w:b/>
          <w:bCs/>
        </w:rPr>
        <w:t>2020</w:t>
      </w:r>
      <w:r>
        <w:t xml:space="preserve">, </w:t>
      </w:r>
      <w:r>
        <w:rPr>
          <w:i/>
          <w:iCs/>
        </w:rPr>
        <w:t>354</w:t>
      </w:r>
      <w:r>
        <w:t>, 107039, doi:10.1016/j.geomorph.2020.107039.</w:t>
      </w:r>
    </w:p>
    <w:p w14:paraId="77DE5F3C" w14:textId="77777777" w:rsidR="00064D33" w:rsidRDefault="00064D33" w:rsidP="00064D33">
      <w:pPr>
        <w:pStyle w:val="Bibliography"/>
      </w:pPr>
      <w:r>
        <w:t xml:space="preserve">106. </w:t>
      </w:r>
      <w:r>
        <w:tab/>
        <w:t xml:space="preserve">Lindsay, J.B. Whitebox GAT: A Case Study in Geomorphometric Analysis. </w:t>
      </w:r>
      <w:r>
        <w:rPr>
          <w:i/>
          <w:iCs/>
        </w:rPr>
        <w:t>Computers &amp; Geosciences</w:t>
      </w:r>
      <w:r>
        <w:t xml:space="preserve"> </w:t>
      </w:r>
      <w:r>
        <w:rPr>
          <w:b/>
          <w:bCs/>
        </w:rPr>
        <w:t>2016</w:t>
      </w:r>
      <w:r>
        <w:t xml:space="preserve">, </w:t>
      </w:r>
      <w:r>
        <w:rPr>
          <w:i/>
          <w:iCs/>
        </w:rPr>
        <w:t>95</w:t>
      </w:r>
      <w:r>
        <w:t>, 75–84, doi:10.1016/j.cageo.2016.07.003.</w:t>
      </w:r>
    </w:p>
    <w:p w14:paraId="28F8741D" w14:textId="77777777" w:rsidR="00064D33" w:rsidRDefault="00064D33" w:rsidP="00064D33">
      <w:pPr>
        <w:pStyle w:val="Bibliography"/>
      </w:pPr>
      <w:r>
        <w:t xml:space="preserve">107. </w:t>
      </w:r>
      <w:r>
        <w:tab/>
        <w:t xml:space="preserve">Pedregosa, F.; Varoquaux, G.; Gramfort, A.; Michel, V.; Thirion, B.; Grisel, O.; Blondel, M.; Prettenhofer, P.; Weiss, R.; Dubourg, V.; et al. Scikit-Learn: Machine Learning in Python. </w:t>
      </w:r>
      <w:r>
        <w:rPr>
          <w:i/>
          <w:iCs/>
        </w:rPr>
        <w:t>J. Mach. Learn. Res.</w:t>
      </w:r>
      <w:r>
        <w:t xml:space="preserve"> </w:t>
      </w:r>
      <w:r>
        <w:rPr>
          <w:b/>
          <w:bCs/>
        </w:rPr>
        <w:t>2011</w:t>
      </w:r>
      <w:r>
        <w:t xml:space="preserve">, </w:t>
      </w:r>
      <w:r>
        <w:rPr>
          <w:i/>
          <w:iCs/>
        </w:rPr>
        <w:t>12</w:t>
      </w:r>
      <w:r>
        <w:t>, 2825–2830.</w:t>
      </w:r>
    </w:p>
    <w:p w14:paraId="5E8B44FD" w14:textId="77777777" w:rsidR="00064D33" w:rsidRDefault="00064D33" w:rsidP="00064D33">
      <w:pPr>
        <w:pStyle w:val="Bibliography"/>
      </w:pPr>
      <w:r>
        <w:t xml:space="preserve">108. </w:t>
      </w:r>
      <w:r>
        <w:tab/>
        <w:t xml:space="preserve">Cohen, J. A Coefficient of Agreement for Nominal Scales. </w:t>
      </w:r>
      <w:r>
        <w:rPr>
          <w:i/>
          <w:iCs/>
        </w:rPr>
        <w:t>Educational and Psychological Measurement</w:t>
      </w:r>
      <w:r>
        <w:t xml:space="preserve"> </w:t>
      </w:r>
      <w:r>
        <w:rPr>
          <w:b/>
          <w:bCs/>
        </w:rPr>
        <w:t>1960</w:t>
      </w:r>
      <w:r>
        <w:t xml:space="preserve">, </w:t>
      </w:r>
      <w:r>
        <w:rPr>
          <w:i/>
          <w:iCs/>
        </w:rPr>
        <w:t>20</w:t>
      </w:r>
      <w:r>
        <w:t>, 37–46, doi:10.1177/001316446002000104.</w:t>
      </w:r>
    </w:p>
    <w:p w14:paraId="1FE2908D" w14:textId="77777777" w:rsidR="00064D33" w:rsidRDefault="00064D33" w:rsidP="00064D33">
      <w:pPr>
        <w:pStyle w:val="Bibliography"/>
      </w:pPr>
      <w:r>
        <w:t xml:space="preserve">109. </w:t>
      </w:r>
      <w:r>
        <w:tab/>
        <w:t xml:space="preserve">McHugh, M.L. Interrater Reliability: The Kappa Statistic. </w:t>
      </w:r>
      <w:r>
        <w:rPr>
          <w:i/>
          <w:iCs/>
        </w:rPr>
        <w:t>Biochem Med</w:t>
      </w:r>
      <w:r>
        <w:t xml:space="preserve"> </w:t>
      </w:r>
      <w:r>
        <w:rPr>
          <w:b/>
          <w:bCs/>
        </w:rPr>
        <w:t>2012</w:t>
      </w:r>
      <w:r>
        <w:t xml:space="preserve">, </w:t>
      </w:r>
      <w:r>
        <w:rPr>
          <w:i/>
          <w:iCs/>
        </w:rPr>
        <w:t>22</w:t>
      </w:r>
      <w:r>
        <w:t>, 276–282, doi:10.11613/BM.2012.031.</w:t>
      </w:r>
    </w:p>
    <w:p w14:paraId="6B2A10DC" w14:textId="3E583C6F" w:rsidR="00E068F4" w:rsidRDefault="00E068F4" w:rsidP="00826680">
      <w:r>
        <w:fldChar w:fldCharType="end"/>
      </w:r>
      <w:r>
        <w:br w:type="page"/>
      </w:r>
    </w:p>
    <w:p w14:paraId="1B53BD65" w14:textId="496CBA0B" w:rsidR="00236E6D" w:rsidRPr="0028741D" w:rsidRDefault="00526151" w:rsidP="0028741D">
      <w:pPr>
        <w:pStyle w:val="Heading1"/>
      </w:pPr>
      <w:bookmarkStart w:id="133" w:name="_Toc99927664"/>
      <w:bookmarkStart w:id="134" w:name="_Toc101953525"/>
      <w:r w:rsidRPr="0028741D">
        <w:lastRenderedPageBreak/>
        <w:t>VITA</w:t>
      </w:r>
      <w:bookmarkEnd w:id="132"/>
      <w:bookmarkEnd w:id="133"/>
      <w:bookmarkEnd w:id="134"/>
    </w:p>
    <w:p w14:paraId="76957C18" w14:textId="77777777" w:rsidR="003D63DF" w:rsidRPr="00DF7C87" w:rsidRDefault="003D63DF" w:rsidP="0028741D"/>
    <w:p w14:paraId="5FC68B98" w14:textId="4D3FF974" w:rsidR="003D63DF" w:rsidRPr="00DF7C87" w:rsidRDefault="0026500D" w:rsidP="0026500D">
      <w:r w:rsidRPr="0026500D">
        <w:t>Gene was born in East Tennessee and raised in Knoxville. He attended the University of Tennessee</w:t>
      </w:r>
      <w:r w:rsidR="00A33AA7">
        <w:t>,</w:t>
      </w:r>
      <w:r w:rsidRPr="0026500D">
        <w:t xml:space="preserve"> where he received a Bachelor of Arts in Geography in 2015. Gene then worked at the Oak Ridge National Laboratory in the Geographic Information Science and Technology group until returning to the University of Tennessee in 2019 to earn a Master of Science in Geography under the advising of Dr. Yingkui Li. Gene’s research interests include geomorphology, remote sensing, and</w:t>
      </w:r>
      <w:r>
        <w:t xml:space="preserve"> geo</w:t>
      </w:r>
      <w:r w:rsidR="000319EA">
        <w:t>spatial</w:t>
      </w:r>
      <w:r>
        <w:t xml:space="preserve"> </w:t>
      </w:r>
      <w:r w:rsidR="000319EA">
        <w:t>programming</w:t>
      </w:r>
      <w:r>
        <w:t>.</w:t>
      </w:r>
    </w:p>
    <w:sectPr w:rsidR="003D63DF" w:rsidRPr="00DF7C87" w:rsidSect="009C6B00">
      <w:pgSz w:w="12240" w:h="15840" w:code="1"/>
      <w:pgMar w:top="1440" w:right="1800" w:bottom="1872" w:left="1800" w:header="720" w:footer="144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2F754A" w14:textId="77777777" w:rsidR="00A32E83" w:rsidRDefault="00A32E83" w:rsidP="005E54E2">
      <w:r>
        <w:separator/>
      </w:r>
    </w:p>
    <w:p w14:paraId="46B38893" w14:textId="77777777" w:rsidR="00A32E83" w:rsidRDefault="00A32E83" w:rsidP="005E54E2"/>
    <w:p w14:paraId="708B506F" w14:textId="77777777" w:rsidR="00A32E83" w:rsidRDefault="00A32E83" w:rsidP="005E54E2"/>
    <w:p w14:paraId="2B9994C8" w14:textId="77777777" w:rsidR="00A32E83" w:rsidRDefault="00A32E83" w:rsidP="005E54E2"/>
  </w:endnote>
  <w:endnote w:type="continuationSeparator" w:id="0">
    <w:p w14:paraId="5CDBED04" w14:textId="77777777" w:rsidR="00A32E83" w:rsidRDefault="00A32E83" w:rsidP="005E54E2">
      <w:r>
        <w:continuationSeparator/>
      </w:r>
    </w:p>
    <w:p w14:paraId="7C20A384" w14:textId="77777777" w:rsidR="00A32E83" w:rsidRDefault="00A32E83" w:rsidP="005E54E2"/>
    <w:p w14:paraId="0B2E02D5" w14:textId="77777777" w:rsidR="00A32E83" w:rsidRDefault="00A32E83" w:rsidP="005E54E2"/>
    <w:p w14:paraId="7F2F4CDD" w14:textId="77777777" w:rsidR="00A32E83" w:rsidRDefault="00A32E83" w:rsidP="005E54E2"/>
  </w:endnote>
  <w:endnote w:type="continuationNotice" w:id="1">
    <w:p w14:paraId="4CFDD177" w14:textId="77777777" w:rsidR="00A32E83" w:rsidRDefault="00A32E8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Arial Nova">
    <w:altName w:val="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20059" w14:textId="77777777" w:rsidR="0011595F" w:rsidRDefault="0011595F">
    <w:pPr>
      <w:pStyle w:val="Footer"/>
      <w:jc w:val="right"/>
    </w:pPr>
    <w:r>
      <w:fldChar w:fldCharType="begin"/>
    </w:r>
    <w:r>
      <w:instrText xml:space="preserve"> PAGE   \* MERGEFORMAT </w:instrText>
    </w:r>
    <w:r>
      <w:fldChar w:fldCharType="separate"/>
    </w:r>
    <w:r>
      <w:rPr>
        <w:noProof/>
      </w:rPr>
      <w:t>13</w:t>
    </w:r>
    <w:r>
      <w:rPr>
        <w:noProof/>
      </w:rPr>
      <w:fldChar w:fldCharType="end"/>
    </w:r>
  </w:p>
  <w:p w14:paraId="62042E12" w14:textId="77777777" w:rsidR="0011595F" w:rsidRDefault="0011595F" w:rsidP="005E54E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7479B0" w14:textId="77777777" w:rsidR="00A32E83" w:rsidRDefault="00A32E83" w:rsidP="005E54E2">
      <w:r>
        <w:separator/>
      </w:r>
    </w:p>
    <w:p w14:paraId="316D0006" w14:textId="77777777" w:rsidR="00A32E83" w:rsidRDefault="00A32E83" w:rsidP="005E54E2"/>
    <w:p w14:paraId="3DA6AAAA" w14:textId="77777777" w:rsidR="00A32E83" w:rsidRDefault="00A32E83" w:rsidP="005E54E2"/>
    <w:p w14:paraId="3DEE1659" w14:textId="77777777" w:rsidR="00A32E83" w:rsidRDefault="00A32E83" w:rsidP="005E54E2"/>
  </w:footnote>
  <w:footnote w:type="continuationSeparator" w:id="0">
    <w:p w14:paraId="249C99E9" w14:textId="77777777" w:rsidR="00A32E83" w:rsidRDefault="00A32E83" w:rsidP="005E54E2">
      <w:r>
        <w:continuationSeparator/>
      </w:r>
    </w:p>
    <w:p w14:paraId="26C951B1" w14:textId="77777777" w:rsidR="00A32E83" w:rsidRDefault="00A32E83" w:rsidP="005E54E2"/>
    <w:p w14:paraId="144FC92C" w14:textId="77777777" w:rsidR="00A32E83" w:rsidRDefault="00A32E83" w:rsidP="005E54E2"/>
    <w:p w14:paraId="53E5569A" w14:textId="77777777" w:rsidR="00A32E83" w:rsidRDefault="00A32E83" w:rsidP="005E54E2"/>
  </w:footnote>
  <w:footnote w:type="continuationNotice" w:id="1">
    <w:p w14:paraId="29DFC28F" w14:textId="77777777" w:rsidR="00A32E83" w:rsidRDefault="00A32E83">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636BBE"/>
    <w:multiLevelType w:val="hybridMultilevel"/>
    <w:tmpl w:val="F6B8BAF6"/>
    <w:lvl w:ilvl="0" w:tplc="9766C9DE">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5910416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displayBackgroundShape/>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87"/>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sDSxNDUyNTMzMTcwMLVU0lEKTi0uzszPAykwsqgFAGzJBQ0tAAAA"/>
  </w:docVars>
  <w:rsids>
    <w:rsidRoot w:val="00DF7C87"/>
    <w:rsid w:val="000033A9"/>
    <w:rsid w:val="00003F6A"/>
    <w:rsid w:val="00011818"/>
    <w:rsid w:val="00014A3E"/>
    <w:rsid w:val="000156E9"/>
    <w:rsid w:val="00015CB2"/>
    <w:rsid w:val="000166A9"/>
    <w:rsid w:val="00017120"/>
    <w:rsid w:val="00017489"/>
    <w:rsid w:val="000212C3"/>
    <w:rsid w:val="00025359"/>
    <w:rsid w:val="00026C7A"/>
    <w:rsid w:val="00030874"/>
    <w:rsid w:val="000319EA"/>
    <w:rsid w:val="00032E01"/>
    <w:rsid w:val="00035140"/>
    <w:rsid w:val="000354EE"/>
    <w:rsid w:val="0003672C"/>
    <w:rsid w:val="00044250"/>
    <w:rsid w:val="00050ED7"/>
    <w:rsid w:val="00057004"/>
    <w:rsid w:val="00060A6A"/>
    <w:rsid w:val="00061A71"/>
    <w:rsid w:val="00061E69"/>
    <w:rsid w:val="00064D33"/>
    <w:rsid w:val="0006793A"/>
    <w:rsid w:val="00071FB8"/>
    <w:rsid w:val="00072D7D"/>
    <w:rsid w:val="00073A67"/>
    <w:rsid w:val="00076A95"/>
    <w:rsid w:val="00083BE2"/>
    <w:rsid w:val="00091F82"/>
    <w:rsid w:val="00094765"/>
    <w:rsid w:val="000959BD"/>
    <w:rsid w:val="00096CFF"/>
    <w:rsid w:val="000A3437"/>
    <w:rsid w:val="000A38EF"/>
    <w:rsid w:val="000A508B"/>
    <w:rsid w:val="000B2413"/>
    <w:rsid w:val="000B5C42"/>
    <w:rsid w:val="000B5E8A"/>
    <w:rsid w:val="000C0DDA"/>
    <w:rsid w:val="000C427F"/>
    <w:rsid w:val="000C4796"/>
    <w:rsid w:val="000C5D74"/>
    <w:rsid w:val="000C76E5"/>
    <w:rsid w:val="000D0B9C"/>
    <w:rsid w:val="000D2786"/>
    <w:rsid w:val="000D50D3"/>
    <w:rsid w:val="000D7945"/>
    <w:rsid w:val="000E1014"/>
    <w:rsid w:val="000E1168"/>
    <w:rsid w:val="000E1D1F"/>
    <w:rsid w:val="000E27B1"/>
    <w:rsid w:val="000E5E18"/>
    <w:rsid w:val="000F0608"/>
    <w:rsid w:val="000F4D02"/>
    <w:rsid w:val="000F5D80"/>
    <w:rsid w:val="000F677D"/>
    <w:rsid w:val="000F7BFD"/>
    <w:rsid w:val="001010C5"/>
    <w:rsid w:val="00101454"/>
    <w:rsid w:val="0010217F"/>
    <w:rsid w:val="001027A0"/>
    <w:rsid w:val="001042AB"/>
    <w:rsid w:val="00111A57"/>
    <w:rsid w:val="0011595F"/>
    <w:rsid w:val="001229CB"/>
    <w:rsid w:val="00122CBF"/>
    <w:rsid w:val="00123C2D"/>
    <w:rsid w:val="00124EEA"/>
    <w:rsid w:val="001273AF"/>
    <w:rsid w:val="00151B92"/>
    <w:rsid w:val="00160114"/>
    <w:rsid w:val="00162E67"/>
    <w:rsid w:val="0016382D"/>
    <w:rsid w:val="00167C1C"/>
    <w:rsid w:val="001755CF"/>
    <w:rsid w:val="00180351"/>
    <w:rsid w:val="00180715"/>
    <w:rsid w:val="001854FB"/>
    <w:rsid w:val="00186659"/>
    <w:rsid w:val="00190D68"/>
    <w:rsid w:val="00193642"/>
    <w:rsid w:val="00193D03"/>
    <w:rsid w:val="001948CC"/>
    <w:rsid w:val="001A61E4"/>
    <w:rsid w:val="001A785B"/>
    <w:rsid w:val="001B00D1"/>
    <w:rsid w:val="001B1034"/>
    <w:rsid w:val="001B1A8B"/>
    <w:rsid w:val="001B4A28"/>
    <w:rsid w:val="001B5606"/>
    <w:rsid w:val="001B72F1"/>
    <w:rsid w:val="001C205A"/>
    <w:rsid w:val="001C39F6"/>
    <w:rsid w:val="001C53DB"/>
    <w:rsid w:val="001C66FE"/>
    <w:rsid w:val="001D2D57"/>
    <w:rsid w:val="001D4908"/>
    <w:rsid w:val="001D4A10"/>
    <w:rsid w:val="001D51F9"/>
    <w:rsid w:val="001D6034"/>
    <w:rsid w:val="001D6904"/>
    <w:rsid w:val="001E04F7"/>
    <w:rsid w:val="001E48D2"/>
    <w:rsid w:val="001E49D0"/>
    <w:rsid w:val="001E5371"/>
    <w:rsid w:val="001E5631"/>
    <w:rsid w:val="001E65B6"/>
    <w:rsid w:val="001F2726"/>
    <w:rsid w:val="001F43C1"/>
    <w:rsid w:val="001F4DF4"/>
    <w:rsid w:val="001F522F"/>
    <w:rsid w:val="001F67A8"/>
    <w:rsid w:val="001F7A2C"/>
    <w:rsid w:val="001F7A72"/>
    <w:rsid w:val="002039CF"/>
    <w:rsid w:val="00206CB1"/>
    <w:rsid w:val="00211BF3"/>
    <w:rsid w:val="00215C1D"/>
    <w:rsid w:val="002162CD"/>
    <w:rsid w:val="0022210F"/>
    <w:rsid w:val="002235B6"/>
    <w:rsid w:val="00231B8B"/>
    <w:rsid w:val="00236E6D"/>
    <w:rsid w:val="002377CE"/>
    <w:rsid w:val="002429E5"/>
    <w:rsid w:val="00244267"/>
    <w:rsid w:val="00246AF3"/>
    <w:rsid w:val="0024745E"/>
    <w:rsid w:val="002545ED"/>
    <w:rsid w:val="00261B12"/>
    <w:rsid w:val="002647FA"/>
    <w:rsid w:val="0026500D"/>
    <w:rsid w:val="002653BD"/>
    <w:rsid w:val="002708D5"/>
    <w:rsid w:val="002730FF"/>
    <w:rsid w:val="0027558E"/>
    <w:rsid w:val="00275E7E"/>
    <w:rsid w:val="00280CEF"/>
    <w:rsid w:val="0028516B"/>
    <w:rsid w:val="00285261"/>
    <w:rsid w:val="0028741D"/>
    <w:rsid w:val="0028757A"/>
    <w:rsid w:val="00290059"/>
    <w:rsid w:val="00290B6F"/>
    <w:rsid w:val="00293FFD"/>
    <w:rsid w:val="00295F07"/>
    <w:rsid w:val="0029607F"/>
    <w:rsid w:val="00296E2C"/>
    <w:rsid w:val="002A0371"/>
    <w:rsid w:val="002A12F0"/>
    <w:rsid w:val="002A3264"/>
    <w:rsid w:val="002A4BDE"/>
    <w:rsid w:val="002A4D8D"/>
    <w:rsid w:val="002A69C3"/>
    <w:rsid w:val="002A72F1"/>
    <w:rsid w:val="002B0D57"/>
    <w:rsid w:val="002B2742"/>
    <w:rsid w:val="002B2A9D"/>
    <w:rsid w:val="002C5E92"/>
    <w:rsid w:val="002D0A79"/>
    <w:rsid w:val="002D543E"/>
    <w:rsid w:val="002D679E"/>
    <w:rsid w:val="002E043B"/>
    <w:rsid w:val="002E0C33"/>
    <w:rsid w:val="002E2492"/>
    <w:rsid w:val="002E268C"/>
    <w:rsid w:val="002E5F14"/>
    <w:rsid w:val="002F0C3A"/>
    <w:rsid w:val="002F0FED"/>
    <w:rsid w:val="002F2B12"/>
    <w:rsid w:val="002F4B82"/>
    <w:rsid w:val="002F568B"/>
    <w:rsid w:val="002F605C"/>
    <w:rsid w:val="002F6C55"/>
    <w:rsid w:val="002F6C76"/>
    <w:rsid w:val="00302513"/>
    <w:rsid w:val="00303B9F"/>
    <w:rsid w:val="00304068"/>
    <w:rsid w:val="00304BD0"/>
    <w:rsid w:val="003050D2"/>
    <w:rsid w:val="00305C5F"/>
    <w:rsid w:val="00307D77"/>
    <w:rsid w:val="003129A2"/>
    <w:rsid w:val="00313E9E"/>
    <w:rsid w:val="003150D5"/>
    <w:rsid w:val="0031780D"/>
    <w:rsid w:val="003206F1"/>
    <w:rsid w:val="00320F78"/>
    <w:rsid w:val="00325D70"/>
    <w:rsid w:val="00330DCF"/>
    <w:rsid w:val="00331CED"/>
    <w:rsid w:val="00334400"/>
    <w:rsid w:val="003348A6"/>
    <w:rsid w:val="003406CE"/>
    <w:rsid w:val="00340792"/>
    <w:rsid w:val="003437C2"/>
    <w:rsid w:val="00350AEF"/>
    <w:rsid w:val="00350D57"/>
    <w:rsid w:val="0035286E"/>
    <w:rsid w:val="00352FC3"/>
    <w:rsid w:val="00355269"/>
    <w:rsid w:val="0035768F"/>
    <w:rsid w:val="0036002E"/>
    <w:rsid w:val="00360B3C"/>
    <w:rsid w:val="0036251E"/>
    <w:rsid w:val="003630FE"/>
    <w:rsid w:val="00363578"/>
    <w:rsid w:val="0036443B"/>
    <w:rsid w:val="00364D6A"/>
    <w:rsid w:val="00365FD1"/>
    <w:rsid w:val="00367B8D"/>
    <w:rsid w:val="003723CF"/>
    <w:rsid w:val="00373919"/>
    <w:rsid w:val="00373ECA"/>
    <w:rsid w:val="00377193"/>
    <w:rsid w:val="00380275"/>
    <w:rsid w:val="0038177C"/>
    <w:rsid w:val="00382C02"/>
    <w:rsid w:val="003836EB"/>
    <w:rsid w:val="003837DF"/>
    <w:rsid w:val="0038391C"/>
    <w:rsid w:val="00384A22"/>
    <w:rsid w:val="00385388"/>
    <w:rsid w:val="00385829"/>
    <w:rsid w:val="00386483"/>
    <w:rsid w:val="00387024"/>
    <w:rsid w:val="00387656"/>
    <w:rsid w:val="00391652"/>
    <w:rsid w:val="00394464"/>
    <w:rsid w:val="00396080"/>
    <w:rsid w:val="0039743E"/>
    <w:rsid w:val="00397D63"/>
    <w:rsid w:val="003A0F15"/>
    <w:rsid w:val="003A1F85"/>
    <w:rsid w:val="003A5854"/>
    <w:rsid w:val="003A5C8F"/>
    <w:rsid w:val="003B24A4"/>
    <w:rsid w:val="003B3A7B"/>
    <w:rsid w:val="003B41E4"/>
    <w:rsid w:val="003B7FDD"/>
    <w:rsid w:val="003C070F"/>
    <w:rsid w:val="003C0743"/>
    <w:rsid w:val="003C1575"/>
    <w:rsid w:val="003C5053"/>
    <w:rsid w:val="003C7FC5"/>
    <w:rsid w:val="003D05A2"/>
    <w:rsid w:val="003D07F7"/>
    <w:rsid w:val="003D0DAC"/>
    <w:rsid w:val="003D5275"/>
    <w:rsid w:val="003D63DF"/>
    <w:rsid w:val="003D737F"/>
    <w:rsid w:val="003E36DE"/>
    <w:rsid w:val="003E469B"/>
    <w:rsid w:val="003E4A1E"/>
    <w:rsid w:val="003F2EB4"/>
    <w:rsid w:val="003F3E76"/>
    <w:rsid w:val="003F3F6C"/>
    <w:rsid w:val="003F7474"/>
    <w:rsid w:val="00402722"/>
    <w:rsid w:val="004028C3"/>
    <w:rsid w:val="00402B2F"/>
    <w:rsid w:val="00403D76"/>
    <w:rsid w:val="00404616"/>
    <w:rsid w:val="00406F6E"/>
    <w:rsid w:val="00407697"/>
    <w:rsid w:val="00407B6A"/>
    <w:rsid w:val="00414400"/>
    <w:rsid w:val="00415C9C"/>
    <w:rsid w:val="00421CD4"/>
    <w:rsid w:val="00422932"/>
    <w:rsid w:val="00423EA7"/>
    <w:rsid w:val="00425272"/>
    <w:rsid w:val="0042621F"/>
    <w:rsid w:val="00426EA2"/>
    <w:rsid w:val="00427291"/>
    <w:rsid w:val="00427641"/>
    <w:rsid w:val="00427833"/>
    <w:rsid w:val="00431517"/>
    <w:rsid w:val="004329A1"/>
    <w:rsid w:val="00433083"/>
    <w:rsid w:val="004335E8"/>
    <w:rsid w:val="004360C1"/>
    <w:rsid w:val="00436D79"/>
    <w:rsid w:val="004370CE"/>
    <w:rsid w:val="00440109"/>
    <w:rsid w:val="004406F0"/>
    <w:rsid w:val="0044196E"/>
    <w:rsid w:val="00446770"/>
    <w:rsid w:val="0045009C"/>
    <w:rsid w:val="00450D6A"/>
    <w:rsid w:val="00451200"/>
    <w:rsid w:val="00452F14"/>
    <w:rsid w:val="0045313B"/>
    <w:rsid w:val="00454296"/>
    <w:rsid w:val="00456E90"/>
    <w:rsid w:val="0045775A"/>
    <w:rsid w:val="004611A8"/>
    <w:rsid w:val="00471D6E"/>
    <w:rsid w:val="00474210"/>
    <w:rsid w:val="00476D13"/>
    <w:rsid w:val="00477EB9"/>
    <w:rsid w:val="00480B96"/>
    <w:rsid w:val="0048224F"/>
    <w:rsid w:val="0048303E"/>
    <w:rsid w:val="0048479E"/>
    <w:rsid w:val="00487533"/>
    <w:rsid w:val="00487D0E"/>
    <w:rsid w:val="0049004B"/>
    <w:rsid w:val="0049045C"/>
    <w:rsid w:val="004920F6"/>
    <w:rsid w:val="00492FA6"/>
    <w:rsid w:val="00493209"/>
    <w:rsid w:val="00497636"/>
    <w:rsid w:val="00497E90"/>
    <w:rsid w:val="004A1735"/>
    <w:rsid w:val="004A5A4B"/>
    <w:rsid w:val="004A67E8"/>
    <w:rsid w:val="004B095D"/>
    <w:rsid w:val="004B3260"/>
    <w:rsid w:val="004B632D"/>
    <w:rsid w:val="004C0688"/>
    <w:rsid w:val="004C2071"/>
    <w:rsid w:val="004C3D65"/>
    <w:rsid w:val="004C40B9"/>
    <w:rsid w:val="004C6A8C"/>
    <w:rsid w:val="004D275A"/>
    <w:rsid w:val="004D470E"/>
    <w:rsid w:val="004D4ECC"/>
    <w:rsid w:val="004D6472"/>
    <w:rsid w:val="004D64EF"/>
    <w:rsid w:val="004D666F"/>
    <w:rsid w:val="004D7E41"/>
    <w:rsid w:val="004E37A2"/>
    <w:rsid w:val="004E5C64"/>
    <w:rsid w:val="004E6533"/>
    <w:rsid w:val="004F2842"/>
    <w:rsid w:val="004F4F83"/>
    <w:rsid w:val="004F64AC"/>
    <w:rsid w:val="004F6FA4"/>
    <w:rsid w:val="00501B1A"/>
    <w:rsid w:val="005037D8"/>
    <w:rsid w:val="005049EE"/>
    <w:rsid w:val="00505ECF"/>
    <w:rsid w:val="005112F0"/>
    <w:rsid w:val="0051469E"/>
    <w:rsid w:val="00520C32"/>
    <w:rsid w:val="00521376"/>
    <w:rsid w:val="005258BF"/>
    <w:rsid w:val="00526151"/>
    <w:rsid w:val="00526CAD"/>
    <w:rsid w:val="005270EE"/>
    <w:rsid w:val="00535A51"/>
    <w:rsid w:val="00536475"/>
    <w:rsid w:val="0053784A"/>
    <w:rsid w:val="00541AB2"/>
    <w:rsid w:val="005439AD"/>
    <w:rsid w:val="0054735F"/>
    <w:rsid w:val="0054799F"/>
    <w:rsid w:val="00550A64"/>
    <w:rsid w:val="00554174"/>
    <w:rsid w:val="0055492C"/>
    <w:rsid w:val="005655C5"/>
    <w:rsid w:val="00565813"/>
    <w:rsid w:val="00566E3E"/>
    <w:rsid w:val="005772F7"/>
    <w:rsid w:val="00583A04"/>
    <w:rsid w:val="005941B0"/>
    <w:rsid w:val="0059432A"/>
    <w:rsid w:val="00596DB1"/>
    <w:rsid w:val="00597AD2"/>
    <w:rsid w:val="00597D3F"/>
    <w:rsid w:val="005A0CA9"/>
    <w:rsid w:val="005A196C"/>
    <w:rsid w:val="005A206D"/>
    <w:rsid w:val="005A3652"/>
    <w:rsid w:val="005A3A9B"/>
    <w:rsid w:val="005A5370"/>
    <w:rsid w:val="005A6E2B"/>
    <w:rsid w:val="005B3300"/>
    <w:rsid w:val="005B79E9"/>
    <w:rsid w:val="005C5748"/>
    <w:rsid w:val="005C6684"/>
    <w:rsid w:val="005C6F42"/>
    <w:rsid w:val="005D08C4"/>
    <w:rsid w:val="005D38F0"/>
    <w:rsid w:val="005D4D6D"/>
    <w:rsid w:val="005E3E49"/>
    <w:rsid w:val="005E4912"/>
    <w:rsid w:val="005E4C6D"/>
    <w:rsid w:val="005E54E2"/>
    <w:rsid w:val="005E6F1F"/>
    <w:rsid w:val="005F17DF"/>
    <w:rsid w:val="005F3376"/>
    <w:rsid w:val="005F44D1"/>
    <w:rsid w:val="005F5966"/>
    <w:rsid w:val="005F59FE"/>
    <w:rsid w:val="005F66A9"/>
    <w:rsid w:val="005F7410"/>
    <w:rsid w:val="00601D39"/>
    <w:rsid w:val="00602AA5"/>
    <w:rsid w:val="00611B90"/>
    <w:rsid w:val="006148B2"/>
    <w:rsid w:val="0061524D"/>
    <w:rsid w:val="00615379"/>
    <w:rsid w:val="006207E3"/>
    <w:rsid w:val="00621129"/>
    <w:rsid w:val="006212CD"/>
    <w:rsid w:val="00622A9B"/>
    <w:rsid w:val="006271F0"/>
    <w:rsid w:val="006305B5"/>
    <w:rsid w:val="00633795"/>
    <w:rsid w:val="00633916"/>
    <w:rsid w:val="00641D2B"/>
    <w:rsid w:val="00644C60"/>
    <w:rsid w:val="00645E5F"/>
    <w:rsid w:val="00646BC5"/>
    <w:rsid w:val="00652687"/>
    <w:rsid w:val="0065431C"/>
    <w:rsid w:val="00656F3D"/>
    <w:rsid w:val="00660E56"/>
    <w:rsid w:val="00662D3E"/>
    <w:rsid w:val="00664BB3"/>
    <w:rsid w:val="0066530A"/>
    <w:rsid w:val="00665C7E"/>
    <w:rsid w:val="00671783"/>
    <w:rsid w:val="00672932"/>
    <w:rsid w:val="00672C97"/>
    <w:rsid w:val="00672DDD"/>
    <w:rsid w:val="006759BB"/>
    <w:rsid w:val="00676A90"/>
    <w:rsid w:val="00676C91"/>
    <w:rsid w:val="00677BCC"/>
    <w:rsid w:val="006803C0"/>
    <w:rsid w:val="00684041"/>
    <w:rsid w:val="00690B77"/>
    <w:rsid w:val="006917CE"/>
    <w:rsid w:val="00692C4F"/>
    <w:rsid w:val="00693E14"/>
    <w:rsid w:val="00697546"/>
    <w:rsid w:val="006A17F6"/>
    <w:rsid w:val="006A2BCA"/>
    <w:rsid w:val="006A4FAF"/>
    <w:rsid w:val="006A5830"/>
    <w:rsid w:val="006A77CD"/>
    <w:rsid w:val="006B264B"/>
    <w:rsid w:val="006B2EF5"/>
    <w:rsid w:val="006B4A68"/>
    <w:rsid w:val="006B53AA"/>
    <w:rsid w:val="006B6293"/>
    <w:rsid w:val="006C2681"/>
    <w:rsid w:val="006C39BB"/>
    <w:rsid w:val="006C4000"/>
    <w:rsid w:val="006C621F"/>
    <w:rsid w:val="006C651A"/>
    <w:rsid w:val="006D5EE8"/>
    <w:rsid w:val="006D6CE5"/>
    <w:rsid w:val="006D7E96"/>
    <w:rsid w:val="006E56E8"/>
    <w:rsid w:val="006E5B01"/>
    <w:rsid w:val="006F583B"/>
    <w:rsid w:val="006F5AA4"/>
    <w:rsid w:val="007007AC"/>
    <w:rsid w:val="00706B60"/>
    <w:rsid w:val="00711200"/>
    <w:rsid w:val="007152D3"/>
    <w:rsid w:val="007163AB"/>
    <w:rsid w:val="00717278"/>
    <w:rsid w:val="007210DE"/>
    <w:rsid w:val="00721AA3"/>
    <w:rsid w:val="00722197"/>
    <w:rsid w:val="0072397F"/>
    <w:rsid w:val="00727250"/>
    <w:rsid w:val="00731922"/>
    <w:rsid w:val="00731ACB"/>
    <w:rsid w:val="00735154"/>
    <w:rsid w:val="007368AD"/>
    <w:rsid w:val="0074133D"/>
    <w:rsid w:val="00741B66"/>
    <w:rsid w:val="00743798"/>
    <w:rsid w:val="007445A6"/>
    <w:rsid w:val="00745DF6"/>
    <w:rsid w:val="0075196D"/>
    <w:rsid w:val="00754C49"/>
    <w:rsid w:val="0075558C"/>
    <w:rsid w:val="00761EFA"/>
    <w:rsid w:val="00764873"/>
    <w:rsid w:val="00764ADF"/>
    <w:rsid w:val="00765CF1"/>
    <w:rsid w:val="0076690D"/>
    <w:rsid w:val="0077232B"/>
    <w:rsid w:val="00773BB2"/>
    <w:rsid w:val="00774E6E"/>
    <w:rsid w:val="00776FC3"/>
    <w:rsid w:val="007778DD"/>
    <w:rsid w:val="00781055"/>
    <w:rsid w:val="00782C89"/>
    <w:rsid w:val="00785D76"/>
    <w:rsid w:val="00786E93"/>
    <w:rsid w:val="00787617"/>
    <w:rsid w:val="00787C69"/>
    <w:rsid w:val="00790F11"/>
    <w:rsid w:val="00795116"/>
    <w:rsid w:val="00796693"/>
    <w:rsid w:val="007967F3"/>
    <w:rsid w:val="007A0232"/>
    <w:rsid w:val="007A0D3F"/>
    <w:rsid w:val="007A0F41"/>
    <w:rsid w:val="007A2761"/>
    <w:rsid w:val="007A29A7"/>
    <w:rsid w:val="007A3110"/>
    <w:rsid w:val="007A7FDF"/>
    <w:rsid w:val="007B208F"/>
    <w:rsid w:val="007B2667"/>
    <w:rsid w:val="007C7591"/>
    <w:rsid w:val="007D1C7E"/>
    <w:rsid w:val="007D5CD5"/>
    <w:rsid w:val="007E193D"/>
    <w:rsid w:val="007E1A0D"/>
    <w:rsid w:val="007E4219"/>
    <w:rsid w:val="007E44FF"/>
    <w:rsid w:val="007F0CDD"/>
    <w:rsid w:val="007F5113"/>
    <w:rsid w:val="007F6AE9"/>
    <w:rsid w:val="00800495"/>
    <w:rsid w:val="00800D16"/>
    <w:rsid w:val="0080513E"/>
    <w:rsid w:val="00805612"/>
    <w:rsid w:val="008060A2"/>
    <w:rsid w:val="0080797F"/>
    <w:rsid w:val="00810C46"/>
    <w:rsid w:val="00810CD4"/>
    <w:rsid w:val="00816237"/>
    <w:rsid w:val="00816993"/>
    <w:rsid w:val="00817069"/>
    <w:rsid w:val="0082203F"/>
    <w:rsid w:val="00825933"/>
    <w:rsid w:val="00826680"/>
    <w:rsid w:val="00826929"/>
    <w:rsid w:val="00826D54"/>
    <w:rsid w:val="00832AC8"/>
    <w:rsid w:val="00833072"/>
    <w:rsid w:val="00834CBF"/>
    <w:rsid w:val="00836F89"/>
    <w:rsid w:val="00840B11"/>
    <w:rsid w:val="00841001"/>
    <w:rsid w:val="008445E5"/>
    <w:rsid w:val="008452A0"/>
    <w:rsid w:val="00846459"/>
    <w:rsid w:val="00847CE2"/>
    <w:rsid w:val="008525B0"/>
    <w:rsid w:val="0085757D"/>
    <w:rsid w:val="00863435"/>
    <w:rsid w:val="00863B51"/>
    <w:rsid w:val="00864874"/>
    <w:rsid w:val="00864954"/>
    <w:rsid w:val="008649B2"/>
    <w:rsid w:val="00867138"/>
    <w:rsid w:val="008672D3"/>
    <w:rsid w:val="00867E37"/>
    <w:rsid w:val="00872395"/>
    <w:rsid w:val="00872827"/>
    <w:rsid w:val="0087349A"/>
    <w:rsid w:val="00875205"/>
    <w:rsid w:val="0087532D"/>
    <w:rsid w:val="0087675E"/>
    <w:rsid w:val="00876F0F"/>
    <w:rsid w:val="00877E67"/>
    <w:rsid w:val="00880CDD"/>
    <w:rsid w:val="00880F00"/>
    <w:rsid w:val="00883C42"/>
    <w:rsid w:val="008865B6"/>
    <w:rsid w:val="00886AAC"/>
    <w:rsid w:val="008946B0"/>
    <w:rsid w:val="008949E3"/>
    <w:rsid w:val="00895DF4"/>
    <w:rsid w:val="008969A2"/>
    <w:rsid w:val="008A163A"/>
    <w:rsid w:val="008A7971"/>
    <w:rsid w:val="008B0A19"/>
    <w:rsid w:val="008B1A4D"/>
    <w:rsid w:val="008B1FB3"/>
    <w:rsid w:val="008C2D2C"/>
    <w:rsid w:val="008D0A54"/>
    <w:rsid w:val="008D0AA5"/>
    <w:rsid w:val="008D589C"/>
    <w:rsid w:val="008E3897"/>
    <w:rsid w:val="008E3A20"/>
    <w:rsid w:val="008E5B6C"/>
    <w:rsid w:val="008E7085"/>
    <w:rsid w:val="008F02CA"/>
    <w:rsid w:val="008F23E2"/>
    <w:rsid w:val="008F3B6B"/>
    <w:rsid w:val="008F60C3"/>
    <w:rsid w:val="00904969"/>
    <w:rsid w:val="0090515B"/>
    <w:rsid w:val="00916344"/>
    <w:rsid w:val="00916963"/>
    <w:rsid w:val="00923A6F"/>
    <w:rsid w:val="00924DD8"/>
    <w:rsid w:val="009254D6"/>
    <w:rsid w:val="0092669B"/>
    <w:rsid w:val="009273E5"/>
    <w:rsid w:val="0093163E"/>
    <w:rsid w:val="00932AF0"/>
    <w:rsid w:val="00935707"/>
    <w:rsid w:val="00935EB4"/>
    <w:rsid w:val="00936436"/>
    <w:rsid w:val="00944D22"/>
    <w:rsid w:val="0094635C"/>
    <w:rsid w:val="00951D2A"/>
    <w:rsid w:val="0095242E"/>
    <w:rsid w:val="009563F8"/>
    <w:rsid w:val="00956D45"/>
    <w:rsid w:val="009571A5"/>
    <w:rsid w:val="00966BAC"/>
    <w:rsid w:val="00967A82"/>
    <w:rsid w:val="00975E37"/>
    <w:rsid w:val="00976188"/>
    <w:rsid w:val="00976F5A"/>
    <w:rsid w:val="00977043"/>
    <w:rsid w:val="00984A50"/>
    <w:rsid w:val="00993010"/>
    <w:rsid w:val="00995CAC"/>
    <w:rsid w:val="009A152E"/>
    <w:rsid w:val="009A16C0"/>
    <w:rsid w:val="009A2ABE"/>
    <w:rsid w:val="009A2F7B"/>
    <w:rsid w:val="009A3752"/>
    <w:rsid w:val="009A5E93"/>
    <w:rsid w:val="009A6A2F"/>
    <w:rsid w:val="009A7AD5"/>
    <w:rsid w:val="009B05AF"/>
    <w:rsid w:val="009B440D"/>
    <w:rsid w:val="009C0E78"/>
    <w:rsid w:val="009C6B00"/>
    <w:rsid w:val="009C755C"/>
    <w:rsid w:val="009C780F"/>
    <w:rsid w:val="009D1801"/>
    <w:rsid w:val="009D6B21"/>
    <w:rsid w:val="009D792A"/>
    <w:rsid w:val="009D794C"/>
    <w:rsid w:val="009E4214"/>
    <w:rsid w:val="009E5422"/>
    <w:rsid w:val="009E6289"/>
    <w:rsid w:val="009F1BAA"/>
    <w:rsid w:val="00A020B6"/>
    <w:rsid w:val="00A02F05"/>
    <w:rsid w:val="00A12559"/>
    <w:rsid w:val="00A12CA1"/>
    <w:rsid w:val="00A239B0"/>
    <w:rsid w:val="00A25353"/>
    <w:rsid w:val="00A25392"/>
    <w:rsid w:val="00A256FB"/>
    <w:rsid w:val="00A30B24"/>
    <w:rsid w:val="00A30BE3"/>
    <w:rsid w:val="00A32E83"/>
    <w:rsid w:val="00A33AA7"/>
    <w:rsid w:val="00A34F5F"/>
    <w:rsid w:val="00A37DA9"/>
    <w:rsid w:val="00A40D7E"/>
    <w:rsid w:val="00A433D2"/>
    <w:rsid w:val="00A46A68"/>
    <w:rsid w:val="00A50EE9"/>
    <w:rsid w:val="00A50F5A"/>
    <w:rsid w:val="00A51520"/>
    <w:rsid w:val="00A53CC0"/>
    <w:rsid w:val="00A54089"/>
    <w:rsid w:val="00A54C25"/>
    <w:rsid w:val="00A60BD8"/>
    <w:rsid w:val="00A63CED"/>
    <w:rsid w:val="00A66625"/>
    <w:rsid w:val="00A70CF3"/>
    <w:rsid w:val="00A71D83"/>
    <w:rsid w:val="00A737D9"/>
    <w:rsid w:val="00A746DE"/>
    <w:rsid w:val="00A76519"/>
    <w:rsid w:val="00A769DA"/>
    <w:rsid w:val="00A77F33"/>
    <w:rsid w:val="00A847CB"/>
    <w:rsid w:val="00A86F48"/>
    <w:rsid w:val="00A879B1"/>
    <w:rsid w:val="00A94982"/>
    <w:rsid w:val="00A970E4"/>
    <w:rsid w:val="00AA04BA"/>
    <w:rsid w:val="00AA10E9"/>
    <w:rsid w:val="00AA3CA2"/>
    <w:rsid w:val="00AA3E0C"/>
    <w:rsid w:val="00AA7AB8"/>
    <w:rsid w:val="00AB176D"/>
    <w:rsid w:val="00AB379D"/>
    <w:rsid w:val="00AB37F7"/>
    <w:rsid w:val="00AB3CA1"/>
    <w:rsid w:val="00AB6429"/>
    <w:rsid w:val="00AB7592"/>
    <w:rsid w:val="00AB7B4C"/>
    <w:rsid w:val="00AC7755"/>
    <w:rsid w:val="00AD041E"/>
    <w:rsid w:val="00AD0A33"/>
    <w:rsid w:val="00AD2A2C"/>
    <w:rsid w:val="00AD31BE"/>
    <w:rsid w:val="00AD346E"/>
    <w:rsid w:val="00AE077A"/>
    <w:rsid w:val="00AE0982"/>
    <w:rsid w:val="00AE157A"/>
    <w:rsid w:val="00AE608F"/>
    <w:rsid w:val="00AF0139"/>
    <w:rsid w:val="00AF1566"/>
    <w:rsid w:val="00AF19D4"/>
    <w:rsid w:val="00AF58B3"/>
    <w:rsid w:val="00AF73E9"/>
    <w:rsid w:val="00AF76DD"/>
    <w:rsid w:val="00B012EA"/>
    <w:rsid w:val="00B04DD0"/>
    <w:rsid w:val="00B05263"/>
    <w:rsid w:val="00B07524"/>
    <w:rsid w:val="00B113E7"/>
    <w:rsid w:val="00B11686"/>
    <w:rsid w:val="00B11ECD"/>
    <w:rsid w:val="00B12CE2"/>
    <w:rsid w:val="00B15BB5"/>
    <w:rsid w:val="00B171F6"/>
    <w:rsid w:val="00B17341"/>
    <w:rsid w:val="00B1749E"/>
    <w:rsid w:val="00B21AF2"/>
    <w:rsid w:val="00B21F2D"/>
    <w:rsid w:val="00B232D5"/>
    <w:rsid w:val="00B23858"/>
    <w:rsid w:val="00B24A2F"/>
    <w:rsid w:val="00B3386F"/>
    <w:rsid w:val="00B3570C"/>
    <w:rsid w:val="00B35B7C"/>
    <w:rsid w:val="00B36790"/>
    <w:rsid w:val="00B41CF1"/>
    <w:rsid w:val="00B5258E"/>
    <w:rsid w:val="00B53C15"/>
    <w:rsid w:val="00B54CF0"/>
    <w:rsid w:val="00B55A7E"/>
    <w:rsid w:val="00B564A9"/>
    <w:rsid w:val="00B60F63"/>
    <w:rsid w:val="00B6522F"/>
    <w:rsid w:val="00B65FA7"/>
    <w:rsid w:val="00B70431"/>
    <w:rsid w:val="00B70582"/>
    <w:rsid w:val="00B750A6"/>
    <w:rsid w:val="00B75C55"/>
    <w:rsid w:val="00B76B59"/>
    <w:rsid w:val="00B7746D"/>
    <w:rsid w:val="00B85F92"/>
    <w:rsid w:val="00B90095"/>
    <w:rsid w:val="00B92032"/>
    <w:rsid w:val="00B93097"/>
    <w:rsid w:val="00BA0A8B"/>
    <w:rsid w:val="00BA0AC4"/>
    <w:rsid w:val="00BA0CF9"/>
    <w:rsid w:val="00BA2290"/>
    <w:rsid w:val="00BA34DF"/>
    <w:rsid w:val="00BB39B4"/>
    <w:rsid w:val="00BB674E"/>
    <w:rsid w:val="00BB74B0"/>
    <w:rsid w:val="00BC2FB6"/>
    <w:rsid w:val="00BC66C2"/>
    <w:rsid w:val="00BC71B6"/>
    <w:rsid w:val="00BD09BA"/>
    <w:rsid w:val="00BD1CE4"/>
    <w:rsid w:val="00BD2603"/>
    <w:rsid w:val="00BD33E0"/>
    <w:rsid w:val="00BD3522"/>
    <w:rsid w:val="00BD43E6"/>
    <w:rsid w:val="00BE097C"/>
    <w:rsid w:val="00BE5C22"/>
    <w:rsid w:val="00BE623F"/>
    <w:rsid w:val="00BE7215"/>
    <w:rsid w:val="00BE7C4B"/>
    <w:rsid w:val="00BF09DD"/>
    <w:rsid w:val="00C0799A"/>
    <w:rsid w:val="00C11D0D"/>
    <w:rsid w:val="00C216E0"/>
    <w:rsid w:val="00C258E5"/>
    <w:rsid w:val="00C25E6F"/>
    <w:rsid w:val="00C2636C"/>
    <w:rsid w:val="00C26544"/>
    <w:rsid w:val="00C26C23"/>
    <w:rsid w:val="00C304BF"/>
    <w:rsid w:val="00C30D60"/>
    <w:rsid w:val="00C44C14"/>
    <w:rsid w:val="00C5056E"/>
    <w:rsid w:val="00C509C3"/>
    <w:rsid w:val="00C50A17"/>
    <w:rsid w:val="00C609D1"/>
    <w:rsid w:val="00C65206"/>
    <w:rsid w:val="00C70EAE"/>
    <w:rsid w:val="00C83B65"/>
    <w:rsid w:val="00C93CD9"/>
    <w:rsid w:val="00C94D06"/>
    <w:rsid w:val="00C9776E"/>
    <w:rsid w:val="00CA275A"/>
    <w:rsid w:val="00CA35D1"/>
    <w:rsid w:val="00CA3713"/>
    <w:rsid w:val="00CA5A3C"/>
    <w:rsid w:val="00CA673D"/>
    <w:rsid w:val="00CA7F5A"/>
    <w:rsid w:val="00CB5065"/>
    <w:rsid w:val="00CC001E"/>
    <w:rsid w:val="00CC079A"/>
    <w:rsid w:val="00CC2E35"/>
    <w:rsid w:val="00CC48E8"/>
    <w:rsid w:val="00CC51BB"/>
    <w:rsid w:val="00CC55B7"/>
    <w:rsid w:val="00CD0FA9"/>
    <w:rsid w:val="00CD18BC"/>
    <w:rsid w:val="00CD50B5"/>
    <w:rsid w:val="00CD73A9"/>
    <w:rsid w:val="00CE065A"/>
    <w:rsid w:val="00CE0B38"/>
    <w:rsid w:val="00CE3A3E"/>
    <w:rsid w:val="00CE4D4B"/>
    <w:rsid w:val="00CE6E24"/>
    <w:rsid w:val="00CF00B2"/>
    <w:rsid w:val="00CF08F2"/>
    <w:rsid w:val="00CF19FE"/>
    <w:rsid w:val="00CF3962"/>
    <w:rsid w:val="00D02619"/>
    <w:rsid w:val="00D02752"/>
    <w:rsid w:val="00D066DB"/>
    <w:rsid w:val="00D06F12"/>
    <w:rsid w:val="00D0735F"/>
    <w:rsid w:val="00D07493"/>
    <w:rsid w:val="00D1352A"/>
    <w:rsid w:val="00D1383A"/>
    <w:rsid w:val="00D15247"/>
    <w:rsid w:val="00D15E7C"/>
    <w:rsid w:val="00D21EF3"/>
    <w:rsid w:val="00D22651"/>
    <w:rsid w:val="00D22F98"/>
    <w:rsid w:val="00D23BE2"/>
    <w:rsid w:val="00D37B47"/>
    <w:rsid w:val="00D41205"/>
    <w:rsid w:val="00D422DF"/>
    <w:rsid w:val="00D42786"/>
    <w:rsid w:val="00D42ADE"/>
    <w:rsid w:val="00D44A14"/>
    <w:rsid w:val="00D46644"/>
    <w:rsid w:val="00D46790"/>
    <w:rsid w:val="00D51AE0"/>
    <w:rsid w:val="00D54260"/>
    <w:rsid w:val="00D578F9"/>
    <w:rsid w:val="00D618DD"/>
    <w:rsid w:val="00D61F18"/>
    <w:rsid w:val="00D6504C"/>
    <w:rsid w:val="00D675EA"/>
    <w:rsid w:val="00D677AA"/>
    <w:rsid w:val="00D705D6"/>
    <w:rsid w:val="00D709E5"/>
    <w:rsid w:val="00D7327F"/>
    <w:rsid w:val="00D7335D"/>
    <w:rsid w:val="00D736BB"/>
    <w:rsid w:val="00D73F4D"/>
    <w:rsid w:val="00D749B2"/>
    <w:rsid w:val="00D755D6"/>
    <w:rsid w:val="00D803F5"/>
    <w:rsid w:val="00D81844"/>
    <w:rsid w:val="00D82E57"/>
    <w:rsid w:val="00D836AE"/>
    <w:rsid w:val="00D860B1"/>
    <w:rsid w:val="00D86ECD"/>
    <w:rsid w:val="00D91C27"/>
    <w:rsid w:val="00D922A3"/>
    <w:rsid w:val="00D924F1"/>
    <w:rsid w:val="00D9366F"/>
    <w:rsid w:val="00D958A6"/>
    <w:rsid w:val="00DA416A"/>
    <w:rsid w:val="00DA7B21"/>
    <w:rsid w:val="00DB7182"/>
    <w:rsid w:val="00DC09DC"/>
    <w:rsid w:val="00DC1A68"/>
    <w:rsid w:val="00DC1EC5"/>
    <w:rsid w:val="00DC2AFF"/>
    <w:rsid w:val="00DC372C"/>
    <w:rsid w:val="00DC50EC"/>
    <w:rsid w:val="00DC5925"/>
    <w:rsid w:val="00DC5C9D"/>
    <w:rsid w:val="00DC60FA"/>
    <w:rsid w:val="00DC6221"/>
    <w:rsid w:val="00DC6919"/>
    <w:rsid w:val="00DC75C8"/>
    <w:rsid w:val="00DD00DE"/>
    <w:rsid w:val="00DD2C10"/>
    <w:rsid w:val="00DD6B06"/>
    <w:rsid w:val="00DE23AF"/>
    <w:rsid w:val="00DE44EB"/>
    <w:rsid w:val="00DE4698"/>
    <w:rsid w:val="00DF3B9A"/>
    <w:rsid w:val="00DF5570"/>
    <w:rsid w:val="00DF5BE3"/>
    <w:rsid w:val="00DF7C87"/>
    <w:rsid w:val="00E0386E"/>
    <w:rsid w:val="00E068F4"/>
    <w:rsid w:val="00E07CC9"/>
    <w:rsid w:val="00E11236"/>
    <w:rsid w:val="00E12D26"/>
    <w:rsid w:val="00E12FD7"/>
    <w:rsid w:val="00E13FBF"/>
    <w:rsid w:val="00E15821"/>
    <w:rsid w:val="00E16197"/>
    <w:rsid w:val="00E17598"/>
    <w:rsid w:val="00E21912"/>
    <w:rsid w:val="00E22793"/>
    <w:rsid w:val="00E23E88"/>
    <w:rsid w:val="00E3097A"/>
    <w:rsid w:val="00E31407"/>
    <w:rsid w:val="00E32B59"/>
    <w:rsid w:val="00E34205"/>
    <w:rsid w:val="00E34A92"/>
    <w:rsid w:val="00E40E65"/>
    <w:rsid w:val="00E41BDE"/>
    <w:rsid w:val="00E456E9"/>
    <w:rsid w:val="00E459DC"/>
    <w:rsid w:val="00E5022B"/>
    <w:rsid w:val="00E51097"/>
    <w:rsid w:val="00E514B2"/>
    <w:rsid w:val="00E51983"/>
    <w:rsid w:val="00E51CAA"/>
    <w:rsid w:val="00E54E7A"/>
    <w:rsid w:val="00E572F6"/>
    <w:rsid w:val="00E579B9"/>
    <w:rsid w:val="00E633BE"/>
    <w:rsid w:val="00E71DA7"/>
    <w:rsid w:val="00E72046"/>
    <w:rsid w:val="00E72550"/>
    <w:rsid w:val="00E75711"/>
    <w:rsid w:val="00E777B1"/>
    <w:rsid w:val="00E80523"/>
    <w:rsid w:val="00E815AD"/>
    <w:rsid w:val="00E84CDA"/>
    <w:rsid w:val="00E90C6D"/>
    <w:rsid w:val="00E9103D"/>
    <w:rsid w:val="00E91F78"/>
    <w:rsid w:val="00E94EBF"/>
    <w:rsid w:val="00E96709"/>
    <w:rsid w:val="00EA2826"/>
    <w:rsid w:val="00EA464C"/>
    <w:rsid w:val="00EA4BE9"/>
    <w:rsid w:val="00EA5199"/>
    <w:rsid w:val="00EA55DC"/>
    <w:rsid w:val="00EA5BD8"/>
    <w:rsid w:val="00EA767E"/>
    <w:rsid w:val="00EB0118"/>
    <w:rsid w:val="00EB5954"/>
    <w:rsid w:val="00EB79DD"/>
    <w:rsid w:val="00EB7DD6"/>
    <w:rsid w:val="00ED245F"/>
    <w:rsid w:val="00ED58FC"/>
    <w:rsid w:val="00ED5FC5"/>
    <w:rsid w:val="00ED7A05"/>
    <w:rsid w:val="00EE0AA6"/>
    <w:rsid w:val="00EE137A"/>
    <w:rsid w:val="00EE2322"/>
    <w:rsid w:val="00EE334C"/>
    <w:rsid w:val="00EE70A9"/>
    <w:rsid w:val="00EF2311"/>
    <w:rsid w:val="00EF4C24"/>
    <w:rsid w:val="00EF5B58"/>
    <w:rsid w:val="00F00D7F"/>
    <w:rsid w:val="00F02153"/>
    <w:rsid w:val="00F058DF"/>
    <w:rsid w:val="00F063AE"/>
    <w:rsid w:val="00F06A1F"/>
    <w:rsid w:val="00F079AB"/>
    <w:rsid w:val="00F136A2"/>
    <w:rsid w:val="00F13D36"/>
    <w:rsid w:val="00F15675"/>
    <w:rsid w:val="00F21250"/>
    <w:rsid w:val="00F22126"/>
    <w:rsid w:val="00F2398D"/>
    <w:rsid w:val="00F24330"/>
    <w:rsid w:val="00F26C23"/>
    <w:rsid w:val="00F4066D"/>
    <w:rsid w:val="00F40BDF"/>
    <w:rsid w:val="00F47784"/>
    <w:rsid w:val="00F511A7"/>
    <w:rsid w:val="00F55CD7"/>
    <w:rsid w:val="00F56CC2"/>
    <w:rsid w:val="00F634A3"/>
    <w:rsid w:val="00F6431D"/>
    <w:rsid w:val="00F64F99"/>
    <w:rsid w:val="00F66DD0"/>
    <w:rsid w:val="00F70716"/>
    <w:rsid w:val="00F710F9"/>
    <w:rsid w:val="00F71ADC"/>
    <w:rsid w:val="00F73859"/>
    <w:rsid w:val="00F743A3"/>
    <w:rsid w:val="00F7620F"/>
    <w:rsid w:val="00F76857"/>
    <w:rsid w:val="00F777DD"/>
    <w:rsid w:val="00F85B2A"/>
    <w:rsid w:val="00F865DC"/>
    <w:rsid w:val="00F87F40"/>
    <w:rsid w:val="00F90004"/>
    <w:rsid w:val="00F911CC"/>
    <w:rsid w:val="00F92DF0"/>
    <w:rsid w:val="00F9367F"/>
    <w:rsid w:val="00F9504E"/>
    <w:rsid w:val="00F97095"/>
    <w:rsid w:val="00FA0AE4"/>
    <w:rsid w:val="00FA13FD"/>
    <w:rsid w:val="00FA1A46"/>
    <w:rsid w:val="00FA2E26"/>
    <w:rsid w:val="00FA72FC"/>
    <w:rsid w:val="00FA75A5"/>
    <w:rsid w:val="00FB4DBA"/>
    <w:rsid w:val="00FB629A"/>
    <w:rsid w:val="00FB667E"/>
    <w:rsid w:val="00FC21AC"/>
    <w:rsid w:val="00FC22D5"/>
    <w:rsid w:val="00FC34A2"/>
    <w:rsid w:val="00FC5A1B"/>
    <w:rsid w:val="00FC7635"/>
    <w:rsid w:val="00FC7703"/>
    <w:rsid w:val="00FD0558"/>
    <w:rsid w:val="00FD4733"/>
    <w:rsid w:val="00FE0C9C"/>
    <w:rsid w:val="00FE2BFF"/>
    <w:rsid w:val="00FE2D9F"/>
    <w:rsid w:val="00FE47D2"/>
    <w:rsid w:val="00FE4A44"/>
    <w:rsid w:val="00FE552D"/>
    <w:rsid w:val="00FE6D6D"/>
    <w:rsid w:val="00FE79E5"/>
    <w:rsid w:val="00FF1665"/>
    <w:rsid w:val="00FF195C"/>
    <w:rsid w:val="00FF1C15"/>
    <w:rsid w:val="00FF6E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C15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007AC"/>
    <w:pPr>
      <w:spacing w:line="360" w:lineRule="auto"/>
      <w:ind w:firstLine="720"/>
    </w:pPr>
    <w:rPr>
      <w:rFonts w:cs="Arial"/>
      <w:sz w:val="24"/>
      <w:szCs w:val="24"/>
    </w:rPr>
  </w:style>
  <w:style w:type="paragraph" w:styleId="Heading1">
    <w:name w:val="heading 1"/>
    <w:basedOn w:val="Normal"/>
    <w:next w:val="Normal"/>
    <w:link w:val="Heading1Char"/>
    <w:qFormat/>
    <w:rsid w:val="005655C5"/>
    <w:pPr>
      <w:autoSpaceDE w:val="0"/>
      <w:autoSpaceDN w:val="0"/>
      <w:adjustRightInd w:val="0"/>
      <w:ind w:firstLine="0"/>
      <w:jc w:val="center"/>
      <w:outlineLvl w:val="0"/>
    </w:pPr>
    <w:rPr>
      <w:b/>
      <w:bCs/>
      <w:caps/>
      <w:sz w:val="28"/>
    </w:rPr>
  </w:style>
  <w:style w:type="paragraph" w:styleId="Heading2">
    <w:name w:val="heading 2"/>
    <w:basedOn w:val="Normal"/>
    <w:next w:val="Normal"/>
    <w:qFormat/>
    <w:rsid w:val="005655C5"/>
    <w:pPr>
      <w:keepNext/>
      <w:spacing w:before="240" w:after="60"/>
      <w:ind w:firstLine="0"/>
      <w:jc w:val="center"/>
      <w:outlineLvl w:val="1"/>
    </w:pPr>
    <w:rPr>
      <w:b/>
      <w:bCs/>
      <w:iCs/>
      <w:sz w:val="28"/>
      <w:szCs w:val="28"/>
    </w:rPr>
  </w:style>
  <w:style w:type="paragraph" w:styleId="Heading3">
    <w:name w:val="heading 3"/>
    <w:basedOn w:val="Normal"/>
    <w:next w:val="Normal"/>
    <w:link w:val="Heading3Char"/>
    <w:qFormat/>
    <w:rsid w:val="00665C7E"/>
    <w:pPr>
      <w:keepNext/>
      <w:spacing w:before="240" w:after="60"/>
      <w:outlineLvl w:val="2"/>
    </w:pPr>
    <w:rPr>
      <w:b/>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ETDTitle">
    <w:name w:val="ETD Title"/>
    <w:basedOn w:val="Normal"/>
    <w:qFormat/>
    <w:rsid w:val="00334400"/>
    <w:pPr>
      <w:jc w:val="center"/>
    </w:pPr>
    <w:rPr>
      <w:b/>
      <w:lang w:val="en-CA"/>
    </w:rPr>
  </w:style>
  <w:style w:type="character" w:customStyle="1" w:styleId="SYSHYPERTEXT">
    <w:name w:val="SYS_HYPERTEXT"/>
    <w:rsid w:val="00665C7E"/>
    <w:rPr>
      <w:noProof/>
      <w:color w:val="0000FF"/>
      <w:u w:val="single"/>
    </w:rPr>
  </w:style>
  <w:style w:type="character" w:customStyle="1" w:styleId="TitleChar">
    <w:name w:val="Title Char"/>
    <w:link w:val="Title"/>
    <w:rsid w:val="00FC21AC"/>
    <w:rPr>
      <w:rFonts w:cs="Arial"/>
      <w:b/>
      <w:sz w:val="28"/>
      <w:szCs w:val="24"/>
      <w:lang w:val="en-CA"/>
    </w:rPr>
  </w:style>
  <w:style w:type="character" w:customStyle="1" w:styleId="FooterChar">
    <w:name w:val="Footer Char"/>
    <w:link w:val="Footer"/>
    <w:uiPriority w:val="99"/>
    <w:rsid w:val="00387656"/>
    <w:rPr>
      <w:rFonts w:ascii="Arial" w:hAnsi="Arial" w:cs="Arial"/>
      <w:sz w:val="24"/>
      <w:szCs w:val="24"/>
    </w:rPr>
  </w:style>
  <w:style w:type="paragraph" w:styleId="Title">
    <w:name w:val="Title"/>
    <w:basedOn w:val="ETDTitle"/>
    <w:link w:val="TitleChar"/>
    <w:qFormat/>
    <w:rsid w:val="00FC21AC"/>
    <w:pPr>
      <w:ind w:firstLine="0"/>
    </w:pPr>
    <w:rPr>
      <w:sz w:val="28"/>
    </w:rPr>
  </w:style>
  <w:style w:type="paragraph" w:styleId="TOCHeading">
    <w:name w:val="TOC Heading"/>
    <w:basedOn w:val="Heading1"/>
    <w:next w:val="Normal"/>
    <w:uiPriority w:val="39"/>
    <w:semiHidden/>
    <w:unhideWhenUsed/>
    <w:qFormat/>
    <w:rsid w:val="00387656"/>
    <w:pPr>
      <w:keepNext/>
      <w:keepLines/>
      <w:autoSpaceDE/>
      <w:autoSpaceDN/>
      <w:adjustRightInd/>
      <w:spacing w:before="480" w:line="276" w:lineRule="auto"/>
      <w:jc w:val="left"/>
      <w:outlineLvl w:val="9"/>
    </w:pPr>
    <w:rPr>
      <w:rFonts w:ascii="Cambria" w:eastAsia="MS Gothic" w:hAnsi="Cambria" w:cs="Times New Roman"/>
      <w:caps w:val="0"/>
      <w:color w:val="365F91"/>
      <w:szCs w:val="28"/>
      <w:lang w:eastAsia="ja-JP"/>
    </w:rPr>
  </w:style>
  <w:style w:type="paragraph" w:styleId="Caption">
    <w:name w:val="caption"/>
    <w:basedOn w:val="Normal"/>
    <w:next w:val="Normal"/>
    <w:qFormat/>
    <w:rsid w:val="004C2071"/>
    <w:pPr>
      <w:keepNext/>
      <w:spacing w:before="120" w:after="120"/>
    </w:pPr>
    <w:rPr>
      <w:b/>
      <w:bCs/>
    </w:r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DC6919"/>
    <w:pPr>
      <w:ind w:left="432" w:hanging="432"/>
    </w:pPr>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character" w:customStyle="1" w:styleId="Heading1Char">
    <w:name w:val="Heading 1 Char"/>
    <w:link w:val="Heading1"/>
    <w:rsid w:val="002F0FED"/>
    <w:rPr>
      <w:rFonts w:cs="Arial"/>
      <w:b/>
      <w:bCs/>
      <w:caps/>
      <w:sz w:val="28"/>
      <w:szCs w:val="24"/>
    </w:rPr>
  </w:style>
  <w:style w:type="character" w:customStyle="1" w:styleId="Heading3Char">
    <w:name w:val="Heading 3 Char"/>
    <w:link w:val="Heading3"/>
    <w:rsid w:val="00975E37"/>
    <w:rPr>
      <w:rFonts w:ascii="Arial" w:hAnsi="Arial" w:cs="Arial"/>
      <w:b/>
      <w:bCs/>
      <w:i/>
      <w:sz w:val="24"/>
      <w:szCs w:val="26"/>
    </w:rPr>
  </w:style>
  <w:style w:type="table" w:styleId="TableGrid">
    <w:name w:val="Table Grid"/>
    <w:basedOn w:val="TableNormal"/>
    <w:uiPriority w:val="39"/>
    <w:rsid w:val="00975E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TimesNewRoman">
    <w:name w:val="Style Times New Roman"/>
    <w:basedOn w:val="DefaultParagraphFont"/>
    <w:rsid w:val="00ED5FC5"/>
    <w:rPr>
      <w:rFonts w:ascii="Times New Roman" w:hAnsi="Times New Roman"/>
    </w:rPr>
  </w:style>
  <w:style w:type="paragraph" w:customStyle="1" w:styleId="NormalwIndent">
    <w:name w:val="Normal w/ Indent"/>
    <w:basedOn w:val="Normal"/>
    <w:rsid w:val="0028741D"/>
    <w:rPr>
      <w:rFonts w:cs="Times New Roman"/>
      <w:szCs w:val="20"/>
    </w:rPr>
  </w:style>
  <w:style w:type="paragraph" w:customStyle="1" w:styleId="NormalSingleSpace">
    <w:name w:val="Normal SingleSpace"/>
    <w:aliases w:val="Indent"/>
    <w:basedOn w:val="Normal"/>
    <w:rsid w:val="007007AC"/>
    <w:pPr>
      <w:spacing w:line="240" w:lineRule="auto"/>
    </w:pPr>
    <w:rPr>
      <w:rFonts w:cs="Times New Roman"/>
      <w:szCs w:val="20"/>
    </w:rPr>
  </w:style>
  <w:style w:type="paragraph" w:customStyle="1" w:styleId="NormalNoFirstLineIndent">
    <w:name w:val="Normal NoFirstLine Indent"/>
    <w:basedOn w:val="Normal"/>
    <w:rsid w:val="00735154"/>
    <w:pPr>
      <w:ind w:firstLine="0"/>
    </w:pPr>
    <w:rPr>
      <w:rFonts w:cs="Times New Roman"/>
      <w:szCs w:val="20"/>
    </w:rPr>
  </w:style>
  <w:style w:type="paragraph" w:customStyle="1" w:styleId="MDPI42tablebody">
    <w:name w:val="MDPI_4.2_table_body"/>
    <w:qFormat/>
    <w:rsid w:val="00C26C23"/>
    <w:pPr>
      <w:adjustRightInd w:val="0"/>
      <w:snapToGrid w:val="0"/>
      <w:spacing w:line="260" w:lineRule="atLeast"/>
      <w:jc w:val="center"/>
    </w:pPr>
    <w:rPr>
      <w:rFonts w:ascii="Palatino Linotype" w:hAnsi="Palatino Linotype"/>
      <w:snapToGrid w:val="0"/>
      <w:color w:val="000000"/>
      <w:lang w:eastAsia="de-DE" w:bidi="en-US"/>
    </w:rPr>
  </w:style>
  <w:style w:type="character" w:styleId="UnresolvedMention">
    <w:name w:val="Unresolved Mention"/>
    <w:basedOn w:val="DefaultParagraphFont"/>
    <w:uiPriority w:val="99"/>
    <w:semiHidden/>
    <w:unhideWhenUsed/>
    <w:rsid w:val="007A7FDF"/>
    <w:rPr>
      <w:color w:val="605E5C"/>
      <w:shd w:val="clear" w:color="auto" w:fill="E1DFDD"/>
    </w:rPr>
  </w:style>
  <w:style w:type="paragraph" w:styleId="Bibliography">
    <w:name w:val="Bibliography"/>
    <w:basedOn w:val="Normal"/>
    <w:next w:val="Normal"/>
    <w:uiPriority w:val="37"/>
    <w:unhideWhenUsed/>
    <w:rsid w:val="00E068F4"/>
    <w:pPr>
      <w:tabs>
        <w:tab w:val="left" w:pos="624"/>
      </w:tabs>
      <w:spacing w:line="240" w:lineRule="auto"/>
      <w:ind w:left="624" w:hanging="624"/>
    </w:pPr>
  </w:style>
  <w:style w:type="character" w:styleId="CommentReference">
    <w:name w:val="annotation reference"/>
    <w:basedOn w:val="DefaultParagraphFont"/>
    <w:uiPriority w:val="99"/>
    <w:unhideWhenUsed/>
    <w:rsid w:val="00044250"/>
    <w:rPr>
      <w:sz w:val="16"/>
      <w:szCs w:val="16"/>
    </w:rPr>
  </w:style>
  <w:style w:type="paragraph" w:styleId="CommentText">
    <w:name w:val="annotation text"/>
    <w:basedOn w:val="Normal"/>
    <w:link w:val="CommentTextChar"/>
    <w:unhideWhenUsed/>
    <w:rsid w:val="00044250"/>
    <w:pPr>
      <w:spacing w:line="240" w:lineRule="auto"/>
    </w:pPr>
    <w:rPr>
      <w:sz w:val="20"/>
      <w:szCs w:val="20"/>
    </w:rPr>
  </w:style>
  <w:style w:type="character" w:customStyle="1" w:styleId="CommentTextChar">
    <w:name w:val="Comment Text Char"/>
    <w:basedOn w:val="DefaultParagraphFont"/>
    <w:link w:val="CommentText"/>
    <w:rsid w:val="00044250"/>
    <w:rPr>
      <w:rFonts w:cs="Arial"/>
    </w:rPr>
  </w:style>
  <w:style w:type="paragraph" w:styleId="CommentSubject">
    <w:name w:val="annotation subject"/>
    <w:basedOn w:val="CommentText"/>
    <w:next w:val="CommentText"/>
    <w:link w:val="CommentSubjectChar"/>
    <w:semiHidden/>
    <w:unhideWhenUsed/>
    <w:rsid w:val="00044250"/>
    <w:rPr>
      <w:b/>
      <w:bCs/>
    </w:rPr>
  </w:style>
  <w:style w:type="character" w:customStyle="1" w:styleId="CommentSubjectChar">
    <w:name w:val="Comment Subject Char"/>
    <w:basedOn w:val="CommentTextChar"/>
    <w:link w:val="CommentSubject"/>
    <w:semiHidden/>
    <w:rsid w:val="00044250"/>
    <w:rPr>
      <w:rFonts w:cs="Arial"/>
      <w:b/>
      <w:bCs/>
    </w:rPr>
  </w:style>
  <w:style w:type="paragraph" w:customStyle="1" w:styleId="MDPI52figure">
    <w:name w:val="MDPI_5.2_figure"/>
    <w:qFormat/>
    <w:rsid w:val="00C5056E"/>
    <w:pPr>
      <w:adjustRightInd w:val="0"/>
      <w:snapToGrid w:val="0"/>
      <w:spacing w:before="240" w:after="120"/>
      <w:jc w:val="center"/>
    </w:pPr>
    <w:rPr>
      <w:rFonts w:ascii="Palatino Linotype" w:hAnsi="Palatino Linotype"/>
      <w:snapToGrid w:val="0"/>
      <w:color w:val="000000"/>
      <w:lang w:eastAsia="de-DE" w:bidi="en-US"/>
    </w:rPr>
  </w:style>
  <w:style w:type="table" w:customStyle="1" w:styleId="TableGrid1">
    <w:name w:val="Table Grid1"/>
    <w:basedOn w:val="TableNormal"/>
    <w:next w:val="TableGrid"/>
    <w:uiPriority w:val="39"/>
    <w:rsid w:val="00995C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433D2"/>
    <w:rPr>
      <w:rFonts w:cs="Arial"/>
      <w:sz w:val="24"/>
      <w:szCs w:val="24"/>
    </w:rPr>
  </w:style>
  <w:style w:type="paragraph" w:styleId="BalloonText">
    <w:name w:val="Balloon Text"/>
    <w:basedOn w:val="Normal"/>
    <w:link w:val="BalloonTextChar"/>
    <w:semiHidden/>
    <w:unhideWhenUsed/>
    <w:rsid w:val="005655C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5655C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0498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numbering" Target="numbering.xml"/><Relationship Id="rId21" Type="http://schemas.openxmlformats.org/officeDocument/2006/relationships/image" Target="media/image12.pn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2" Type="http://schemas.openxmlformats.org/officeDocument/2006/relationships/customXml" Target="../customXml/item2.xml"/><Relationship Id="rId16" Type="http://schemas.openxmlformats.org/officeDocument/2006/relationships/image" Target="media/image7.tiff"/><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image" Target="media/image14.png"/><Relationship Id="rId28" Type="http://schemas.openxmlformats.org/officeDocument/2006/relationships/image" Target="media/image19.png"/><Relationship Id="rId10" Type="http://schemas.openxmlformats.org/officeDocument/2006/relationships/image" Target="media/image1.tiff"/><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5.jpe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theme" Target="theme/theme1.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5BA1CB71797504BB259C7A2EB780513" ma:contentTypeVersion="4" ma:contentTypeDescription="Create a new document." ma:contentTypeScope="" ma:versionID="8951b8af8da9f707d24e2e149b0a4733">
  <xsd:schema xmlns:xsd="http://www.w3.org/2001/XMLSchema" xmlns:xs="http://www.w3.org/2001/XMLSchema" xmlns:p="http://schemas.microsoft.com/office/2006/metadata/properties" xmlns:ns3="5019ebae-5462-48bc-a3fe-2c0b4100740c" targetNamespace="http://schemas.microsoft.com/office/2006/metadata/properties" ma:root="true" ma:fieldsID="fbdf45c18b6d28e76cc87bca8b369270" ns3:_="">
    <xsd:import namespace="5019ebae-5462-48bc-a3fe-2c0b4100740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19ebae-5462-48bc-a3fe-2c0b410074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EAF417-5AE5-4391-A40A-DDD715ED42A7}">
  <ds:schemaRefs>
    <ds:schemaRef ds:uri="http://schemas.openxmlformats.org/officeDocument/2006/bibliography"/>
  </ds:schemaRefs>
</ds:datastoreItem>
</file>

<file path=customXml/itemProps2.xml><?xml version="1.0" encoding="utf-8"?>
<ds:datastoreItem xmlns:ds="http://schemas.openxmlformats.org/officeDocument/2006/customXml" ds:itemID="{B20819FD-1563-479E-8A9B-9D1F9D5578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19ebae-5462-48bc-a3fe-2c0b410074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85</Pages>
  <Words>95345</Words>
  <Characters>543467</Characters>
  <Application>Microsoft Office Word</Application>
  <DocSecurity>0</DocSecurity>
  <Lines>4528</Lines>
  <Paragraphs>1275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637537</CharactersWithSpaces>
  <SharedDoc>false</SharedDoc>
  <HLinks>
    <vt:vector size="186" baseType="variant">
      <vt:variant>
        <vt:i4>3473510</vt:i4>
      </vt:variant>
      <vt:variant>
        <vt:i4>189</vt:i4>
      </vt:variant>
      <vt:variant>
        <vt:i4>0</vt:i4>
      </vt:variant>
      <vt:variant>
        <vt:i4>5</vt:i4>
      </vt:variant>
      <vt:variant>
        <vt:lpwstr>http://gradschool.utk.edu/ddategraduation.shtml</vt:lpwstr>
      </vt:variant>
      <vt:variant>
        <vt:lpwstr/>
      </vt:variant>
      <vt:variant>
        <vt:i4>1441853</vt:i4>
      </vt:variant>
      <vt:variant>
        <vt:i4>182</vt:i4>
      </vt:variant>
      <vt:variant>
        <vt:i4>0</vt:i4>
      </vt:variant>
      <vt:variant>
        <vt:i4>5</vt:i4>
      </vt:variant>
      <vt:variant>
        <vt:lpwstr/>
      </vt:variant>
      <vt:variant>
        <vt:lpwstr>_Toc414285579</vt:lpwstr>
      </vt:variant>
      <vt:variant>
        <vt:i4>1441853</vt:i4>
      </vt:variant>
      <vt:variant>
        <vt:i4>173</vt:i4>
      </vt:variant>
      <vt:variant>
        <vt:i4>0</vt:i4>
      </vt:variant>
      <vt:variant>
        <vt:i4>5</vt:i4>
      </vt:variant>
      <vt:variant>
        <vt:lpwstr/>
      </vt:variant>
      <vt:variant>
        <vt:lpwstr>_Toc414285578</vt:lpwstr>
      </vt:variant>
      <vt:variant>
        <vt:i4>1441853</vt:i4>
      </vt:variant>
      <vt:variant>
        <vt:i4>167</vt:i4>
      </vt:variant>
      <vt:variant>
        <vt:i4>0</vt:i4>
      </vt:variant>
      <vt:variant>
        <vt:i4>5</vt:i4>
      </vt:variant>
      <vt:variant>
        <vt:lpwstr/>
      </vt:variant>
      <vt:variant>
        <vt:lpwstr>_Toc414285577</vt:lpwstr>
      </vt:variant>
      <vt:variant>
        <vt:i4>1441853</vt:i4>
      </vt:variant>
      <vt:variant>
        <vt:i4>158</vt:i4>
      </vt:variant>
      <vt:variant>
        <vt:i4>0</vt:i4>
      </vt:variant>
      <vt:variant>
        <vt:i4>5</vt:i4>
      </vt:variant>
      <vt:variant>
        <vt:lpwstr/>
      </vt:variant>
      <vt:variant>
        <vt:lpwstr>_Toc414285576</vt:lpwstr>
      </vt:variant>
      <vt:variant>
        <vt:i4>1441853</vt:i4>
      </vt:variant>
      <vt:variant>
        <vt:i4>152</vt:i4>
      </vt:variant>
      <vt:variant>
        <vt:i4>0</vt:i4>
      </vt:variant>
      <vt:variant>
        <vt:i4>5</vt:i4>
      </vt:variant>
      <vt:variant>
        <vt:lpwstr/>
      </vt:variant>
      <vt:variant>
        <vt:lpwstr>_Toc414285575</vt:lpwstr>
      </vt:variant>
      <vt:variant>
        <vt:i4>1441853</vt:i4>
      </vt:variant>
      <vt:variant>
        <vt:i4>146</vt:i4>
      </vt:variant>
      <vt:variant>
        <vt:i4>0</vt:i4>
      </vt:variant>
      <vt:variant>
        <vt:i4>5</vt:i4>
      </vt:variant>
      <vt:variant>
        <vt:lpwstr/>
      </vt:variant>
      <vt:variant>
        <vt:lpwstr>_Toc414285574</vt:lpwstr>
      </vt:variant>
      <vt:variant>
        <vt:i4>1441853</vt:i4>
      </vt:variant>
      <vt:variant>
        <vt:i4>140</vt:i4>
      </vt:variant>
      <vt:variant>
        <vt:i4>0</vt:i4>
      </vt:variant>
      <vt:variant>
        <vt:i4>5</vt:i4>
      </vt:variant>
      <vt:variant>
        <vt:lpwstr/>
      </vt:variant>
      <vt:variant>
        <vt:lpwstr>_Toc414285573</vt:lpwstr>
      </vt:variant>
      <vt:variant>
        <vt:i4>1441853</vt:i4>
      </vt:variant>
      <vt:variant>
        <vt:i4>134</vt:i4>
      </vt:variant>
      <vt:variant>
        <vt:i4>0</vt:i4>
      </vt:variant>
      <vt:variant>
        <vt:i4>5</vt:i4>
      </vt:variant>
      <vt:variant>
        <vt:lpwstr/>
      </vt:variant>
      <vt:variant>
        <vt:lpwstr>_Toc414285572</vt:lpwstr>
      </vt:variant>
      <vt:variant>
        <vt:i4>1441853</vt:i4>
      </vt:variant>
      <vt:variant>
        <vt:i4>128</vt:i4>
      </vt:variant>
      <vt:variant>
        <vt:i4>0</vt:i4>
      </vt:variant>
      <vt:variant>
        <vt:i4>5</vt:i4>
      </vt:variant>
      <vt:variant>
        <vt:lpwstr/>
      </vt:variant>
      <vt:variant>
        <vt:lpwstr>_Toc414285571</vt:lpwstr>
      </vt:variant>
      <vt:variant>
        <vt:i4>1441853</vt:i4>
      </vt:variant>
      <vt:variant>
        <vt:i4>122</vt:i4>
      </vt:variant>
      <vt:variant>
        <vt:i4>0</vt:i4>
      </vt:variant>
      <vt:variant>
        <vt:i4>5</vt:i4>
      </vt:variant>
      <vt:variant>
        <vt:lpwstr/>
      </vt:variant>
      <vt:variant>
        <vt:lpwstr>_Toc414285570</vt:lpwstr>
      </vt:variant>
      <vt:variant>
        <vt:i4>1507389</vt:i4>
      </vt:variant>
      <vt:variant>
        <vt:i4>116</vt:i4>
      </vt:variant>
      <vt:variant>
        <vt:i4>0</vt:i4>
      </vt:variant>
      <vt:variant>
        <vt:i4>5</vt:i4>
      </vt:variant>
      <vt:variant>
        <vt:lpwstr/>
      </vt:variant>
      <vt:variant>
        <vt:lpwstr>_Toc414285569</vt:lpwstr>
      </vt:variant>
      <vt:variant>
        <vt:i4>1507389</vt:i4>
      </vt:variant>
      <vt:variant>
        <vt:i4>110</vt:i4>
      </vt:variant>
      <vt:variant>
        <vt:i4>0</vt:i4>
      </vt:variant>
      <vt:variant>
        <vt:i4>5</vt:i4>
      </vt:variant>
      <vt:variant>
        <vt:lpwstr/>
      </vt:variant>
      <vt:variant>
        <vt:lpwstr>_Toc414285568</vt:lpwstr>
      </vt:variant>
      <vt:variant>
        <vt:i4>1507389</vt:i4>
      </vt:variant>
      <vt:variant>
        <vt:i4>104</vt:i4>
      </vt:variant>
      <vt:variant>
        <vt:i4>0</vt:i4>
      </vt:variant>
      <vt:variant>
        <vt:i4>5</vt:i4>
      </vt:variant>
      <vt:variant>
        <vt:lpwstr/>
      </vt:variant>
      <vt:variant>
        <vt:lpwstr>_Toc414285567</vt:lpwstr>
      </vt:variant>
      <vt:variant>
        <vt:i4>1507389</vt:i4>
      </vt:variant>
      <vt:variant>
        <vt:i4>98</vt:i4>
      </vt:variant>
      <vt:variant>
        <vt:i4>0</vt:i4>
      </vt:variant>
      <vt:variant>
        <vt:i4>5</vt:i4>
      </vt:variant>
      <vt:variant>
        <vt:lpwstr/>
      </vt:variant>
      <vt:variant>
        <vt:lpwstr>_Toc414285566</vt:lpwstr>
      </vt:variant>
      <vt:variant>
        <vt:i4>1507389</vt:i4>
      </vt:variant>
      <vt:variant>
        <vt:i4>92</vt:i4>
      </vt:variant>
      <vt:variant>
        <vt:i4>0</vt:i4>
      </vt:variant>
      <vt:variant>
        <vt:i4>5</vt:i4>
      </vt:variant>
      <vt:variant>
        <vt:lpwstr/>
      </vt:variant>
      <vt:variant>
        <vt:lpwstr>_Toc414285565</vt:lpwstr>
      </vt:variant>
      <vt:variant>
        <vt:i4>1507389</vt:i4>
      </vt:variant>
      <vt:variant>
        <vt:i4>86</vt:i4>
      </vt:variant>
      <vt:variant>
        <vt:i4>0</vt:i4>
      </vt:variant>
      <vt:variant>
        <vt:i4>5</vt:i4>
      </vt:variant>
      <vt:variant>
        <vt:lpwstr/>
      </vt:variant>
      <vt:variant>
        <vt:lpwstr>_Toc414285564</vt:lpwstr>
      </vt:variant>
      <vt:variant>
        <vt:i4>1507389</vt:i4>
      </vt:variant>
      <vt:variant>
        <vt:i4>80</vt:i4>
      </vt:variant>
      <vt:variant>
        <vt:i4>0</vt:i4>
      </vt:variant>
      <vt:variant>
        <vt:i4>5</vt:i4>
      </vt:variant>
      <vt:variant>
        <vt:lpwstr/>
      </vt:variant>
      <vt:variant>
        <vt:lpwstr>_Toc414285563</vt:lpwstr>
      </vt:variant>
      <vt:variant>
        <vt:i4>1507389</vt:i4>
      </vt:variant>
      <vt:variant>
        <vt:i4>74</vt:i4>
      </vt:variant>
      <vt:variant>
        <vt:i4>0</vt:i4>
      </vt:variant>
      <vt:variant>
        <vt:i4>5</vt:i4>
      </vt:variant>
      <vt:variant>
        <vt:lpwstr/>
      </vt:variant>
      <vt:variant>
        <vt:lpwstr>_Toc414285562</vt:lpwstr>
      </vt:variant>
      <vt:variant>
        <vt:i4>1507389</vt:i4>
      </vt:variant>
      <vt:variant>
        <vt:i4>68</vt:i4>
      </vt:variant>
      <vt:variant>
        <vt:i4>0</vt:i4>
      </vt:variant>
      <vt:variant>
        <vt:i4>5</vt:i4>
      </vt:variant>
      <vt:variant>
        <vt:lpwstr/>
      </vt:variant>
      <vt:variant>
        <vt:lpwstr>_Toc414285561</vt:lpwstr>
      </vt:variant>
      <vt:variant>
        <vt:i4>1507389</vt:i4>
      </vt:variant>
      <vt:variant>
        <vt:i4>62</vt:i4>
      </vt:variant>
      <vt:variant>
        <vt:i4>0</vt:i4>
      </vt:variant>
      <vt:variant>
        <vt:i4>5</vt:i4>
      </vt:variant>
      <vt:variant>
        <vt:lpwstr/>
      </vt:variant>
      <vt:variant>
        <vt:lpwstr>_Toc414285560</vt:lpwstr>
      </vt:variant>
      <vt:variant>
        <vt:i4>1310781</vt:i4>
      </vt:variant>
      <vt:variant>
        <vt:i4>56</vt:i4>
      </vt:variant>
      <vt:variant>
        <vt:i4>0</vt:i4>
      </vt:variant>
      <vt:variant>
        <vt:i4>5</vt:i4>
      </vt:variant>
      <vt:variant>
        <vt:lpwstr/>
      </vt:variant>
      <vt:variant>
        <vt:lpwstr>_Toc414285559</vt:lpwstr>
      </vt:variant>
      <vt:variant>
        <vt:i4>1310781</vt:i4>
      </vt:variant>
      <vt:variant>
        <vt:i4>50</vt:i4>
      </vt:variant>
      <vt:variant>
        <vt:i4>0</vt:i4>
      </vt:variant>
      <vt:variant>
        <vt:i4>5</vt:i4>
      </vt:variant>
      <vt:variant>
        <vt:lpwstr/>
      </vt:variant>
      <vt:variant>
        <vt:lpwstr>_Toc414285558</vt:lpwstr>
      </vt:variant>
      <vt:variant>
        <vt:i4>1310781</vt:i4>
      </vt:variant>
      <vt:variant>
        <vt:i4>44</vt:i4>
      </vt:variant>
      <vt:variant>
        <vt:i4>0</vt:i4>
      </vt:variant>
      <vt:variant>
        <vt:i4>5</vt:i4>
      </vt:variant>
      <vt:variant>
        <vt:lpwstr/>
      </vt:variant>
      <vt:variant>
        <vt:lpwstr>_Toc414285557</vt:lpwstr>
      </vt:variant>
      <vt:variant>
        <vt:i4>1310781</vt:i4>
      </vt:variant>
      <vt:variant>
        <vt:i4>38</vt:i4>
      </vt:variant>
      <vt:variant>
        <vt:i4>0</vt:i4>
      </vt:variant>
      <vt:variant>
        <vt:i4>5</vt:i4>
      </vt:variant>
      <vt:variant>
        <vt:lpwstr/>
      </vt:variant>
      <vt:variant>
        <vt:lpwstr>_Toc414285556</vt:lpwstr>
      </vt:variant>
      <vt:variant>
        <vt:i4>1310781</vt:i4>
      </vt:variant>
      <vt:variant>
        <vt:i4>32</vt:i4>
      </vt:variant>
      <vt:variant>
        <vt:i4>0</vt:i4>
      </vt:variant>
      <vt:variant>
        <vt:i4>5</vt:i4>
      </vt:variant>
      <vt:variant>
        <vt:lpwstr/>
      </vt:variant>
      <vt:variant>
        <vt:lpwstr>_Toc414285555</vt:lpwstr>
      </vt:variant>
      <vt:variant>
        <vt:i4>1310781</vt:i4>
      </vt:variant>
      <vt:variant>
        <vt:i4>26</vt:i4>
      </vt:variant>
      <vt:variant>
        <vt:i4>0</vt:i4>
      </vt:variant>
      <vt:variant>
        <vt:i4>5</vt:i4>
      </vt:variant>
      <vt:variant>
        <vt:lpwstr/>
      </vt:variant>
      <vt:variant>
        <vt:lpwstr>_Toc414285554</vt:lpwstr>
      </vt:variant>
      <vt:variant>
        <vt:i4>1310781</vt:i4>
      </vt:variant>
      <vt:variant>
        <vt:i4>20</vt:i4>
      </vt:variant>
      <vt:variant>
        <vt:i4>0</vt:i4>
      </vt:variant>
      <vt:variant>
        <vt:i4>5</vt:i4>
      </vt:variant>
      <vt:variant>
        <vt:lpwstr/>
      </vt:variant>
      <vt:variant>
        <vt:lpwstr>_Toc414285553</vt:lpwstr>
      </vt:variant>
      <vt:variant>
        <vt:i4>1310781</vt:i4>
      </vt:variant>
      <vt:variant>
        <vt:i4>14</vt:i4>
      </vt:variant>
      <vt:variant>
        <vt:i4>0</vt:i4>
      </vt:variant>
      <vt:variant>
        <vt:i4>5</vt:i4>
      </vt:variant>
      <vt:variant>
        <vt:lpwstr/>
      </vt:variant>
      <vt:variant>
        <vt:lpwstr>_Toc414285552</vt:lpwstr>
      </vt:variant>
      <vt:variant>
        <vt:i4>1310781</vt:i4>
      </vt:variant>
      <vt:variant>
        <vt:i4>8</vt:i4>
      </vt:variant>
      <vt:variant>
        <vt:i4>0</vt:i4>
      </vt:variant>
      <vt:variant>
        <vt:i4>5</vt:i4>
      </vt:variant>
      <vt:variant>
        <vt:lpwstr/>
      </vt:variant>
      <vt:variant>
        <vt:lpwstr>_Toc414285551</vt:lpwstr>
      </vt:variant>
      <vt:variant>
        <vt:i4>1310781</vt:i4>
      </vt:variant>
      <vt:variant>
        <vt:i4>2</vt:i4>
      </vt:variant>
      <vt:variant>
        <vt:i4>0</vt:i4>
      </vt:variant>
      <vt:variant>
        <vt:i4>5</vt:i4>
      </vt:variant>
      <vt:variant>
        <vt:lpwstr/>
      </vt:variant>
      <vt:variant>
        <vt:lpwstr>_Toc414285550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2022-04-28T01:30:00Z</dcterms:created>
  <dcterms:modified xsi:type="dcterms:W3CDTF">2022-04-28T01:34:00Z</dcterms:modified>
</cp:coreProperties>
</file>