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16855" w:rsidRDefault="00316855" w:rsidP="006D294D">
      <w:pPr>
        <w:pStyle w:val="Disstext"/>
        <w:spacing w:line="240" w:lineRule="auto"/>
        <w:ind w:left="1800" w:right="1800" w:firstLine="0"/>
        <w:jc w:val="center"/>
      </w:pPr>
    </w:p>
    <w:p w:rsidR="00316855" w:rsidRDefault="00316855" w:rsidP="006D294D">
      <w:pPr>
        <w:pStyle w:val="Disstext"/>
        <w:spacing w:line="240" w:lineRule="auto"/>
        <w:ind w:left="1800" w:right="1800" w:firstLine="0"/>
        <w:jc w:val="center"/>
      </w:pPr>
    </w:p>
    <w:p w:rsidR="006D294D" w:rsidRDefault="006D294D" w:rsidP="006D294D">
      <w:pPr>
        <w:pStyle w:val="Disstext"/>
        <w:spacing w:line="240" w:lineRule="auto"/>
        <w:ind w:left="1800" w:right="1800" w:firstLine="0"/>
        <w:jc w:val="center"/>
      </w:pPr>
    </w:p>
    <w:p w:rsidR="006D294D" w:rsidRDefault="006D294D" w:rsidP="006D294D">
      <w:pPr>
        <w:pStyle w:val="Disstext"/>
        <w:spacing w:line="240" w:lineRule="auto"/>
        <w:ind w:left="1800" w:right="1800" w:firstLine="0"/>
        <w:jc w:val="center"/>
      </w:pPr>
    </w:p>
    <w:p w:rsidR="00316855" w:rsidRPr="00316855" w:rsidRDefault="00316855" w:rsidP="006D294D">
      <w:pPr>
        <w:pStyle w:val="Disstext"/>
        <w:spacing w:line="240" w:lineRule="auto"/>
        <w:ind w:left="1800" w:right="1800" w:firstLine="0"/>
        <w:jc w:val="center"/>
        <w:rPr>
          <w:b/>
        </w:rPr>
      </w:pPr>
      <w:r w:rsidRPr="00316855">
        <w:rPr>
          <w:b/>
        </w:rPr>
        <w:t xml:space="preserve">Geographic and Socioeconomic Risk Factors for Sporadic Cryptosporidiosis and </w:t>
      </w:r>
      <w:r w:rsidRPr="00316855">
        <w:rPr>
          <w:b/>
          <w:i/>
        </w:rPr>
        <w:t>E. coli</w:t>
      </w:r>
      <w:r w:rsidR="009362E8">
        <w:rPr>
          <w:b/>
        </w:rPr>
        <w:t xml:space="preserve"> </w:t>
      </w:r>
      <w:r w:rsidRPr="00316855">
        <w:rPr>
          <w:b/>
        </w:rPr>
        <w:t>infection in East Tennessee</w:t>
      </w:r>
    </w:p>
    <w:p w:rsidR="00AC23E8" w:rsidRDefault="00AC23E8" w:rsidP="006D294D">
      <w:pPr>
        <w:ind w:left="1800" w:right="1800"/>
        <w:jc w:val="center"/>
      </w:pPr>
    </w:p>
    <w:p w:rsidR="00AC23E8" w:rsidRDefault="00AC23E8" w:rsidP="006D294D">
      <w:pPr>
        <w:ind w:left="1800" w:right="1800"/>
        <w:jc w:val="center"/>
      </w:pPr>
    </w:p>
    <w:p w:rsidR="00AC23E8" w:rsidRDefault="00AC23E8" w:rsidP="006D294D">
      <w:pPr>
        <w:ind w:left="1800" w:right="1800"/>
        <w:jc w:val="center"/>
      </w:pPr>
    </w:p>
    <w:p w:rsidR="00AC23E8" w:rsidRDefault="00AC23E8" w:rsidP="006D294D">
      <w:pPr>
        <w:ind w:left="1800" w:right="1800"/>
        <w:jc w:val="center"/>
      </w:pPr>
    </w:p>
    <w:p w:rsidR="00AC23E8" w:rsidRDefault="00AC23E8" w:rsidP="006D294D">
      <w:pPr>
        <w:ind w:left="1800" w:right="1800"/>
        <w:jc w:val="center"/>
      </w:pPr>
    </w:p>
    <w:p w:rsidR="00AC23E8" w:rsidRDefault="00AC23E8" w:rsidP="006D294D">
      <w:pPr>
        <w:ind w:left="1800" w:right="1800"/>
        <w:jc w:val="center"/>
      </w:pPr>
    </w:p>
    <w:p w:rsidR="006D294D" w:rsidRDefault="006D294D" w:rsidP="006D294D">
      <w:pPr>
        <w:ind w:left="1800" w:right="1800"/>
        <w:jc w:val="center"/>
      </w:pPr>
    </w:p>
    <w:p w:rsidR="006D294D" w:rsidRDefault="006D294D" w:rsidP="006D294D">
      <w:pPr>
        <w:ind w:left="1800" w:right="1800"/>
        <w:jc w:val="center"/>
      </w:pPr>
    </w:p>
    <w:p w:rsidR="00AC23E8" w:rsidRDefault="00AC23E8" w:rsidP="006D294D">
      <w:pPr>
        <w:ind w:left="1800" w:right="1800"/>
        <w:jc w:val="center"/>
      </w:pPr>
    </w:p>
    <w:p w:rsidR="00AC23E8" w:rsidRDefault="00AC23E8" w:rsidP="006D294D">
      <w:pPr>
        <w:ind w:left="1800" w:right="1800"/>
        <w:jc w:val="center"/>
      </w:pPr>
    </w:p>
    <w:p w:rsidR="00AC23E8" w:rsidRDefault="00AC23E8" w:rsidP="006D294D">
      <w:pPr>
        <w:ind w:left="1800" w:right="1800"/>
        <w:jc w:val="center"/>
      </w:pPr>
    </w:p>
    <w:p w:rsidR="00AC23E8" w:rsidRDefault="00AC23E8" w:rsidP="006D294D">
      <w:pPr>
        <w:ind w:left="1800" w:right="1800"/>
        <w:jc w:val="center"/>
      </w:pPr>
      <w:r>
        <w:t>A Dissertation Presented for the</w:t>
      </w:r>
    </w:p>
    <w:p w:rsidR="00AC23E8" w:rsidRDefault="00AC23E8" w:rsidP="006D294D">
      <w:pPr>
        <w:ind w:left="1800" w:right="1800"/>
        <w:jc w:val="center"/>
      </w:pPr>
      <w:r>
        <w:t>Doctor of Philosophy Degree</w:t>
      </w:r>
    </w:p>
    <w:p w:rsidR="00AC23E8" w:rsidRDefault="00AC23E8" w:rsidP="006D294D">
      <w:pPr>
        <w:ind w:left="1800" w:right="1800"/>
        <w:jc w:val="center"/>
      </w:pPr>
      <w:r>
        <w:t>The University of Tennessee, Knoxville</w:t>
      </w:r>
    </w:p>
    <w:p w:rsidR="00AC23E8" w:rsidRDefault="00AC23E8" w:rsidP="006D294D">
      <w:pPr>
        <w:ind w:left="1800" w:right="1800"/>
        <w:jc w:val="center"/>
      </w:pPr>
    </w:p>
    <w:p w:rsidR="00AC23E8" w:rsidRDefault="00AC23E8" w:rsidP="006D294D">
      <w:pPr>
        <w:ind w:left="1800" w:right="1800"/>
        <w:jc w:val="center"/>
      </w:pPr>
    </w:p>
    <w:p w:rsidR="00AC23E8" w:rsidRDefault="00AC23E8" w:rsidP="006D294D">
      <w:pPr>
        <w:ind w:left="1800" w:right="1800"/>
        <w:jc w:val="center"/>
      </w:pPr>
    </w:p>
    <w:p w:rsidR="00AC23E8" w:rsidRDefault="00AC23E8" w:rsidP="006D294D">
      <w:pPr>
        <w:ind w:left="1800" w:right="1800"/>
        <w:jc w:val="center"/>
      </w:pPr>
    </w:p>
    <w:p w:rsidR="00AC23E8" w:rsidRDefault="00AC23E8" w:rsidP="006D294D">
      <w:pPr>
        <w:ind w:left="1800" w:right="1800"/>
        <w:jc w:val="center"/>
      </w:pPr>
    </w:p>
    <w:p w:rsidR="00AC23E8" w:rsidRDefault="00AC23E8" w:rsidP="006D294D">
      <w:pPr>
        <w:ind w:left="1800" w:right="1800"/>
        <w:jc w:val="center"/>
      </w:pPr>
    </w:p>
    <w:p w:rsidR="00AC23E8" w:rsidRDefault="00AC23E8" w:rsidP="006D294D">
      <w:pPr>
        <w:ind w:left="1800" w:right="1800"/>
        <w:jc w:val="center"/>
      </w:pPr>
    </w:p>
    <w:p w:rsidR="00AC23E8" w:rsidRDefault="00AC23E8" w:rsidP="006D294D">
      <w:pPr>
        <w:ind w:left="1800" w:right="1800"/>
        <w:jc w:val="center"/>
      </w:pPr>
    </w:p>
    <w:p w:rsidR="00AC23E8" w:rsidRDefault="00AC23E8" w:rsidP="006D294D">
      <w:pPr>
        <w:ind w:left="1800" w:right="1800"/>
        <w:jc w:val="center"/>
      </w:pPr>
    </w:p>
    <w:p w:rsidR="00AC23E8" w:rsidRDefault="00AC23E8" w:rsidP="006D294D">
      <w:pPr>
        <w:ind w:left="1800" w:right="1800"/>
        <w:jc w:val="center"/>
      </w:pPr>
    </w:p>
    <w:p w:rsidR="00AC23E8" w:rsidRDefault="00AC23E8" w:rsidP="006D294D">
      <w:pPr>
        <w:ind w:left="1800" w:right="1800"/>
        <w:jc w:val="center"/>
      </w:pPr>
    </w:p>
    <w:p w:rsidR="00AC23E8" w:rsidRDefault="00AC23E8" w:rsidP="006D294D">
      <w:pPr>
        <w:ind w:left="1800" w:right="1800"/>
        <w:jc w:val="center"/>
      </w:pPr>
    </w:p>
    <w:p w:rsidR="00AC23E8" w:rsidRDefault="00AC23E8" w:rsidP="006D294D">
      <w:pPr>
        <w:ind w:left="1800" w:right="1800"/>
        <w:jc w:val="center"/>
      </w:pPr>
    </w:p>
    <w:p w:rsidR="00AC23E8" w:rsidRDefault="00AC23E8" w:rsidP="006D294D">
      <w:pPr>
        <w:ind w:left="1800" w:right="1800"/>
        <w:jc w:val="center"/>
      </w:pPr>
    </w:p>
    <w:p w:rsidR="00AC23E8" w:rsidRDefault="00AC23E8" w:rsidP="006D294D">
      <w:pPr>
        <w:ind w:left="1800" w:right="1800"/>
        <w:jc w:val="center"/>
      </w:pPr>
    </w:p>
    <w:p w:rsidR="00AC23E8" w:rsidRDefault="00AC23E8" w:rsidP="006D294D">
      <w:pPr>
        <w:ind w:left="1800" w:right="1800"/>
        <w:jc w:val="center"/>
      </w:pPr>
    </w:p>
    <w:p w:rsidR="00AC23E8" w:rsidRDefault="00AC23E8" w:rsidP="006D294D">
      <w:pPr>
        <w:ind w:left="1800" w:right="1800"/>
        <w:jc w:val="center"/>
      </w:pPr>
    </w:p>
    <w:p w:rsidR="00AC23E8" w:rsidRDefault="00AC23E8" w:rsidP="006D294D">
      <w:pPr>
        <w:ind w:left="1800" w:right="1800"/>
        <w:jc w:val="center"/>
      </w:pPr>
      <w:r>
        <w:t>Ingrid Elizabeth Luffman</w:t>
      </w:r>
    </w:p>
    <w:p w:rsidR="00316855" w:rsidRDefault="00AC23E8" w:rsidP="006D294D">
      <w:pPr>
        <w:ind w:left="1800" w:right="1800"/>
        <w:jc w:val="center"/>
      </w:pPr>
      <w:r>
        <w:t>August 2013</w:t>
      </w:r>
      <w:r w:rsidR="00316855">
        <w:br w:type="page"/>
      </w:r>
    </w:p>
    <w:p w:rsidR="00AC23E8" w:rsidRDefault="00AC23E8" w:rsidP="00AC23E8">
      <w:pPr>
        <w:jc w:val="center"/>
        <w:rPr>
          <w:rFonts w:ascii="Book Antiqua" w:eastAsiaTheme="minorEastAsia" w:hAnsi="Book Antiqua" w:cs="Times New Roman"/>
          <w:sz w:val="24"/>
          <w:szCs w:val="24"/>
        </w:rPr>
      </w:pPr>
    </w:p>
    <w:p w:rsidR="00AC23E8" w:rsidRDefault="00AC23E8" w:rsidP="00AC23E8">
      <w:pPr>
        <w:jc w:val="center"/>
        <w:rPr>
          <w:rFonts w:ascii="Book Antiqua" w:eastAsiaTheme="minorEastAsia" w:hAnsi="Book Antiqua" w:cs="Times New Roman"/>
          <w:sz w:val="24"/>
          <w:szCs w:val="24"/>
        </w:rPr>
      </w:pPr>
    </w:p>
    <w:p w:rsidR="00AC23E8" w:rsidRDefault="00AC23E8" w:rsidP="00AC23E8">
      <w:pPr>
        <w:jc w:val="center"/>
        <w:rPr>
          <w:rFonts w:ascii="Book Antiqua" w:eastAsiaTheme="minorEastAsia" w:hAnsi="Book Antiqua" w:cs="Times New Roman"/>
          <w:sz w:val="24"/>
          <w:szCs w:val="24"/>
        </w:rPr>
      </w:pPr>
    </w:p>
    <w:p w:rsidR="00AC23E8" w:rsidRDefault="00AC23E8" w:rsidP="00AC23E8">
      <w:pPr>
        <w:jc w:val="center"/>
        <w:rPr>
          <w:rFonts w:ascii="Book Antiqua" w:eastAsiaTheme="minorEastAsia" w:hAnsi="Book Antiqua" w:cs="Times New Roman"/>
          <w:sz w:val="24"/>
          <w:szCs w:val="24"/>
        </w:rPr>
      </w:pPr>
    </w:p>
    <w:p w:rsidR="00AC23E8" w:rsidRDefault="00AC23E8" w:rsidP="00AC23E8">
      <w:pPr>
        <w:jc w:val="center"/>
        <w:rPr>
          <w:rFonts w:ascii="Book Antiqua" w:eastAsiaTheme="minorEastAsia" w:hAnsi="Book Antiqua" w:cs="Times New Roman"/>
          <w:sz w:val="24"/>
          <w:szCs w:val="24"/>
        </w:rPr>
      </w:pPr>
    </w:p>
    <w:p w:rsidR="00AC23E8" w:rsidRDefault="00AC23E8" w:rsidP="00AC23E8">
      <w:pPr>
        <w:jc w:val="center"/>
        <w:rPr>
          <w:rFonts w:ascii="Book Antiqua" w:eastAsiaTheme="minorEastAsia" w:hAnsi="Book Antiqua" w:cs="Times New Roman"/>
          <w:sz w:val="24"/>
          <w:szCs w:val="24"/>
        </w:rPr>
      </w:pPr>
    </w:p>
    <w:p w:rsidR="00AC23E8" w:rsidRDefault="00AC23E8" w:rsidP="00AC23E8">
      <w:pPr>
        <w:jc w:val="center"/>
        <w:rPr>
          <w:rFonts w:ascii="Book Antiqua" w:eastAsiaTheme="minorEastAsia" w:hAnsi="Book Antiqua" w:cs="Times New Roman"/>
          <w:sz w:val="24"/>
          <w:szCs w:val="24"/>
        </w:rPr>
      </w:pPr>
    </w:p>
    <w:p w:rsidR="00AC23E8" w:rsidRDefault="00AC23E8" w:rsidP="00AC23E8">
      <w:pPr>
        <w:jc w:val="center"/>
        <w:rPr>
          <w:rFonts w:ascii="Book Antiqua" w:eastAsiaTheme="minorEastAsia" w:hAnsi="Book Antiqua" w:cs="Times New Roman"/>
          <w:sz w:val="24"/>
          <w:szCs w:val="24"/>
        </w:rPr>
      </w:pPr>
    </w:p>
    <w:p w:rsidR="00AC23E8" w:rsidRDefault="00AC23E8" w:rsidP="00AC23E8">
      <w:pPr>
        <w:jc w:val="center"/>
        <w:rPr>
          <w:rFonts w:ascii="Book Antiqua" w:eastAsiaTheme="minorEastAsia" w:hAnsi="Book Antiqua" w:cs="Times New Roman"/>
          <w:sz w:val="24"/>
          <w:szCs w:val="24"/>
        </w:rPr>
      </w:pPr>
    </w:p>
    <w:p w:rsidR="00AC23E8" w:rsidRDefault="00AC23E8" w:rsidP="00AC23E8">
      <w:pPr>
        <w:jc w:val="center"/>
        <w:rPr>
          <w:rFonts w:ascii="Book Antiqua" w:eastAsiaTheme="minorEastAsia" w:hAnsi="Book Antiqua" w:cs="Times New Roman"/>
          <w:sz w:val="24"/>
          <w:szCs w:val="24"/>
        </w:rPr>
      </w:pPr>
    </w:p>
    <w:p w:rsidR="00AC23E8" w:rsidRDefault="00AC23E8" w:rsidP="00AC23E8">
      <w:pPr>
        <w:jc w:val="center"/>
        <w:rPr>
          <w:rFonts w:ascii="Book Antiqua" w:eastAsiaTheme="minorEastAsia" w:hAnsi="Book Antiqua" w:cs="Times New Roman"/>
          <w:sz w:val="24"/>
          <w:szCs w:val="24"/>
        </w:rPr>
      </w:pPr>
    </w:p>
    <w:p w:rsidR="00AC23E8" w:rsidRDefault="00AC23E8" w:rsidP="00AC23E8">
      <w:pPr>
        <w:jc w:val="center"/>
        <w:rPr>
          <w:rFonts w:ascii="Book Antiqua" w:eastAsiaTheme="minorEastAsia" w:hAnsi="Book Antiqua" w:cs="Times New Roman"/>
          <w:sz w:val="24"/>
          <w:szCs w:val="24"/>
        </w:rPr>
      </w:pPr>
    </w:p>
    <w:p w:rsidR="00AC23E8" w:rsidRDefault="00AC23E8" w:rsidP="00AC23E8">
      <w:pPr>
        <w:jc w:val="center"/>
        <w:rPr>
          <w:rFonts w:ascii="Book Antiqua" w:eastAsiaTheme="minorEastAsia" w:hAnsi="Book Antiqua" w:cs="Times New Roman"/>
          <w:sz w:val="24"/>
          <w:szCs w:val="24"/>
        </w:rPr>
      </w:pPr>
    </w:p>
    <w:p w:rsidR="00AC23E8" w:rsidRDefault="00AC23E8" w:rsidP="00AC23E8">
      <w:pPr>
        <w:jc w:val="center"/>
        <w:rPr>
          <w:rFonts w:ascii="Book Antiqua" w:eastAsiaTheme="minorEastAsia" w:hAnsi="Book Antiqua" w:cs="Times New Roman"/>
          <w:sz w:val="24"/>
          <w:szCs w:val="24"/>
        </w:rPr>
      </w:pPr>
    </w:p>
    <w:p w:rsidR="00AC23E8" w:rsidRDefault="00AC23E8" w:rsidP="00AC23E8">
      <w:pPr>
        <w:jc w:val="center"/>
        <w:rPr>
          <w:rFonts w:ascii="Book Antiqua" w:eastAsiaTheme="minorEastAsia" w:hAnsi="Book Antiqua" w:cs="Times New Roman"/>
          <w:sz w:val="24"/>
          <w:szCs w:val="24"/>
        </w:rPr>
      </w:pPr>
    </w:p>
    <w:p w:rsidR="00AC23E8" w:rsidRDefault="00AC23E8" w:rsidP="00AC23E8">
      <w:pPr>
        <w:jc w:val="center"/>
        <w:rPr>
          <w:rFonts w:ascii="Book Antiqua" w:eastAsiaTheme="minorEastAsia" w:hAnsi="Book Antiqua" w:cs="Times New Roman"/>
          <w:sz w:val="24"/>
          <w:szCs w:val="24"/>
        </w:rPr>
      </w:pPr>
    </w:p>
    <w:p w:rsidR="00AC23E8" w:rsidRDefault="00AC23E8" w:rsidP="00AC23E8">
      <w:pPr>
        <w:jc w:val="center"/>
        <w:rPr>
          <w:rFonts w:ascii="Book Antiqua" w:eastAsiaTheme="minorEastAsia" w:hAnsi="Book Antiqua" w:cs="Times New Roman"/>
          <w:sz w:val="24"/>
          <w:szCs w:val="24"/>
        </w:rPr>
      </w:pPr>
    </w:p>
    <w:p w:rsidR="00AC23E8" w:rsidRDefault="00AC23E8" w:rsidP="00AC23E8">
      <w:pPr>
        <w:jc w:val="center"/>
        <w:rPr>
          <w:rFonts w:ascii="Book Antiqua" w:eastAsiaTheme="minorEastAsia" w:hAnsi="Book Antiqua" w:cs="Times New Roman"/>
          <w:sz w:val="24"/>
          <w:szCs w:val="24"/>
        </w:rPr>
      </w:pPr>
    </w:p>
    <w:p w:rsidR="00AC23E8" w:rsidRDefault="00AC23E8" w:rsidP="00AC23E8">
      <w:pPr>
        <w:jc w:val="center"/>
        <w:rPr>
          <w:rFonts w:ascii="Book Antiqua" w:eastAsiaTheme="minorEastAsia" w:hAnsi="Book Antiqua" w:cs="Times New Roman"/>
          <w:sz w:val="24"/>
          <w:szCs w:val="24"/>
        </w:rPr>
      </w:pPr>
    </w:p>
    <w:p w:rsidR="00316855" w:rsidRDefault="00316855" w:rsidP="00AC23E8">
      <w:pPr>
        <w:jc w:val="center"/>
        <w:rPr>
          <w:rFonts w:ascii="Book Antiqua" w:eastAsiaTheme="minorEastAsia" w:hAnsi="Book Antiqua" w:cs="Times New Roman"/>
          <w:sz w:val="24"/>
          <w:szCs w:val="24"/>
        </w:rPr>
      </w:pPr>
      <w:r>
        <w:rPr>
          <w:rFonts w:ascii="Book Antiqua" w:eastAsiaTheme="minorEastAsia" w:hAnsi="Book Antiqua" w:cs="Times New Roman"/>
          <w:sz w:val="24"/>
          <w:szCs w:val="24"/>
        </w:rPr>
        <w:t xml:space="preserve">Copyright </w:t>
      </w:r>
      <w:r w:rsidR="00AC23E8">
        <w:rPr>
          <w:rFonts w:ascii="Book Antiqua" w:eastAsiaTheme="minorEastAsia" w:hAnsi="Book Antiqua" w:cs="Times New Roman"/>
          <w:sz w:val="24"/>
          <w:szCs w:val="24"/>
        </w:rPr>
        <w:t>© 2013 by Ingrid Elizabeth Luffman</w:t>
      </w:r>
    </w:p>
    <w:p w:rsidR="00AC23E8" w:rsidRDefault="00AC23E8" w:rsidP="00AC23E8">
      <w:pPr>
        <w:jc w:val="center"/>
        <w:rPr>
          <w:rFonts w:ascii="Book Antiqua" w:eastAsiaTheme="minorEastAsia" w:hAnsi="Book Antiqua" w:cs="Times New Roman"/>
          <w:sz w:val="24"/>
          <w:szCs w:val="24"/>
        </w:rPr>
      </w:pPr>
      <w:r>
        <w:rPr>
          <w:rFonts w:ascii="Book Antiqua" w:eastAsiaTheme="minorEastAsia" w:hAnsi="Book Antiqua" w:cs="Times New Roman"/>
          <w:sz w:val="24"/>
          <w:szCs w:val="24"/>
        </w:rPr>
        <w:t>All rights reserved</w:t>
      </w:r>
    </w:p>
    <w:p w:rsidR="00316855" w:rsidRDefault="00316855">
      <w:pPr>
        <w:rPr>
          <w:rFonts w:ascii="Book Antiqua" w:eastAsiaTheme="minorEastAsia" w:hAnsi="Book Antiqua" w:cs="Times New Roman"/>
          <w:sz w:val="24"/>
          <w:szCs w:val="24"/>
        </w:rPr>
      </w:pPr>
      <w:r>
        <w:rPr>
          <w:rFonts w:ascii="Book Antiqua" w:eastAsiaTheme="minorEastAsia" w:hAnsi="Book Antiqua" w:cs="Times New Roman"/>
          <w:sz w:val="24"/>
          <w:szCs w:val="24"/>
        </w:rPr>
        <w:br w:type="page"/>
      </w:r>
    </w:p>
    <w:p w:rsidR="00316855" w:rsidRDefault="00AC23E8" w:rsidP="00AC23E8">
      <w:pPr>
        <w:jc w:val="center"/>
        <w:rPr>
          <w:rFonts w:ascii="Book Antiqua" w:eastAsiaTheme="minorEastAsia" w:hAnsi="Book Antiqua" w:cs="Times New Roman"/>
          <w:sz w:val="24"/>
          <w:szCs w:val="24"/>
        </w:rPr>
      </w:pPr>
      <w:r>
        <w:rPr>
          <w:rFonts w:ascii="Book Antiqua" w:eastAsiaTheme="minorEastAsia" w:hAnsi="Book Antiqua" w:cs="Times New Roman"/>
          <w:sz w:val="24"/>
          <w:szCs w:val="24"/>
        </w:rPr>
        <w:lastRenderedPageBreak/>
        <w:t>ACKNOWLEDGEMENTS</w:t>
      </w:r>
    </w:p>
    <w:p w:rsidR="00316855" w:rsidRDefault="00316855">
      <w:pPr>
        <w:rPr>
          <w:rFonts w:ascii="Book Antiqua" w:eastAsiaTheme="minorEastAsia" w:hAnsi="Book Antiqua" w:cs="Times New Roman"/>
          <w:sz w:val="24"/>
          <w:szCs w:val="24"/>
        </w:rPr>
      </w:pPr>
    </w:p>
    <w:p w:rsidR="00130376" w:rsidRDefault="00130376" w:rsidP="00130376">
      <w:pPr>
        <w:spacing w:line="480" w:lineRule="auto"/>
        <w:ind w:firstLine="720"/>
        <w:rPr>
          <w:rFonts w:ascii="Book Antiqua" w:eastAsiaTheme="minorEastAsia" w:hAnsi="Book Antiqua" w:cs="Times New Roman"/>
          <w:color w:val="000000" w:themeColor="text1"/>
          <w:sz w:val="24"/>
          <w:szCs w:val="24"/>
        </w:rPr>
      </w:pPr>
    </w:p>
    <w:p w:rsidR="001D78C0" w:rsidRPr="00130376" w:rsidRDefault="00470115" w:rsidP="00130376">
      <w:pPr>
        <w:spacing w:line="480" w:lineRule="auto"/>
        <w:ind w:firstLine="720"/>
        <w:rPr>
          <w:rFonts w:ascii="Book Antiqua" w:eastAsiaTheme="minorEastAsia" w:hAnsi="Book Antiqua" w:cs="Times New Roman"/>
          <w:color w:val="000000" w:themeColor="text1"/>
          <w:sz w:val="24"/>
          <w:szCs w:val="24"/>
        </w:rPr>
      </w:pPr>
      <w:r w:rsidRPr="00130376">
        <w:rPr>
          <w:rFonts w:ascii="Book Antiqua" w:eastAsiaTheme="minorEastAsia" w:hAnsi="Book Antiqua" w:cs="Times New Roman"/>
          <w:color w:val="000000" w:themeColor="text1"/>
          <w:sz w:val="24"/>
          <w:szCs w:val="24"/>
        </w:rPr>
        <w:t xml:space="preserve">I have many people to thank for their assistance in completing this dissertation. First, </w:t>
      </w:r>
      <w:r w:rsidR="001D78C0" w:rsidRPr="00130376">
        <w:rPr>
          <w:rFonts w:ascii="Book Antiqua" w:eastAsiaTheme="minorEastAsia" w:hAnsi="Book Antiqua" w:cs="Times New Roman"/>
          <w:color w:val="000000" w:themeColor="text1"/>
          <w:sz w:val="24"/>
          <w:szCs w:val="24"/>
        </w:rPr>
        <w:t xml:space="preserve">thanks go to </w:t>
      </w:r>
      <w:r w:rsidRPr="00130376">
        <w:rPr>
          <w:rFonts w:ascii="Book Antiqua" w:eastAsiaTheme="minorEastAsia" w:hAnsi="Book Antiqua" w:cs="Times New Roman"/>
          <w:color w:val="000000" w:themeColor="text1"/>
          <w:sz w:val="24"/>
          <w:szCs w:val="24"/>
        </w:rPr>
        <w:t xml:space="preserve">my advisor, </w:t>
      </w:r>
      <w:proofErr w:type="spellStart"/>
      <w:r w:rsidRPr="00130376">
        <w:rPr>
          <w:rFonts w:ascii="Book Antiqua" w:eastAsiaTheme="minorEastAsia" w:hAnsi="Book Antiqua" w:cs="Times New Roman"/>
          <w:color w:val="000000" w:themeColor="text1"/>
          <w:sz w:val="24"/>
          <w:szCs w:val="24"/>
        </w:rPr>
        <w:t>Liem</w:t>
      </w:r>
      <w:proofErr w:type="spellEnd"/>
      <w:r w:rsidRPr="00130376">
        <w:rPr>
          <w:rFonts w:ascii="Book Antiqua" w:eastAsiaTheme="minorEastAsia" w:hAnsi="Book Antiqua" w:cs="Times New Roman"/>
          <w:color w:val="000000" w:themeColor="text1"/>
          <w:sz w:val="24"/>
          <w:szCs w:val="24"/>
        </w:rPr>
        <w:t xml:space="preserve"> Tran, for his</w:t>
      </w:r>
      <w:r w:rsidR="009362E8">
        <w:rPr>
          <w:rFonts w:ascii="Book Antiqua" w:eastAsiaTheme="minorEastAsia" w:hAnsi="Book Antiqua" w:cs="Times New Roman"/>
          <w:color w:val="000000" w:themeColor="text1"/>
          <w:sz w:val="24"/>
          <w:szCs w:val="24"/>
        </w:rPr>
        <w:t xml:space="preserve"> mentorship and </w:t>
      </w:r>
      <w:r w:rsidR="00562740">
        <w:rPr>
          <w:rFonts w:ascii="Book Antiqua" w:eastAsiaTheme="minorEastAsia" w:hAnsi="Book Antiqua" w:cs="Times New Roman"/>
          <w:color w:val="000000" w:themeColor="text1"/>
          <w:sz w:val="24"/>
          <w:szCs w:val="24"/>
        </w:rPr>
        <w:t>for inspiring me to see not just the numbers, but also the beauty to be found in statistical modeling</w:t>
      </w:r>
      <w:r w:rsidR="009362E8">
        <w:rPr>
          <w:rFonts w:ascii="Book Antiqua" w:eastAsiaTheme="minorEastAsia" w:hAnsi="Book Antiqua" w:cs="Times New Roman"/>
          <w:color w:val="000000" w:themeColor="text1"/>
          <w:sz w:val="24"/>
          <w:szCs w:val="24"/>
        </w:rPr>
        <w:t xml:space="preserve">. I also thank </w:t>
      </w:r>
      <w:r w:rsidR="001D78C0" w:rsidRPr="00130376">
        <w:rPr>
          <w:rFonts w:ascii="Book Antiqua" w:eastAsiaTheme="minorEastAsia" w:hAnsi="Book Antiqua" w:cs="Times New Roman"/>
          <w:color w:val="000000" w:themeColor="text1"/>
          <w:sz w:val="24"/>
          <w:szCs w:val="24"/>
        </w:rPr>
        <w:t xml:space="preserve">my committee members Nicholas Nagle, </w:t>
      </w:r>
      <w:proofErr w:type="spellStart"/>
      <w:r w:rsidR="001D78C0" w:rsidRPr="00130376">
        <w:rPr>
          <w:rFonts w:ascii="Book Antiqua" w:eastAsiaTheme="minorEastAsia" w:hAnsi="Book Antiqua" w:cs="Times New Roman"/>
          <w:color w:val="000000" w:themeColor="text1"/>
          <w:sz w:val="24"/>
          <w:szCs w:val="24"/>
        </w:rPr>
        <w:t>Yingkui</w:t>
      </w:r>
      <w:proofErr w:type="spellEnd"/>
      <w:r w:rsidR="001D78C0" w:rsidRPr="00130376">
        <w:rPr>
          <w:rFonts w:ascii="Book Antiqua" w:eastAsiaTheme="minorEastAsia" w:hAnsi="Book Antiqua" w:cs="Times New Roman"/>
          <w:color w:val="000000" w:themeColor="text1"/>
          <w:sz w:val="24"/>
          <w:szCs w:val="24"/>
        </w:rPr>
        <w:t xml:space="preserve"> Li, and Agricola </w:t>
      </w:r>
      <w:proofErr w:type="spellStart"/>
      <w:r w:rsidR="001D78C0" w:rsidRPr="00130376">
        <w:rPr>
          <w:rFonts w:ascii="Book Antiqua" w:eastAsiaTheme="minorEastAsia" w:hAnsi="Book Antiqua" w:cs="Times New Roman"/>
          <w:color w:val="000000" w:themeColor="text1"/>
          <w:sz w:val="24"/>
          <w:szCs w:val="24"/>
        </w:rPr>
        <w:t>Odoi</w:t>
      </w:r>
      <w:proofErr w:type="spellEnd"/>
      <w:r w:rsidR="001D78C0" w:rsidRPr="00130376">
        <w:rPr>
          <w:rFonts w:ascii="Book Antiqua" w:eastAsiaTheme="minorEastAsia" w:hAnsi="Book Antiqua" w:cs="Times New Roman"/>
          <w:color w:val="000000" w:themeColor="text1"/>
          <w:sz w:val="24"/>
          <w:szCs w:val="24"/>
        </w:rPr>
        <w:t xml:space="preserve"> for their thoughtful comments and questions which helped to provide a clear focus for the </w:t>
      </w:r>
      <w:r w:rsidR="00E42D49" w:rsidRPr="00130376">
        <w:rPr>
          <w:rFonts w:ascii="Book Antiqua" w:eastAsiaTheme="minorEastAsia" w:hAnsi="Book Antiqua" w:cs="Times New Roman"/>
          <w:color w:val="000000" w:themeColor="text1"/>
          <w:sz w:val="24"/>
          <w:szCs w:val="24"/>
        </w:rPr>
        <w:t>dissertation</w:t>
      </w:r>
      <w:r w:rsidR="001D78C0" w:rsidRPr="00130376">
        <w:rPr>
          <w:rFonts w:ascii="Book Antiqua" w:eastAsiaTheme="minorEastAsia" w:hAnsi="Book Antiqua" w:cs="Times New Roman"/>
          <w:color w:val="000000" w:themeColor="text1"/>
          <w:sz w:val="24"/>
          <w:szCs w:val="24"/>
        </w:rPr>
        <w:t>.</w:t>
      </w:r>
    </w:p>
    <w:p w:rsidR="00470115" w:rsidRPr="00130376" w:rsidRDefault="00E42D49" w:rsidP="00130376">
      <w:pPr>
        <w:spacing w:line="480" w:lineRule="auto"/>
        <w:ind w:firstLine="720"/>
        <w:rPr>
          <w:rFonts w:ascii="Book Antiqua" w:eastAsiaTheme="minorEastAsia" w:hAnsi="Book Antiqua" w:cs="Times New Roman"/>
          <w:color w:val="000000" w:themeColor="text1"/>
          <w:sz w:val="24"/>
          <w:szCs w:val="24"/>
        </w:rPr>
      </w:pPr>
      <w:r w:rsidRPr="00130376">
        <w:rPr>
          <w:rFonts w:ascii="Book Antiqua" w:eastAsiaTheme="minorEastAsia" w:hAnsi="Book Antiqua" w:cs="Times New Roman"/>
          <w:color w:val="000000" w:themeColor="text1"/>
          <w:sz w:val="24"/>
          <w:szCs w:val="24"/>
        </w:rPr>
        <w:t>The data used in this research was made available through a partnership with Judy Manners, L. Rand Carpenter, and John Dunn of the State of Tennessee Department of Health</w:t>
      </w:r>
      <w:r w:rsidR="00130376" w:rsidRPr="00130376">
        <w:rPr>
          <w:rFonts w:ascii="Book Antiqua" w:eastAsiaTheme="minorEastAsia" w:hAnsi="Book Antiqua" w:cs="Times New Roman"/>
          <w:color w:val="000000" w:themeColor="text1"/>
          <w:sz w:val="24"/>
          <w:szCs w:val="24"/>
        </w:rPr>
        <w:t xml:space="preserve"> in Nashville, TN. My thanks especially go to Judy Manners for </w:t>
      </w:r>
      <w:r w:rsidR="00562740">
        <w:rPr>
          <w:rFonts w:ascii="Book Antiqua" w:eastAsiaTheme="minorEastAsia" w:hAnsi="Book Antiqua" w:cs="Times New Roman"/>
          <w:color w:val="000000" w:themeColor="text1"/>
          <w:sz w:val="24"/>
          <w:szCs w:val="24"/>
        </w:rPr>
        <w:t xml:space="preserve">answering myriad questions along the way, and </w:t>
      </w:r>
      <w:r w:rsidR="00130376" w:rsidRPr="00130376">
        <w:rPr>
          <w:rFonts w:ascii="Book Antiqua" w:eastAsiaTheme="minorEastAsia" w:hAnsi="Book Antiqua" w:cs="Times New Roman"/>
          <w:color w:val="000000" w:themeColor="text1"/>
          <w:sz w:val="24"/>
          <w:szCs w:val="24"/>
        </w:rPr>
        <w:t xml:space="preserve">providing information on diagnostic methods for </w:t>
      </w:r>
      <w:r w:rsidR="00130376" w:rsidRPr="00130376">
        <w:rPr>
          <w:rFonts w:ascii="Book Antiqua" w:eastAsiaTheme="minorEastAsia" w:hAnsi="Book Antiqua" w:cs="Times New Roman"/>
          <w:i/>
          <w:color w:val="000000" w:themeColor="text1"/>
          <w:sz w:val="24"/>
          <w:szCs w:val="24"/>
        </w:rPr>
        <w:t>E. coli</w:t>
      </w:r>
      <w:r w:rsidR="00130376" w:rsidRPr="00130376">
        <w:rPr>
          <w:rFonts w:ascii="Book Antiqua" w:eastAsiaTheme="minorEastAsia" w:hAnsi="Book Antiqua" w:cs="Times New Roman"/>
          <w:color w:val="000000" w:themeColor="text1"/>
          <w:sz w:val="24"/>
          <w:szCs w:val="24"/>
        </w:rPr>
        <w:t xml:space="preserve"> O157 and cryptosporidiosis. </w:t>
      </w:r>
    </w:p>
    <w:p w:rsidR="00470115" w:rsidRPr="00130376" w:rsidRDefault="00E42D49" w:rsidP="00130376">
      <w:pPr>
        <w:spacing w:line="480" w:lineRule="auto"/>
        <w:ind w:firstLine="720"/>
        <w:rPr>
          <w:rFonts w:ascii="Book Antiqua" w:eastAsiaTheme="minorEastAsia" w:hAnsi="Book Antiqua" w:cs="Times New Roman"/>
          <w:color w:val="000000" w:themeColor="text1"/>
          <w:sz w:val="24"/>
          <w:szCs w:val="24"/>
        </w:rPr>
      </w:pPr>
      <w:r w:rsidRPr="00130376">
        <w:rPr>
          <w:rFonts w:ascii="Book Antiqua" w:eastAsiaTheme="minorEastAsia" w:hAnsi="Book Antiqua" w:cs="Times New Roman"/>
          <w:color w:val="000000" w:themeColor="text1"/>
          <w:sz w:val="24"/>
          <w:szCs w:val="24"/>
        </w:rPr>
        <w:t xml:space="preserve">I am very grateful to my colleagues </w:t>
      </w:r>
      <w:r w:rsidR="00562740">
        <w:rPr>
          <w:rFonts w:ascii="Book Antiqua" w:eastAsiaTheme="minorEastAsia" w:hAnsi="Book Antiqua" w:cs="Times New Roman"/>
          <w:color w:val="000000" w:themeColor="text1"/>
          <w:sz w:val="24"/>
          <w:szCs w:val="24"/>
        </w:rPr>
        <w:t xml:space="preserve">in </w:t>
      </w:r>
      <w:r w:rsidRPr="00130376">
        <w:rPr>
          <w:rFonts w:ascii="Book Antiqua" w:eastAsiaTheme="minorEastAsia" w:hAnsi="Book Antiqua" w:cs="Times New Roman"/>
          <w:color w:val="000000" w:themeColor="text1"/>
          <w:sz w:val="24"/>
          <w:szCs w:val="24"/>
        </w:rPr>
        <w:t xml:space="preserve">the </w:t>
      </w:r>
      <w:r w:rsidR="00470115" w:rsidRPr="00130376">
        <w:rPr>
          <w:rFonts w:ascii="Book Antiqua" w:eastAsiaTheme="minorEastAsia" w:hAnsi="Book Antiqua" w:cs="Times New Roman"/>
          <w:color w:val="000000" w:themeColor="text1"/>
          <w:sz w:val="24"/>
          <w:szCs w:val="24"/>
        </w:rPr>
        <w:t>Department of Geosciences</w:t>
      </w:r>
      <w:r w:rsidRPr="00130376">
        <w:rPr>
          <w:rFonts w:ascii="Book Antiqua" w:eastAsiaTheme="minorEastAsia" w:hAnsi="Book Antiqua" w:cs="Times New Roman"/>
          <w:color w:val="000000" w:themeColor="text1"/>
          <w:sz w:val="24"/>
          <w:szCs w:val="24"/>
        </w:rPr>
        <w:t xml:space="preserve">, East Tennessee State University, for their </w:t>
      </w:r>
      <w:r w:rsidR="00130376">
        <w:rPr>
          <w:rFonts w:ascii="Book Antiqua" w:eastAsiaTheme="minorEastAsia" w:hAnsi="Book Antiqua" w:cs="Times New Roman"/>
          <w:color w:val="000000" w:themeColor="text1"/>
          <w:sz w:val="24"/>
          <w:szCs w:val="24"/>
        </w:rPr>
        <w:t>unwavering</w:t>
      </w:r>
      <w:r w:rsidRPr="00130376">
        <w:rPr>
          <w:rFonts w:ascii="Book Antiqua" w:eastAsiaTheme="minorEastAsia" w:hAnsi="Book Antiqua" w:cs="Times New Roman"/>
          <w:color w:val="000000" w:themeColor="text1"/>
          <w:sz w:val="24"/>
          <w:szCs w:val="24"/>
        </w:rPr>
        <w:t xml:space="preserve"> </w:t>
      </w:r>
      <w:r w:rsidR="00470115" w:rsidRPr="00130376">
        <w:rPr>
          <w:rFonts w:ascii="Book Antiqua" w:eastAsiaTheme="minorEastAsia" w:hAnsi="Book Antiqua" w:cs="Times New Roman"/>
          <w:color w:val="000000" w:themeColor="text1"/>
          <w:sz w:val="24"/>
          <w:szCs w:val="24"/>
        </w:rPr>
        <w:t>support and encouragement.</w:t>
      </w:r>
    </w:p>
    <w:p w:rsidR="001D78C0" w:rsidRPr="00130376" w:rsidRDefault="001D78C0" w:rsidP="00130376">
      <w:pPr>
        <w:spacing w:line="480" w:lineRule="auto"/>
        <w:ind w:firstLine="720"/>
        <w:rPr>
          <w:rFonts w:ascii="Book Antiqua" w:eastAsiaTheme="minorEastAsia" w:hAnsi="Book Antiqua" w:cs="Times New Roman"/>
          <w:color w:val="000000" w:themeColor="text1"/>
          <w:sz w:val="24"/>
          <w:szCs w:val="24"/>
        </w:rPr>
      </w:pPr>
      <w:r w:rsidRPr="00130376">
        <w:rPr>
          <w:rFonts w:ascii="Book Antiqua" w:eastAsiaTheme="minorEastAsia" w:hAnsi="Book Antiqua" w:cs="Times New Roman"/>
          <w:color w:val="000000" w:themeColor="text1"/>
          <w:sz w:val="24"/>
          <w:szCs w:val="24"/>
        </w:rPr>
        <w:t xml:space="preserve">Finally, and most importantly, I thank my </w:t>
      </w:r>
      <w:r w:rsidR="00130376">
        <w:rPr>
          <w:rFonts w:ascii="Book Antiqua" w:eastAsiaTheme="minorEastAsia" w:hAnsi="Book Antiqua" w:cs="Times New Roman"/>
          <w:color w:val="000000" w:themeColor="text1"/>
          <w:sz w:val="24"/>
          <w:szCs w:val="24"/>
        </w:rPr>
        <w:t xml:space="preserve">family. </w:t>
      </w:r>
      <w:r w:rsidR="00130376" w:rsidRPr="00130376">
        <w:rPr>
          <w:rFonts w:ascii="Book Antiqua" w:eastAsiaTheme="minorEastAsia" w:hAnsi="Book Antiqua" w:cs="Times New Roman"/>
          <w:color w:val="000000" w:themeColor="text1"/>
          <w:sz w:val="24"/>
          <w:szCs w:val="24"/>
        </w:rPr>
        <w:t>I may not have pursued this route had it not been for the example set by my father, Roger Gough, who showed me what was possible.</w:t>
      </w:r>
      <w:r w:rsidR="00130376">
        <w:rPr>
          <w:rFonts w:ascii="Book Antiqua" w:eastAsiaTheme="minorEastAsia" w:hAnsi="Book Antiqua" w:cs="Times New Roman"/>
          <w:color w:val="000000" w:themeColor="text1"/>
          <w:sz w:val="24"/>
          <w:szCs w:val="24"/>
        </w:rPr>
        <w:t xml:space="preserve"> My </w:t>
      </w:r>
      <w:r w:rsidRPr="00130376">
        <w:rPr>
          <w:rFonts w:ascii="Book Antiqua" w:eastAsiaTheme="minorEastAsia" w:hAnsi="Book Antiqua" w:cs="Times New Roman"/>
          <w:color w:val="000000" w:themeColor="text1"/>
          <w:sz w:val="24"/>
          <w:szCs w:val="24"/>
        </w:rPr>
        <w:t>husband, Robert</w:t>
      </w:r>
      <w:r w:rsidR="00E42D49" w:rsidRPr="00130376">
        <w:rPr>
          <w:rFonts w:ascii="Book Antiqua" w:eastAsiaTheme="minorEastAsia" w:hAnsi="Book Antiqua" w:cs="Times New Roman"/>
          <w:color w:val="000000" w:themeColor="text1"/>
          <w:sz w:val="24"/>
          <w:szCs w:val="24"/>
        </w:rPr>
        <w:t xml:space="preserve"> Luffman</w:t>
      </w:r>
      <w:r w:rsidRPr="00130376">
        <w:rPr>
          <w:rFonts w:ascii="Book Antiqua" w:eastAsiaTheme="minorEastAsia" w:hAnsi="Book Antiqua" w:cs="Times New Roman"/>
          <w:color w:val="000000" w:themeColor="text1"/>
          <w:sz w:val="24"/>
          <w:szCs w:val="24"/>
        </w:rPr>
        <w:t>, and my children</w:t>
      </w:r>
      <w:r w:rsidR="00E42D49" w:rsidRPr="00130376">
        <w:rPr>
          <w:rFonts w:ascii="Book Antiqua" w:eastAsiaTheme="minorEastAsia" w:hAnsi="Book Antiqua" w:cs="Times New Roman"/>
          <w:color w:val="000000" w:themeColor="text1"/>
          <w:sz w:val="24"/>
          <w:szCs w:val="24"/>
        </w:rPr>
        <w:t>,</w:t>
      </w:r>
      <w:r w:rsidRPr="00130376">
        <w:rPr>
          <w:rFonts w:ascii="Book Antiqua" w:eastAsiaTheme="minorEastAsia" w:hAnsi="Book Antiqua" w:cs="Times New Roman"/>
          <w:color w:val="000000" w:themeColor="text1"/>
          <w:sz w:val="24"/>
          <w:szCs w:val="24"/>
        </w:rPr>
        <w:t xml:space="preserve"> Ben and Sydney Luffman, </w:t>
      </w:r>
      <w:r w:rsidR="00130376">
        <w:rPr>
          <w:rFonts w:ascii="Book Antiqua" w:eastAsiaTheme="minorEastAsia" w:hAnsi="Book Antiqua" w:cs="Times New Roman"/>
          <w:color w:val="000000" w:themeColor="text1"/>
          <w:sz w:val="24"/>
          <w:szCs w:val="24"/>
        </w:rPr>
        <w:t>have provided endless encoura</w:t>
      </w:r>
      <w:r w:rsidRPr="00130376">
        <w:rPr>
          <w:rFonts w:ascii="Book Antiqua" w:eastAsiaTheme="minorEastAsia" w:hAnsi="Book Antiqua" w:cs="Times New Roman"/>
          <w:color w:val="000000" w:themeColor="text1"/>
          <w:sz w:val="24"/>
          <w:szCs w:val="24"/>
        </w:rPr>
        <w:t>gement</w:t>
      </w:r>
      <w:r w:rsidR="00E42D49" w:rsidRPr="00130376">
        <w:rPr>
          <w:rFonts w:ascii="Book Antiqua" w:eastAsiaTheme="minorEastAsia" w:hAnsi="Book Antiqua" w:cs="Times New Roman"/>
          <w:color w:val="000000" w:themeColor="text1"/>
          <w:sz w:val="24"/>
          <w:szCs w:val="24"/>
        </w:rPr>
        <w:t xml:space="preserve"> and understanding of the late nights,</w:t>
      </w:r>
      <w:r w:rsidR="00130376" w:rsidRPr="00130376">
        <w:rPr>
          <w:rFonts w:ascii="Book Antiqua" w:eastAsiaTheme="minorEastAsia" w:hAnsi="Book Antiqua" w:cs="Times New Roman"/>
          <w:color w:val="000000" w:themeColor="text1"/>
          <w:sz w:val="24"/>
          <w:szCs w:val="24"/>
        </w:rPr>
        <w:t xml:space="preserve"> and</w:t>
      </w:r>
      <w:r w:rsidR="00E42D49" w:rsidRPr="00130376">
        <w:rPr>
          <w:rFonts w:ascii="Book Antiqua" w:eastAsiaTheme="minorEastAsia" w:hAnsi="Book Antiqua" w:cs="Times New Roman"/>
          <w:color w:val="000000" w:themeColor="text1"/>
          <w:sz w:val="24"/>
          <w:szCs w:val="24"/>
        </w:rPr>
        <w:t xml:space="preserve"> missed scout meetings and band concerts. Thank you Robert, for </w:t>
      </w:r>
      <w:r w:rsidR="00130376" w:rsidRPr="00130376">
        <w:rPr>
          <w:rFonts w:ascii="Book Antiqua" w:eastAsiaTheme="minorEastAsia" w:hAnsi="Book Antiqua" w:cs="Times New Roman"/>
          <w:color w:val="000000" w:themeColor="text1"/>
          <w:sz w:val="24"/>
          <w:szCs w:val="24"/>
        </w:rPr>
        <w:t xml:space="preserve">not only </w:t>
      </w:r>
      <w:r w:rsidR="00E42D49" w:rsidRPr="00130376">
        <w:rPr>
          <w:rFonts w:ascii="Book Antiqua" w:eastAsiaTheme="minorEastAsia" w:hAnsi="Book Antiqua" w:cs="Times New Roman"/>
          <w:color w:val="000000" w:themeColor="text1"/>
          <w:sz w:val="24"/>
          <w:szCs w:val="24"/>
        </w:rPr>
        <w:t xml:space="preserve">keeping </w:t>
      </w:r>
      <w:r w:rsidR="00130376">
        <w:rPr>
          <w:rFonts w:ascii="Book Antiqua" w:eastAsiaTheme="minorEastAsia" w:hAnsi="Book Antiqua" w:cs="Times New Roman"/>
          <w:color w:val="000000" w:themeColor="text1"/>
          <w:sz w:val="24"/>
          <w:szCs w:val="24"/>
        </w:rPr>
        <w:t xml:space="preserve">our house clean and our children </w:t>
      </w:r>
      <w:r w:rsidR="00E42D49" w:rsidRPr="00130376">
        <w:rPr>
          <w:rFonts w:ascii="Book Antiqua" w:eastAsiaTheme="minorEastAsia" w:hAnsi="Book Antiqua" w:cs="Times New Roman"/>
          <w:color w:val="000000" w:themeColor="text1"/>
          <w:sz w:val="24"/>
          <w:szCs w:val="24"/>
        </w:rPr>
        <w:t>fed</w:t>
      </w:r>
      <w:r w:rsidR="00130376" w:rsidRPr="00130376">
        <w:rPr>
          <w:rFonts w:ascii="Book Antiqua" w:eastAsiaTheme="minorEastAsia" w:hAnsi="Book Antiqua" w:cs="Times New Roman"/>
          <w:color w:val="000000" w:themeColor="text1"/>
          <w:sz w:val="24"/>
          <w:szCs w:val="24"/>
        </w:rPr>
        <w:t>, but for your patience, strength, and love.</w:t>
      </w:r>
      <w:r w:rsidR="009362E8">
        <w:rPr>
          <w:rFonts w:ascii="Book Antiqua" w:eastAsiaTheme="minorEastAsia" w:hAnsi="Book Antiqua" w:cs="Times New Roman"/>
          <w:color w:val="000000" w:themeColor="text1"/>
          <w:sz w:val="24"/>
          <w:szCs w:val="24"/>
        </w:rPr>
        <w:t xml:space="preserve"> Thank </w:t>
      </w:r>
      <w:r w:rsidR="009362E8">
        <w:rPr>
          <w:rFonts w:ascii="Book Antiqua" w:eastAsiaTheme="minorEastAsia" w:hAnsi="Book Antiqua" w:cs="Times New Roman"/>
          <w:color w:val="000000" w:themeColor="text1"/>
          <w:sz w:val="24"/>
          <w:szCs w:val="24"/>
        </w:rPr>
        <w:lastRenderedPageBreak/>
        <w:t xml:space="preserve">you, Ben and Sydney for cheerfully </w:t>
      </w:r>
      <w:r w:rsidR="00775A2C">
        <w:rPr>
          <w:rFonts w:ascii="Book Antiqua" w:eastAsiaTheme="minorEastAsia" w:hAnsi="Book Antiqua" w:cs="Times New Roman"/>
          <w:color w:val="000000" w:themeColor="text1"/>
          <w:sz w:val="24"/>
          <w:szCs w:val="24"/>
        </w:rPr>
        <w:t>learning to take on</w:t>
      </w:r>
      <w:r w:rsidR="009362E8">
        <w:rPr>
          <w:rFonts w:ascii="Book Antiqua" w:eastAsiaTheme="minorEastAsia" w:hAnsi="Book Antiqua" w:cs="Times New Roman"/>
          <w:color w:val="000000" w:themeColor="text1"/>
          <w:sz w:val="24"/>
          <w:szCs w:val="24"/>
        </w:rPr>
        <w:t xml:space="preserve"> household responsibilities</w:t>
      </w:r>
      <w:r w:rsidR="00775A2C">
        <w:rPr>
          <w:rFonts w:ascii="Book Antiqua" w:eastAsiaTheme="minorEastAsia" w:hAnsi="Book Antiqua" w:cs="Times New Roman"/>
          <w:color w:val="000000" w:themeColor="text1"/>
          <w:sz w:val="24"/>
          <w:szCs w:val="24"/>
        </w:rPr>
        <w:t xml:space="preserve">, and for </w:t>
      </w:r>
      <w:r w:rsidR="00E42D49" w:rsidRPr="00130376">
        <w:rPr>
          <w:rFonts w:ascii="Book Antiqua" w:eastAsiaTheme="minorEastAsia" w:hAnsi="Book Antiqua" w:cs="Times New Roman"/>
          <w:color w:val="000000" w:themeColor="text1"/>
          <w:sz w:val="24"/>
          <w:szCs w:val="24"/>
        </w:rPr>
        <w:t>being so visibly proud of me</w:t>
      </w:r>
      <w:r w:rsidR="00775A2C">
        <w:rPr>
          <w:rFonts w:ascii="Book Antiqua" w:eastAsiaTheme="minorEastAsia" w:hAnsi="Book Antiqua" w:cs="Times New Roman"/>
          <w:color w:val="000000" w:themeColor="text1"/>
          <w:sz w:val="24"/>
          <w:szCs w:val="24"/>
        </w:rPr>
        <w:t>. This truly is a group effort</w:t>
      </w:r>
      <w:r w:rsidR="00E42D49" w:rsidRPr="00130376">
        <w:rPr>
          <w:rFonts w:ascii="Book Antiqua" w:eastAsiaTheme="minorEastAsia" w:hAnsi="Book Antiqua" w:cs="Times New Roman"/>
          <w:color w:val="000000" w:themeColor="text1"/>
          <w:sz w:val="24"/>
          <w:szCs w:val="24"/>
        </w:rPr>
        <w:t xml:space="preserve">. </w:t>
      </w:r>
    </w:p>
    <w:p w:rsidR="00316855" w:rsidRDefault="00316855">
      <w:pPr>
        <w:rPr>
          <w:rFonts w:ascii="Book Antiqua" w:eastAsiaTheme="minorEastAsia" w:hAnsi="Book Antiqua" w:cs="Times New Roman"/>
          <w:sz w:val="24"/>
          <w:szCs w:val="24"/>
        </w:rPr>
      </w:pPr>
      <w:r>
        <w:rPr>
          <w:rFonts w:ascii="Book Antiqua" w:eastAsiaTheme="minorEastAsia" w:hAnsi="Book Antiqua" w:cs="Times New Roman"/>
          <w:sz w:val="24"/>
          <w:szCs w:val="24"/>
        </w:rPr>
        <w:br w:type="page"/>
      </w:r>
    </w:p>
    <w:p w:rsidR="00775A2C" w:rsidRDefault="00316855" w:rsidP="00316855">
      <w:pPr>
        <w:jc w:val="center"/>
        <w:rPr>
          <w:rFonts w:ascii="Book Antiqua" w:eastAsiaTheme="minorEastAsia" w:hAnsi="Book Antiqua" w:cs="Times New Roman"/>
          <w:sz w:val="24"/>
          <w:szCs w:val="24"/>
        </w:rPr>
      </w:pPr>
      <w:r>
        <w:rPr>
          <w:rFonts w:ascii="Book Antiqua" w:eastAsiaTheme="minorEastAsia" w:hAnsi="Book Antiqua" w:cs="Times New Roman"/>
          <w:sz w:val="24"/>
          <w:szCs w:val="24"/>
        </w:rPr>
        <w:lastRenderedPageBreak/>
        <w:t>ABSTRACT</w:t>
      </w:r>
    </w:p>
    <w:p w:rsidR="00775A2C" w:rsidRDefault="00775A2C" w:rsidP="00316855">
      <w:pPr>
        <w:jc w:val="center"/>
        <w:rPr>
          <w:rFonts w:ascii="Book Antiqua" w:eastAsiaTheme="minorEastAsia" w:hAnsi="Book Antiqua" w:cs="Times New Roman"/>
          <w:sz w:val="24"/>
          <w:szCs w:val="24"/>
        </w:rPr>
      </w:pPr>
    </w:p>
    <w:p w:rsidR="00F86CE9" w:rsidRPr="00AA7AD4" w:rsidRDefault="00143D84" w:rsidP="00F86CE9">
      <w:pPr>
        <w:pStyle w:val="Disstext"/>
      </w:pPr>
      <w:r w:rsidRPr="00BB6D74">
        <w:rPr>
          <w:rFonts w:eastAsia="Calibri"/>
        </w:rPr>
        <w:t xml:space="preserve">This research examines risk factors for sporadic </w:t>
      </w:r>
      <w:r w:rsidRPr="00BB6D74">
        <w:t xml:space="preserve">cryptosporidiosis and </w:t>
      </w:r>
      <w:r w:rsidRPr="00D32FB1">
        <w:rPr>
          <w:i/>
        </w:rPr>
        <w:t>Escherichia coli</w:t>
      </w:r>
      <w:r w:rsidRPr="00BB6D74">
        <w:t xml:space="preserve"> (</w:t>
      </w:r>
      <w:r w:rsidRPr="00BB6D74">
        <w:rPr>
          <w:i/>
        </w:rPr>
        <w:t>E. coli</w:t>
      </w:r>
      <w:r w:rsidR="00562740">
        <w:t>) O157 infection in E</w:t>
      </w:r>
      <w:r w:rsidRPr="00BB6D74">
        <w:t xml:space="preserve">ast Tennessee, using </w:t>
      </w:r>
      <w:r>
        <w:t>case-control and</w:t>
      </w:r>
      <w:r w:rsidRPr="00BB6D74">
        <w:t xml:space="preserve"> retrospective ecological approach</w:t>
      </w:r>
      <w:r>
        <w:t>es</w:t>
      </w:r>
      <w:r w:rsidRPr="00BB6D74">
        <w:rPr>
          <w:rFonts w:eastAsia="Calibri"/>
        </w:rPr>
        <w:t>.</w:t>
      </w:r>
      <w:r>
        <w:rPr>
          <w:rFonts w:eastAsia="Calibri"/>
        </w:rPr>
        <w:t xml:space="preserve"> Multiple models and approaches are used to identify risk factors for the two diseases, and to examine the effect of scale on risk for disease in the individual and in the population. Risk factors examined are animal density, land use, geology, surface water impairment, poverty rate and availability of private water supply. </w:t>
      </w:r>
      <w:r w:rsidR="00F86CE9">
        <w:rPr>
          <w:rFonts w:eastAsia="Calibri"/>
        </w:rPr>
        <w:t xml:space="preserve"> </w:t>
      </w:r>
      <w:r w:rsidR="00F86CE9">
        <w:t xml:space="preserve">The research objectives are, first, to identify risk factors </w:t>
      </w:r>
      <w:r w:rsidR="00F86CE9" w:rsidRPr="00F4240B">
        <w:t xml:space="preserve">for </w:t>
      </w:r>
      <w:r w:rsidR="00F86CE9" w:rsidRPr="00F4240B">
        <w:rPr>
          <w:i/>
          <w:iCs/>
        </w:rPr>
        <w:t xml:space="preserve">E. coli </w:t>
      </w:r>
      <w:r w:rsidR="00F86CE9" w:rsidRPr="00F4240B">
        <w:t>O157 and cryptosporidiosis in East Tennessee by relating disease data to environmental data</w:t>
      </w:r>
      <w:r w:rsidR="00F86CE9">
        <w:t xml:space="preserve"> through statistical regression models and second, to examine the effect </w:t>
      </w:r>
      <w:r w:rsidR="00F86CE9" w:rsidRPr="00F4240B">
        <w:t>of scale by co</w:t>
      </w:r>
      <w:r w:rsidR="00F86CE9">
        <w:t>mparing risk factors for disease in the individual (case-control approach) and the population (ecological approach</w:t>
      </w:r>
      <w:r w:rsidR="00F86CE9" w:rsidRPr="00AA7AD4">
        <w:t>).</w:t>
      </w:r>
    </w:p>
    <w:p w:rsidR="00143D84" w:rsidRDefault="001B169E" w:rsidP="00143D84">
      <w:pPr>
        <w:pStyle w:val="Disstext"/>
        <w:rPr>
          <w:rFonts w:eastAsia="Calibri"/>
        </w:rPr>
      </w:pPr>
      <w:r>
        <w:rPr>
          <w:rFonts w:eastAsia="Calibri"/>
        </w:rPr>
        <w:t>At the individual level</w:t>
      </w:r>
      <w:r w:rsidR="00143D84" w:rsidRPr="00AA7AD4">
        <w:rPr>
          <w:rFonts w:eastAsia="Calibri"/>
        </w:rPr>
        <w:t xml:space="preserve"> Generalized Linear Models (GLMs), Generalized Additive Models (GAMs), and Spatial Logistic Regression Models are compared.  At the </w:t>
      </w:r>
      <w:r w:rsidR="00F86CE9" w:rsidRPr="00AA7AD4">
        <w:rPr>
          <w:rFonts w:eastAsia="Calibri"/>
        </w:rPr>
        <w:t>population</w:t>
      </w:r>
      <w:r w:rsidR="00143D84" w:rsidRPr="00AA7AD4">
        <w:rPr>
          <w:rFonts w:eastAsia="Calibri"/>
        </w:rPr>
        <w:t xml:space="preserve"> level, Spatial Lag,</w:t>
      </w:r>
      <w:r w:rsidR="00143D84">
        <w:rPr>
          <w:rFonts w:eastAsia="Calibri"/>
        </w:rPr>
        <w:t xml:space="preserve"> GLMs and GAMs are developed using Gamma, </w:t>
      </w:r>
      <w:proofErr w:type="spellStart"/>
      <w:r w:rsidR="00143D84">
        <w:rPr>
          <w:rFonts w:eastAsia="Calibri"/>
        </w:rPr>
        <w:t>Tweedie</w:t>
      </w:r>
      <w:proofErr w:type="spellEnd"/>
      <w:r w:rsidR="00143D84">
        <w:rPr>
          <w:rFonts w:eastAsia="Calibri"/>
        </w:rPr>
        <w:t xml:space="preserve"> and Poisson distributions.</w:t>
      </w:r>
    </w:p>
    <w:p w:rsidR="00143D84" w:rsidRDefault="00143D84" w:rsidP="00143D84">
      <w:pPr>
        <w:pStyle w:val="Disstext"/>
        <w:rPr>
          <w:rFonts w:eastAsia="Calibri"/>
        </w:rPr>
      </w:pPr>
      <w:r w:rsidRPr="009A5243">
        <w:rPr>
          <w:rFonts w:eastAsia="Calibri"/>
        </w:rPr>
        <w:t xml:space="preserve">Beef cow population density and proximity to </w:t>
      </w:r>
      <w:proofErr w:type="spellStart"/>
      <w:r w:rsidRPr="009A5243">
        <w:rPr>
          <w:rFonts w:eastAsia="Calibri"/>
        </w:rPr>
        <w:t>karst</w:t>
      </w:r>
      <w:proofErr w:type="spellEnd"/>
      <w:r w:rsidRPr="009A5243">
        <w:rPr>
          <w:rFonts w:eastAsia="Calibri"/>
        </w:rPr>
        <w:t xml:space="preserve"> geology are positively associated with bot</w:t>
      </w:r>
      <w:r w:rsidR="00606566" w:rsidRPr="009A5243">
        <w:rPr>
          <w:rFonts w:eastAsia="Calibri"/>
        </w:rPr>
        <w:t>h diseases at</w:t>
      </w:r>
      <w:r w:rsidRPr="009A5243">
        <w:rPr>
          <w:rFonts w:eastAsia="Calibri"/>
        </w:rPr>
        <w:t xml:space="preserve"> the individual</w:t>
      </w:r>
      <w:r w:rsidR="00606566" w:rsidRPr="009A5243">
        <w:rPr>
          <w:rFonts w:eastAsia="Calibri"/>
        </w:rPr>
        <w:t xml:space="preserve"> scale</w:t>
      </w:r>
      <w:r w:rsidRPr="009A5243">
        <w:rPr>
          <w:rFonts w:eastAsia="Calibri"/>
        </w:rPr>
        <w:t>. Land use variables representing developed land</w:t>
      </w:r>
      <w:r w:rsidR="009A5243" w:rsidRPr="009A5243">
        <w:rPr>
          <w:rFonts w:eastAsia="Calibri"/>
        </w:rPr>
        <w:t xml:space="preserve"> </w:t>
      </w:r>
      <w:r w:rsidRPr="009A5243">
        <w:rPr>
          <w:rFonts w:eastAsia="Calibri"/>
        </w:rPr>
        <w:t xml:space="preserve">and pasture land are positively associated with both diseases at both scales. Poverty rate is positively associated with both diseases </w:t>
      </w:r>
      <w:r w:rsidR="00606566" w:rsidRPr="009A5243">
        <w:rPr>
          <w:rFonts w:eastAsia="Calibri"/>
        </w:rPr>
        <w:t>at</w:t>
      </w:r>
      <w:r w:rsidRPr="009A5243">
        <w:rPr>
          <w:rFonts w:eastAsia="Calibri"/>
        </w:rPr>
        <w:t xml:space="preserve"> the </w:t>
      </w:r>
      <w:r w:rsidR="00C728FF" w:rsidRPr="009A5243">
        <w:rPr>
          <w:rFonts w:eastAsia="Calibri"/>
        </w:rPr>
        <w:t>regional</w:t>
      </w:r>
      <w:r w:rsidR="00606566" w:rsidRPr="009A5243">
        <w:rPr>
          <w:rFonts w:eastAsia="Calibri"/>
        </w:rPr>
        <w:t xml:space="preserve"> scale</w:t>
      </w:r>
      <w:r w:rsidRPr="009A5243">
        <w:rPr>
          <w:rFonts w:eastAsia="Calibri"/>
        </w:rPr>
        <w:t>, and availability of private water supply is negatively associated with both diseases at both scales.</w:t>
      </w:r>
    </w:p>
    <w:p w:rsidR="00143D84" w:rsidRDefault="00143D84" w:rsidP="00143D84">
      <w:pPr>
        <w:pStyle w:val="Disstext"/>
        <w:rPr>
          <w:rFonts w:eastAsia="Calibri"/>
        </w:rPr>
      </w:pPr>
      <w:r>
        <w:rPr>
          <w:rFonts w:eastAsia="Calibri"/>
        </w:rPr>
        <w:lastRenderedPageBreak/>
        <w:t xml:space="preserve">The results presented here show that the significance of environmental variables as risk factors for cryptosporidiosis and </w:t>
      </w:r>
      <w:r w:rsidRPr="00743113">
        <w:rPr>
          <w:rFonts w:eastAsia="Calibri"/>
          <w:i/>
        </w:rPr>
        <w:t>E. coli</w:t>
      </w:r>
      <w:r>
        <w:rPr>
          <w:rFonts w:eastAsia="Calibri"/>
        </w:rPr>
        <w:t xml:space="preserve"> O157 depend on scale, and that an examination of risk factors for these diseases in the individual and the population can reveal the scale at which variables are important.</w:t>
      </w:r>
    </w:p>
    <w:p w:rsidR="00143D84" w:rsidRDefault="00143D84" w:rsidP="00143D84">
      <w:pPr>
        <w:pStyle w:val="Disstext"/>
        <w:rPr>
          <w:rFonts w:eastAsia="Calibri"/>
        </w:rPr>
      </w:pPr>
      <w:r>
        <w:rPr>
          <w:rFonts w:eastAsia="Calibri"/>
        </w:rPr>
        <w:t xml:space="preserve">These results can be used to identify important </w:t>
      </w:r>
      <w:r w:rsidR="00606566">
        <w:rPr>
          <w:rFonts w:eastAsia="Calibri"/>
        </w:rPr>
        <w:t xml:space="preserve">environmental </w:t>
      </w:r>
      <w:r>
        <w:rPr>
          <w:rFonts w:eastAsia="Calibri"/>
        </w:rPr>
        <w:t xml:space="preserve">risk factors for the diseases and to identify the communities where background risk is highest. Limited public health resources can then be targeted to the risk factors and communities most at risk. These results can also be used as the framework upon which to develop a comprehensive epidemiological study that focuses on risk factors important at the individual level. </w:t>
      </w:r>
    </w:p>
    <w:p w:rsidR="00316855" w:rsidRDefault="00316855" w:rsidP="00316855">
      <w:pPr>
        <w:jc w:val="center"/>
        <w:rPr>
          <w:rFonts w:ascii="Book Antiqua" w:eastAsiaTheme="minorEastAsia" w:hAnsi="Book Antiqua" w:cs="Times New Roman"/>
          <w:sz w:val="24"/>
          <w:szCs w:val="24"/>
        </w:rPr>
      </w:pPr>
      <w:r>
        <w:rPr>
          <w:rFonts w:ascii="Book Antiqua" w:eastAsiaTheme="minorEastAsia" w:hAnsi="Book Antiqua" w:cs="Times New Roman"/>
          <w:sz w:val="24"/>
          <w:szCs w:val="24"/>
        </w:rPr>
        <w:br w:type="page"/>
      </w:r>
    </w:p>
    <w:sdt>
      <w:sdtPr>
        <w:rPr>
          <w:rFonts w:asciiTheme="minorHAnsi" w:eastAsiaTheme="minorHAnsi" w:hAnsiTheme="minorHAnsi" w:cstheme="minorBidi"/>
          <w:sz w:val="22"/>
          <w:szCs w:val="22"/>
        </w:rPr>
        <w:id w:val="44562611"/>
        <w:docPartObj>
          <w:docPartGallery w:val="Table of Contents"/>
          <w:docPartUnique/>
        </w:docPartObj>
      </w:sdtPr>
      <w:sdtContent>
        <w:p w:rsidR="00501674" w:rsidRDefault="00501674" w:rsidP="00501674">
          <w:pPr>
            <w:pStyle w:val="Disstext"/>
            <w:jc w:val="center"/>
          </w:pPr>
          <w:r>
            <w:t>TABLE OF CONTENTS</w:t>
          </w:r>
        </w:p>
        <w:p w:rsidR="009A5243" w:rsidRDefault="000E7B14">
          <w:pPr>
            <w:pStyle w:val="TOC1"/>
            <w:tabs>
              <w:tab w:val="left" w:pos="1320"/>
              <w:tab w:val="right" w:leader="dot" w:pos="9350"/>
            </w:tabs>
            <w:rPr>
              <w:noProof/>
              <w:lang w:eastAsia="en-US"/>
            </w:rPr>
          </w:pPr>
          <w:r w:rsidRPr="000E7B14">
            <w:fldChar w:fldCharType="begin"/>
          </w:r>
          <w:r w:rsidR="00501674">
            <w:instrText xml:space="preserve"> TOC \o "1-3" \h \z \u </w:instrText>
          </w:r>
          <w:r w:rsidRPr="000E7B14">
            <w:fldChar w:fldCharType="separate"/>
          </w:r>
          <w:hyperlink w:anchor="_Toc360457595" w:history="1">
            <w:r w:rsidR="009A5243" w:rsidRPr="00B629B3">
              <w:rPr>
                <w:rStyle w:val="Hyperlink"/>
                <w:noProof/>
              </w:rPr>
              <w:t>CHAPTER 1</w:t>
            </w:r>
            <w:r w:rsidR="009A5243">
              <w:rPr>
                <w:noProof/>
                <w:lang w:eastAsia="en-US"/>
              </w:rPr>
              <w:tab/>
            </w:r>
            <w:r w:rsidR="009A5243" w:rsidRPr="00B629B3">
              <w:rPr>
                <w:rStyle w:val="Hyperlink"/>
                <w:noProof/>
              </w:rPr>
              <w:t>INTRODUCTION</w:t>
            </w:r>
            <w:r w:rsidR="009A5243">
              <w:rPr>
                <w:noProof/>
                <w:webHidden/>
              </w:rPr>
              <w:tab/>
            </w:r>
            <w:r>
              <w:rPr>
                <w:noProof/>
                <w:webHidden/>
              </w:rPr>
              <w:fldChar w:fldCharType="begin"/>
            </w:r>
            <w:r w:rsidR="009A5243">
              <w:rPr>
                <w:noProof/>
                <w:webHidden/>
              </w:rPr>
              <w:instrText xml:space="preserve"> PAGEREF _Toc360457595 \h </w:instrText>
            </w:r>
            <w:r>
              <w:rPr>
                <w:noProof/>
                <w:webHidden/>
              </w:rPr>
            </w:r>
            <w:r>
              <w:rPr>
                <w:noProof/>
                <w:webHidden/>
              </w:rPr>
              <w:fldChar w:fldCharType="separate"/>
            </w:r>
            <w:r w:rsidR="005037DF">
              <w:rPr>
                <w:noProof/>
                <w:webHidden/>
              </w:rPr>
              <w:t>1</w:t>
            </w:r>
            <w:r>
              <w:rPr>
                <w:noProof/>
                <w:webHidden/>
              </w:rPr>
              <w:fldChar w:fldCharType="end"/>
            </w:r>
          </w:hyperlink>
        </w:p>
        <w:p w:rsidR="009A5243" w:rsidRDefault="000E7B14">
          <w:pPr>
            <w:pStyle w:val="TOC2"/>
            <w:tabs>
              <w:tab w:val="left" w:pos="880"/>
              <w:tab w:val="right" w:leader="dot" w:pos="9350"/>
            </w:tabs>
            <w:rPr>
              <w:noProof/>
              <w:lang w:eastAsia="en-US"/>
            </w:rPr>
          </w:pPr>
          <w:hyperlink w:anchor="_Toc360457596" w:history="1">
            <w:r w:rsidR="009A5243" w:rsidRPr="00B629B3">
              <w:rPr>
                <w:rStyle w:val="Hyperlink"/>
                <w:noProof/>
              </w:rPr>
              <w:t>1.1</w:t>
            </w:r>
            <w:r w:rsidR="009A5243">
              <w:rPr>
                <w:noProof/>
                <w:lang w:eastAsia="en-US"/>
              </w:rPr>
              <w:tab/>
            </w:r>
            <w:r w:rsidR="009A5243" w:rsidRPr="00B629B3">
              <w:rPr>
                <w:rStyle w:val="Hyperlink"/>
                <w:noProof/>
              </w:rPr>
              <w:t>Introduction and overview of research purpose</w:t>
            </w:r>
            <w:r w:rsidR="009A5243">
              <w:rPr>
                <w:noProof/>
                <w:webHidden/>
              </w:rPr>
              <w:tab/>
            </w:r>
            <w:r>
              <w:rPr>
                <w:noProof/>
                <w:webHidden/>
              </w:rPr>
              <w:fldChar w:fldCharType="begin"/>
            </w:r>
            <w:r w:rsidR="009A5243">
              <w:rPr>
                <w:noProof/>
                <w:webHidden/>
              </w:rPr>
              <w:instrText xml:space="preserve"> PAGEREF _Toc360457596 \h </w:instrText>
            </w:r>
            <w:r>
              <w:rPr>
                <w:noProof/>
                <w:webHidden/>
              </w:rPr>
            </w:r>
            <w:r>
              <w:rPr>
                <w:noProof/>
                <w:webHidden/>
              </w:rPr>
              <w:fldChar w:fldCharType="separate"/>
            </w:r>
            <w:r w:rsidR="005037DF">
              <w:rPr>
                <w:noProof/>
                <w:webHidden/>
              </w:rPr>
              <w:t>1</w:t>
            </w:r>
            <w:r>
              <w:rPr>
                <w:noProof/>
                <w:webHidden/>
              </w:rPr>
              <w:fldChar w:fldCharType="end"/>
            </w:r>
          </w:hyperlink>
        </w:p>
        <w:p w:rsidR="009A5243" w:rsidRDefault="000E7B14">
          <w:pPr>
            <w:pStyle w:val="TOC2"/>
            <w:tabs>
              <w:tab w:val="left" w:pos="880"/>
              <w:tab w:val="right" w:leader="dot" w:pos="9350"/>
            </w:tabs>
            <w:rPr>
              <w:noProof/>
              <w:lang w:eastAsia="en-US"/>
            </w:rPr>
          </w:pPr>
          <w:hyperlink w:anchor="_Toc360457597" w:history="1">
            <w:r w:rsidR="009A5243" w:rsidRPr="00B629B3">
              <w:rPr>
                <w:rStyle w:val="Hyperlink"/>
                <w:noProof/>
              </w:rPr>
              <w:t>1.2</w:t>
            </w:r>
            <w:r w:rsidR="009A5243">
              <w:rPr>
                <w:noProof/>
                <w:lang w:eastAsia="en-US"/>
              </w:rPr>
              <w:tab/>
            </w:r>
            <w:r w:rsidR="009A5243" w:rsidRPr="00B629B3">
              <w:rPr>
                <w:rStyle w:val="Hyperlink"/>
                <w:noProof/>
              </w:rPr>
              <w:t>Statement of the problem</w:t>
            </w:r>
            <w:r w:rsidR="009A5243">
              <w:rPr>
                <w:noProof/>
                <w:webHidden/>
              </w:rPr>
              <w:tab/>
            </w:r>
            <w:r>
              <w:rPr>
                <w:noProof/>
                <w:webHidden/>
              </w:rPr>
              <w:fldChar w:fldCharType="begin"/>
            </w:r>
            <w:r w:rsidR="009A5243">
              <w:rPr>
                <w:noProof/>
                <w:webHidden/>
              </w:rPr>
              <w:instrText xml:space="preserve"> PAGEREF _Toc360457597 \h </w:instrText>
            </w:r>
            <w:r>
              <w:rPr>
                <w:noProof/>
                <w:webHidden/>
              </w:rPr>
            </w:r>
            <w:r>
              <w:rPr>
                <w:noProof/>
                <w:webHidden/>
              </w:rPr>
              <w:fldChar w:fldCharType="separate"/>
            </w:r>
            <w:r w:rsidR="005037DF">
              <w:rPr>
                <w:noProof/>
                <w:webHidden/>
              </w:rPr>
              <w:t>2</w:t>
            </w:r>
            <w:r>
              <w:rPr>
                <w:noProof/>
                <w:webHidden/>
              </w:rPr>
              <w:fldChar w:fldCharType="end"/>
            </w:r>
          </w:hyperlink>
        </w:p>
        <w:p w:rsidR="009A5243" w:rsidRDefault="000E7B14">
          <w:pPr>
            <w:pStyle w:val="TOC2"/>
            <w:tabs>
              <w:tab w:val="left" w:pos="880"/>
              <w:tab w:val="right" w:leader="dot" w:pos="9350"/>
            </w:tabs>
            <w:rPr>
              <w:noProof/>
              <w:lang w:eastAsia="en-US"/>
            </w:rPr>
          </w:pPr>
          <w:hyperlink w:anchor="_Toc360457598" w:history="1">
            <w:r w:rsidR="009A5243" w:rsidRPr="00B629B3">
              <w:rPr>
                <w:rStyle w:val="Hyperlink"/>
                <w:noProof/>
              </w:rPr>
              <w:t>1.3</w:t>
            </w:r>
            <w:r w:rsidR="009A5243">
              <w:rPr>
                <w:noProof/>
                <w:lang w:eastAsia="en-US"/>
              </w:rPr>
              <w:tab/>
            </w:r>
            <w:r w:rsidR="009A5243" w:rsidRPr="00B629B3">
              <w:rPr>
                <w:rStyle w:val="Hyperlink"/>
                <w:noProof/>
              </w:rPr>
              <w:t>Research questions and objectives</w:t>
            </w:r>
            <w:r w:rsidR="009A5243">
              <w:rPr>
                <w:noProof/>
                <w:webHidden/>
              </w:rPr>
              <w:tab/>
            </w:r>
            <w:r>
              <w:rPr>
                <w:noProof/>
                <w:webHidden/>
              </w:rPr>
              <w:fldChar w:fldCharType="begin"/>
            </w:r>
            <w:r w:rsidR="009A5243">
              <w:rPr>
                <w:noProof/>
                <w:webHidden/>
              </w:rPr>
              <w:instrText xml:space="preserve"> PAGEREF _Toc360457598 \h </w:instrText>
            </w:r>
            <w:r>
              <w:rPr>
                <w:noProof/>
                <w:webHidden/>
              </w:rPr>
            </w:r>
            <w:r>
              <w:rPr>
                <w:noProof/>
                <w:webHidden/>
              </w:rPr>
              <w:fldChar w:fldCharType="separate"/>
            </w:r>
            <w:r w:rsidR="005037DF">
              <w:rPr>
                <w:noProof/>
                <w:webHidden/>
              </w:rPr>
              <w:t>4</w:t>
            </w:r>
            <w:r>
              <w:rPr>
                <w:noProof/>
                <w:webHidden/>
              </w:rPr>
              <w:fldChar w:fldCharType="end"/>
            </w:r>
          </w:hyperlink>
        </w:p>
        <w:p w:rsidR="009A5243" w:rsidRDefault="000E7B14">
          <w:pPr>
            <w:pStyle w:val="TOC2"/>
            <w:tabs>
              <w:tab w:val="left" w:pos="880"/>
              <w:tab w:val="right" w:leader="dot" w:pos="9350"/>
            </w:tabs>
            <w:rPr>
              <w:noProof/>
              <w:lang w:eastAsia="en-US"/>
            </w:rPr>
          </w:pPr>
          <w:hyperlink w:anchor="_Toc360457599" w:history="1">
            <w:r w:rsidR="009A5243" w:rsidRPr="00B629B3">
              <w:rPr>
                <w:rStyle w:val="Hyperlink"/>
                <w:noProof/>
              </w:rPr>
              <w:t>1.4</w:t>
            </w:r>
            <w:r w:rsidR="009A5243">
              <w:rPr>
                <w:noProof/>
                <w:lang w:eastAsia="en-US"/>
              </w:rPr>
              <w:tab/>
            </w:r>
            <w:r w:rsidR="009A5243" w:rsidRPr="00B629B3">
              <w:rPr>
                <w:rStyle w:val="Hyperlink"/>
                <w:noProof/>
              </w:rPr>
              <w:t>Organization</w:t>
            </w:r>
            <w:r w:rsidR="009A5243">
              <w:rPr>
                <w:noProof/>
                <w:webHidden/>
              </w:rPr>
              <w:tab/>
            </w:r>
            <w:r>
              <w:rPr>
                <w:noProof/>
                <w:webHidden/>
              </w:rPr>
              <w:fldChar w:fldCharType="begin"/>
            </w:r>
            <w:r w:rsidR="009A5243">
              <w:rPr>
                <w:noProof/>
                <w:webHidden/>
              </w:rPr>
              <w:instrText xml:space="preserve"> PAGEREF _Toc360457599 \h </w:instrText>
            </w:r>
            <w:r>
              <w:rPr>
                <w:noProof/>
                <w:webHidden/>
              </w:rPr>
            </w:r>
            <w:r>
              <w:rPr>
                <w:noProof/>
                <w:webHidden/>
              </w:rPr>
              <w:fldChar w:fldCharType="separate"/>
            </w:r>
            <w:r w:rsidR="005037DF">
              <w:rPr>
                <w:noProof/>
                <w:webHidden/>
              </w:rPr>
              <w:t>4</w:t>
            </w:r>
            <w:r>
              <w:rPr>
                <w:noProof/>
                <w:webHidden/>
              </w:rPr>
              <w:fldChar w:fldCharType="end"/>
            </w:r>
          </w:hyperlink>
        </w:p>
        <w:p w:rsidR="009A5243" w:rsidRDefault="009A5243">
          <w:pPr>
            <w:pStyle w:val="TOC1"/>
            <w:tabs>
              <w:tab w:val="left" w:pos="1320"/>
              <w:tab w:val="right" w:leader="dot" w:pos="9350"/>
            </w:tabs>
            <w:rPr>
              <w:rStyle w:val="Hyperlink"/>
              <w:noProof/>
            </w:rPr>
          </w:pPr>
        </w:p>
        <w:p w:rsidR="009A5243" w:rsidRDefault="000E7B14">
          <w:pPr>
            <w:pStyle w:val="TOC1"/>
            <w:tabs>
              <w:tab w:val="left" w:pos="1320"/>
              <w:tab w:val="right" w:leader="dot" w:pos="9350"/>
            </w:tabs>
            <w:rPr>
              <w:noProof/>
              <w:lang w:eastAsia="en-US"/>
            </w:rPr>
          </w:pPr>
          <w:hyperlink w:anchor="_Toc360457600" w:history="1">
            <w:r w:rsidR="009A5243" w:rsidRPr="00B629B3">
              <w:rPr>
                <w:rStyle w:val="Hyperlink"/>
                <w:noProof/>
              </w:rPr>
              <w:t>CHAPTER 2</w:t>
            </w:r>
            <w:r w:rsidR="009A5243">
              <w:rPr>
                <w:noProof/>
                <w:lang w:eastAsia="en-US"/>
              </w:rPr>
              <w:tab/>
            </w:r>
            <w:r w:rsidR="009A5243" w:rsidRPr="00B629B3">
              <w:rPr>
                <w:rStyle w:val="Hyperlink"/>
                <w:noProof/>
              </w:rPr>
              <w:t>BACKGROUND AND LITERATURE REVIEW</w:t>
            </w:r>
            <w:r w:rsidR="009A5243">
              <w:rPr>
                <w:noProof/>
                <w:webHidden/>
              </w:rPr>
              <w:tab/>
            </w:r>
            <w:r>
              <w:rPr>
                <w:noProof/>
                <w:webHidden/>
              </w:rPr>
              <w:fldChar w:fldCharType="begin"/>
            </w:r>
            <w:r w:rsidR="009A5243">
              <w:rPr>
                <w:noProof/>
                <w:webHidden/>
              </w:rPr>
              <w:instrText xml:space="preserve"> PAGEREF _Toc360457600 \h </w:instrText>
            </w:r>
            <w:r>
              <w:rPr>
                <w:noProof/>
                <w:webHidden/>
              </w:rPr>
            </w:r>
            <w:r>
              <w:rPr>
                <w:noProof/>
                <w:webHidden/>
              </w:rPr>
              <w:fldChar w:fldCharType="separate"/>
            </w:r>
            <w:r w:rsidR="005037DF">
              <w:rPr>
                <w:noProof/>
                <w:webHidden/>
              </w:rPr>
              <w:t>6</w:t>
            </w:r>
            <w:r>
              <w:rPr>
                <w:noProof/>
                <w:webHidden/>
              </w:rPr>
              <w:fldChar w:fldCharType="end"/>
            </w:r>
          </w:hyperlink>
        </w:p>
        <w:p w:rsidR="009A5243" w:rsidRDefault="000E7B14">
          <w:pPr>
            <w:pStyle w:val="TOC2"/>
            <w:tabs>
              <w:tab w:val="left" w:pos="880"/>
              <w:tab w:val="right" w:leader="dot" w:pos="9350"/>
            </w:tabs>
            <w:rPr>
              <w:noProof/>
              <w:lang w:eastAsia="en-US"/>
            </w:rPr>
          </w:pPr>
          <w:hyperlink w:anchor="_Toc360457601" w:history="1">
            <w:r w:rsidR="009A5243" w:rsidRPr="00B629B3">
              <w:rPr>
                <w:rStyle w:val="Hyperlink"/>
                <w:noProof/>
              </w:rPr>
              <w:t>2.1</w:t>
            </w:r>
            <w:r w:rsidR="009A5243">
              <w:rPr>
                <w:noProof/>
                <w:lang w:eastAsia="en-US"/>
              </w:rPr>
              <w:tab/>
            </w:r>
            <w:r w:rsidR="009A5243" w:rsidRPr="00B629B3">
              <w:rPr>
                <w:rStyle w:val="Hyperlink"/>
                <w:noProof/>
              </w:rPr>
              <w:t>Study area</w:t>
            </w:r>
            <w:r w:rsidR="009A5243">
              <w:rPr>
                <w:noProof/>
                <w:webHidden/>
              </w:rPr>
              <w:tab/>
            </w:r>
            <w:r>
              <w:rPr>
                <w:noProof/>
                <w:webHidden/>
              </w:rPr>
              <w:fldChar w:fldCharType="begin"/>
            </w:r>
            <w:r w:rsidR="009A5243">
              <w:rPr>
                <w:noProof/>
                <w:webHidden/>
              </w:rPr>
              <w:instrText xml:space="preserve"> PAGEREF _Toc360457601 \h </w:instrText>
            </w:r>
            <w:r>
              <w:rPr>
                <w:noProof/>
                <w:webHidden/>
              </w:rPr>
            </w:r>
            <w:r>
              <w:rPr>
                <w:noProof/>
                <w:webHidden/>
              </w:rPr>
              <w:fldChar w:fldCharType="separate"/>
            </w:r>
            <w:r w:rsidR="005037DF">
              <w:rPr>
                <w:noProof/>
                <w:webHidden/>
              </w:rPr>
              <w:t>6</w:t>
            </w:r>
            <w:r>
              <w:rPr>
                <w:noProof/>
                <w:webHidden/>
              </w:rPr>
              <w:fldChar w:fldCharType="end"/>
            </w:r>
          </w:hyperlink>
        </w:p>
        <w:p w:rsidR="009A5243" w:rsidRDefault="000E7B14">
          <w:pPr>
            <w:pStyle w:val="TOC2"/>
            <w:tabs>
              <w:tab w:val="left" w:pos="880"/>
              <w:tab w:val="right" w:leader="dot" w:pos="9350"/>
            </w:tabs>
            <w:rPr>
              <w:noProof/>
              <w:lang w:eastAsia="en-US"/>
            </w:rPr>
          </w:pPr>
          <w:hyperlink w:anchor="_Toc360457602" w:history="1">
            <w:r w:rsidR="009A5243" w:rsidRPr="00B629B3">
              <w:rPr>
                <w:rStyle w:val="Hyperlink"/>
                <w:noProof/>
              </w:rPr>
              <w:t>2.2</w:t>
            </w:r>
            <w:r w:rsidR="009A5243">
              <w:rPr>
                <w:noProof/>
                <w:lang w:eastAsia="en-US"/>
              </w:rPr>
              <w:tab/>
            </w:r>
            <w:r w:rsidR="009A5243" w:rsidRPr="00B629B3">
              <w:rPr>
                <w:rStyle w:val="Hyperlink"/>
                <w:noProof/>
              </w:rPr>
              <w:t>Epidemiological background</w:t>
            </w:r>
            <w:r w:rsidR="009A5243">
              <w:rPr>
                <w:noProof/>
                <w:webHidden/>
              </w:rPr>
              <w:tab/>
            </w:r>
            <w:r>
              <w:rPr>
                <w:noProof/>
                <w:webHidden/>
              </w:rPr>
              <w:fldChar w:fldCharType="begin"/>
            </w:r>
            <w:r w:rsidR="009A5243">
              <w:rPr>
                <w:noProof/>
                <w:webHidden/>
              </w:rPr>
              <w:instrText xml:space="preserve"> PAGEREF _Toc360457602 \h </w:instrText>
            </w:r>
            <w:r>
              <w:rPr>
                <w:noProof/>
                <w:webHidden/>
              </w:rPr>
            </w:r>
            <w:r>
              <w:rPr>
                <w:noProof/>
                <w:webHidden/>
              </w:rPr>
              <w:fldChar w:fldCharType="separate"/>
            </w:r>
            <w:r w:rsidR="005037DF">
              <w:rPr>
                <w:noProof/>
                <w:webHidden/>
              </w:rPr>
              <w:t>7</w:t>
            </w:r>
            <w:r>
              <w:rPr>
                <w:noProof/>
                <w:webHidden/>
              </w:rPr>
              <w:fldChar w:fldCharType="end"/>
            </w:r>
          </w:hyperlink>
        </w:p>
        <w:p w:rsidR="009A5243" w:rsidRDefault="000E7B14">
          <w:pPr>
            <w:pStyle w:val="TOC3"/>
            <w:tabs>
              <w:tab w:val="left" w:pos="1320"/>
              <w:tab w:val="right" w:leader="dot" w:pos="9350"/>
            </w:tabs>
            <w:rPr>
              <w:noProof/>
              <w:lang w:eastAsia="en-US"/>
            </w:rPr>
          </w:pPr>
          <w:hyperlink w:anchor="_Toc360457603" w:history="1">
            <w:r w:rsidR="009A5243" w:rsidRPr="00B629B3">
              <w:rPr>
                <w:rStyle w:val="Hyperlink"/>
                <w:noProof/>
              </w:rPr>
              <w:t>2.2.1</w:t>
            </w:r>
            <w:r w:rsidR="009A5243">
              <w:rPr>
                <w:noProof/>
                <w:lang w:eastAsia="en-US"/>
              </w:rPr>
              <w:tab/>
            </w:r>
            <w:r w:rsidR="009A5243" w:rsidRPr="00B629B3">
              <w:rPr>
                <w:rStyle w:val="Hyperlink"/>
                <w:noProof/>
              </w:rPr>
              <w:t>Description of diseases and impact</w:t>
            </w:r>
            <w:r w:rsidR="009A5243">
              <w:rPr>
                <w:noProof/>
                <w:webHidden/>
              </w:rPr>
              <w:tab/>
            </w:r>
            <w:r>
              <w:rPr>
                <w:noProof/>
                <w:webHidden/>
              </w:rPr>
              <w:fldChar w:fldCharType="begin"/>
            </w:r>
            <w:r w:rsidR="009A5243">
              <w:rPr>
                <w:noProof/>
                <w:webHidden/>
              </w:rPr>
              <w:instrText xml:space="preserve"> PAGEREF _Toc360457603 \h </w:instrText>
            </w:r>
            <w:r>
              <w:rPr>
                <w:noProof/>
                <w:webHidden/>
              </w:rPr>
            </w:r>
            <w:r>
              <w:rPr>
                <w:noProof/>
                <w:webHidden/>
              </w:rPr>
              <w:fldChar w:fldCharType="separate"/>
            </w:r>
            <w:r w:rsidR="005037DF">
              <w:rPr>
                <w:noProof/>
                <w:webHidden/>
              </w:rPr>
              <w:t>11</w:t>
            </w:r>
            <w:r>
              <w:rPr>
                <w:noProof/>
                <w:webHidden/>
              </w:rPr>
              <w:fldChar w:fldCharType="end"/>
            </w:r>
          </w:hyperlink>
        </w:p>
        <w:p w:rsidR="009A5243" w:rsidRDefault="000E7B14">
          <w:pPr>
            <w:pStyle w:val="TOC3"/>
            <w:tabs>
              <w:tab w:val="left" w:pos="1320"/>
              <w:tab w:val="right" w:leader="dot" w:pos="9350"/>
            </w:tabs>
            <w:rPr>
              <w:noProof/>
              <w:lang w:eastAsia="en-US"/>
            </w:rPr>
          </w:pPr>
          <w:hyperlink w:anchor="_Toc360457604" w:history="1">
            <w:r w:rsidR="009A5243" w:rsidRPr="00B629B3">
              <w:rPr>
                <w:rStyle w:val="Hyperlink"/>
                <w:noProof/>
              </w:rPr>
              <w:t>2.2.2</w:t>
            </w:r>
            <w:r w:rsidR="009A5243">
              <w:rPr>
                <w:noProof/>
                <w:lang w:eastAsia="en-US"/>
              </w:rPr>
              <w:tab/>
            </w:r>
            <w:r w:rsidR="009A5243" w:rsidRPr="00B629B3">
              <w:rPr>
                <w:rStyle w:val="Hyperlink"/>
                <w:noProof/>
              </w:rPr>
              <w:t xml:space="preserve">Risk factors for cryptosporidiosis and </w:t>
            </w:r>
            <w:r w:rsidR="009A5243" w:rsidRPr="00B629B3">
              <w:rPr>
                <w:rStyle w:val="Hyperlink"/>
                <w:i/>
                <w:noProof/>
              </w:rPr>
              <w:t xml:space="preserve">E. coli </w:t>
            </w:r>
            <w:r w:rsidR="009A5243" w:rsidRPr="00B629B3">
              <w:rPr>
                <w:rStyle w:val="Hyperlink"/>
                <w:noProof/>
              </w:rPr>
              <w:t>O157 infection</w:t>
            </w:r>
            <w:r w:rsidR="009A5243">
              <w:rPr>
                <w:noProof/>
                <w:webHidden/>
              </w:rPr>
              <w:tab/>
            </w:r>
            <w:r>
              <w:rPr>
                <w:noProof/>
                <w:webHidden/>
              </w:rPr>
              <w:fldChar w:fldCharType="begin"/>
            </w:r>
            <w:r w:rsidR="009A5243">
              <w:rPr>
                <w:noProof/>
                <w:webHidden/>
              </w:rPr>
              <w:instrText xml:space="preserve"> PAGEREF _Toc360457604 \h </w:instrText>
            </w:r>
            <w:r>
              <w:rPr>
                <w:noProof/>
                <w:webHidden/>
              </w:rPr>
            </w:r>
            <w:r>
              <w:rPr>
                <w:noProof/>
                <w:webHidden/>
              </w:rPr>
              <w:fldChar w:fldCharType="separate"/>
            </w:r>
            <w:r w:rsidR="005037DF">
              <w:rPr>
                <w:noProof/>
                <w:webHidden/>
              </w:rPr>
              <w:t>12</w:t>
            </w:r>
            <w:r>
              <w:rPr>
                <w:noProof/>
                <w:webHidden/>
              </w:rPr>
              <w:fldChar w:fldCharType="end"/>
            </w:r>
          </w:hyperlink>
        </w:p>
        <w:p w:rsidR="009A5243" w:rsidRDefault="000E7B14">
          <w:pPr>
            <w:pStyle w:val="TOC2"/>
            <w:tabs>
              <w:tab w:val="left" w:pos="880"/>
              <w:tab w:val="right" w:leader="dot" w:pos="9350"/>
            </w:tabs>
            <w:rPr>
              <w:noProof/>
              <w:lang w:eastAsia="en-US"/>
            </w:rPr>
          </w:pPr>
          <w:hyperlink w:anchor="_Toc360457605" w:history="1">
            <w:r w:rsidR="009A5243" w:rsidRPr="00B629B3">
              <w:rPr>
                <w:rStyle w:val="Hyperlink"/>
                <w:noProof/>
              </w:rPr>
              <w:t>2.3</w:t>
            </w:r>
            <w:r w:rsidR="009A5243">
              <w:rPr>
                <w:noProof/>
                <w:lang w:eastAsia="en-US"/>
              </w:rPr>
              <w:tab/>
            </w:r>
            <w:r w:rsidR="009A5243" w:rsidRPr="00B629B3">
              <w:rPr>
                <w:rStyle w:val="Hyperlink"/>
                <w:noProof/>
              </w:rPr>
              <w:t>Analytical methods for modeling disease</w:t>
            </w:r>
            <w:r w:rsidR="009A5243">
              <w:rPr>
                <w:noProof/>
                <w:webHidden/>
              </w:rPr>
              <w:tab/>
            </w:r>
            <w:r>
              <w:rPr>
                <w:noProof/>
                <w:webHidden/>
              </w:rPr>
              <w:fldChar w:fldCharType="begin"/>
            </w:r>
            <w:r w:rsidR="009A5243">
              <w:rPr>
                <w:noProof/>
                <w:webHidden/>
              </w:rPr>
              <w:instrText xml:space="preserve"> PAGEREF _Toc360457605 \h </w:instrText>
            </w:r>
            <w:r>
              <w:rPr>
                <w:noProof/>
                <w:webHidden/>
              </w:rPr>
            </w:r>
            <w:r>
              <w:rPr>
                <w:noProof/>
                <w:webHidden/>
              </w:rPr>
              <w:fldChar w:fldCharType="separate"/>
            </w:r>
            <w:r w:rsidR="005037DF">
              <w:rPr>
                <w:noProof/>
                <w:webHidden/>
              </w:rPr>
              <w:t>16</w:t>
            </w:r>
            <w:r>
              <w:rPr>
                <w:noProof/>
                <w:webHidden/>
              </w:rPr>
              <w:fldChar w:fldCharType="end"/>
            </w:r>
          </w:hyperlink>
        </w:p>
        <w:p w:rsidR="009A5243" w:rsidRDefault="000E7B14">
          <w:pPr>
            <w:pStyle w:val="TOC2"/>
            <w:tabs>
              <w:tab w:val="left" w:pos="880"/>
              <w:tab w:val="right" w:leader="dot" w:pos="9350"/>
            </w:tabs>
            <w:rPr>
              <w:noProof/>
              <w:lang w:eastAsia="en-US"/>
            </w:rPr>
          </w:pPr>
          <w:hyperlink w:anchor="_Toc360457606" w:history="1">
            <w:r w:rsidR="009A5243" w:rsidRPr="00B629B3">
              <w:rPr>
                <w:rStyle w:val="Hyperlink"/>
                <w:noProof/>
              </w:rPr>
              <w:t>2.4</w:t>
            </w:r>
            <w:r w:rsidR="009A5243">
              <w:rPr>
                <w:noProof/>
                <w:lang w:eastAsia="en-US"/>
              </w:rPr>
              <w:tab/>
            </w:r>
            <w:r w:rsidR="009A5243" w:rsidRPr="00B629B3">
              <w:rPr>
                <w:rStyle w:val="Hyperlink"/>
                <w:noProof/>
              </w:rPr>
              <w:t>Special considerations of health datasets</w:t>
            </w:r>
            <w:r w:rsidR="009A5243">
              <w:rPr>
                <w:noProof/>
                <w:webHidden/>
              </w:rPr>
              <w:tab/>
            </w:r>
            <w:r>
              <w:rPr>
                <w:noProof/>
                <w:webHidden/>
              </w:rPr>
              <w:fldChar w:fldCharType="begin"/>
            </w:r>
            <w:r w:rsidR="009A5243">
              <w:rPr>
                <w:noProof/>
                <w:webHidden/>
              </w:rPr>
              <w:instrText xml:space="preserve"> PAGEREF _Toc360457606 \h </w:instrText>
            </w:r>
            <w:r>
              <w:rPr>
                <w:noProof/>
                <w:webHidden/>
              </w:rPr>
            </w:r>
            <w:r>
              <w:rPr>
                <w:noProof/>
                <w:webHidden/>
              </w:rPr>
              <w:fldChar w:fldCharType="separate"/>
            </w:r>
            <w:r w:rsidR="005037DF">
              <w:rPr>
                <w:noProof/>
                <w:webHidden/>
              </w:rPr>
              <w:t>26</w:t>
            </w:r>
            <w:r>
              <w:rPr>
                <w:noProof/>
                <w:webHidden/>
              </w:rPr>
              <w:fldChar w:fldCharType="end"/>
            </w:r>
          </w:hyperlink>
        </w:p>
        <w:p w:rsidR="009A5243" w:rsidRDefault="000E7B14">
          <w:pPr>
            <w:pStyle w:val="TOC3"/>
            <w:tabs>
              <w:tab w:val="left" w:pos="1320"/>
              <w:tab w:val="right" w:leader="dot" w:pos="9350"/>
            </w:tabs>
            <w:rPr>
              <w:noProof/>
              <w:lang w:eastAsia="en-US"/>
            </w:rPr>
          </w:pPr>
          <w:hyperlink w:anchor="_Toc360457607" w:history="1">
            <w:r w:rsidR="009A5243" w:rsidRPr="00B629B3">
              <w:rPr>
                <w:rStyle w:val="Hyperlink"/>
                <w:rFonts w:cstheme="minorHAnsi"/>
                <w:noProof/>
              </w:rPr>
              <w:t>2.4.1</w:t>
            </w:r>
            <w:r w:rsidR="009A5243">
              <w:rPr>
                <w:noProof/>
                <w:lang w:eastAsia="en-US"/>
              </w:rPr>
              <w:tab/>
            </w:r>
            <w:r w:rsidR="009A5243" w:rsidRPr="00B629B3">
              <w:rPr>
                <w:rStyle w:val="Hyperlink"/>
                <w:noProof/>
              </w:rPr>
              <w:t>Non-reporting and incomplete or inconsistent reporting</w:t>
            </w:r>
            <w:r w:rsidR="009A5243">
              <w:rPr>
                <w:noProof/>
                <w:webHidden/>
              </w:rPr>
              <w:tab/>
            </w:r>
            <w:r>
              <w:rPr>
                <w:noProof/>
                <w:webHidden/>
              </w:rPr>
              <w:fldChar w:fldCharType="begin"/>
            </w:r>
            <w:r w:rsidR="009A5243">
              <w:rPr>
                <w:noProof/>
                <w:webHidden/>
              </w:rPr>
              <w:instrText xml:space="preserve"> PAGEREF _Toc360457607 \h </w:instrText>
            </w:r>
            <w:r>
              <w:rPr>
                <w:noProof/>
                <w:webHidden/>
              </w:rPr>
            </w:r>
            <w:r>
              <w:rPr>
                <w:noProof/>
                <w:webHidden/>
              </w:rPr>
              <w:fldChar w:fldCharType="separate"/>
            </w:r>
            <w:r w:rsidR="005037DF">
              <w:rPr>
                <w:noProof/>
                <w:webHidden/>
              </w:rPr>
              <w:t>26</w:t>
            </w:r>
            <w:r>
              <w:rPr>
                <w:noProof/>
                <w:webHidden/>
              </w:rPr>
              <w:fldChar w:fldCharType="end"/>
            </w:r>
          </w:hyperlink>
        </w:p>
        <w:p w:rsidR="009A5243" w:rsidRDefault="000E7B14">
          <w:pPr>
            <w:pStyle w:val="TOC3"/>
            <w:tabs>
              <w:tab w:val="left" w:pos="1320"/>
              <w:tab w:val="right" w:leader="dot" w:pos="9350"/>
            </w:tabs>
            <w:rPr>
              <w:noProof/>
              <w:lang w:eastAsia="en-US"/>
            </w:rPr>
          </w:pPr>
          <w:hyperlink w:anchor="_Toc360457608" w:history="1">
            <w:r w:rsidR="009A5243" w:rsidRPr="00B629B3">
              <w:rPr>
                <w:rStyle w:val="Hyperlink"/>
                <w:noProof/>
              </w:rPr>
              <w:t>2.4.2</w:t>
            </w:r>
            <w:r w:rsidR="009A5243">
              <w:rPr>
                <w:noProof/>
                <w:lang w:eastAsia="en-US"/>
              </w:rPr>
              <w:tab/>
            </w:r>
            <w:r w:rsidR="009A5243" w:rsidRPr="00B629B3">
              <w:rPr>
                <w:rStyle w:val="Hyperlink"/>
                <w:noProof/>
              </w:rPr>
              <w:t>Incubation period</w:t>
            </w:r>
            <w:r w:rsidR="009A5243">
              <w:rPr>
                <w:noProof/>
                <w:webHidden/>
              </w:rPr>
              <w:tab/>
            </w:r>
            <w:r>
              <w:rPr>
                <w:noProof/>
                <w:webHidden/>
              </w:rPr>
              <w:fldChar w:fldCharType="begin"/>
            </w:r>
            <w:r w:rsidR="009A5243">
              <w:rPr>
                <w:noProof/>
                <w:webHidden/>
              </w:rPr>
              <w:instrText xml:space="preserve"> PAGEREF _Toc360457608 \h </w:instrText>
            </w:r>
            <w:r>
              <w:rPr>
                <w:noProof/>
                <w:webHidden/>
              </w:rPr>
            </w:r>
            <w:r>
              <w:rPr>
                <w:noProof/>
                <w:webHidden/>
              </w:rPr>
              <w:fldChar w:fldCharType="separate"/>
            </w:r>
            <w:r w:rsidR="005037DF">
              <w:rPr>
                <w:noProof/>
                <w:webHidden/>
              </w:rPr>
              <w:t>29</w:t>
            </w:r>
            <w:r>
              <w:rPr>
                <w:noProof/>
                <w:webHidden/>
              </w:rPr>
              <w:fldChar w:fldCharType="end"/>
            </w:r>
          </w:hyperlink>
        </w:p>
        <w:p w:rsidR="009A5243" w:rsidRDefault="009A5243">
          <w:pPr>
            <w:pStyle w:val="TOC1"/>
            <w:tabs>
              <w:tab w:val="left" w:pos="1320"/>
              <w:tab w:val="right" w:leader="dot" w:pos="9350"/>
            </w:tabs>
            <w:rPr>
              <w:rStyle w:val="Hyperlink"/>
              <w:noProof/>
            </w:rPr>
          </w:pPr>
        </w:p>
        <w:p w:rsidR="009A5243" w:rsidRDefault="000E7B14">
          <w:pPr>
            <w:pStyle w:val="TOC1"/>
            <w:tabs>
              <w:tab w:val="left" w:pos="1320"/>
              <w:tab w:val="right" w:leader="dot" w:pos="9350"/>
            </w:tabs>
            <w:rPr>
              <w:noProof/>
              <w:lang w:eastAsia="en-US"/>
            </w:rPr>
          </w:pPr>
          <w:hyperlink w:anchor="_Toc360457609" w:history="1">
            <w:r w:rsidR="009A5243" w:rsidRPr="00B629B3">
              <w:rPr>
                <w:rStyle w:val="Hyperlink"/>
                <w:noProof/>
              </w:rPr>
              <w:t>CHAPTER 3</w:t>
            </w:r>
            <w:r w:rsidR="009A5243">
              <w:rPr>
                <w:noProof/>
                <w:lang w:eastAsia="en-US"/>
              </w:rPr>
              <w:tab/>
            </w:r>
            <w:r w:rsidR="009A5243" w:rsidRPr="00B629B3">
              <w:rPr>
                <w:rStyle w:val="Hyperlink"/>
                <w:rFonts w:ascii="Book Antiqua" w:hAnsi="Book Antiqua"/>
                <w:noProof/>
              </w:rPr>
              <w:t>METHODS</w:t>
            </w:r>
            <w:r w:rsidR="009A5243">
              <w:rPr>
                <w:noProof/>
                <w:webHidden/>
              </w:rPr>
              <w:tab/>
            </w:r>
            <w:r>
              <w:rPr>
                <w:noProof/>
                <w:webHidden/>
              </w:rPr>
              <w:fldChar w:fldCharType="begin"/>
            </w:r>
            <w:r w:rsidR="009A5243">
              <w:rPr>
                <w:noProof/>
                <w:webHidden/>
              </w:rPr>
              <w:instrText xml:space="preserve"> PAGEREF _Toc360457609 \h </w:instrText>
            </w:r>
            <w:r>
              <w:rPr>
                <w:noProof/>
                <w:webHidden/>
              </w:rPr>
            </w:r>
            <w:r>
              <w:rPr>
                <w:noProof/>
                <w:webHidden/>
              </w:rPr>
              <w:fldChar w:fldCharType="separate"/>
            </w:r>
            <w:r w:rsidR="005037DF">
              <w:rPr>
                <w:noProof/>
                <w:webHidden/>
              </w:rPr>
              <w:t>31</w:t>
            </w:r>
            <w:r>
              <w:rPr>
                <w:noProof/>
                <w:webHidden/>
              </w:rPr>
              <w:fldChar w:fldCharType="end"/>
            </w:r>
          </w:hyperlink>
        </w:p>
        <w:p w:rsidR="009A5243" w:rsidRDefault="000E7B14">
          <w:pPr>
            <w:pStyle w:val="TOC2"/>
            <w:tabs>
              <w:tab w:val="left" w:pos="880"/>
              <w:tab w:val="right" w:leader="dot" w:pos="9350"/>
            </w:tabs>
            <w:rPr>
              <w:noProof/>
              <w:lang w:eastAsia="en-US"/>
            </w:rPr>
          </w:pPr>
          <w:hyperlink w:anchor="_Toc360457610" w:history="1">
            <w:r w:rsidR="009A5243" w:rsidRPr="00B629B3">
              <w:rPr>
                <w:rStyle w:val="Hyperlink"/>
                <w:noProof/>
              </w:rPr>
              <w:t>3.1</w:t>
            </w:r>
            <w:r w:rsidR="009A5243">
              <w:rPr>
                <w:noProof/>
                <w:lang w:eastAsia="en-US"/>
              </w:rPr>
              <w:tab/>
            </w:r>
            <w:r w:rsidR="009A5243" w:rsidRPr="00B629B3">
              <w:rPr>
                <w:rStyle w:val="Hyperlink"/>
                <w:noProof/>
              </w:rPr>
              <w:t>Assembling the case dataset</w:t>
            </w:r>
            <w:r w:rsidR="009A5243">
              <w:rPr>
                <w:noProof/>
                <w:webHidden/>
              </w:rPr>
              <w:tab/>
            </w:r>
            <w:r>
              <w:rPr>
                <w:noProof/>
                <w:webHidden/>
              </w:rPr>
              <w:fldChar w:fldCharType="begin"/>
            </w:r>
            <w:r w:rsidR="009A5243">
              <w:rPr>
                <w:noProof/>
                <w:webHidden/>
              </w:rPr>
              <w:instrText xml:space="preserve"> PAGEREF _Toc360457610 \h </w:instrText>
            </w:r>
            <w:r>
              <w:rPr>
                <w:noProof/>
                <w:webHidden/>
              </w:rPr>
            </w:r>
            <w:r>
              <w:rPr>
                <w:noProof/>
                <w:webHidden/>
              </w:rPr>
              <w:fldChar w:fldCharType="separate"/>
            </w:r>
            <w:r w:rsidR="005037DF">
              <w:rPr>
                <w:noProof/>
                <w:webHidden/>
              </w:rPr>
              <w:t>31</w:t>
            </w:r>
            <w:r>
              <w:rPr>
                <w:noProof/>
                <w:webHidden/>
              </w:rPr>
              <w:fldChar w:fldCharType="end"/>
            </w:r>
          </w:hyperlink>
        </w:p>
        <w:p w:rsidR="009A5243" w:rsidRDefault="000E7B14">
          <w:pPr>
            <w:pStyle w:val="TOC3"/>
            <w:tabs>
              <w:tab w:val="left" w:pos="1320"/>
              <w:tab w:val="right" w:leader="dot" w:pos="9350"/>
            </w:tabs>
            <w:rPr>
              <w:noProof/>
              <w:lang w:eastAsia="en-US"/>
            </w:rPr>
          </w:pPr>
          <w:hyperlink w:anchor="_Toc360457611" w:history="1">
            <w:r w:rsidR="009A5243" w:rsidRPr="00B629B3">
              <w:rPr>
                <w:rStyle w:val="Hyperlink"/>
                <w:noProof/>
              </w:rPr>
              <w:t>3.1.1</w:t>
            </w:r>
            <w:r w:rsidR="009A5243">
              <w:rPr>
                <w:noProof/>
                <w:lang w:eastAsia="en-US"/>
              </w:rPr>
              <w:tab/>
            </w:r>
            <w:r w:rsidR="009A5243" w:rsidRPr="00B629B3">
              <w:rPr>
                <w:rStyle w:val="Hyperlink"/>
                <w:noProof/>
              </w:rPr>
              <w:t>Case data</w:t>
            </w:r>
            <w:r w:rsidR="009A5243">
              <w:rPr>
                <w:noProof/>
                <w:webHidden/>
              </w:rPr>
              <w:tab/>
            </w:r>
            <w:r>
              <w:rPr>
                <w:noProof/>
                <w:webHidden/>
              </w:rPr>
              <w:fldChar w:fldCharType="begin"/>
            </w:r>
            <w:r w:rsidR="009A5243">
              <w:rPr>
                <w:noProof/>
                <w:webHidden/>
              </w:rPr>
              <w:instrText xml:space="preserve"> PAGEREF _Toc360457611 \h </w:instrText>
            </w:r>
            <w:r>
              <w:rPr>
                <w:noProof/>
                <w:webHidden/>
              </w:rPr>
            </w:r>
            <w:r>
              <w:rPr>
                <w:noProof/>
                <w:webHidden/>
              </w:rPr>
              <w:fldChar w:fldCharType="separate"/>
            </w:r>
            <w:r w:rsidR="005037DF">
              <w:rPr>
                <w:noProof/>
                <w:webHidden/>
              </w:rPr>
              <w:t>34</w:t>
            </w:r>
            <w:r>
              <w:rPr>
                <w:noProof/>
                <w:webHidden/>
              </w:rPr>
              <w:fldChar w:fldCharType="end"/>
            </w:r>
          </w:hyperlink>
        </w:p>
        <w:p w:rsidR="009A5243" w:rsidRDefault="000E7B14">
          <w:pPr>
            <w:pStyle w:val="TOC3"/>
            <w:tabs>
              <w:tab w:val="left" w:pos="1320"/>
              <w:tab w:val="right" w:leader="dot" w:pos="9350"/>
            </w:tabs>
            <w:rPr>
              <w:noProof/>
              <w:lang w:eastAsia="en-US"/>
            </w:rPr>
          </w:pPr>
          <w:hyperlink w:anchor="_Toc360457612" w:history="1">
            <w:r w:rsidR="009A5243" w:rsidRPr="00B629B3">
              <w:rPr>
                <w:rStyle w:val="Hyperlink"/>
                <w:noProof/>
              </w:rPr>
              <w:t>3.1.2</w:t>
            </w:r>
            <w:r w:rsidR="009A5243">
              <w:rPr>
                <w:noProof/>
                <w:lang w:eastAsia="en-US"/>
              </w:rPr>
              <w:tab/>
            </w:r>
            <w:r w:rsidR="009A5243" w:rsidRPr="00B629B3">
              <w:rPr>
                <w:rStyle w:val="Hyperlink"/>
                <w:noProof/>
              </w:rPr>
              <w:t>Explanatory variables for individual models</w:t>
            </w:r>
            <w:r w:rsidR="009A5243">
              <w:rPr>
                <w:noProof/>
                <w:webHidden/>
              </w:rPr>
              <w:tab/>
            </w:r>
            <w:r>
              <w:rPr>
                <w:noProof/>
                <w:webHidden/>
              </w:rPr>
              <w:fldChar w:fldCharType="begin"/>
            </w:r>
            <w:r w:rsidR="009A5243">
              <w:rPr>
                <w:noProof/>
                <w:webHidden/>
              </w:rPr>
              <w:instrText xml:space="preserve"> PAGEREF _Toc360457612 \h </w:instrText>
            </w:r>
            <w:r>
              <w:rPr>
                <w:noProof/>
                <w:webHidden/>
              </w:rPr>
            </w:r>
            <w:r>
              <w:rPr>
                <w:noProof/>
                <w:webHidden/>
              </w:rPr>
              <w:fldChar w:fldCharType="separate"/>
            </w:r>
            <w:r w:rsidR="005037DF">
              <w:rPr>
                <w:noProof/>
                <w:webHidden/>
              </w:rPr>
              <w:t>35</w:t>
            </w:r>
            <w:r>
              <w:rPr>
                <w:noProof/>
                <w:webHidden/>
              </w:rPr>
              <w:fldChar w:fldCharType="end"/>
            </w:r>
          </w:hyperlink>
        </w:p>
        <w:p w:rsidR="009A5243" w:rsidRDefault="000E7B14">
          <w:pPr>
            <w:pStyle w:val="TOC3"/>
            <w:tabs>
              <w:tab w:val="left" w:pos="1320"/>
              <w:tab w:val="right" w:leader="dot" w:pos="9350"/>
            </w:tabs>
            <w:rPr>
              <w:noProof/>
              <w:lang w:eastAsia="en-US"/>
            </w:rPr>
          </w:pPr>
          <w:hyperlink w:anchor="_Toc360457613" w:history="1">
            <w:r w:rsidR="009A5243" w:rsidRPr="00B629B3">
              <w:rPr>
                <w:rStyle w:val="Hyperlink"/>
                <w:noProof/>
              </w:rPr>
              <w:t>3.1.3</w:t>
            </w:r>
            <w:r w:rsidR="009A5243">
              <w:rPr>
                <w:noProof/>
                <w:lang w:eastAsia="en-US"/>
              </w:rPr>
              <w:tab/>
            </w:r>
            <w:r w:rsidR="009A5243" w:rsidRPr="00B629B3">
              <w:rPr>
                <w:rStyle w:val="Hyperlink"/>
                <w:noProof/>
              </w:rPr>
              <w:t>Control data</w:t>
            </w:r>
            <w:r w:rsidR="009A5243">
              <w:rPr>
                <w:noProof/>
                <w:webHidden/>
              </w:rPr>
              <w:tab/>
            </w:r>
            <w:r>
              <w:rPr>
                <w:noProof/>
                <w:webHidden/>
              </w:rPr>
              <w:fldChar w:fldCharType="begin"/>
            </w:r>
            <w:r w:rsidR="009A5243">
              <w:rPr>
                <w:noProof/>
                <w:webHidden/>
              </w:rPr>
              <w:instrText xml:space="preserve"> PAGEREF _Toc360457613 \h </w:instrText>
            </w:r>
            <w:r>
              <w:rPr>
                <w:noProof/>
                <w:webHidden/>
              </w:rPr>
            </w:r>
            <w:r>
              <w:rPr>
                <w:noProof/>
                <w:webHidden/>
              </w:rPr>
              <w:fldChar w:fldCharType="separate"/>
            </w:r>
            <w:r w:rsidR="005037DF">
              <w:rPr>
                <w:noProof/>
                <w:webHidden/>
              </w:rPr>
              <w:t>37</w:t>
            </w:r>
            <w:r>
              <w:rPr>
                <w:noProof/>
                <w:webHidden/>
              </w:rPr>
              <w:fldChar w:fldCharType="end"/>
            </w:r>
          </w:hyperlink>
        </w:p>
        <w:p w:rsidR="009A5243" w:rsidRDefault="000E7B14">
          <w:pPr>
            <w:pStyle w:val="TOC2"/>
            <w:tabs>
              <w:tab w:val="left" w:pos="880"/>
              <w:tab w:val="right" w:leader="dot" w:pos="9350"/>
            </w:tabs>
            <w:rPr>
              <w:noProof/>
              <w:lang w:eastAsia="en-US"/>
            </w:rPr>
          </w:pPr>
          <w:hyperlink w:anchor="_Toc360457614" w:history="1">
            <w:r w:rsidR="009A5243" w:rsidRPr="00B629B3">
              <w:rPr>
                <w:rStyle w:val="Hyperlink"/>
                <w:noProof/>
              </w:rPr>
              <w:t>3.2</w:t>
            </w:r>
            <w:r w:rsidR="009A5243">
              <w:rPr>
                <w:noProof/>
                <w:lang w:eastAsia="en-US"/>
              </w:rPr>
              <w:tab/>
            </w:r>
            <w:r w:rsidR="009A5243" w:rsidRPr="00B629B3">
              <w:rPr>
                <w:rStyle w:val="Hyperlink"/>
                <w:noProof/>
              </w:rPr>
              <w:t>Assembling the aggregate dataset</w:t>
            </w:r>
            <w:r w:rsidR="009A5243">
              <w:rPr>
                <w:noProof/>
                <w:webHidden/>
              </w:rPr>
              <w:tab/>
            </w:r>
            <w:r>
              <w:rPr>
                <w:noProof/>
                <w:webHidden/>
              </w:rPr>
              <w:fldChar w:fldCharType="begin"/>
            </w:r>
            <w:r w:rsidR="009A5243">
              <w:rPr>
                <w:noProof/>
                <w:webHidden/>
              </w:rPr>
              <w:instrText xml:space="preserve"> PAGEREF _Toc360457614 \h </w:instrText>
            </w:r>
            <w:r>
              <w:rPr>
                <w:noProof/>
                <w:webHidden/>
              </w:rPr>
            </w:r>
            <w:r>
              <w:rPr>
                <w:noProof/>
                <w:webHidden/>
              </w:rPr>
              <w:fldChar w:fldCharType="separate"/>
            </w:r>
            <w:r w:rsidR="005037DF">
              <w:rPr>
                <w:noProof/>
                <w:webHidden/>
              </w:rPr>
              <w:t>40</w:t>
            </w:r>
            <w:r>
              <w:rPr>
                <w:noProof/>
                <w:webHidden/>
              </w:rPr>
              <w:fldChar w:fldCharType="end"/>
            </w:r>
          </w:hyperlink>
        </w:p>
        <w:p w:rsidR="009A5243" w:rsidRDefault="000E7B14">
          <w:pPr>
            <w:pStyle w:val="TOC3"/>
            <w:tabs>
              <w:tab w:val="left" w:pos="1320"/>
              <w:tab w:val="right" w:leader="dot" w:pos="9350"/>
            </w:tabs>
            <w:rPr>
              <w:noProof/>
              <w:lang w:eastAsia="en-US"/>
            </w:rPr>
          </w:pPr>
          <w:hyperlink w:anchor="_Toc360457615" w:history="1">
            <w:r w:rsidR="009A5243" w:rsidRPr="00B629B3">
              <w:rPr>
                <w:rStyle w:val="Hyperlink"/>
                <w:noProof/>
              </w:rPr>
              <w:t>3.2.1</w:t>
            </w:r>
            <w:r w:rsidR="009A5243">
              <w:rPr>
                <w:noProof/>
                <w:lang w:eastAsia="en-US"/>
              </w:rPr>
              <w:tab/>
            </w:r>
            <w:r w:rsidR="009A5243" w:rsidRPr="00B629B3">
              <w:rPr>
                <w:rStyle w:val="Hyperlink"/>
                <w:noProof/>
              </w:rPr>
              <w:t>Rate standardizatio</w:t>
            </w:r>
            <w:r w:rsidR="009A5243" w:rsidRPr="00B629B3">
              <w:rPr>
                <w:rStyle w:val="Hyperlink"/>
                <w:rFonts w:eastAsia="Book Antiqua"/>
                <w:noProof/>
              </w:rPr>
              <w:t>n</w:t>
            </w:r>
            <w:r w:rsidR="009A5243">
              <w:rPr>
                <w:noProof/>
                <w:webHidden/>
              </w:rPr>
              <w:tab/>
            </w:r>
            <w:r>
              <w:rPr>
                <w:noProof/>
                <w:webHidden/>
              </w:rPr>
              <w:fldChar w:fldCharType="begin"/>
            </w:r>
            <w:r w:rsidR="009A5243">
              <w:rPr>
                <w:noProof/>
                <w:webHidden/>
              </w:rPr>
              <w:instrText xml:space="preserve"> PAGEREF _Toc360457615 \h </w:instrText>
            </w:r>
            <w:r>
              <w:rPr>
                <w:noProof/>
                <w:webHidden/>
              </w:rPr>
            </w:r>
            <w:r>
              <w:rPr>
                <w:noProof/>
                <w:webHidden/>
              </w:rPr>
              <w:fldChar w:fldCharType="separate"/>
            </w:r>
            <w:r w:rsidR="005037DF">
              <w:rPr>
                <w:noProof/>
                <w:webHidden/>
              </w:rPr>
              <w:t>40</w:t>
            </w:r>
            <w:r>
              <w:rPr>
                <w:noProof/>
                <w:webHidden/>
              </w:rPr>
              <w:fldChar w:fldCharType="end"/>
            </w:r>
          </w:hyperlink>
        </w:p>
        <w:p w:rsidR="009A5243" w:rsidRDefault="000E7B14">
          <w:pPr>
            <w:pStyle w:val="TOC3"/>
            <w:tabs>
              <w:tab w:val="left" w:pos="1320"/>
              <w:tab w:val="right" w:leader="dot" w:pos="9350"/>
            </w:tabs>
            <w:rPr>
              <w:noProof/>
              <w:lang w:eastAsia="en-US"/>
            </w:rPr>
          </w:pPr>
          <w:hyperlink w:anchor="_Toc360457616" w:history="1">
            <w:r w:rsidR="009A5243" w:rsidRPr="00B629B3">
              <w:rPr>
                <w:rStyle w:val="Hyperlink"/>
                <w:noProof/>
              </w:rPr>
              <w:t>3.2.2</w:t>
            </w:r>
            <w:r w:rsidR="009A5243">
              <w:rPr>
                <w:noProof/>
                <w:lang w:eastAsia="en-US"/>
              </w:rPr>
              <w:tab/>
            </w:r>
            <w:r w:rsidR="009A5243" w:rsidRPr="00B629B3">
              <w:rPr>
                <w:rStyle w:val="Hyperlink"/>
                <w:noProof/>
              </w:rPr>
              <w:t>Explanatory variables for regional models</w:t>
            </w:r>
            <w:r w:rsidR="009A5243">
              <w:rPr>
                <w:noProof/>
                <w:webHidden/>
              </w:rPr>
              <w:tab/>
            </w:r>
            <w:r>
              <w:rPr>
                <w:noProof/>
                <w:webHidden/>
              </w:rPr>
              <w:fldChar w:fldCharType="begin"/>
            </w:r>
            <w:r w:rsidR="009A5243">
              <w:rPr>
                <w:noProof/>
                <w:webHidden/>
              </w:rPr>
              <w:instrText xml:space="preserve"> PAGEREF _Toc360457616 \h </w:instrText>
            </w:r>
            <w:r>
              <w:rPr>
                <w:noProof/>
                <w:webHidden/>
              </w:rPr>
            </w:r>
            <w:r>
              <w:rPr>
                <w:noProof/>
                <w:webHidden/>
              </w:rPr>
              <w:fldChar w:fldCharType="separate"/>
            </w:r>
            <w:r w:rsidR="005037DF">
              <w:rPr>
                <w:noProof/>
                <w:webHidden/>
              </w:rPr>
              <w:t>41</w:t>
            </w:r>
            <w:r>
              <w:rPr>
                <w:noProof/>
                <w:webHidden/>
              </w:rPr>
              <w:fldChar w:fldCharType="end"/>
            </w:r>
          </w:hyperlink>
        </w:p>
        <w:p w:rsidR="009A5243" w:rsidRDefault="000E7B14">
          <w:pPr>
            <w:pStyle w:val="TOC2"/>
            <w:tabs>
              <w:tab w:val="left" w:pos="880"/>
              <w:tab w:val="right" w:leader="dot" w:pos="9350"/>
            </w:tabs>
            <w:rPr>
              <w:noProof/>
              <w:lang w:eastAsia="en-US"/>
            </w:rPr>
          </w:pPr>
          <w:hyperlink w:anchor="_Toc360457617" w:history="1">
            <w:r w:rsidR="009A5243" w:rsidRPr="00B629B3">
              <w:rPr>
                <w:rStyle w:val="Hyperlink"/>
                <w:noProof/>
              </w:rPr>
              <w:t>3.3</w:t>
            </w:r>
            <w:r w:rsidR="009A5243">
              <w:rPr>
                <w:noProof/>
                <w:lang w:eastAsia="en-US"/>
              </w:rPr>
              <w:tab/>
            </w:r>
            <w:r w:rsidR="009A5243" w:rsidRPr="00B629B3">
              <w:rPr>
                <w:rStyle w:val="Hyperlink"/>
                <w:noProof/>
              </w:rPr>
              <w:t>Exploratory mapping</w:t>
            </w:r>
            <w:r w:rsidR="009A5243">
              <w:rPr>
                <w:noProof/>
                <w:webHidden/>
              </w:rPr>
              <w:tab/>
            </w:r>
            <w:r>
              <w:rPr>
                <w:noProof/>
                <w:webHidden/>
              </w:rPr>
              <w:fldChar w:fldCharType="begin"/>
            </w:r>
            <w:r w:rsidR="009A5243">
              <w:rPr>
                <w:noProof/>
                <w:webHidden/>
              </w:rPr>
              <w:instrText xml:space="preserve"> PAGEREF _Toc360457617 \h </w:instrText>
            </w:r>
            <w:r>
              <w:rPr>
                <w:noProof/>
                <w:webHidden/>
              </w:rPr>
            </w:r>
            <w:r>
              <w:rPr>
                <w:noProof/>
                <w:webHidden/>
              </w:rPr>
              <w:fldChar w:fldCharType="separate"/>
            </w:r>
            <w:r w:rsidR="005037DF">
              <w:rPr>
                <w:noProof/>
                <w:webHidden/>
              </w:rPr>
              <w:t>47</w:t>
            </w:r>
            <w:r>
              <w:rPr>
                <w:noProof/>
                <w:webHidden/>
              </w:rPr>
              <w:fldChar w:fldCharType="end"/>
            </w:r>
          </w:hyperlink>
        </w:p>
        <w:p w:rsidR="009A5243" w:rsidRDefault="000E7B14">
          <w:pPr>
            <w:pStyle w:val="TOC3"/>
            <w:tabs>
              <w:tab w:val="left" w:pos="1320"/>
              <w:tab w:val="right" w:leader="dot" w:pos="9350"/>
            </w:tabs>
            <w:rPr>
              <w:noProof/>
              <w:lang w:eastAsia="en-US"/>
            </w:rPr>
          </w:pPr>
          <w:hyperlink w:anchor="_Toc360457618" w:history="1">
            <w:r w:rsidR="009A5243" w:rsidRPr="00B629B3">
              <w:rPr>
                <w:rStyle w:val="Hyperlink"/>
                <w:noProof/>
              </w:rPr>
              <w:t>3.3.1</w:t>
            </w:r>
            <w:r w:rsidR="009A5243">
              <w:rPr>
                <w:noProof/>
                <w:lang w:eastAsia="en-US"/>
              </w:rPr>
              <w:tab/>
            </w:r>
            <w:r w:rsidR="009A5243" w:rsidRPr="00B629B3">
              <w:rPr>
                <w:rStyle w:val="Hyperlink"/>
                <w:noProof/>
              </w:rPr>
              <w:t>Cryptosporidiosis</w:t>
            </w:r>
            <w:r w:rsidR="009A5243">
              <w:rPr>
                <w:noProof/>
                <w:webHidden/>
              </w:rPr>
              <w:tab/>
            </w:r>
            <w:r>
              <w:rPr>
                <w:noProof/>
                <w:webHidden/>
              </w:rPr>
              <w:fldChar w:fldCharType="begin"/>
            </w:r>
            <w:r w:rsidR="009A5243">
              <w:rPr>
                <w:noProof/>
                <w:webHidden/>
              </w:rPr>
              <w:instrText xml:space="preserve"> PAGEREF _Toc360457618 \h </w:instrText>
            </w:r>
            <w:r>
              <w:rPr>
                <w:noProof/>
                <w:webHidden/>
              </w:rPr>
            </w:r>
            <w:r>
              <w:rPr>
                <w:noProof/>
                <w:webHidden/>
              </w:rPr>
              <w:fldChar w:fldCharType="separate"/>
            </w:r>
            <w:r w:rsidR="005037DF">
              <w:rPr>
                <w:noProof/>
                <w:webHidden/>
              </w:rPr>
              <w:t>47</w:t>
            </w:r>
            <w:r>
              <w:rPr>
                <w:noProof/>
                <w:webHidden/>
              </w:rPr>
              <w:fldChar w:fldCharType="end"/>
            </w:r>
          </w:hyperlink>
        </w:p>
        <w:p w:rsidR="009A5243" w:rsidRDefault="000E7B14">
          <w:pPr>
            <w:pStyle w:val="TOC3"/>
            <w:tabs>
              <w:tab w:val="left" w:pos="1320"/>
              <w:tab w:val="right" w:leader="dot" w:pos="9350"/>
            </w:tabs>
            <w:rPr>
              <w:noProof/>
              <w:lang w:eastAsia="en-US"/>
            </w:rPr>
          </w:pPr>
          <w:hyperlink w:anchor="_Toc360457619" w:history="1">
            <w:r w:rsidR="009A5243" w:rsidRPr="00B629B3">
              <w:rPr>
                <w:rStyle w:val="Hyperlink"/>
                <w:noProof/>
              </w:rPr>
              <w:t>3.3.2</w:t>
            </w:r>
            <w:r w:rsidR="009A5243">
              <w:rPr>
                <w:noProof/>
                <w:lang w:eastAsia="en-US"/>
              </w:rPr>
              <w:tab/>
            </w:r>
            <w:r w:rsidR="009A5243" w:rsidRPr="00B629B3">
              <w:rPr>
                <w:rStyle w:val="Hyperlink"/>
                <w:i/>
                <w:noProof/>
              </w:rPr>
              <w:t>E. coli</w:t>
            </w:r>
            <w:r w:rsidR="009A5243" w:rsidRPr="00B629B3">
              <w:rPr>
                <w:rStyle w:val="Hyperlink"/>
                <w:noProof/>
              </w:rPr>
              <w:t xml:space="preserve"> O157</w:t>
            </w:r>
            <w:r w:rsidR="009A5243">
              <w:rPr>
                <w:noProof/>
                <w:webHidden/>
              </w:rPr>
              <w:tab/>
            </w:r>
            <w:r>
              <w:rPr>
                <w:noProof/>
                <w:webHidden/>
              </w:rPr>
              <w:fldChar w:fldCharType="begin"/>
            </w:r>
            <w:r w:rsidR="009A5243">
              <w:rPr>
                <w:noProof/>
                <w:webHidden/>
              </w:rPr>
              <w:instrText xml:space="preserve"> PAGEREF _Toc360457619 \h </w:instrText>
            </w:r>
            <w:r>
              <w:rPr>
                <w:noProof/>
                <w:webHidden/>
              </w:rPr>
            </w:r>
            <w:r>
              <w:rPr>
                <w:noProof/>
                <w:webHidden/>
              </w:rPr>
              <w:fldChar w:fldCharType="separate"/>
            </w:r>
            <w:r w:rsidR="005037DF">
              <w:rPr>
                <w:noProof/>
                <w:webHidden/>
              </w:rPr>
              <w:t>55</w:t>
            </w:r>
            <w:r>
              <w:rPr>
                <w:noProof/>
                <w:webHidden/>
              </w:rPr>
              <w:fldChar w:fldCharType="end"/>
            </w:r>
          </w:hyperlink>
        </w:p>
        <w:p w:rsidR="009A5243" w:rsidRDefault="000E7B14">
          <w:pPr>
            <w:pStyle w:val="TOC2"/>
            <w:tabs>
              <w:tab w:val="left" w:pos="880"/>
              <w:tab w:val="right" w:leader="dot" w:pos="9350"/>
            </w:tabs>
            <w:rPr>
              <w:noProof/>
              <w:lang w:eastAsia="en-US"/>
            </w:rPr>
          </w:pPr>
          <w:hyperlink w:anchor="_Toc360457620" w:history="1">
            <w:r w:rsidR="009A5243" w:rsidRPr="00B629B3">
              <w:rPr>
                <w:rStyle w:val="Hyperlink"/>
                <w:noProof/>
              </w:rPr>
              <w:t>3.4</w:t>
            </w:r>
            <w:r w:rsidR="009A5243">
              <w:rPr>
                <w:noProof/>
                <w:lang w:eastAsia="en-US"/>
              </w:rPr>
              <w:tab/>
            </w:r>
            <w:r w:rsidR="009A5243" w:rsidRPr="00B629B3">
              <w:rPr>
                <w:rStyle w:val="Hyperlink"/>
                <w:noProof/>
              </w:rPr>
              <w:t>Individual models</w:t>
            </w:r>
            <w:r w:rsidR="009A5243">
              <w:rPr>
                <w:noProof/>
                <w:webHidden/>
              </w:rPr>
              <w:tab/>
            </w:r>
            <w:r>
              <w:rPr>
                <w:noProof/>
                <w:webHidden/>
              </w:rPr>
              <w:fldChar w:fldCharType="begin"/>
            </w:r>
            <w:r w:rsidR="009A5243">
              <w:rPr>
                <w:noProof/>
                <w:webHidden/>
              </w:rPr>
              <w:instrText xml:space="preserve"> PAGEREF _Toc360457620 \h </w:instrText>
            </w:r>
            <w:r>
              <w:rPr>
                <w:noProof/>
                <w:webHidden/>
              </w:rPr>
            </w:r>
            <w:r>
              <w:rPr>
                <w:noProof/>
                <w:webHidden/>
              </w:rPr>
              <w:fldChar w:fldCharType="separate"/>
            </w:r>
            <w:r w:rsidR="005037DF">
              <w:rPr>
                <w:noProof/>
                <w:webHidden/>
              </w:rPr>
              <w:t>62</w:t>
            </w:r>
            <w:r>
              <w:rPr>
                <w:noProof/>
                <w:webHidden/>
              </w:rPr>
              <w:fldChar w:fldCharType="end"/>
            </w:r>
          </w:hyperlink>
        </w:p>
        <w:p w:rsidR="009A5243" w:rsidRDefault="000E7B14">
          <w:pPr>
            <w:pStyle w:val="TOC3"/>
            <w:tabs>
              <w:tab w:val="left" w:pos="1320"/>
              <w:tab w:val="right" w:leader="dot" w:pos="9350"/>
            </w:tabs>
            <w:rPr>
              <w:noProof/>
              <w:lang w:eastAsia="en-US"/>
            </w:rPr>
          </w:pPr>
          <w:hyperlink w:anchor="_Toc360457621" w:history="1">
            <w:r w:rsidR="009A5243" w:rsidRPr="00B629B3">
              <w:rPr>
                <w:rStyle w:val="Hyperlink"/>
                <w:noProof/>
              </w:rPr>
              <w:t>3.4.1</w:t>
            </w:r>
            <w:r w:rsidR="009A5243">
              <w:rPr>
                <w:noProof/>
                <w:lang w:eastAsia="en-US"/>
              </w:rPr>
              <w:tab/>
            </w:r>
            <w:r w:rsidR="009A5243" w:rsidRPr="00B629B3">
              <w:rPr>
                <w:rStyle w:val="Hyperlink"/>
                <w:noProof/>
              </w:rPr>
              <w:t>Selection of covariates</w:t>
            </w:r>
            <w:r w:rsidR="009A5243">
              <w:rPr>
                <w:noProof/>
                <w:webHidden/>
              </w:rPr>
              <w:tab/>
            </w:r>
            <w:r>
              <w:rPr>
                <w:noProof/>
                <w:webHidden/>
              </w:rPr>
              <w:fldChar w:fldCharType="begin"/>
            </w:r>
            <w:r w:rsidR="009A5243">
              <w:rPr>
                <w:noProof/>
                <w:webHidden/>
              </w:rPr>
              <w:instrText xml:space="preserve"> PAGEREF _Toc360457621 \h </w:instrText>
            </w:r>
            <w:r>
              <w:rPr>
                <w:noProof/>
                <w:webHidden/>
              </w:rPr>
            </w:r>
            <w:r>
              <w:rPr>
                <w:noProof/>
                <w:webHidden/>
              </w:rPr>
              <w:fldChar w:fldCharType="separate"/>
            </w:r>
            <w:r w:rsidR="005037DF">
              <w:rPr>
                <w:noProof/>
                <w:webHidden/>
              </w:rPr>
              <w:t>62</w:t>
            </w:r>
            <w:r>
              <w:rPr>
                <w:noProof/>
                <w:webHidden/>
              </w:rPr>
              <w:fldChar w:fldCharType="end"/>
            </w:r>
          </w:hyperlink>
        </w:p>
        <w:p w:rsidR="009A5243" w:rsidRDefault="000E7B14">
          <w:pPr>
            <w:pStyle w:val="TOC3"/>
            <w:tabs>
              <w:tab w:val="left" w:pos="1320"/>
              <w:tab w:val="right" w:leader="dot" w:pos="9350"/>
            </w:tabs>
            <w:rPr>
              <w:noProof/>
              <w:lang w:eastAsia="en-US"/>
            </w:rPr>
          </w:pPr>
          <w:hyperlink w:anchor="_Toc360457622" w:history="1">
            <w:r w:rsidR="009A5243" w:rsidRPr="00B629B3">
              <w:rPr>
                <w:rStyle w:val="Hyperlink"/>
                <w:noProof/>
              </w:rPr>
              <w:t>3.4.2</w:t>
            </w:r>
            <w:r w:rsidR="009A5243">
              <w:rPr>
                <w:noProof/>
                <w:lang w:eastAsia="en-US"/>
              </w:rPr>
              <w:tab/>
            </w:r>
            <w:r w:rsidR="009A5243" w:rsidRPr="00B629B3">
              <w:rPr>
                <w:rStyle w:val="Hyperlink"/>
                <w:noProof/>
              </w:rPr>
              <w:t>Model development</w:t>
            </w:r>
            <w:r w:rsidR="009A5243">
              <w:rPr>
                <w:noProof/>
                <w:webHidden/>
              </w:rPr>
              <w:tab/>
            </w:r>
            <w:r>
              <w:rPr>
                <w:noProof/>
                <w:webHidden/>
              </w:rPr>
              <w:fldChar w:fldCharType="begin"/>
            </w:r>
            <w:r w:rsidR="009A5243">
              <w:rPr>
                <w:noProof/>
                <w:webHidden/>
              </w:rPr>
              <w:instrText xml:space="preserve"> PAGEREF _Toc360457622 \h </w:instrText>
            </w:r>
            <w:r>
              <w:rPr>
                <w:noProof/>
                <w:webHidden/>
              </w:rPr>
            </w:r>
            <w:r>
              <w:rPr>
                <w:noProof/>
                <w:webHidden/>
              </w:rPr>
              <w:fldChar w:fldCharType="separate"/>
            </w:r>
            <w:r w:rsidR="005037DF">
              <w:rPr>
                <w:noProof/>
                <w:webHidden/>
              </w:rPr>
              <w:t>63</w:t>
            </w:r>
            <w:r>
              <w:rPr>
                <w:noProof/>
                <w:webHidden/>
              </w:rPr>
              <w:fldChar w:fldCharType="end"/>
            </w:r>
          </w:hyperlink>
        </w:p>
        <w:p w:rsidR="009A5243" w:rsidRDefault="000E7B14">
          <w:pPr>
            <w:pStyle w:val="TOC2"/>
            <w:tabs>
              <w:tab w:val="left" w:pos="880"/>
              <w:tab w:val="right" w:leader="dot" w:pos="9350"/>
            </w:tabs>
            <w:rPr>
              <w:noProof/>
              <w:lang w:eastAsia="en-US"/>
            </w:rPr>
          </w:pPr>
          <w:hyperlink w:anchor="_Toc360457623" w:history="1">
            <w:r w:rsidR="009A5243" w:rsidRPr="00B629B3">
              <w:rPr>
                <w:rStyle w:val="Hyperlink"/>
                <w:noProof/>
              </w:rPr>
              <w:t>3.5</w:t>
            </w:r>
            <w:r w:rsidR="009A5243">
              <w:rPr>
                <w:noProof/>
                <w:lang w:eastAsia="en-US"/>
              </w:rPr>
              <w:tab/>
            </w:r>
            <w:r w:rsidR="009A5243" w:rsidRPr="00B629B3">
              <w:rPr>
                <w:rStyle w:val="Hyperlink"/>
                <w:noProof/>
              </w:rPr>
              <w:t>Regional models</w:t>
            </w:r>
            <w:r w:rsidR="009A5243">
              <w:rPr>
                <w:noProof/>
                <w:webHidden/>
              </w:rPr>
              <w:tab/>
            </w:r>
            <w:r>
              <w:rPr>
                <w:noProof/>
                <w:webHidden/>
              </w:rPr>
              <w:fldChar w:fldCharType="begin"/>
            </w:r>
            <w:r w:rsidR="009A5243">
              <w:rPr>
                <w:noProof/>
                <w:webHidden/>
              </w:rPr>
              <w:instrText xml:space="preserve"> PAGEREF _Toc360457623 \h </w:instrText>
            </w:r>
            <w:r>
              <w:rPr>
                <w:noProof/>
                <w:webHidden/>
              </w:rPr>
            </w:r>
            <w:r>
              <w:rPr>
                <w:noProof/>
                <w:webHidden/>
              </w:rPr>
              <w:fldChar w:fldCharType="separate"/>
            </w:r>
            <w:r w:rsidR="005037DF">
              <w:rPr>
                <w:noProof/>
                <w:webHidden/>
              </w:rPr>
              <w:t>66</w:t>
            </w:r>
            <w:r>
              <w:rPr>
                <w:noProof/>
                <w:webHidden/>
              </w:rPr>
              <w:fldChar w:fldCharType="end"/>
            </w:r>
          </w:hyperlink>
        </w:p>
        <w:p w:rsidR="009A5243" w:rsidRDefault="000E7B14">
          <w:pPr>
            <w:pStyle w:val="TOC3"/>
            <w:tabs>
              <w:tab w:val="left" w:pos="1320"/>
              <w:tab w:val="right" w:leader="dot" w:pos="9350"/>
            </w:tabs>
            <w:rPr>
              <w:noProof/>
              <w:lang w:eastAsia="en-US"/>
            </w:rPr>
          </w:pPr>
          <w:hyperlink w:anchor="_Toc360457624" w:history="1">
            <w:r w:rsidR="009A5243" w:rsidRPr="00B629B3">
              <w:rPr>
                <w:rStyle w:val="Hyperlink"/>
                <w:noProof/>
              </w:rPr>
              <w:t>3.5.1</w:t>
            </w:r>
            <w:r w:rsidR="009A5243">
              <w:rPr>
                <w:noProof/>
                <w:lang w:eastAsia="en-US"/>
              </w:rPr>
              <w:tab/>
            </w:r>
            <w:r w:rsidR="009A5243" w:rsidRPr="00B629B3">
              <w:rPr>
                <w:rStyle w:val="Hyperlink"/>
                <w:noProof/>
              </w:rPr>
              <w:t>Exploratory data analysis</w:t>
            </w:r>
            <w:r w:rsidR="009A5243">
              <w:rPr>
                <w:noProof/>
                <w:webHidden/>
              </w:rPr>
              <w:tab/>
            </w:r>
            <w:r>
              <w:rPr>
                <w:noProof/>
                <w:webHidden/>
              </w:rPr>
              <w:fldChar w:fldCharType="begin"/>
            </w:r>
            <w:r w:rsidR="009A5243">
              <w:rPr>
                <w:noProof/>
                <w:webHidden/>
              </w:rPr>
              <w:instrText xml:space="preserve"> PAGEREF _Toc360457624 \h </w:instrText>
            </w:r>
            <w:r>
              <w:rPr>
                <w:noProof/>
                <w:webHidden/>
              </w:rPr>
            </w:r>
            <w:r>
              <w:rPr>
                <w:noProof/>
                <w:webHidden/>
              </w:rPr>
              <w:fldChar w:fldCharType="separate"/>
            </w:r>
            <w:r w:rsidR="005037DF">
              <w:rPr>
                <w:noProof/>
                <w:webHidden/>
              </w:rPr>
              <w:t>66</w:t>
            </w:r>
            <w:r>
              <w:rPr>
                <w:noProof/>
                <w:webHidden/>
              </w:rPr>
              <w:fldChar w:fldCharType="end"/>
            </w:r>
          </w:hyperlink>
        </w:p>
        <w:p w:rsidR="009A5243" w:rsidRDefault="000E7B14">
          <w:pPr>
            <w:pStyle w:val="TOC3"/>
            <w:tabs>
              <w:tab w:val="left" w:pos="1320"/>
              <w:tab w:val="right" w:leader="dot" w:pos="9350"/>
            </w:tabs>
            <w:rPr>
              <w:noProof/>
              <w:lang w:eastAsia="en-US"/>
            </w:rPr>
          </w:pPr>
          <w:hyperlink w:anchor="_Toc360457625" w:history="1">
            <w:r w:rsidR="009A5243" w:rsidRPr="00B629B3">
              <w:rPr>
                <w:rStyle w:val="Hyperlink"/>
                <w:noProof/>
              </w:rPr>
              <w:t>3.5.2</w:t>
            </w:r>
            <w:r w:rsidR="009A5243">
              <w:rPr>
                <w:noProof/>
                <w:lang w:eastAsia="en-US"/>
              </w:rPr>
              <w:tab/>
            </w:r>
            <w:r w:rsidR="009A5243" w:rsidRPr="00B629B3">
              <w:rPr>
                <w:rStyle w:val="Hyperlink"/>
                <w:noProof/>
              </w:rPr>
              <w:t>Model development</w:t>
            </w:r>
            <w:r w:rsidR="009A5243">
              <w:rPr>
                <w:noProof/>
                <w:webHidden/>
              </w:rPr>
              <w:tab/>
            </w:r>
            <w:r>
              <w:rPr>
                <w:noProof/>
                <w:webHidden/>
              </w:rPr>
              <w:fldChar w:fldCharType="begin"/>
            </w:r>
            <w:r w:rsidR="009A5243">
              <w:rPr>
                <w:noProof/>
                <w:webHidden/>
              </w:rPr>
              <w:instrText xml:space="preserve"> PAGEREF _Toc360457625 \h </w:instrText>
            </w:r>
            <w:r>
              <w:rPr>
                <w:noProof/>
                <w:webHidden/>
              </w:rPr>
            </w:r>
            <w:r>
              <w:rPr>
                <w:noProof/>
                <w:webHidden/>
              </w:rPr>
              <w:fldChar w:fldCharType="separate"/>
            </w:r>
            <w:r w:rsidR="005037DF">
              <w:rPr>
                <w:noProof/>
                <w:webHidden/>
              </w:rPr>
              <w:t>67</w:t>
            </w:r>
            <w:r>
              <w:rPr>
                <w:noProof/>
                <w:webHidden/>
              </w:rPr>
              <w:fldChar w:fldCharType="end"/>
            </w:r>
          </w:hyperlink>
        </w:p>
        <w:p w:rsidR="009A5243" w:rsidRDefault="000E7B14">
          <w:pPr>
            <w:pStyle w:val="TOC3"/>
            <w:tabs>
              <w:tab w:val="left" w:pos="1320"/>
              <w:tab w:val="right" w:leader="dot" w:pos="9350"/>
            </w:tabs>
            <w:rPr>
              <w:noProof/>
              <w:lang w:eastAsia="en-US"/>
            </w:rPr>
          </w:pPr>
          <w:hyperlink w:anchor="_Toc360457626" w:history="1">
            <w:r w:rsidR="009A5243" w:rsidRPr="00B629B3">
              <w:rPr>
                <w:rStyle w:val="Hyperlink"/>
                <w:noProof/>
              </w:rPr>
              <w:t>3.5.3</w:t>
            </w:r>
            <w:r w:rsidR="009A5243">
              <w:rPr>
                <w:noProof/>
                <w:lang w:eastAsia="en-US"/>
              </w:rPr>
              <w:tab/>
            </w:r>
            <w:r w:rsidR="009A5243" w:rsidRPr="00B629B3">
              <w:rPr>
                <w:rStyle w:val="Hyperlink"/>
                <w:noProof/>
              </w:rPr>
              <w:t>Model development using non-zero rates partition</w:t>
            </w:r>
            <w:r w:rsidR="009A5243">
              <w:rPr>
                <w:noProof/>
                <w:webHidden/>
              </w:rPr>
              <w:tab/>
            </w:r>
            <w:r>
              <w:rPr>
                <w:noProof/>
                <w:webHidden/>
              </w:rPr>
              <w:fldChar w:fldCharType="begin"/>
            </w:r>
            <w:r w:rsidR="009A5243">
              <w:rPr>
                <w:noProof/>
                <w:webHidden/>
              </w:rPr>
              <w:instrText xml:space="preserve"> PAGEREF _Toc360457626 \h </w:instrText>
            </w:r>
            <w:r>
              <w:rPr>
                <w:noProof/>
                <w:webHidden/>
              </w:rPr>
            </w:r>
            <w:r>
              <w:rPr>
                <w:noProof/>
                <w:webHidden/>
              </w:rPr>
              <w:fldChar w:fldCharType="separate"/>
            </w:r>
            <w:r w:rsidR="005037DF">
              <w:rPr>
                <w:noProof/>
                <w:webHidden/>
              </w:rPr>
              <w:t>69</w:t>
            </w:r>
            <w:r>
              <w:rPr>
                <w:noProof/>
                <w:webHidden/>
              </w:rPr>
              <w:fldChar w:fldCharType="end"/>
            </w:r>
          </w:hyperlink>
        </w:p>
        <w:p w:rsidR="009A5243" w:rsidRDefault="009A5243">
          <w:pPr>
            <w:pStyle w:val="TOC1"/>
            <w:tabs>
              <w:tab w:val="left" w:pos="1320"/>
              <w:tab w:val="right" w:leader="dot" w:pos="9350"/>
            </w:tabs>
            <w:rPr>
              <w:rStyle w:val="Hyperlink"/>
              <w:noProof/>
            </w:rPr>
          </w:pPr>
        </w:p>
        <w:p w:rsidR="009A5243" w:rsidRDefault="000E7B14">
          <w:pPr>
            <w:pStyle w:val="TOC1"/>
            <w:tabs>
              <w:tab w:val="left" w:pos="1320"/>
              <w:tab w:val="right" w:leader="dot" w:pos="9350"/>
            </w:tabs>
            <w:rPr>
              <w:noProof/>
              <w:lang w:eastAsia="en-US"/>
            </w:rPr>
          </w:pPr>
          <w:hyperlink w:anchor="_Toc360457627" w:history="1">
            <w:r w:rsidR="009A5243" w:rsidRPr="00B629B3">
              <w:rPr>
                <w:rStyle w:val="Hyperlink"/>
                <w:noProof/>
              </w:rPr>
              <w:t>CHAPTER 4</w:t>
            </w:r>
            <w:r w:rsidR="009A5243">
              <w:rPr>
                <w:noProof/>
                <w:lang w:eastAsia="en-US"/>
              </w:rPr>
              <w:tab/>
            </w:r>
            <w:r w:rsidR="009A5243" w:rsidRPr="00B629B3">
              <w:rPr>
                <w:rStyle w:val="Hyperlink"/>
                <w:noProof/>
              </w:rPr>
              <w:t>CRYPTOSPORIDIOSIS RESULTS</w:t>
            </w:r>
            <w:r w:rsidR="009A5243">
              <w:rPr>
                <w:noProof/>
                <w:webHidden/>
              </w:rPr>
              <w:tab/>
            </w:r>
            <w:r>
              <w:rPr>
                <w:noProof/>
                <w:webHidden/>
              </w:rPr>
              <w:fldChar w:fldCharType="begin"/>
            </w:r>
            <w:r w:rsidR="009A5243">
              <w:rPr>
                <w:noProof/>
                <w:webHidden/>
              </w:rPr>
              <w:instrText xml:space="preserve"> PAGEREF _Toc360457627 \h </w:instrText>
            </w:r>
            <w:r>
              <w:rPr>
                <w:noProof/>
                <w:webHidden/>
              </w:rPr>
            </w:r>
            <w:r>
              <w:rPr>
                <w:noProof/>
                <w:webHidden/>
              </w:rPr>
              <w:fldChar w:fldCharType="separate"/>
            </w:r>
            <w:r w:rsidR="005037DF">
              <w:rPr>
                <w:noProof/>
                <w:webHidden/>
              </w:rPr>
              <w:t>71</w:t>
            </w:r>
            <w:r>
              <w:rPr>
                <w:noProof/>
                <w:webHidden/>
              </w:rPr>
              <w:fldChar w:fldCharType="end"/>
            </w:r>
          </w:hyperlink>
        </w:p>
        <w:p w:rsidR="009A5243" w:rsidRDefault="000E7B14">
          <w:pPr>
            <w:pStyle w:val="TOC2"/>
            <w:tabs>
              <w:tab w:val="left" w:pos="880"/>
              <w:tab w:val="right" w:leader="dot" w:pos="9350"/>
            </w:tabs>
            <w:rPr>
              <w:noProof/>
              <w:lang w:eastAsia="en-US"/>
            </w:rPr>
          </w:pPr>
          <w:hyperlink w:anchor="_Toc360457628" w:history="1">
            <w:r w:rsidR="009A5243" w:rsidRPr="00B629B3">
              <w:rPr>
                <w:rStyle w:val="Hyperlink"/>
                <w:noProof/>
              </w:rPr>
              <w:t>4.1</w:t>
            </w:r>
            <w:r w:rsidR="009A5243">
              <w:rPr>
                <w:noProof/>
                <w:lang w:eastAsia="en-US"/>
              </w:rPr>
              <w:tab/>
            </w:r>
            <w:r w:rsidR="009A5243" w:rsidRPr="00B629B3">
              <w:rPr>
                <w:rStyle w:val="Hyperlink"/>
                <w:noProof/>
              </w:rPr>
              <w:t>Individual models</w:t>
            </w:r>
            <w:r w:rsidR="009A5243">
              <w:rPr>
                <w:noProof/>
                <w:webHidden/>
              </w:rPr>
              <w:tab/>
            </w:r>
            <w:r>
              <w:rPr>
                <w:noProof/>
                <w:webHidden/>
              </w:rPr>
              <w:fldChar w:fldCharType="begin"/>
            </w:r>
            <w:r w:rsidR="009A5243">
              <w:rPr>
                <w:noProof/>
                <w:webHidden/>
              </w:rPr>
              <w:instrText xml:space="preserve"> PAGEREF _Toc360457628 \h </w:instrText>
            </w:r>
            <w:r>
              <w:rPr>
                <w:noProof/>
                <w:webHidden/>
              </w:rPr>
            </w:r>
            <w:r>
              <w:rPr>
                <w:noProof/>
                <w:webHidden/>
              </w:rPr>
              <w:fldChar w:fldCharType="separate"/>
            </w:r>
            <w:r w:rsidR="005037DF">
              <w:rPr>
                <w:noProof/>
                <w:webHidden/>
              </w:rPr>
              <w:t>71</w:t>
            </w:r>
            <w:r>
              <w:rPr>
                <w:noProof/>
                <w:webHidden/>
              </w:rPr>
              <w:fldChar w:fldCharType="end"/>
            </w:r>
          </w:hyperlink>
        </w:p>
        <w:p w:rsidR="009A5243" w:rsidRDefault="000E7B14">
          <w:pPr>
            <w:pStyle w:val="TOC3"/>
            <w:tabs>
              <w:tab w:val="left" w:pos="1320"/>
              <w:tab w:val="right" w:leader="dot" w:pos="9350"/>
            </w:tabs>
            <w:rPr>
              <w:noProof/>
              <w:lang w:eastAsia="en-US"/>
            </w:rPr>
          </w:pPr>
          <w:hyperlink w:anchor="_Toc360457629" w:history="1">
            <w:r w:rsidR="009A5243" w:rsidRPr="00B629B3">
              <w:rPr>
                <w:rStyle w:val="Hyperlink"/>
                <w:noProof/>
              </w:rPr>
              <w:t>4.1.1</w:t>
            </w:r>
            <w:r w:rsidR="009A5243">
              <w:rPr>
                <w:noProof/>
                <w:lang w:eastAsia="en-US"/>
              </w:rPr>
              <w:tab/>
            </w:r>
            <w:r w:rsidR="009A5243" w:rsidRPr="00B629B3">
              <w:rPr>
                <w:rStyle w:val="Hyperlink"/>
                <w:noProof/>
              </w:rPr>
              <w:t>Exploratory analysis</w:t>
            </w:r>
            <w:r w:rsidR="009A5243">
              <w:rPr>
                <w:noProof/>
                <w:webHidden/>
              </w:rPr>
              <w:tab/>
            </w:r>
            <w:r>
              <w:rPr>
                <w:noProof/>
                <w:webHidden/>
              </w:rPr>
              <w:fldChar w:fldCharType="begin"/>
            </w:r>
            <w:r w:rsidR="009A5243">
              <w:rPr>
                <w:noProof/>
                <w:webHidden/>
              </w:rPr>
              <w:instrText xml:space="preserve"> PAGEREF _Toc360457629 \h </w:instrText>
            </w:r>
            <w:r>
              <w:rPr>
                <w:noProof/>
                <w:webHidden/>
              </w:rPr>
            </w:r>
            <w:r>
              <w:rPr>
                <w:noProof/>
                <w:webHidden/>
              </w:rPr>
              <w:fldChar w:fldCharType="separate"/>
            </w:r>
            <w:r w:rsidR="005037DF">
              <w:rPr>
                <w:noProof/>
                <w:webHidden/>
              </w:rPr>
              <w:t>71</w:t>
            </w:r>
            <w:r>
              <w:rPr>
                <w:noProof/>
                <w:webHidden/>
              </w:rPr>
              <w:fldChar w:fldCharType="end"/>
            </w:r>
          </w:hyperlink>
        </w:p>
        <w:p w:rsidR="009A5243" w:rsidRDefault="000E7B14">
          <w:pPr>
            <w:pStyle w:val="TOC3"/>
            <w:tabs>
              <w:tab w:val="left" w:pos="1320"/>
              <w:tab w:val="right" w:leader="dot" w:pos="9350"/>
            </w:tabs>
            <w:rPr>
              <w:noProof/>
              <w:lang w:eastAsia="en-US"/>
            </w:rPr>
          </w:pPr>
          <w:hyperlink w:anchor="_Toc360457630" w:history="1">
            <w:r w:rsidR="009A5243" w:rsidRPr="00B629B3">
              <w:rPr>
                <w:rStyle w:val="Hyperlink"/>
                <w:noProof/>
              </w:rPr>
              <w:t>4.1.2</w:t>
            </w:r>
            <w:r w:rsidR="009A5243">
              <w:rPr>
                <w:noProof/>
                <w:lang w:eastAsia="en-US"/>
              </w:rPr>
              <w:tab/>
            </w:r>
            <w:r w:rsidR="009A5243" w:rsidRPr="00B629B3">
              <w:rPr>
                <w:rStyle w:val="Hyperlink"/>
                <w:noProof/>
              </w:rPr>
              <w:t>Individual regression models for cryptosporidiosis</w:t>
            </w:r>
            <w:r w:rsidR="009A5243">
              <w:rPr>
                <w:noProof/>
                <w:webHidden/>
              </w:rPr>
              <w:tab/>
            </w:r>
            <w:r>
              <w:rPr>
                <w:noProof/>
                <w:webHidden/>
              </w:rPr>
              <w:fldChar w:fldCharType="begin"/>
            </w:r>
            <w:r w:rsidR="009A5243">
              <w:rPr>
                <w:noProof/>
                <w:webHidden/>
              </w:rPr>
              <w:instrText xml:space="preserve"> PAGEREF _Toc360457630 \h </w:instrText>
            </w:r>
            <w:r>
              <w:rPr>
                <w:noProof/>
                <w:webHidden/>
              </w:rPr>
            </w:r>
            <w:r>
              <w:rPr>
                <w:noProof/>
                <w:webHidden/>
              </w:rPr>
              <w:fldChar w:fldCharType="separate"/>
            </w:r>
            <w:r w:rsidR="005037DF">
              <w:rPr>
                <w:noProof/>
                <w:webHidden/>
              </w:rPr>
              <w:t>76</w:t>
            </w:r>
            <w:r>
              <w:rPr>
                <w:noProof/>
                <w:webHidden/>
              </w:rPr>
              <w:fldChar w:fldCharType="end"/>
            </w:r>
          </w:hyperlink>
        </w:p>
        <w:p w:rsidR="009A5243" w:rsidRDefault="000E7B14">
          <w:pPr>
            <w:pStyle w:val="TOC3"/>
            <w:tabs>
              <w:tab w:val="left" w:pos="1320"/>
              <w:tab w:val="right" w:leader="dot" w:pos="9350"/>
            </w:tabs>
            <w:rPr>
              <w:noProof/>
              <w:lang w:eastAsia="en-US"/>
            </w:rPr>
          </w:pPr>
          <w:hyperlink w:anchor="_Toc360457631" w:history="1">
            <w:r w:rsidR="009A5243" w:rsidRPr="00B629B3">
              <w:rPr>
                <w:rStyle w:val="Hyperlink"/>
                <w:noProof/>
              </w:rPr>
              <w:t>4.1.3</w:t>
            </w:r>
            <w:r w:rsidR="009A5243">
              <w:rPr>
                <w:noProof/>
                <w:lang w:eastAsia="en-US"/>
              </w:rPr>
              <w:tab/>
            </w:r>
            <w:r w:rsidR="009A5243" w:rsidRPr="00B629B3">
              <w:rPr>
                <w:rStyle w:val="Hyperlink"/>
                <w:noProof/>
              </w:rPr>
              <w:t>Comparison of cryptosporidiosis individual models</w:t>
            </w:r>
            <w:r w:rsidR="009A5243">
              <w:rPr>
                <w:noProof/>
                <w:webHidden/>
              </w:rPr>
              <w:tab/>
            </w:r>
            <w:r>
              <w:rPr>
                <w:noProof/>
                <w:webHidden/>
              </w:rPr>
              <w:fldChar w:fldCharType="begin"/>
            </w:r>
            <w:r w:rsidR="009A5243">
              <w:rPr>
                <w:noProof/>
                <w:webHidden/>
              </w:rPr>
              <w:instrText xml:space="preserve"> PAGEREF _Toc360457631 \h </w:instrText>
            </w:r>
            <w:r>
              <w:rPr>
                <w:noProof/>
                <w:webHidden/>
              </w:rPr>
            </w:r>
            <w:r>
              <w:rPr>
                <w:noProof/>
                <w:webHidden/>
              </w:rPr>
              <w:fldChar w:fldCharType="separate"/>
            </w:r>
            <w:r w:rsidR="005037DF">
              <w:rPr>
                <w:noProof/>
                <w:webHidden/>
              </w:rPr>
              <w:t>80</w:t>
            </w:r>
            <w:r>
              <w:rPr>
                <w:noProof/>
                <w:webHidden/>
              </w:rPr>
              <w:fldChar w:fldCharType="end"/>
            </w:r>
          </w:hyperlink>
        </w:p>
        <w:p w:rsidR="009A5243" w:rsidRDefault="000E7B14">
          <w:pPr>
            <w:pStyle w:val="TOC2"/>
            <w:tabs>
              <w:tab w:val="left" w:pos="880"/>
              <w:tab w:val="right" w:leader="dot" w:pos="9350"/>
            </w:tabs>
            <w:rPr>
              <w:noProof/>
              <w:lang w:eastAsia="en-US"/>
            </w:rPr>
          </w:pPr>
          <w:hyperlink w:anchor="_Toc360457632" w:history="1">
            <w:r w:rsidR="009A5243" w:rsidRPr="00B629B3">
              <w:rPr>
                <w:rStyle w:val="Hyperlink"/>
                <w:noProof/>
              </w:rPr>
              <w:t>4.2</w:t>
            </w:r>
            <w:r w:rsidR="009A5243">
              <w:rPr>
                <w:noProof/>
                <w:lang w:eastAsia="en-US"/>
              </w:rPr>
              <w:tab/>
            </w:r>
            <w:r w:rsidR="009A5243" w:rsidRPr="00B629B3">
              <w:rPr>
                <w:rStyle w:val="Hyperlink"/>
                <w:noProof/>
              </w:rPr>
              <w:t>Regional models</w:t>
            </w:r>
            <w:r w:rsidR="009A5243">
              <w:rPr>
                <w:noProof/>
                <w:webHidden/>
              </w:rPr>
              <w:tab/>
            </w:r>
            <w:r>
              <w:rPr>
                <w:noProof/>
                <w:webHidden/>
              </w:rPr>
              <w:fldChar w:fldCharType="begin"/>
            </w:r>
            <w:r w:rsidR="009A5243">
              <w:rPr>
                <w:noProof/>
                <w:webHidden/>
              </w:rPr>
              <w:instrText xml:space="preserve"> PAGEREF _Toc360457632 \h </w:instrText>
            </w:r>
            <w:r>
              <w:rPr>
                <w:noProof/>
                <w:webHidden/>
              </w:rPr>
            </w:r>
            <w:r>
              <w:rPr>
                <w:noProof/>
                <w:webHidden/>
              </w:rPr>
              <w:fldChar w:fldCharType="separate"/>
            </w:r>
            <w:r w:rsidR="005037DF">
              <w:rPr>
                <w:noProof/>
                <w:webHidden/>
              </w:rPr>
              <w:t>82</w:t>
            </w:r>
            <w:r>
              <w:rPr>
                <w:noProof/>
                <w:webHidden/>
              </w:rPr>
              <w:fldChar w:fldCharType="end"/>
            </w:r>
          </w:hyperlink>
        </w:p>
        <w:p w:rsidR="009A5243" w:rsidRDefault="000E7B14">
          <w:pPr>
            <w:pStyle w:val="TOC3"/>
            <w:tabs>
              <w:tab w:val="left" w:pos="1320"/>
              <w:tab w:val="right" w:leader="dot" w:pos="9350"/>
            </w:tabs>
            <w:rPr>
              <w:noProof/>
              <w:lang w:eastAsia="en-US"/>
            </w:rPr>
          </w:pPr>
          <w:hyperlink w:anchor="_Toc360457633" w:history="1">
            <w:r w:rsidR="009A5243" w:rsidRPr="00B629B3">
              <w:rPr>
                <w:rStyle w:val="Hyperlink"/>
                <w:noProof/>
              </w:rPr>
              <w:t>4.2.1</w:t>
            </w:r>
            <w:r w:rsidR="009A5243">
              <w:rPr>
                <w:noProof/>
                <w:lang w:eastAsia="en-US"/>
              </w:rPr>
              <w:tab/>
            </w:r>
            <w:r w:rsidR="009A5243" w:rsidRPr="00B629B3">
              <w:rPr>
                <w:rStyle w:val="Hyperlink"/>
                <w:noProof/>
              </w:rPr>
              <w:t>Exploratory analysis</w:t>
            </w:r>
            <w:r w:rsidR="009A5243">
              <w:rPr>
                <w:noProof/>
                <w:webHidden/>
              </w:rPr>
              <w:tab/>
            </w:r>
            <w:r>
              <w:rPr>
                <w:noProof/>
                <w:webHidden/>
              </w:rPr>
              <w:fldChar w:fldCharType="begin"/>
            </w:r>
            <w:r w:rsidR="009A5243">
              <w:rPr>
                <w:noProof/>
                <w:webHidden/>
              </w:rPr>
              <w:instrText xml:space="preserve"> PAGEREF _Toc360457633 \h </w:instrText>
            </w:r>
            <w:r>
              <w:rPr>
                <w:noProof/>
                <w:webHidden/>
              </w:rPr>
            </w:r>
            <w:r>
              <w:rPr>
                <w:noProof/>
                <w:webHidden/>
              </w:rPr>
              <w:fldChar w:fldCharType="separate"/>
            </w:r>
            <w:r w:rsidR="005037DF">
              <w:rPr>
                <w:noProof/>
                <w:webHidden/>
              </w:rPr>
              <w:t>82</w:t>
            </w:r>
            <w:r>
              <w:rPr>
                <w:noProof/>
                <w:webHidden/>
              </w:rPr>
              <w:fldChar w:fldCharType="end"/>
            </w:r>
          </w:hyperlink>
        </w:p>
        <w:p w:rsidR="009A5243" w:rsidRDefault="000E7B14">
          <w:pPr>
            <w:pStyle w:val="TOC3"/>
            <w:tabs>
              <w:tab w:val="left" w:pos="1320"/>
              <w:tab w:val="right" w:leader="dot" w:pos="9350"/>
            </w:tabs>
            <w:rPr>
              <w:noProof/>
              <w:lang w:eastAsia="en-US"/>
            </w:rPr>
          </w:pPr>
          <w:hyperlink w:anchor="_Toc360457634" w:history="1">
            <w:r w:rsidR="009A5243" w:rsidRPr="00B629B3">
              <w:rPr>
                <w:rStyle w:val="Hyperlink"/>
                <w:noProof/>
              </w:rPr>
              <w:t>4.2.2</w:t>
            </w:r>
            <w:r w:rsidR="009A5243">
              <w:rPr>
                <w:noProof/>
                <w:lang w:eastAsia="en-US"/>
              </w:rPr>
              <w:tab/>
            </w:r>
            <w:r w:rsidR="009A5243" w:rsidRPr="00B629B3">
              <w:rPr>
                <w:rStyle w:val="Hyperlink"/>
                <w:noProof/>
              </w:rPr>
              <w:t>Regional regression model results for cryptosporidiosis</w:t>
            </w:r>
            <w:r w:rsidR="009A5243">
              <w:rPr>
                <w:noProof/>
                <w:webHidden/>
              </w:rPr>
              <w:tab/>
            </w:r>
            <w:r>
              <w:rPr>
                <w:noProof/>
                <w:webHidden/>
              </w:rPr>
              <w:fldChar w:fldCharType="begin"/>
            </w:r>
            <w:r w:rsidR="009A5243">
              <w:rPr>
                <w:noProof/>
                <w:webHidden/>
              </w:rPr>
              <w:instrText xml:space="preserve"> PAGEREF _Toc360457634 \h </w:instrText>
            </w:r>
            <w:r>
              <w:rPr>
                <w:noProof/>
                <w:webHidden/>
              </w:rPr>
            </w:r>
            <w:r>
              <w:rPr>
                <w:noProof/>
                <w:webHidden/>
              </w:rPr>
              <w:fldChar w:fldCharType="separate"/>
            </w:r>
            <w:r w:rsidR="005037DF">
              <w:rPr>
                <w:noProof/>
                <w:webHidden/>
              </w:rPr>
              <w:t>89</w:t>
            </w:r>
            <w:r>
              <w:rPr>
                <w:noProof/>
                <w:webHidden/>
              </w:rPr>
              <w:fldChar w:fldCharType="end"/>
            </w:r>
          </w:hyperlink>
        </w:p>
        <w:p w:rsidR="009A5243" w:rsidRDefault="000E7B14">
          <w:pPr>
            <w:pStyle w:val="TOC3"/>
            <w:tabs>
              <w:tab w:val="left" w:pos="1320"/>
              <w:tab w:val="right" w:leader="dot" w:pos="9350"/>
            </w:tabs>
            <w:rPr>
              <w:noProof/>
              <w:lang w:eastAsia="en-US"/>
            </w:rPr>
          </w:pPr>
          <w:hyperlink w:anchor="_Toc360457635" w:history="1">
            <w:r w:rsidR="009A5243" w:rsidRPr="00B629B3">
              <w:rPr>
                <w:rStyle w:val="Hyperlink"/>
                <w:noProof/>
              </w:rPr>
              <w:t>4.2.3</w:t>
            </w:r>
            <w:r w:rsidR="009A5243">
              <w:rPr>
                <w:noProof/>
                <w:lang w:eastAsia="en-US"/>
              </w:rPr>
              <w:tab/>
            </w:r>
            <w:r w:rsidR="009A5243" w:rsidRPr="00B629B3">
              <w:rPr>
                <w:rStyle w:val="Hyperlink"/>
                <w:noProof/>
              </w:rPr>
              <w:t>Comparison of cryptosporidiosis</w:t>
            </w:r>
            <w:r w:rsidR="009A5243" w:rsidRPr="00B629B3">
              <w:rPr>
                <w:rStyle w:val="Hyperlink"/>
                <w:i/>
                <w:noProof/>
              </w:rPr>
              <w:t xml:space="preserve"> </w:t>
            </w:r>
            <w:r w:rsidR="009A5243" w:rsidRPr="00B629B3">
              <w:rPr>
                <w:rStyle w:val="Hyperlink"/>
                <w:noProof/>
              </w:rPr>
              <w:t>regional models and treatments</w:t>
            </w:r>
            <w:r w:rsidR="009A5243">
              <w:rPr>
                <w:noProof/>
                <w:webHidden/>
              </w:rPr>
              <w:tab/>
            </w:r>
            <w:r>
              <w:rPr>
                <w:noProof/>
                <w:webHidden/>
              </w:rPr>
              <w:fldChar w:fldCharType="begin"/>
            </w:r>
            <w:r w:rsidR="009A5243">
              <w:rPr>
                <w:noProof/>
                <w:webHidden/>
              </w:rPr>
              <w:instrText xml:space="preserve"> PAGEREF _Toc360457635 \h </w:instrText>
            </w:r>
            <w:r>
              <w:rPr>
                <w:noProof/>
                <w:webHidden/>
              </w:rPr>
            </w:r>
            <w:r>
              <w:rPr>
                <w:noProof/>
                <w:webHidden/>
              </w:rPr>
              <w:fldChar w:fldCharType="separate"/>
            </w:r>
            <w:r w:rsidR="005037DF">
              <w:rPr>
                <w:noProof/>
                <w:webHidden/>
              </w:rPr>
              <w:t>99</w:t>
            </w:r>
            <w:r>
              <w:rPr>
                <w:noProof/>
                <w:webHidden/>
              </w:rPr>
              <w:fldChar w:fldCharType="end"/>
            </w:r>
          </w:hyperlink>
        </w:p>
        <w:p w:rsidR="009A5243" w:rsidRDefault="000E7B14">
          <w:pPr>
            <w:pStyle w:val="TOC2"/>
            <w:tabs>
              <w:tab w:val="left" w:pos="880"/>
              <w:tab w:val="right" w:leader="dot" w:pos="9350"/>
            </w:tabs>
            <w:rPr>
              <w:noProof/>
              <w:lang w:eastAsia="en-US"/>
            </w:rPr>
          </w:pPr>
          <w:hyperlink w:anchor="_Toc360457636" w:history="1">
            <w:r w:rsidR="009A5243" w:rsidRPr="00B629B3">
              <w:rPr>
                <w:rStyle w:val="Hyperlink"/>
                <w:noProof/>
              </w:rPr>
              <w:t>4.3</w:t>
            </w:r>
            <w:r w:rsidR="009A5243">
              <w:rPr>
                <w:noProof/>
                <w:lang w:eastAsia="en-US"/>
              </w:rPr>
              <w:tab/>
            </w:r>
            <w:r w:rsidR="009A5243" w:rsidRPr="00B629B3">
              <w:rPr>
                <w:rStyle w:val="Hyperlink"/>
                <w:noProof/>
              </w:rPr>
              <w:t>Chapter summary</w:t>
            </w:r>
            <w:r w:rsidR="009A5243">
              <w:rPr>
                <w:noProof/>
                <w:webHidden/>
              </w:rPr>
              <w:tab/>
            </w:r>
            <w:r>
              <w:rPr>
                <w:noProof/>
                <w:webHidden/>
              </w:rPr>
              <w:fldChar w:fldCharType="begin"/>
            </w:r>
            <w:r w:rsidR="009A5243">
              <w:rPr>
                <w:noProof/>
                <w:webHidden/>
              </w:rPr>
              <w:instrText xml:space="preserve"> PAGEREF _Toc360457636 \h </w:instrText>
            </w:r>
            <w:r>
              <w:rPr>
                <w:noProof/>
                <w:webHidden/>
              </w:rPr>
            </w:r>
            <w:r>
              <w:rPr>
                <w:noProof/>
                <w:webHidden/>
              </w:rPr>
              <w:fldChar w:fldCharType="separate"/>
            </w:r>
            <w:r w:rsidR="005037DF">
              <w:rPr>
                <w:noProof/>
                <w:webHidden/>
              </w:rPr>
              <w:t>101</w:t>
            </w:r>
            <w:r>
              <w:rPr>
                <w:noProof/>
                <w:webHidden/>
              </w:rPr>
              <w:fldChar w:fldCharType="end"/>
            </w:r>
          </w:hyperlink>
        </w:p>
        <w:p w:rsidR="009A5243" w:rsidRDefault="009A5243">
          <w:pPr>
            <w:pStyle w:val="TOC1"/>
            <w:tabs>
              <w:tab w:val="left" w:pos="1320"/>
              <w:tab w:val="right" w:leader="dot" w:pos="9350"/>
            </w:tabs>
            <w:rPr>
              <w:rStyle w:val="Hyperlink"/>
              <w:noProof/>
            </w:rPr>
          </w:pPr>
        </w:p>
        <w:p w:rsidR="009A5243" w:rsidRDefault="000E7B14">
          <w:pPr>
            <w:pStyle w:val="TOC1"/>
            <w:tabs>
              <w:tab w:val="left" w:pos="1320"/>
              <w:tab w:val="right" w:leader="dot" w:pos="9350"/>
            </w:tabs>
            <w:rPr>
              <w:noProof/>
              <w:lang w:eastAsia="en-US"/>
            </w:rPr>
          </w:pPr>
          <w:hyperlink w:anchor="_Toc360457637" w:history="1">
            <w:r w:rsidR="009A5243" w:rsidRPr="00B629B3">
              <w:rPr>
                <w:rStyle w:val="Hyperlink"/>
                <w:noProof/>
              </w:rPr>
              <w:t>CHAPTER 5</w:t>
            </w:r>
            <w:r w:rsidR="009A5243">
              <w:rPr>
                <w:noProof/>
                <w:lang w:eastAsia="en-US"/>
              </w:rPr>
              <w:tab/>
            </w:r>
            <w:r w:rsidR="009A5243" w:rsidRPr="00B629B3">
              <w:rPr>
                <w:rStyle w:val="Hyperlink"/>
                <w:i/>
                <w:noProof/>
              </w:rPr>
              <w:t xml:space="preserve">E. COLI </w:t>
            </w:r>
            <w:r w:rsidR="009A5243" w:rsidRPr="00B629B3">
              <w:rPr>
                <w:rStyle w:val="Hyperlink"/>
                <w:noProof/>
              </w:rPr>
              <w:t>O157</w:t>
            </w:r>
            <w:r w:rsidR="009A5243" w:rsidRPr="00B629B3">
              <w:rPr>
                <w:rStyle w:val="Hyperlink"/>
                <w:i/>
                <w:noProof/>
              </w:rPr>
              <w:t xml:space="preserve"> </w:t>
            </w:r>
            <w:r w:rsidR="009A5243" w:rsidRPr="00B629B3">
              <w:rPr>
                <w:rStyle w:val="Hyperlink"/>
                <w:noProof/>
              </w:rPr>
              <w:t>RESULTS</w:t>
            </w:r>
            <w:r w:rsidR="009A5243">
              <w:rPr>
                <w:noProof/>
                <w:webHidden/>
              </w:rPr>
              <w:tab/>
            </w:r>
            <w:r>
              <w:rPr>
                <w:noProof/>
                <w:webHidden/>
              </w:rPr>
              <w:fldChar w:fldCharType="begin"/>
            </w:r>
            <w:r w:rsidR="009A5243">
              <w:rPr>
                <w:noProof/>
                <w:webHidden/>
              </w:rPr>
              <w:instrText xml:space="preserve"> PAGEREF _Toc360457637 \h </w:instrText>
            </w:r>
            <w:r>
              <w:rPr>
                <w:noProof/>
                <w:webHidden/>
              </w:rPr>
            </w:r>
            <w:r>
              <w:rPr>
                <w:noProof/>
                <w:webHidden/>
              </w:rPr>
              <w:fldChar w:fldCharType="separate"/>
            </w:r>
            <w:r w:rsidR="005037DF">
              <w:rPr>
                <w:noProof/>
                <w:webHidden/>
              </w:rPr>
              <w:t>103</w:t>
            </w:r>
            <w:r>
              <w:rPr>
                <w:noProof/>
                <w:webHidden/>
              </w:rPr>
              <w:fldChar w:fldCharType="end"/>
            </w:r>
          </w:hyperlink>
        </w:p>
        <w:p w:rsidR="009A5243" w:rsidRDefault="000E7B14">
          <w:pPr>
            <w:pStyle w:val="TOC2"/>
            <w:tabs>
              <w:tab w:val="left" w:pos="880"/>
              <w:tab w:val="right" w:leader="dot" w:pos="9350"/>
            </w:tabs>
            <w:rPr>
              <w:noProof/>
              <w:lang w:eastAsia="en-US"/>
            </w:rPr>
          </w:pPr>
          <w:hyperlink w:anchor="_Toc360457638" w:history="1">
            <w:r w:rsidR="009A5243" w:rsidRPr="00B629B3">
              <w:rPr>
                <w:rStyle w:val="Hyperlink"/>
                <w:noProof/>
              </w:rPr>
              <w:t>5.1</w:t>
            </w:r>
            <w:r w:rsidR="009A5243">
              <w:rPr>
                <w:noProof/>
                <w:lang w:eastAsia="en-US"/>
              </w:rPr>
              <w:tab/>
            </w:r>
            <w:r w:rsidR="009A5243" w:rsidRPr="00B629B3">
              <w:rPr>
                <w:rStyle w:val="Hyperlink"/>
                <w:noProof/>
              </w:rPr>
              <w:t>Individual models</w:t>
            </w:r>
            <w:r w:rsidR="009A5243">
              <w:rPr>
                <w:noProof/>
                <w:webHidden/>
              </w:rPr>
              <w:tab/>
            </w:r>
            <w:r>
              <w:rPr>
                <w:noProof/>
                <w:webHidden/>
              </w:rPr>
              <w:fldChar w:fldCharType="begin"/>
            </w:r>
            <w:r w:rsidR="009A5243">
              <w:rPr>
                <w:noProof/>
                <w:webHidden/>
              </w:rPr>
              <w:instrText xml:space="preserve"> PAGEREF _Toc360457638 \h </w:instrText>
            </w:r>
            <w:r>
              <w:rPr>
                <w:noProof/>
                <w:webHidden/>
              </w:rPr>
            </w:r>
            <w:r>
              <w:rPr>
                <w:noProof/>
                <w:webHidden/>
              </w:rPr>
              <w:fldChar w:fldCharType="separate"/>
            </w:r>
            <w:r w:rsidR="005037DF">
              <w:rPr>
                <w:noProof/>
                <w:webHidden/>
              </w:rPr>
              <w:t>103</w:t>
            </w:r>
            <w:r>
              <w:rPr>
                <w:noProof/>
                <w:webHidden/>
              </w:rPr>
              <w:fldChar w:fldCharType="end"/>
            </w:r>
          </w:hyperlink>
        </w:p>
        <w:p w:rsidR="009A5243" w:rsidRDefault="000E7B14">
          <w:pPr>
            <w:pStyle w:val="TOC3"/>
            <w:tabs>
              <w:tab w:val="left" w:pos="1320"/>
              <w:tab w:val="right" w:leader="dot" w:pos="9350"/>
            </w:tabs>
            <w:rPr>
              <w:noProof/>
              <w:lang w:eastAsia="en-US"/>
            </w:rPr>
          </w:pPr>
          <w:hyperlink w:anchor="_Toc360457639" w:history="1">
            <w:r w:rsidR="009A5243" w:rsidRPr="00B629B3">
              <w:rPr>
                <w:rStyle w:val="Hyperlink"/>
                <w:noProof/>
              </w:rPr>
              <w:t>5.1.1</w:t>
            </w:r>
            <w:r w:rsidR="009A5243">
              <w:rPr>
                <w:noProof/>
                <w:lang w:eastAsia="en-US"/>
              </w:rPr>
              <w:tab/>
            </w:r>
            <w:r w:rsidR="009A5243" w:rsidRPr="00B629B3">
              <w:rPr>
                <w:rStyle w:val="Hyperlink"/>
                <w:noProof/>
              </w:rPr>
              <w:t>Exploratory analysis</w:t>
            </w:r>
            <w:r w:rsidR="009A5243">
              <w:rPr>
                <w:noProof/>
                <w:webHidden/>
              </w:rPr>
              <w:tab/>
            </w:r>
            <w:r>
              <w:rPr>
                <w:noProof/>
                <w:webHidden/>
              </w:rPr>
              <w:fldChar w:fldCharType="begin"/>
            </w:r>
            <w:r w:rsidR="009A5243">
              <w:rPr>
                <w:noProof/>
                <w:webHidden/>
              </w:rPr>
              <w:instrText xml:space="preserve"> PAGEREF _Toc360457639 \h </w:instrText>
            </w:r>
            <w:r>
              <w:rPr>
                <w:noProof/>
                <w:webHidden/>
              </w:rPr>
            </w:r>
            <w:r>
              <w:rPr>
                <w:noProof/>
                <w:webHidden/>
              </w:rPr>
              <w:fldChar w:fldCharType="separate"/>
            </w:r>
            <w:r w:rsidR="005037DF">
              <w:rPr>
                <w:noProof/>
                <w:webHidden/>
              </w:rPr>
              <w:t>103</w:t>
            </w:r>
            <w:r>
              <w:rPr>
                <w:noProof/>
                <w:webHidden/>
              </w:rPr>
              <w:fldChar w:fldCharType="end"/>
            </w:r>
          </w:hyperlink>
        </w:p>
        <w:p w:rsidR="009A5243" w:rsidRDefault="000E7B14">
          <w:pPr>
            <w:pStyle w:val="TOC3"/>
            <w:tabs>
              <w:tab w:val="left" w:pos="1320"/>
              <w:tab w:val="right" w:leader="dot" w:pos="9350"/>
            </w:tabs>
            <w:rPr>
              <w:noProof/>
              <w:lang w:eastAsia="en-US"/>
            </w:rPr>
          </w:pPr>
          <w:hyperlink w:anchor="_Toc360457640" w:history="1">
            <w:r w:rsidR="009A5243" w:rsidRPr="00B629B3">
              <w:rPr>
                <w:rStyle w:val="Hyperlink"/>
                <w:noProof/>
              </w:rPr>
              <w:t>5.1.2</w:t>
            </w:r>
            <w:r w:rsidR="009A5243">
              <w:rPr>
                <w:noProof/>
                <w:lang w:eastAsia="en-US"/>
              </w:rPr>
              <w:tab/>
            </w:r>
            <w:r w:rsidR="009A5243" w:rsidRPr="00B629B3">
              <w:rPr>
                <w:rStyle w:val="Hyperlink"/>
                <w:noProof/>
              </w:rPr>
              <w:t xml:space="preserve">Individual regression models for </w:t>
            </w:r>
            <w:r w:rsidR="009A5243" w:rsidRPr="00B629B3">
              <w:rPr>
                <w:rStyle w:val="Hyperlink"/>
                <w:i/>
                <w:noProof/>
              </w:rPr>
              <w:t xml:space="preserve">E. coli </w:t>
            </w:r>
            <w:r w:rsidR="009A5243" w:rsidRPr="00B629B3">
              <w:rPr>
                <w:rStyle w:val="Hyperlink"/>
                <w:noProof/>
              </w:rPr>
              <w:t>O157</w:t>
            </w:r>
            <w:r w:rsidR="009A5243">
              <w:rPr>
                <w:noProof/>
                <w:webHidden/>
              </w:rPr>
              <w:tab/>
            </w:r>
            <w:r>
              <w:rPr>
                <w:noProof/>
                <w:webHidden/>
              </w:rPr>
              <w:fldChar w:fldCharType="begin"/>
            </w:r>
            <w:r w:rsidR="009A5243">
              <w:rPr>
                <w:noProof/>
                <w:webHidden/>
              </w:rPr>
              <w:instrText xml:space="preserve"> PAGEREF _Toc360457640 \h </w:instrText>
            </w:r>
            <w:r>
              <w:rPr>
                <w:noProof/>
                <w:webHidden/>
              </w:rPr>
            </w:r>
            <w:r>
              <w:rPr>
                <w:noProof/>
                <w:webHidden/>
              </w:rPr>
              <w:fldChar w:fldCharType="separate"/>
            </w:r>
            <w:r w:rsidR="005037DF">
              <w:rPr>
                <w:noProof/>
                <w:webHidden/>
              </w:rPr>
              <w:t>107</w:t>
            </w:r>
            <w:r>
              <w:rPr>
                <w:noProof/>
                <w:webHidden/>
              </w:rPr>
              <w:fldChar w:fldCharType="end"/>
            </w:r>
          </w:hyperlink>
        </w:p>
        <w:p w:rsidR="009A5243" w:rsidRDefault="000E7B14">
          <w:pPr>
            <w:pStyle w:val="TOC3"/>
            <w:tabs>
              <w:tab w:val="left" w:pos="1320"/>
              <w:tab w:val="right" w:leader="dot" w:pos="9350"/>
            </w:tabs>
            <w:rPr>
              <w:noProof/>
              <w:lang w:eastAsia="en-US"/>
            </w:rPr>
          </w:pPr>
          <w:hyperlink w:anchor="_Toc360457641" w:history="1">
            <w:r w:rsidR="009A5243" w:rsidRPr="00B629B3">
              <w:rPr>
                <w:rStyle w:val="Hyperlink"/>
                <w:noProof/>
              </w:rPr>
              <w:t>5.1.3</w:t>
            </w:r>
            <w:r w:rsidR="009A5243">
              <w:rPr>
                <w:noProof/>
                <w:lang w:eastAsia="en-US"/>
              </w:rPr>
              <w:tab/>
            </w:r>
            <w:r w:rsidR="009A5243" w:rsidRPr="00B629B3">
              <w:rPr>
                <w:rStyle w:val="Hyperlink"/>
                <w:noProof/>
              </w:rPr>
              <w:t xml:space="preserve">Comparison of </w:t>
            </w:r>
            <w:r w:rsidR="009A5243" w:rsidRPr="00B629B3">
              <w:rPr>
                <w:rStyle w:val="Hyperlink"/>
                <w:i/>
                <w:noProof/>
              </w:rPr>
              <w:t>E. coli</w:t>
            </w:r>
            <w:r w:rsidR="009A5243" w:rsidRPr="00B629B3">
              <w:rPr>
                <w:rStyle w:val="Hyperlink"/>
                <w:noProof/>
              </w:rPr>
              <w:t xml:space="preserve"> O157 individual models</w:t>
            </w:r>
            <w:r w:rsidR="009A5243">
              <w:rPr>
                <w:noProof/>
                <w:webHidden/>
              </w:rPr>
              <w:tab/>
            </w:r>
            <w:r>
              <w:rPr>
                <w:noProof/>
                <w:webHidden/>
              </w:rPr>
              <w:fldChar w:fldCharType="begin"/>
            </w:r>
            <w:r w:rsidR="009A5243">
              <w:rPr>
                <w:noProof/>
                <w:webHidden/>
              </w:rPr>
              <w:instrText xml:space="preserve"> PAGEREF _Toc360457641 \h </w:instrText>
            </w:r>
            <w:r>
              <w:rPr>
                <w:noProof/>
                <w:webHidden/>
              </w:rPr>
            </w:r>
            <w:r>
              <w:rPr>
                <w:noProof/>
                <w:webHidden/>
              </w:rPr>
              <w:fldChar w:fldCharType="separate"/>
            </w:r>
            <w:r w:rsidR="005037DF">
              <w:rPr>
                <w:noProof/>
                <w:webHidden/>
              </w:rPr>
              <w:t>112</w:t>
            </w:r>
            <w:r>
              <w:rPr>
                <w:noProof/>
                <w:webHidden/>
              </w:rPr>
              <w:fldChar w:fldCharType="end"/>
            </w:r>
          </w:hyperlink>
        </w:p>
        <w:p w:rsidR="009A5243" w:rsidRDefault="000E7B14">
          <w:pPr>
            <w:pStyle w:val="TOC2"/>
            <w:tabs>
              <w:tab w:val="left" w:pos="880"/>
              <w:tab w:val="right" w:leader="dot" w:pos="9350"/>
            </w:tabs>
            <w:rPr>
              <w:noProof/>
              <w:lang w:eastAsia="en-US"/>
            </w:rPr>
          </w:pPr>
          <w:hyperlink w:anchor="_Toc360457642" w:history="1">
            <w:r w:rsidR="009A5243" w:rsidRPr="00B629B3">
              <w:rPr>
                <w:rStyle w:val="Hyperlink"/>
                <w:noProof/>
              </w:rPr>
              <w:t>5.2</w:t>
            </w:r>
            <w:r w:rsidR="009A5243">
              <w:rPr>
                <w:noProof/>
                <w:lang w:eastAsia="en-US"/>
              </w:rPr>
              <w:tab/>
            </w:r>
            <w:r w:rsidR="009A5243" w:rsidRPr="00B629B3">
              <w:rPr>
                <w:rStyle w:val="Hyperlink"/>
                <w:noProof/>
              </w:rPr>
              <w:t>Regional models</w:t>
            </w:r>
            <w:r w:rsidR="009A5243">
              <w:rPr>
                <w:noProof/>
                <w:webHidden/>
              </w:rPr>
              <w:tab/>
            </w:r>
            <w:r>
              <w:rPr>
                <w:noProof/>
                <w:webHidden/>
              </w:rPr>
              <w:fldChar w:fldCharType="begin"/>
            </w:r>
            <w:r w:rsidR="009A5243">
              <w:rPr>
                <w:noProof/>
                <w:webHidden/>
              </w:rPr>
              <w:instrText xml:space="preserve"> PAGEREF _Toc360457642 \h </w:instrText>
            </w:r>
            <w:r>
              <w:rPr>
                <w:noProof/>
                <w:webHidden/>
              </w:rPr>
            </w:r>
            <w:r>
              <w:rPr>
                <w:noProof/>
                <w:webHidden/>
              </w:rPr>
              <w:fldChar w:fldCharType="separate"/>
            </w:r>
            <w:r w:rsidR="005037DF">
              <w:rPr>
                <w:noProof/>
                <w:webHidden/>
              </w:rPr>
              <w:t>114</w:t>
            </w:r>
            <w:r>
              <w:rPr>
                <w:noProof/>
                <w:webHidden/>
              </w:rPr>
              <w:fldChar w:fldCharType="end"/>
            </w:r>
          </w:hyperlink>
        </w:p>
        <w:p w:rsidR="009A5243" w:rsidRDefault="000E7B14">
          <w:pPr>
            <w:pStyle w:val="TOC3"/>
            <w:tabs>
              <w:tab w:val="left" w:pos="1320"/>
              <w:tab w:val="right" w:leader="dot" w:pos="9350"/>
            </w:tabs>
            <w:rPr>
              <w:noProof/>
              <w:lang w:eastAsia="en-US"/>
            </w:rPr>
          </w:pPr>
          <w:hyperlink w:anchor="_Toc360457643" w:history="1">
            <w:r w:rsidR="009A5243" w:rsidRPr="00B629B3">
              <w:rPr>
                <w:rStyle w:val="Hyperlink"/>
                <w:noProof/>
              </w:rPr>
              <w:t>5.2.1</w:t>
            </w:r>
            <w:r w:rsidR="009A5243">
              <w:rPr>
                <w:noProof/>
                <w:lang w:eastAsia="en-US"/>
              </w:rPr>
              <w:tab/>
            </w:r>
            <w:r w:rsidR="009A5243" w:rsidRPr="00B629B3">
              <w:rPr>
                <w:rStyle w:val="Hyperlink"/>
                <w:noProof/>
              </w:rPr>
              <w:t>Exploratory analysis</w:t>
            </w:r>
            <w:r w:rsidR="009A5243">
              <w:rPr>
                <w:noProof/>
                <w:webHidden/>
              </w:rPr>
              <w:tab/>
            </w:r>
            <w:r>
              <w:rPr>
                <w:noProof/>
                <w:webHidden/>
              </w:rPr>
              <w:fldChar w:fldCharType="begin"/>
            </w:r>
            <w:r w:rsidR="009A5243">
              <w:rPr>
                <w:noProof/>
                <w:webHidden/>
              </w:rPr>
              <w:instrText xml:space="preserve"> PAGEREF _Toc360457643 \h </w:instrText>
            </w:r>
            <w:r>
              <w:rPr>
                <w:noProof/>
                <w:webHidden/>
              </w:rPr>
            </w:r>
            <w:r>
              <w:rPr>
                <w:noProof/>
                <w:webHidden/>
              </w:rPr>
              <w:fldChar w:fldCharType="separate"/>
            </w:r>
            <w:r w:rsidR="005037DF">
              <w:rPr>
                <w:noProof/>
                <w:webHidden/>
              </w:rPr>
              <w:t>114</w:t>
            </w:r>
            <w:r>
              <w:rPr>
                <w:noProof/>
                <w:webHidden/>
              </w:rPr>
              <w:fldChar w:fldCharType="end"/>
            </w:r>
          </w:hyperlink>
        </w:p>
        <w:p w:rsidR="009A5243" w:rsidRDefault="000E7B14">
          <w:pPr>
            <w:pStyle w:val="TOC3"/>
            <w:tabs>
              <w:tab w:val="left" w:pos="1320"/>
              <w:tab w:val="right" w:leader="dot" w:pos="9350"/>
            </w:tabs>
            <w:rPr>
              <w:noProof/>
              <w:lang w:eastAsia="en-US"/>
            </w:rPr>
          </w:pPr>
          <w:hyperlink w:anchor="_Toc360457644" w:history="1">
            <w:r w:rsidR="009A5243" w:rsidRPr="00B629B3">
              <w:rPr>
                <w:rStyle w:val="Hyperlink"/>
                <w:noProof/>
              </w:rPr>
              <w:t>5.2.2</w:t>
            </w:r>
            <w:r w:rsidR="009A5243">
              <w:rPr>
                <w:noProof/>
                <w:lang w:eastAsia="en-US"/>
              </w:rPr>
              <w:tab/>
            </w:r>
            <w:r w:rsidR="009A5243" w:rsidRPr="00B629B3">
              <w:rPr>
                <w:rStyle w:val="Hyperlink"/>
                <w:noProof/>
              </w:rPr>
              <w:t xml:space="preserve">Regional regression model results for </w:t>
            </w:r>
            <w:r w:rsidR="009A5243" w:rsidRPr="00B629B3">
              <w:rPr>
                <w:rStyle w:val="Hyperlink"/>
                <w:i/>
                <w:noProof/>
              </w:rPr>
              <w:t>E. coli</w:t>
            </w:r>
            <w:r w:rsidR="009A5243" w:rsidRPr="00B629B3">
              <w:rPr>
                <w:rStyle w:val="Hyperlink"/>
                <w:noProof/>
              </w:rPr>
              <w:t xml:space="preserve"> O157</w:t>
            </w:r>
            <w:r w:rsidR="009A5243">
              <w:rPr>
                <w:noProof/>
                <w:webHidden/>
              </w:rPr>
              <w:tab/>
            </w:r>
            <w:r>
              <w:rPr>
                <w:noProof/>
                <w:webHidden/>
              </w:rPr>
              <w:fldChar w:fldCharType="begin"/>
            </w:r>
            <w:r w:rsidR="009A5243">
              <w:rPr>
                <w:noProof/>
                <w:webHidden/>
              </w:rPr>
              <w:instrText xml:space="preserve"> PAGEREF _Toc360457644 \h </w:instrText>
            </w:r>
            <w:r>
              <w:rPr>
                <w:noProof/>
                <w:webHidden/>
              </w:rPr>
            </w:r>
            <w:r>
              <w:rPr>
                <w:noProof/>
                <w:webHidden/>
              </w:rPr>
              <w:fldChar w:fldCharType="separate"/>
            </w:r>
            <w:r w:rsidR="005037DF">
              <w:rPr>
                <w:noProof/>
                <w:webHidden/>
              </w:rPr>
              <w:t>122</w:t>
            </w:r>
            <w:r>
              <w:rPr>
                <w:noProof/>
                <w:webHidden/>
              </w:rPr>
              <w:fldChar w:fldCharType="end"/>
            </w:r>
          </w:hyperlink>
        </w:p>
        <w:p w:rsidR="009A5243" w:rsidRDefault="000E7B14">
          <w:pPr>
            <w:pStyle w:val="TOC3"/>
            <w:tabs>
              <w:tab w:val="left" w:pos="1320"/>
              <w:tab w:val="right" w:leader="dot" w:pos="9350"/>
            </w:tabs>
            <w:rPr>
              <w:noProof/>
              <w:lang w:eastAsia="en-US"/>
            </w:rPr>
          </w:pPr>
          <w:hyperlink w:anchor="_Toc360457645" w:history="1">
            <w:r w:rsidR="009A5243" w:rsidRPr="00B629B3">
              <w:rPr>
                <w:rStyle w:val="Hyperlink"/>
                <w:noProof/>
              </w:rPr>
              <w:t>5.2.3</w:t>
            </w:r>
            <w:r w:rsidR="009A5243">
              <w:rPr>
                <w:noProof/>
                <w:lang w:eastAsia="en-US"/>
              </w:rPr>
              <w:tab/>
            </w:r>
            <w:r w:rsidR="009A5243" w:rsidRPr="00B629B3">
              <w:rPr>
                <w:rStyle w:val="Hyperlink"/>
                <w:noProof/>
              </w:rPr>
              <w:t>Comparison of</w:t>
            </w:r>
            <w:r w:rsidR="009A5243" w:rsidRPr="00B629B3">
              <w:rPr>
                <w:rStyle w:val="Hyperlink"/>
                <w:i/>
                <w:noProof/>
              </w:rPr>
              <w:t xml:space="preserve"> E. coli</w:t>
            </w:r>
            <w:r w:rsidR="009A5243" w:rsidRPr="00B629B3">
              <w:rPr>
                <w:rStyle w:val="Hyperlink"/>
                <w:noProof/>
              </w:rPr>
              <w:t xml:space="preserve"> O157 regional models and treatments</w:t>
            </w:r>
            <w:r w:rsidR="009A5243">
              <w:rPr>
                <w:noProof/>
                <w:webHidden/>
              </w:rPr>
              <w:tab/>
            </w:r>
            <w:r>
              <w:rPr>
                <w:noProof/>
                <w:webHidden/>
              </w:rPr>
              <w:fldChar w:fldCharType="begin"/>
            </w:r>
            <w:r w:rsidR="009A5243">
              <w:rPr>
                <w:noProof/>
                <w:webHidden/>
              </w:rPr>
              <w:instrText xml:space="preserve"> PAGEREF _Toc360457645 \h </w:instrText>
            </w:r>
            <w:r>
              <w:rPr>
                <w:noProof/>
                <w:webHidden/>
              </w:rPr>
            </w:r>
            <w:r>
              <w:rPr>
                <w:noProof/>
                <w:webHidden/>
              </w:rPr>
              <w:fldChar w:fldCharType="separate"/>
            </w:r>
            <w:r w:rsidR="005037DF">
              <w:rPr>
                <w:noProof/>
                <w:webHidden/>
              </w:rPr>
              <w:t>136</w:t>
            </w:r>
            <w:r>
              <w:rPr>
                <w:noProof/>
                <w:webHidden/>
              </w:rPr>
              <w:fldChar w:fldCharType="end"/>
            </w:r>
          </w:hyperlink>
        </w:p>
        <w:p w:rsidR="009A5243" w:rsidRDefault="000E7B14">
          <w:pPr>
            <w:pStyle w:val="TOC2"/>
            <w:tabs>
              <w:tab w:val="left" w:pos="880"/>
              <w:tab w:val="right" w:leader="dot" w:pos="9350"/>
            </w:tabs>
            <w:rPr>
              <w:noProof/>
              <w:lang w:eastAsia="en-US"/>
            </w:rPr>
          </w:pPr>
          <w:hyperlink w:anchor="_Toc360457646" w:history="1">
            <w:r w:rsidR="009A5243" w:rsidRPr="00B629B3">
              <w:rPr>
                <w:rStyle w:val="Hyperlink"/>
                <w:noProof/>
              </w:rPr>
              <w:t>5.3</w:t>
            </w:r>
            <w:r w:rsidR="009A5243">
              <w:rPr>
                <w:noProof/>
                <w:lang w:eastAsia="en-US"/>
              </w:rPr>
              <w:tab/>
            </w:r>
            <w:r w:rsidR="009A5243" w:rsidRPr="00B629B3">
              <w:rPr>
                <w:rStyle w:val="Hyperlink"/>
                <w:noProof/>
              </w:rPr>
              <w:t>Chapter summary</w:t>
            </w:r>
            <w:r w:rsidR="009A5243">
              <w:rPr>
                <w:noProof/>
                <w:webHidden/>
              </w:rPr>
              <w:tab/>
            </w:r>
            <w:r>
              <w:rPr>
                <w:noProof/>
                <w:webHidden/>
              </w:rPr>
              <w:fldChar w:fldCharType="begin"/>
            </w:r>
            <w:r w:rsidR="009A5243">
              <w:rPr>
                <w:noProof/>
                <w:webHidden/>
              </w:rPr>
              <w:instrText xml:space="preserve"> PAGEREF _Toc360457646 \h </w:instrText>
            </w:r>
            <w:r>
              <w:rPr>
                <w:noProof/>
                <w:webHidden/>
              </w:rPr>
            </w:r>
            <w:r>
              <w:rPr>
                <w:noProof/>
                <w:webHidden/>
              </w:rPr>
              <w:fldChar w:fldCharType="separate"/>
            </w:r>
            <w:r w:rsidR="005037DF">
              <w:rPr>
                <w:noProof/>
                <w:webHidden/>
              </w:rPr>
              <w:t>137</w:t>
            </w:r>
            <w:r>
              <w:rPr>
                <w:noProof/>
                <w:webHidden/>
              </w:rPr>
              <w:fldChar w:fldCharType="end"/>
            </w:r>
          </w:hyperlink>
        </w:p>
        <w:p w:rsidR="009A5243" w:rsidRDefault="009A5243">
          <w:pPr>
            <w:pStyle w:val="TOC1"/>
            <w:tabs>
              <w:tab w:val="left" w:pos="1320"/>
              <w:tab w:val="right" w:leader="dot" w:pos="9350"/>
            </w:tabs>
            <w:rPr>
              <w:rStyle w:val="Hyperlink"/>
              <w:noProof/>
            </w:rPr>
          </w:pPr>
        </w:p>
        <w:p w:rsidR="009A5243" w:rsidRDefault="000E7B14">
          <w:pPr>
            <w:pStyle w:val="TOC1"/>
            <w:tabs>
              <w:tab w:val="left" w:pos="1320"/>
              <w:tab w:val="right" w:leader="dot" w:pos="9350"/>
            </w:tabs>
            <w:rPr>
              <w:noProof/>
              <w:lang w:eastAsia="en-US"/>
            </w:rPr>
          </w:pPr>
          <w:hyperlink w:anchor="_Toc360457647" w:history="1">
            <w:r w:rsidR="009A5243" w:rsidRPr="00B629B3">
              <w:rPr>
                <w:rStyle w:val="Hyperlink"/>
                <w:noProof/>
              </w:rPr>
              <w:t>CHAPTER 6</w:t>
            </w:r>
            <w:r w:rsidR="009A5243">
              <w:rPr>
                <w:noProof/>
                <w:lang w:eastAsia="en-US"/>
              </w:rPr>
              <w:tab/>
            </w:r>
            <w:r w:rsidR="009A5243" w:rsidRPr="00B629B3">
              <w:rPr>
                <w:rStyle w:val="Hyperlink"/>
                <w:noProof/>
              </w:rPr>
              <w:t>DISCUSSION</w:t>
            </w:r>
            <w:r w:rsidR="009A5243">
              <w:rPr>
                <w:noProof/>
                <w:webHidden/>
              </w:rPr>
              <w:tab/>
            </w:r>
            <w:r>
              <w:rPr>
                <w:noProof/>
                <w:webHidden/>
              </w:rPr>
              <w:fldChar w:fldCharType="begin"/>
            </w:r>
            <w:r w:rsidR="009A5243">
              <w:rPr>
                <w:noProof/>
                <w:webHidden/>
              </w:rPr>
              <w:instrText xml:space="preserve"> PAGEREF _Toc360457647 \h </w:instrText>
            </w:r>
            <w:r>
              <w:rPr>
                <w:noProof/>
                <w:webHidden/>
              </w:rPr>
            </w:r>
            <w:r>
              <w:rPr>
                <w:noProof/>
                <w:webHidden/>
              </w:rPr>
              <w:fldChar w:fldCharType="separate"/>
            </w:r>
            <w:r w:rsidR="005037DF">
              <w:rPr>
                <w:noProof/>
                <w:webHidden/>
              </w:rPr>
              <w:t>140</w:t>
            </w:r>
            <w:r>
              <w:rPr>
                <w:noProof/>
                <w:webHidden/>
              </w:rPr>
              <w:fldChar w:fldCharType="end"/>
            </w:r>
          </w:hyperlink>
        </w:p>
        <w:p w:rsidR="009A5243" w:rsidRDefault="000E7B14">
          <w:pPr>
            <w:pStyle w:val="TOC2"/>
            <w:tabs>
              <w:tab w:val="left" w:pos="880"/>
              <w:tab w:val="right" w:leader="dot" w:pos="9350"/>
            </w:tabs>
            <w:rPr>
              <w:noProof/>
              <w:lang w:eastAsia="en-US"/>
            </w:rPr>
          </w:pPr>
          <w:hyperlink w:anchor="_Toc360457648" w:history="1">
            <w:r w:rsidR="009A5243" w:rsidRPr="00B629B3">
              <w:rPr>
                <w:rStyle w:val="Hyperlink"/>
                <w:noProof/>
              </w:rPr>
              <w:t>6.1</w:t>
            </w:r>
            <w:r w:rsidR="009A5243">
              <w:rPr>
                <w:noProof/>
                <w:lang w:eastAsia="en-US"/>
              </w:rPr>
              <w:tab/>
            </w:r>
            <w:r w:rsidR="009A5243" w:rsidRPr="00B629B3">
              <w:rPr>
                <w:rStyle w:val="Hyperlink"/>
                <w:noProof/>
              </w:rPr>
              <w:t>Risk factors for Cryptosporidiosis</w:t>
            </w:r>
            <w:r w:rsidR="009A5243">
              <w:rPr>
                <w:noProof/>
                <w:webHidden/>
              </w:rPr>
              <w:tab/>
            </w:r>
            <w:r>
              <w:rPr>
                <w:noProof/>
                <w:webHidden/>
              </w:rPr>
              <w:fldChar w:fldCharType="begin"/>
            </w:r>
            <w:r w:rsidR="009A5243">
              <w:rPr>
                <w:noProof/>
                <w:webHidden/>
              </w:rPr>
              <w:instrText xml:space="preserve"> PAGEREF _Toc360457648 \h </w:instrText>
            </w:r>
            <w:r>
              <w:rPr>
                <w:noProof/>
                <w:webHidden/>
              </w:rPr>
            </w:r>
            <w:r>
              <w:rPr>
                <w:noProof/>
                <w:webHidden/>
              </w:rPr>
              <w:fldChar w:fldCharType="separate"/>
            </w:r>
            <w:r w:rsidR="005037DF">
              <w:rPr>
                <w:noProof/>
                <w:webHidden/>
              </w:rPr>
              <w:t>141</w:t>
            </w:r>
            <w:r>
              <w:rPr>
                <w:noProof/>
                <w:webHidden/>
              </w:rPr>
              <w:fldChar w:fldCharType="end"/>
            </w:r>
          </w:hyperlink>
        </w:p>
        <w:p w:rsidR="009A5243" w:rsidRDefault="000E7B14">
          <w:pPr>
            <w:pStyle w:val="TOC2"/>
            <w:tabs>
              <w:tab w:val="left" w:pos="880"/>
              <w:tab w:val="right" w:leader="dot" w:pos="9350"/>
            </w:tabs>
            <w:rPr>
              <w:noProof/>
              <w:lang w:eastAsia="en-US"/>
            </w:rPr>
          </w:pPr>
          <w:hyperlink w:anchor="_Toc360457649" w:history="1">
            <w:r w:rsidR="009A5243" w:rsidRPr="00B629B3">
              <w:rPr>
                <w:rStyle w:val="Hyperlink"/>
                <w:noProof/>
              </w:rPr>
              <w:t>6.2</w:t>
            </w:r>
            <w:r w:rsidR="009A5243">
              <w:rPr>
                <w:noProof/>
                <w:lang w:eastAsia="en-US"/>
              </w:rPr>
              <w:tab/>
            </w:r>
            <w:r w:rsidR="009A5243" w:rsidRPr="00B629B3">
              <w:rPr>
                <w:rStyle w:val="Hyperlink"/>
                <w:noProof/>
              </w:rPr>
              <w:t xml:space="preserve">Risk factors for </w:t>
            </w:r>
            <w:r w:rsidR="009A5243" w:rsidRPr="00B629B3">
              <w:rPr>
                <w:rStyle w:val="Hyperlink"/>
                <w:i/>
                <w:noProof/>
              </w:rPr>
              <w:t xml:space="preserve">E. coli </w:t>
            </w:r>
            <w:r w:rsidR="009A5243" w:rsidRPr="00B629B3">
              <w:rPr>
                <w:rStyle w:val="Hyperlink"/>
                <w:noProof/>
              </w:rPr>
              <w:t>O157</w:t>
            </w:r>
            <w:r w:rsidR="009A5243">
              <w:rPr>
                <w:noProof/>
                <w:webHidden/>
              </w:rPr>
              <w:tab/>
            </w:r>
            <w:r>
              <w:rPr>
                <w:noProof/>
                <w:webHidden/>
              </w:rPr>
              <w:fldChar w:fldCharType="begin"/>
            </w:r>
            <w:r w:rsidR="009A5243">
              <w:rPr>
                <w:noProof/>
                <w:webHidden/>
              </w:rPr>
              <w:instrText xml:space="preserve"> PAGEREF _Toc360457649 \h </w:instrText>
            </w:r>
            <w:r>
              <w:rPr>
                <w:noProof/>
                <w:webHidden/>
              </w:rPr>
            </w:r>
            <w:r>
              <w:rPr>
                <w:noProof/>
                <w:webHidden/>
              </w:rPr>
              <w:fldChar w:fldCharType="separate"/>
            </w:r>
            <w:r w:rsidR="005037DF">
              <w:rPr>
                <w:noProof/>
                <w:webHidden/>
              </w:rPr>
              <w:t>146</w:t>
            </w:r>
            <w:r>
              <w:rPr>
                <w:noProof/>
                <w:webHidden/>
              </w:rPr>
              <w:fldChar w:fldCharType="end"/>
            </w:r>
          </w:hyperlink>
        </w:p>
        <w:p w:rsidR="009A5243" w:rsidRDefault="000E7B14">
          <w:pPr>
            <w:pStyle w:val="TOC2"/>
            <w:tabs>
              <w:tab w:val="left" w:pos="880"/>
              <w:tab w:val="right" w:leader="dot" w:pos="9350"/>
            </w:tabs>
            <w:rPr>
              <w:noProof/>
              <w:lang w:eastAsia="en-US"/>
            </w:rPr>
          </w:pPr>
          <w:hyperlink w:anchor="_Toc360457650" w:history="1">
            <w:r w:rsidR="009A5243" w:rsidRPr="00B629B3">
              <w:rPr>
                <w:rStyle w:val="Hyperlink"/>
                <w:noProof/>
              </w:rPr>
              <w:t>6.3</w:t>
            </w:r>
            <w:r w:rsidR="009A5243">
              <w:rPr>
                <w:noProof/>
                <w:lang w:eastAsia="en-US"/>
              </w:rPr>
              <w:tab/>
            </w:r>
            <w:r w:rsidR="009A5243" w:rsidRPr="00B629B3">
              <w:rPr>
                <w:rStyle w:val="Hyperlink"/>
                <w:noProof/>
              </w:rPr>
              <w:t>Importance of scale in identification of risk factors</w:t>
            </w:r>
            <w:r w:rsidR="009A5243">
              <w:rPr>
                <w:noProof/>
                <w:webHidden/>
              </w:rPr>
              <w:tab/>
            </w:r>
            <w:r>
              <w:rPr>
                <w:noProof/>
                <w:webHidden/>
              </w:rPr>
              <w:fldChar w:fldCharType="begin"/>
            </w:r>
            <w:r w:rsidR="009A5243">
              <w:rPr>
                <w:noProof/>
                <w:webHidden/>
              </w:rPr>
              <w:instrText xml:space="preserve"> PAGEREF _Toc360457650 \h </w:instrText>
            </w:r>
            <w:r>
              <w:rPr>
                <w:noProof/>
                <w:webHidden/>
              </w:rPr>
            </w:r>
            <w:r>
              <w:rPr>
                <w:noProof/>
                <w:webHidden/>
              </w:rPr>
              <w:fldChar w:fldCharType="separate"/>
            </w:r>
            <w:r w:rsidR="005037DF">
              <w:rPr>
                <w:noProof/>
                <w:webHidden/>
              </w:rPr>
              <w:t>151</w:t>
            </w:r>
            <w:r>
              <w:rPr>
                <w:noProof/>
                <w:webHidden/>
              </w:rPr>
              <w:fldChar w:fldCharType="end"/>
            </w:r>
          </w:hyperlink>
        </w:p>
        <w:p w:rsidR="009A5243" w:rsidRDefault="000E7B14">
          <w:pPr>
            <w:pStyle w:val="TOC3"/>
            <w:tabs>
              <w:tab w:val="left" w:pos="1320"/>
              <w:tab w:val="right" w:leader="dot" w:pos="9350"/>
            </w:tabs>
            <w:rPr>
              <w:noProof/>
              <w:lang w:eastAsia="en-US"/>
            </w:rPr>
          </w:pPr>
          <w:hyperlink w:anchor="_Toc360457651" w:history="1">
            <w:r w:rsidR="009A5243" w:rsidRPr="00B629B3">
              <w:rPr>
                <w:rStyle w:val="Hyperlink"/>
                <w:noProof/>
              </w:rPr>
              <w:t>6.3.1</w:t>
            </w:r>
            <w:r w:rsidR="009A5243">
              <w:rPr>
                <w:noProof/>
                <w:lang w:eastAsia="en-US"/>
              </w:rPr>
              <w:tab/>
            </w:r>
            <w:r w:rsidR="009A5243" w:rsidRPr="00B629B3">
              <w:rPr>
                <w:rStyle w:val="Hyperlink"/>
                <w:noProof/>
              </w:rPr>
              <w:t>Methodological insights</w:t>
            </w:r>
            <w:r w:rsidR="009A5243">
              <w:rPr>
                <w:noProof/>
                <w:webHidden/>
              </w:rPr>
              <w:tab/>
            </w:r>
            <w:r>
              <w:rPr>
                <w:noProof/>
                <w:webHidden/>
              </w:rPr>
              <w:fldChar w:fldCharType="begin"/>
            </w:r>
            <w:r w:rsidR="009A5243">
              <w:rPr>
                <w:noProof/>
                <w:webHidden/>
              </w:rPr>
              <w:instrText xml:space="preserve"> PAGEREF _Toc360457651 \h </w:instrText>
            </w:r>
            <w:r>
              <w:rPr>
                <w:noProof/>
                <w:webHidden/>
              </w:rPr>
            </w:r>
            <w:r>
              <w:rPr>
                <w:noProof/>
                <w:webHidden/>
              </w:rPr>
              <w:fldChar w:fldCharType="separate"/>
            </w:r>
            <w:r w:rsidR="005037DF">
              <w:rPr>
                <w:noProof/>
                <w:webHidden/>
              </w:rPr>
              <w:t>151</w:t>
            </w:r>
            <w:r>
              <w:rPr>
                <w:noProof/>
                <w:webHidden/>
              </w:rPr>
              <w:fldChar w:fldCharType="end"/>
            </w:r>
          </w:hyperlink>
        </w:p>
        <w:p w:rsidR="009A5243" w:rsidRDefault="000E7B14">
          <w:pPr>
            <w:pStyle w:val="TOC3"/>
            <w:tabs>
              <w:tab w:val="left" w:pos="1320"/>
              <w:tab w:val="right" w:leader="dot" w:pos="9350"/>
            </w:tabs>
            <w:rPr>
              <w:noProof/>
              <w:lang w:eastAsia="en-US"/>
            </w:rPr>
          </w:pPr>
          <w:hyperlink w:anchor="_Toc360457652" w:history="1">
            <w:r w:rsidR="009A5243" w:rsidRPr="00B629B3">
              <w:rPr>
                <w:rStyle w:val="Hyperlink"/>
                <w:noProof/>
              </w:rPr>
              <w:t>6.3.2</w:t>
            </w:r>
            <w:r w:rsidR="009A5243">
              <w:rPr>
                <w:noProof/>
                <w:lang w:eastAsia="en-US"/>
              </w:rPr>
              <w:tab/>
            </w:r>
            <w:r w:rsidR="009A5243" w:rsidRPr="00B629B3">
              <w:rPr>
                <w:rStyle w:val="Hyperlink"/>
                <w:noProof/>
              </w:rPr>
              <w:t>Epidemiological insights</w:t>
            </w:r>
            <w:r w:rsidR="009A5243">
              <w:rPr>
                <w:noProof/>
                <w:webHidden/>
              </w:rPr>
              <w:tab/>
            </w:r>
            <w:r>
              <w:rPr>
                <w:noProof/>
                <w:webHidden/>
              </w:rPr>
              <w:fldChar w:fldCharType="begin"/>
            </w:r>
            <w:r w:rsidR="009A5243">
              <w:rPr>
                <w:noProof/>
                <w:webHidden/>
              </w:rPr>
              <w:instrText xml:space="preserve"> PAGEREF _Toc360457652 \h </w:instrText>
            </w:r>
            <w:r>
              <w:rPr>
                <w:noProof/>
                <w:webHidden/>
              </w:rPr>
            </w:r>
            <w:r>
              <w:rPr>
                <w:noProof/>
                <w:webHidden/>
              </w:rPr>
              <w:fldChar w:fldCharType="separate"/>
            </w:r>
            <w:r w:rsidR="005037DF">
              <w:rPr>
                <w:noProof/>
                <w:webHidden/>
              </w:rPr>
              <w:t>154</w:t>
            </w:r>
            <w:r>
              <w:rPr>
                <w:noProof/>
                <w:webHidden/>
              </w:rPr>
              <w:fldChar w:fldCharType="end"/>
            </w:r>
          </w:hyperlink>
        </w:p>
        <w:p w:rsidR="009A5243" w:rsidRDefault="000E7B14">
          <w:pPr>
            <w:pStyle w:val="TOC2"/>
            <w:tabs>
              <w:tab w:val="left" w:pos="880"/>
              <w:tab w:val="right" w:leader="dot" w:pos="9350"/>
            </w:tabs>
            <w:rPr>
              <w:noProof/>
              <w:lang w:eastAsia="en-US"/>
            </w:rPr>
          </w:pPr>
          <w:hyperlink w:anchor="_Toc360457653" w:history="1">
            <w:r w:rsidR="009A5243" w:rsidRPr="00B629B3">
              <w:rPr>
                <w:rStyle w:val="Hyperlink"/>
                <w:noProof/>
              </w:rPr>
              <w:t>6.4</w:t>
            </w:r>
            <w:r w:rsidR="009A5243">
              <w:rPr>
                <w:noProof/>
                <w:lang w:eastAsia="en-US"/>
              </w:rPr>
              <w:tab/>
            </w:r>
            <w:r w:rsidR="009A5243" w:rsidRPr="00B629B3">
              <w:rPr>
                <w:rStyle w:val="Hyperlink"/>
                <w:noProof/>
              </w:rPr>
              <w:t>Other considerations</w:t>
            </w:r>
            <w:r w:rsidR="009A5243">
              <w:rPr>
                <w:noProof/>
                <w:webHidden/>
              </w:rPr>
              <w:tab/>
            </w:r>
            <w:r>
              <w:rPr>
                <w:noProof/>
                <w:webHidden/>
              </w:rPr>
              <w:fldChar w:fldCharType="begin"/>
            </w:r>
            <w:r w:rsidR="009A5243">
              <w:rPr>
                <w:noProof/>
                <w:webHidden/>
              </w:rPr>
              <w:instrText xml:space="preserve"> PAGEREF _Toc360457653 \h </w:instrText>
            </w:r>
            <w:r>
              <w:rPr>
                <w:noProof/>
                <w:webHidden/>
              </w:rPr>
            </w:r>
            <w:r>
              <w:rPr>
                <w:noProof/>
                <w:webHidden/>
              </w:rPr>
              <w:fldChar w:fldCharType="separate"/>
            </w:r>
            <w:r w:rsidR="005037DF">
              <w:rPr>
                <w:noProof/>
                <w:webHidden/>
              </w:rPr>
              <w:t>155</w:t>
            </w:r>
            <w:r>
              <w:rPr>
                <w:noProof/>
                <w:webHidden/>
              </w:rPr>
              <w:fldChar w:fldCharType="end"/>
            </w:r>
          </w:hyperlink>
        </w:p>
        <w:p w:rsidR="009A5243" w:rsidRDefault="009A5243">
          <w:pPr>
            <w:pStyle w:val="TOC1"/>
            <w:tabs>
              <w:tab w:val="left" w:pos="1320"/>
              <w:tab w:val="right" w:leader="dot" w:pos="9350"/>
            </w:tabs>
            <w:rPr>
              <w:rStyle w:val="Hyperlink"/>
              <w:noProof/>
            </w:rPr>
          </w:pPr>
        </w:p>
        <w:p w:rsidR="009A5243" w:rsidRDefault="000E7B14">
          <w:pPr>
            <w:pStyle w:val="TOC1"/>
            <w:tabs>
              <w:tab w:val="left" w:pos="1320"/>
              <w:tab w:val="right" w:leader="dot" w:pos="9350"/>
            </w:tabs>
            <w:rPr>
              <w:noProof/>
              <w:lang w:eastAsia="en-US"/>
            </w:rPr>
          </w:pPr>
          <w:hyperlink w:anchor="_Toc360457654" w:history="1">
            <w:r w:rsidR="009A5243" w:rsidRPr="00B629B3">
              <w:rPr>
                <w:rStyle w:val="Hyperlink"/>
                <w:noProof/>
              </w:rPr>
              <w:t>CHAPTER 7</w:t>
            </w:r>
            <w:r w:rsidR="009A5243">
              <w:rPr>
                <w:noProof/>
                <w:lang w:eastAsia="en-US"/>
              </w:rPr>
              <w:tab/>
            </w:r>
            <w:r w:rsidR="009A5243" w:rsidRPr="00B629B3">
              <w:rPr>
                <w:rStyle w:val="Hyperlink"/>
                <w:noProof/>
              </w:rPr>
              <w:t>CONCLUSION</w:t>
            </w:r>
            <w:r w:rsidR="009A5243">
              <w:rPr>
                <w:noProof/>
                <w:webHidden/>
              </w:rPr>
              <w:tab/>
            </w:r>
            <w:r>
              <w:rPr>
                <w:noProof/>
                <w:webHidden/>
              </w:rPr>
              <w:fldChar w:fldCharType="begin"/>
            </w:r>
            <w:r w:rsidR="009A5243">
              <w:rPr>
                <w:noProof/>
                <w:webHidden/>
              </w:rPr>
              <w:instrText xml:space="preserve"> PAGEREF _Toc360457654 \h </w:instrText>
            </w:r>
            <w:r>
              <w:rPr>
                <w:noProof/>
                <w:webHidden/>
              </w:rPr>
            </w:r>
            <w:r>
              <w:rPr>
                <w:noProof/>
                <w:webHidden/>
              </w:rPr>
              <w:fldChar w:fldCharType="separate"/>
            </w:r>
            <w:r w:rsidR="005037DF">
              <w:rPr>
                <w:noProof/>
                <w:webHidden/>
              </w:rPr>
              <w:t>158</w:t>
            </w:r>
            <w:r>
              <w:rPr>
                <w:noProof/>
                <w:webHidden/>
              </w:rPr>
              <w:fldChar w:fldCharType="end"/>
            </w:r>
          </w:hyperlink>
        </w:p>
        <w:p w:rsidR="009A5243" w:rsidRDefault="009A5243">
          <w:pPr>
            <w:pStyle w:val="TOC1"/>
            <w:tabs>
              <w:tab w:val="right" w:leader="dot" w:pos="9350"/>
            </w:tabs>
            <w:rPr>
              <w:rStyle w:val="Hyperlink"/>
              <w:noProof/>
            </w:rPr>
          </w:pPr>
        </w:p>
        <w:p w:rsidR="009A5243" w:rsidRDefault="000E7B14">
          <w:pPr>
            <w:pStyle w:val="TOC1"/>
            <w:tabs>
              <w:tab w:val="right" w:leader="dot" w:pos="9350"/>
            </w:tabs>
            <w:rPr>
              <w:noProof/>
              <w:lang w:eastAsia="en-US"/>
            </w:rPr>
          </w:pPr>
          <w:hyperlink w:anchor="_Toc360457655" w:history="1">
            <w:r w:rsidR="009A5243" w:rsidRPr="00B629B3">
              <w:rPr>
                <w:rStyle w:val="Hyperlink"/>
                <w:bCs/>
                <w:noProof/>
              </w:rPr>
              <w:t>LIST OF REFERENCES</w:t>
            </w:r>
            <w:r w:rsidR="009A5243">
              <w:rPr>
                <w:noProof/>
                <w:webHidden/>
              </w:rPr>
              <w:tab/>
            </w:r>
            <w:r>
              <w:rPr>
                <w:noProof/>
                <w:webHidden/>
              </w:rPr>
              <w:fldChar w:fldCharType="begin"/>
            </w:r>
            <w:r w:rsidR="009A5243">
              <w:rPr>
                <w:noProof/>
                <w:webHidden/>
              </w:rPr>
              <w:instrText xml:space="preserve"> PAGEREF _Toc360457655 \h </w:instrText>
            </w:r>
            <w:r>
              <w:rPr>
                <w:noProof/>
                <w:webHidden/>
              </w:rPr>
            </w:r>
            <w:r>
              <w:rPr>
                <w:noProof/>
                <w:webHidden/>
              </w:rPr>
              <w:fldChar w:fldCharType="separate"/>
            </w:r>
            <w:r w:rsidR="005037DF">
              <w:rPr>
                <w:noProof/>
                <w:webHidden/>
              </w:rPr>
              <w:t>161</w:t>
            </w:r>
            <w:r>
              <w:rPr>
                <w:noProof/>
                <w:webHidden/>
              </w:rPr>
              <w:fldChar w:fldCharType="end"/>
            </w:r>
          </w:hyperlink>
        </w:p>
        <w:p w:rsidR="009A5243" w:rsidRDefault="009A5243">
          <w:pPr>
            <w:pStyle w:val="TOC1"/>
            <w:tabs>
              <w:tab w:val="right" w:leader="dot" w:pos="9350"/>
            </w:tabs>
            <w:rPr>
              <w:rStyle w:val="Hyperlink"/>
              <w:noProof/>
            </w:rPr>
          </w:pPr>
        </w:p>
        <w:p w:rsidR="009A5243" w:rsidRDefault="000E7B14">
          <w:pPr>
            <w:pStyle w:val="TOC1"/>
            <w:tabs>
              <w:tab w:val="right" w:leader="dot" w:pos="9350"/>
            </w:tabs>
            <w:rPr>
              <w:noProof/>
              <w:lang w:eastAsia="en-US"/>
            </w:rPr>
          </w:pPr>
          <w:hyperlink w:anchor="_Toc360457656" w:history="1">
            <w:r w:rsidR="009A5243" w:rsidRPr="00B629B3">
              <w:rPr>
                <w:rStyle w:val="Hyperlink"/>
                <w:noProof/>
              </w:rPr>
              <w:t>VITA</w:t>
            </w:r>
            <w:r w:rsidR="009A5243">
              <w:rPr>
                <w:noProof/>
                <w:webHidden/>
              </w:rPr>
              <w:tab/>
            </w:r>
            <w:r>
              <w:rPr>
                <w:noProof/>
                <w:webHidden/>
              </w:rPr>
              <w:fldChar w:fldCharType="begin"/>
            </w:r>
            <w:r w:rsidR="009A5243">
              <w:rPr>
                <w:noProof/>
                <w:webHidden/>
              </w:rPr>
              <w:instrText xml:space="preserve"> PAGEREF _Toc360457656 \h </w:instrText>
            </w:r>
            <w:r>
              <w:rPr>
                <w:noProof/>
                <w:webHidden/>
              </w:rPr>
            </w:r>
            <w:r>
              <w:rPr>
                <w:noProof/>
                <w:webHidden/>
              </w:rPr>
              <w:fldChar w:fldCharType="separate"/>
            </w:r>
            <w:r w:rsidR="005037DF">
              <w:rPr>
                <w:noProof/>
                <w:webHidden/>
              </w:rPr>
              <w:t>175</w:t>
            </w:r>
            <w:r>
              <w:rPr>
                <w:noProof/>
                <w:webHidden/>
              </w:rPr>
              <w:fldChar w:fldCharType="end"/>
            </w:r>
          </w:hyperlink>
        </w:p>
        <w:p w:rsidR="00501674" w:rsidRDefault="000E7B14">
          <w:r>
            <w:fldChar w:fldCharType="end"/>
          </w:r>
        </w:p>
      </w:sdtContent>
    </w:sdt>
    <w:p w:rsidR="00316855" w:rsidRDefault="00316855" w:rsidP="00316855">
      <w:pPr>
        <w:jc w:val="center"/>
      </w:pPr>
      <w:r>
        <w:br w:type="page"/>
      </w:r>
      <w:r>
        <w:lastRenderedPageBreak/>
        <w:t>LIST OF TABLES</w:t>
      </w:r>
    </w:p>
    <w:p w:rsidR="00F40132" w:rsidRDefault="00F40132" w:rsidP="00316855">
      <w:pPr>
        <w:jc w:val="center"/>
      </w:pPr>
    </w:p>
    <w:p w:rsidR="00296F25" w:rsidRDefault="000E7B14" w:rsidP="00296F25">
      <w:pPr>
        <w:pStyle w:val="TableofFigures"/>
        <w:tabs>
          <w:tab w:val="right" w:leader="dot" w:pos="9350"/>
        </w:tabs>
        <w:spacing w:before="120"/>
        <w:rPr>
          <w:rFonts w:eastAsiaTheme="minorEastAsia"/>
          <w:noProof/>
        </w:rPr>
      </w:pPr>
      <w:r>
        <w:fldChar w:fldCharType="begin"/>
      </w:r>
      <w:r w:rsidR="00316855">
        <w:instrText xml:space="preserve"> TOC \c "Table" </w:instrText>
      </w:r>
      <w:r>
        <w:fldChar w:fldCharType="separate"/>
      </w:r>
      <w:r w:rsidR="00296F25">
        <w:rPr>
          <w:noProof/>
        </w:rPr>
        <w:t xml:space="preserve">Table 1. Candidate explanatory variables for cryptosporidiosis and </w:t>
      </w:r>
      <w:r w:rsidR="00296F25" w:rsidRPr="00682E7E">
        <w:rPr>
          <w:i/>
          <w:noProof/>
        </w:rPr>
        <w:t xml:space="preserve">E. coli </w:t>
      </w:r>
      <w:r w:rsidR="00296F25">
        <w:rPr>
          <w:noProof/>
        </w:rPr>
        <w:t>O157.</w:t>
      </w:r>
      <w:r w:rsidR="00296F25">
        <w:rPr>
          <w:noProof/>
        </w:rPr>
        <w:tab/>
      </w:r>
      <w:r>
        <w:rPr>
          <w:noProof/>
        </w:rPr>
        <w:fldChar w:fldCharType="begin"/>
      </w:r>
      <w:r w:rsidR="00296F25">
        <w:rPr>
          <w:noProof/>
        </w:rPr>
        <w:instrText xml:space="preserve"> PAGEREF _Toc360457961 \h </w:instrText>
      </w:r>
      <w:r>
        <w:rPr>
          <w:noProof/>
        </w:rPr>
      </w:r>
      <w:r>
        <w:rPr>
          <w:noProof/>
        </w:rPr>
        <w:fldChar w:fldCharType="separate"/>
      </w:r>
      <w:r w:rsidR="0001338F">
        <w:rPr>
          <w:noProof/>
        </w:rPr>
        <w:t>38</w:t>
      </w:r>
      <w:r>
        <w:rPr>
          <w:noProof/>
        </w:rPr>
        <w:fldChar w:fldCharType="end"/>
      </w:r>
    </w:p>
    <w:p w:rsidR="00296F25" w:rsidRDefault="00296F25" w:rsidP="00296F25">
      <w:pPr>
        <w:pStyle w:val="TableofFigures"/>
        <w:tabs>
          <w:tab w:val="right" w:leader="dot" w:pos="9350"/>
        </w:tabs>
        <w:spacing w:before="120"/>
        <w:rPr>
          <w:rFonts w:eastAsiaTheme="minorEastAsia"/>
          <w:noProof/>
        </w:rPr>
      </w:pPr>
      <w:r>
        <w:rPr>
          <w:noProof/>
        </w:rPr>
        <w:t>Table 2: Description of explanatory variables used in aggregate models.</w:t>
      </w:r>
      <w:r>
        <w:rPr>
          <w:noProof/>
        </w:rPr>
        <w:tab/>
      </w:r>
      <w:r w:rsidR="000E7B14">
        <w:rPr>
          <w:noProof/>
        </w:rPr>
        <w:fldChar w:fldCharType="begin"/>
      </w:r>
      <w:r>
        <w:rPr>
          <w:noProof/>
        </w:rPr>
        <w:instrText xml:space="preserve"> PAGEREF _Toc360457962 \h </w:instrText>
      </w:r>
      <w:r w:rsidR="000E7B14">
        <w:rPr>
          <w:noProof/>
        </w:rPr>
      </w:r>
      <w:r w:rsidR="000E7B14">
        <w:rPr>
          <w:noProof/>
        </w:rPr>
        <w:fldChar w:fldCharType="separate"/>
      </w:r>
      <w:r w:rsidR="0001338F">
        <w:rPr>
          <w:noProof/>
        </w:rPr>
        <w:t>42</w:t>
      </w:r>
      <w:r w:rsidR="000E7B14">
        <w:rPr>
          <w:noProof/>
        </w:rPr>
        <w:fldChar w:fldCharType="end"/>
      </w:r>
    </w:p>
    <w:p w:rsidR="00296F25" w:rsidRDefault="00296F25" w:rsidP="00296F25">
      <w:pPr>
        <w:pStyle w:val="TableofFigures"/>
        <w:tabs>
          <w:tab w:val="right" w:leader="dot" w:pos="9350"/>
        </w:tabs>
        <w:spacing w:before="120"/>
        <w:rPr>
          <w:rFonts w:eastAsiaTheme="minorEastAsia"/>
          <w:noProof/>
        </w:rPr>
      </w:pPr>
      <w:r>
        <w:rPr>
          <w:noProof/>
        </w:rPr>
        <w:t>Table 3. Comparison of explanatory variables used in individual and regional models.</w:t>
      </w:r>
      <w:r>
        <w:rPr>
          <w:noProof/>
        </w:rPr>
        <w:tab/>
      </w:r>
      <w:r w:rsidR="000E7B14">
        <w:rPr>
          <w:noProof/>
        </w:rPr>
        <w:fldChar w:fldCharType="begin"/>
      </w:r>
      <w:r>
        <w:rPr>
          <w:noProof/>
        </w:rPr>
        <w:instrText xml:space="preserve"> PAGEREF _Toc360457963 \h </w:instrText>
      </w:r>
      <w:r w:rsidR="000E7B14">
        <w:rPr>
          <w:noProof/>
        </w:rPr>
      </w:r>
      <w:r w:rsidR="000E7B14">
        <w:rPr>
          <w:noProof/>
        </w:rPr>
        <w:fldChar w:fldCharType="separate"/>
      </w:r>
      <w:r w:rsidR="0001338F">
        <w:rPr>
          <w:noProof/>
        </w:rPr>
        <w:t>46</w:t>
      </w:r>
      <w:r w:rsidR="000E7B14">
        <w:rPr>
          <w:noProof/>
        </w:rPr>
        <w:fldChar w:fldCharType="end"/>
      </w:r>
    </w:p>
    <w:p w:rsidR="00296F25" w:rsidRDefault="00296F25" w:rsidP="00296F25">
      <w:pPr>
        <w:pStyle w:val="TableofFigures"/>
        <w:tabs>
          <w:tab w:val="right" w:leader="dot" w:pos="9350"/>
        </w:tabs>
        <w:spacing w:before="120"/>
        <w:rPr>
          <w:rFonts w:eastAsiaTheme="minorEastAsia"/>
          <w:noProof/>
        </w:rPr>
      </w:pPr>
      <w:r>
        <w:rPr>
          <w:noProof/>
        </w:rPr>
        <w:t>Table 4: Statistical point models and platforms.</w:t>
      </w:r>
      <w:r>
        <w:rPr>
          <w:noProof/>
        </w:rPr>
        <w:tab/>
      </w:r>
      <w:r w:rsidR="000E7B14">
        <w:rPr>
          <w:noProof/>
        </w:rPr>
        <w:fldChar w:fldCharType="begin"/>
      </w:r>
      <w:r>
        <w:rPr>
          <w:noProof/>
        </w:rPr>
        <w:instrText xml:space="preserve"> PAGEREF _Toc360457964 \h </w:instrText>
      </w:r>
      <w:r w:rsidR="000E7B14">
        <w:rPr>
          <w:noProof/>
        </w:rPr>
      </w:r>
      <w:r w:rsidR="000E7B14">
        <w:rPr>
          <w:noProof/>
        </w:rPr>
        <w:fldChar w:fldCharType="separate"/>
      </w:r>
      <w:r w:rsidR="0001338F">
        <w:rPr>
          <w:noProof/>
        </w:rPr>
        <w:t>64</w:t>
      </w:r>
      <w:r w:rsidR="000E7B14">
        <w:rPr>
          <w:noProof/>
        </w:rPr>
        <w:fldChar w:fldCharType="end"/>
      </w:r>
    </w:p>
    <w:p w:rsidR="00296F25" w:rsidRDefault="00296F25" w:rsidP="00296F25">
      <w:pPr>
        <w:pStyle w:val="TableofFigures"/>
        <w:tabs>
          <w:tab w:val="right" w:leader="dot" w:pos="9350"/>
        </w:tabs>
        <w:spacing w:before="120"/>
        <w:rPr>
          <w:rFonts w:eastAsiaTheme="minorEastAsia"/>
          <w:noProof/>
        </w:rPr>
      </w:pPr>
      <w:r>
        <w:rPr>
          <w:noProof/>
        </w:rPr>
        <w:t>Table 5. Regional (ecological) regression models and platforms.</w:t>
      </w:r>
      <w:r>
        <w:rPr>
          <w:noProof/>
        </w:rPr>
        <w:tab/>
      </w:r>
      <w:r w:rsidR="000E7B14">
        <w:rPr>
          <w:noProof/>
        </w:rPr>
        <w:fldChar w:fldCharType="begin"/>
      </w:r>
      <w:r>
        <w:rPr>
          <w:noProof/>
        </w:rPr>
        <w:instrText xml:space="preserve"> PAGEREF _Toc360457965 \h </w:instrText>
      </w:r>
      <w:r w:rsidR="000E7B14">
        <w:rPr>
          <w:noProof/>
        </w:rPr>
      </w:r>
      <w:r w:rsidR="000E7B14">
        <w:rPr>
          <w:noProof/>
        </w:rPr>
        <w:fldChar w:fldCharType="separate"/>
      </w:r>
      <w:r w:rsidR="0001338F">
        <w:rPr>
          <w:noProof/>
        </w:rPr>
        <w:t>70</w:t>
      </w:r>
      <w:r w:rsidR="000E7B14">
        <w:rPr>
          <w:noProof/>
        </w:rPr>
        <w:fldChar w:fldCharType="end"/>
      </w:r>
    </w:p>
    <w:p w:rsidR="00296F25" w:rsidRDefault="00296F25" w:rsidP="00296F25">
      <w:pPr>
        <w:pStyle w:val="TableofFigures"/>
        <w:tabs>
          <w:tab w:val="right" w:leader="dot" w:pos="9350"/>
        </w:tabs>
        <w:spacing w:before="120"/>
        <w:rPr>
          <w:rFonts w:eastAsiaTheme="minorEastAsia"/>
          <w:noProof/>
        </w:rPr>
      </w:pPr>
      <w:r>
        <w:rPr>
          <w:noProof/>
        </w:rPr>
        <w:t xml:space="preserve">Table 6. Results (p-values) of a comparison of distributions of cryptosporidiosis case-control data using the Mann-Whitney U Test and Kolmogorov-Smirnov Test. </w:t>
      </w:r>
      <w:r w:rsidRPr="00682E7E">
        <w:rPr>
          <w:i/>
          <w:noProof/>
        </w:rPr>
        <w:t>H</w:t>
      </w:r>
      <w:r w:rsidRPr="00682E7E">
        <w:rPr>
          <w:i/>
          <w:noProof/>
          <w:vertAlign w:val="subscript"/>
        </w:rPr>
        <w:t>0</w:t>
      </w:r>
      <w:r>
        <w:rPr>
          <w:noProof/>
        </w:rPr>
        <w:t xml:space="preserve"> = the distributions are the same.</w:t>
      </w:r>
      <w:r>
        <w:rPr>
          <w:noProof/>
        </w:rPr>
        <w:tab/>
      </w:r>
      <w:r w:rsidR="000E7B14">
        <w:rPr>
          <w:noProof/>
        </w:rPr>
        <w:fldChar w:fldCharType="begin"/>
      </w:r>
      <w:r>
        <w:rPr>
          <w:noProof/>
        </w:rPr>
        <w:instrText xml:space="preserve"> PAGEREF _Toc360457966 \h </w:instrText>
      </w:r>
      <w:r w:rsidR="000E7B14">
        <w:rPr>
          <w:noProof/>
        </w:rPr>
      </w:r>
      <w:r w:rsidR="000E7B14">
        <w:rPr>
          <w:noProof/>
        </w:rPr>
        <w:fldChar w:fldCharType="separate"/>
      </w:r>
      <w:r w:rsidR="0001338F">
        <w:rPr>
          <w:noProof/>
        </w:rPr>
        <w:t>72</w:t>
      </w:r>
      <w:r w:rsidR="000E7B14">
        <w:rPr>
          <w:noProof/>
        </w:rPr>
        <w:fldChar w:fldCharType="end"/>
      </w:r>
    </w:p>
    <w:p w:rsidR="00296F25" w:rsidRDefault="00296F25" w:rsidP="00296F25">
      <w:pPr>
        <w:pStyle w:val="TableofFigures"/>
        <w:tabs>
          <w:tab w:val="right" w:leader="dot" w:pos="9350"/>
        </w:tabs>
        <w:spacing w:before="120"/>
        <w:rPr>
          <w:rFonts w:eastAsiaTheme="minorEastAsia"/>
          <w:noProof/>
        </w:rPr>
      </w:pPr>
      <w:r>
        <w:rPr>
          <w:noProof/>
        </w:rPr>
        <w:t>Table 7. Spearman correlation coefficients for cryptosporidiosis explanatory variables (n=496). Significant correlations are marked with a double asterisk, p-values are provided in parentheses, and correlations above 0.7 are shaded.</w:t>
      </w:r>
      <w:r>
        <w:rPr>
          <w:noProof/>
        </w:rPr>
        <w:tab/>
      </w:r>
      <w:r w:rsidR="000E7B14">
        <w:rPr>
          <w:noProof/>
        </w:rPr>
        <w:fldChar w:fldCharType="begin"/>
      </w:r>
      <w:r>
        <w:rPr>
          <w:noProof/>
        </w:rPr>
        <w:instrText xml:space="preserve"> PAGEREF _Toc360457967 \h </w:instrText>
      </w:r>
      <w:r w:rsidR="000E7B14">
        <w:rPr>
          <w:noProof/>
        </w:rPr>
      </w:r>
      <w:r w:rsidR="000E7B14">
        <w:rPr>
          <w:noProof/>
        </w:rPr>
        <w:fldChar w:fldCharType="separate"/>
      </w:r>
      <w:r w:rsidR="0001338F">
        <w:rPr>
          <w:noProof/>
        </w:rPr>
        <w:t>75</w:t>
      </w:r>
      <w:r w:rsidR="000E7B14">
        <w:rPr>
          <w:noProof/>
        </w:rPr>
        <w:fldChar w:fldCharType="end"/>
      </w:r>
    </w:p>
    <w:p w:rsidR="00296F25" w:rsidRDefault="00296F25" w:rsidP="00296F25">
      <w:pPr>
        <w:pStyle w:val="TableofFigures"/>
        <w:tabs>
          <w:tab w:val="right" w:leader="dot" w:pos="9350"/>
        </w:tabs>
        <w:spacing w:before="120"/>
        <w:rPr>
          <w:rFonts w:eastAsiaTheme="minorEastAsia"/>
          <w:noProof/>
        </w:rPr>
      </w:pPr>
      <w:r>
        <w:rPr>
          <w:noProof/>
        </w:rPr>
        <w:t>Table 8. Descriptive statistics for explanatory variables selected for inclusion in cryptosporidiosis models (statistics are given for case data only, n=246).</w:t>
      </w:r>
      <w:r>
        <w:rPr>
          <w:noProof/>
        </w:rPr>
        <w:tab/>
      </w:r>
      <w:r w:rsidR="000E7B14">
        <w:rPr>
          <w:noProof/>
        </w:rPr>
        <w:fldChar w:fldCharType="begin"/>
      </w:r>
      <w:r>
        <w:rPr>
          <w:noProof/>
        </w:rPr>
        <w:instrText xml:space="preserve"> PAGEREF _Toc360457968 \h </w:instrText>
      </w:r>
      <w:r w:rsidR="000E7B14">
        <w:rPr>
          <w:noProof/>
        </w:rPr>
      </w:r>
      <w:r w:rsidR="000E7B14">
        <w:rPr>
          <w:noProof/>
        </w:rPr>
        <w:fldChar w:fldCharType="separate"/>
      </w:r>
      <w:r w:rsidR="0001338F">
        <w:rPr>
          <w:noProof/>
        </w:rPr>
        <w:t>76</w:t>
      </w:r>
      <w:r w:rsidR="000E7B14">
        <w:rPr>
          <w:noProof/>
        </w:rPr>
        <w:fldChar w:fldCharType="end"/>
      </w:r>
    </w:p>
    <w:p w:rsidR="00296F25" w:rsidRDefault="00296F25" w:rsidP="00296F25">
      <w:pPr>
        <w:pStyle w:val="TableofFigures"/>
        <w:tabs>
          <w:tab w:val="right" w:leader="dot" w:pos="9350"/>
        </w:tabs>
        <w:spacing w:before="120"/>
        <w:rPr>
          <w:rFonts w:eastAsiaTheme="minorEastAsia"/>
          <w:noProof/>
        </w:rPr>
      </w:pPr>
      <w:r>
        <w:rPr>
          <w:noProof/>
        </w:rPr>
        <w:t>Table 9. Individual model coefficients (p-values follow in parentheses) and diagnostics for cryptosporidiosis models (not including spatial logistic regression models). Shaded cells represent excluded variables and diagnostic results that were unavailable.</w:t>
      </w:r>
      <w:r>
        <w:rPr>
          <w:noProof/>
        </w:rPr>
        <w:tab/>
      </w:r>
      <w:r w:rsidR="000E7B14">
        <w:rPr>
          <w:noProof/>
        </w:rPr>
        <w:fldChar w:fldCharType="begin"/>
      </w:r>
      <w:r>
        <w:rPr>
          <w:noProof/>
        </w:rPr>
        <w:instrText xml:space="preserve"> PAGEREF _Toc360457969 \h </w:instrText>
      </w:r>
      <w:r w:rsidR="000E7B14">
        <w:rPr>
          <w:noProof/>
        </w:rPr>
      </w:r>
      <w:r w:rsidR="000E7B14">
        <w:rPr>
          <w:noProof/>
        </w:rPr>
        <w:fldChar w:fldCharType="separate"/>
      </w:r>
      <w:r w:rsidR="0001338F">
        <w:rPr>
          <w:noProof/>
        </w:rPr>
        <w:t>77</w:t>
      </w:r>
      <w:r w:rsidR="000E7B14">
        <w:rPr>
          <w:noProof/>
        </w:rPr>
        <w:fldChar w:fldCharType="end"/>
      </w:r>
    </w:p>
    <w:p w:rsidR="00296F25" w:rsidRDefault="00296F25" w:rsidP="00296F25">
      <w:pPr>
        <w:pStyle w:val="TableofFigures"/>
        <w:tabs>
          <w:tab w:val="right" w:leader="dot" w:pos="9350"/>
        </w:tabs>
        <w:spacing w:before="120"/>
        <w:rPr>
          <w:rFonts w:eastAsiaTheme="minorEastAsia"/>
          <w:noProof/>
        </w:rPr>
      </w:pPr>
      <w:r>
        <w:rPr>
          <w:noProof/>
        </w:rPr>
        <w:t>Table 10. Spatial logistic regression model (SLRM) coefficients (p-values in parentheses) for cryptosporidiosis individual models. Shaded cells represent excluded variables. Model diagnostics (AIC) are shown on the bottom row.</w:t>
      </w:r>
      <w:r>
        <w:rPr>
          <w:noProof/>
        </w:rPr>
        <w:tab/>
      </w:r>
      <w:r w:rsidR="000E7B14">
        <w:rPr>
          <w:noProof/>
        </w:rPr>
        <w:fldChar w:fldCharType="begin"/>
      </w:r>
      <w:r>
        <w:rPr>
          <w:noProof/>
        </w:rPr>
        <w:instrText xml:space="preserve"> PAGEREF _Toc360457970 \h </w:instrText>
      </w:r>
      <w:r w:rsidR="000E7B14">
        <w:rPr>
          <w:noProof/>
        </w:rPr>
      </w:r>
      <w:r w:rsidR="000E7B14">
        <w:rPr>
          <w:noProof/>
        </w:rPr>
        <w:fldChar w:fldCharType="separate"/>
      </w:r>
      <w:r w:rsidR="0001338F">
        <w:rPr>
          <w:noProof/>
        </w:rPr>
        <w:t>79</w:t>
      </w:r>
      <w:r w:rsidR="000E7B14">
        <w:rPr>
          <w:noProof/>
        </w:rPr>
        <w:fldChar w:fldCharType="end"/>
      </w:r>
    </w:p>
    <w:p w:rsidR="00296F25" w:rsidRDefault="00296F25" w:rsidP="00296F25">
      <w:pPr>
        <w:pStyle w:val="TableofFigures"/>
        <w:tabs>
          <w:tab w:val="right" w:leader="dot" w:pos="9350"/>
        </w:tabs>
        <w:spacing w:before="120"/>
        <w:rPr>
          <w:rFonts w:eastAsiaTheme="minorEastAsia"/>
          <w:noProof/>
        </w:rPr>
      </w:pPr>
      <w:r>
        <w:rPr>
          <w:noProof/>
        </w:rPr>
        <w:t>Table 11. Spearman correlation of cryptosporidiosis standardized rates and explanatory variables. Significant correlations are marked with a single asterisk (*) for p=0.05 and a double asterisk (**) for p=0.01. P-values are in parentheses. Shaded cells indicate correlations above r=0.7.</w:t>
      </w:r>
      <w:r>
        <w:rPr>
          <w:noProof/>
        </w:rPr>
        <w:tab/>
      </w:r>
      <w:r w:rsidR="000E7B14">
        <w:rPr>
          <w:noProof/>
        </w:rPr>
        <w:fldChar w:fldCharType="begin"/>
      </w:r>
      <w:r>
        <w:rPr>
          <w:noProof/>
        </w:rPr>
        <w:instrText xml:space="preserve"> PAGEREF _Toc360457971 \h </w:instrText>
      </w:r>
      <w:r w:rsidR="000E7B14">
        <w:rPr>
          <w:noProof/>
        </w:rPr>
      </w:r>
      <w:r w:rsidR="000E7B14">
        <w:rPr>
          <w:noProof/>
        </w:rPr>
        <w:fldChar w:fldCharType="separate"/>
      </w:r>
      <w:r w:rsidR="0001338F">
        <w:rPr>
          <w:noProof/>
        </w:rPr>
        <w:t>83</w:t>
      </w:r>
      <w:r w:rsidR="000E7B14">
        <w:rPr>
          <w:noProof/>
        </w:rPr>
        <w:fldChar w:fldCharType="end"/>
      </w:r>
    </w:p>
    <w:p w:rsidR="00296F25" w:rsidRDefault="00296F25" w:rsidP="00296F25">
      <w:pPr>
        <w:pStyle w:val="TableofFigures"/>
        <w:tabs>
          <w:tab w:val="right" w:leader="dot" w:pos="9350"/>
        </w:tabs>
        <w:spacing w:before="120"/>
        <w:rPr>
          <w:rFonts w:eastAsiaTheme="minorEastAsia"/>
          <w:noProof/>
        </w:rPr>
      </w:pPr>
      <w:r>
        <w:rPr>
          <w:noProof/>
        </w:rPr>
        <w:t>Table 12. A comparison of coefficients (p-values) for cryptosporidiosis regional models and data partitions. Smoothed variables in GAMs have multiple coefficients and are not reported.</w:t>
      </w:r>
      <w:r>
        <w:rPr>
          <w:noProof/>
        </w:rPr>
        <w:tab/>
      </w:r>
      <w:r w:rsidR="000E7B14">
        <w:rPr>
          <w:noProof/>
        </w:rPr>
        <w:fldChar w:fldCharType="begin"/>
      </w:r>
      <w:r>
        <w:rPr>
          <w:noProof/>
        </w:rPr>
        <w:instrText xml:space="preserve"> PAGEREF _Toc360457972 \h </w:instrText>
      </w:r>
      <w:r w:rsidR="000E7B14">
        <w:rPr>
          <w:noProof/>
        </w:rPr>
      </w:r>
      <w:r w:rsidR="000E7B14">
        <w:rPr>
          <w:noProof/>
        </w:rPr>
        <w:fldChar w:fldCharType="separate"/>
      </w:r>
      <w:r w:rsidR="0001338F">
        <w:rPr>
          <w:noProof/>
        </w:rPr>
        <w:t>91</w:t>
      </w:r>
      <w:r w:rsidR="000E7B14">
        <w:rPr>
          <w:noProof/>
        </w:rPr>
        <w:fldChar w:fldCharType="end"/>
      </w:r>
    </w:p>
    <w:p w:rsidR="00296F25" w:rsidRDefault="00296F25" w:rsidP="00296F25">
      <w:pPr>
        <w:pStyle w:val="TableofFigures"/>
        <w:tabs>
          <w:tab w:val="right" w:leader="dot" w:pos="9350"/>
        </w:tabs>
        <w:spacing w:before="120"/>
        <w:rPr>
          <w:rFonts w:eastAsiaTheme="minorEastAsia"/>
          <w:noProof/>
        </w:rPr>
      </w:pPr>
      <w:r>
        <w:rPr>
          <w:noProof/>
        </w:rPr>
        <w:t>Table 13. Spearman correlation for non-zero partition of cryptosporidiosis standardized rates and explanatory variables. Significant correlations are marked with a single asterisk (*) for p=0.05 and a double asterisk (**) for p=0.01 (p-values are in parentheses). Shaded cells indicate correlations above r=0.7.</w:t>
      </w:r>
      <w:r>
        <w:rPr>
          <w:noProof/>
        </w:rPr>
        <w:tab/>
      </w:r>
      <w:r w:rsidR="000E7B14">
        <w:rPr>
          <w:noProof/>
        </w:rPr>
        <w:fldChar w:fldCharType="begin"/>
      </w:r>
      <w:r>
        <w:rPr>
          <w:noProof/>
        </w:rPr>
        <w:instrText xml:space="preserve"> PAGEREF _Toc360457973 \h </w:instrText>
      </w:r>
      <w:r w:rsidR="000E7B14">
        <w:rPr>
          <w:noProof/>
        </w:rPr>
      </w:r>
      <w:r w:rsidR="000E7B14">
        <w:rPr>
          <w:noProof/>
        </w:rPr>
        <w:fldChar w:fldCharType="separate"/>
      </w:r>
      <w:r w:rsidR="0001338F">
        <w:rPr>
          <w:noProof/>
        </w:rPr>
        <w:t>96</w:t>
      </w:r>
      <w:r w:rsidR="000E7B14">
        <w:rPr>
          <w:noProof/>
        </w:rPr>
        <w:fldChar w:fldCharType="end"/>
      </w:r>
    </w:p>
    <w:p w:rsidR="00296F25" w:rsidRDefault="00296F25" w:rsidP="00296F25">
      <w:pPr>
        <w:pStyle w:val="TableofFigures"/>
        <w:tabs>
          <w:tab w:val="right" w:leader="dot" w:pos="9350"/>
        </w:tabs>
        <w:spacing w:before="120"/>
        <w:rPr>
          <w:rFonts w:eastAsiaTheme="minorEastAsia"/>
          <w:noProof/>
        </w:rPr>
      </w:pPr>
      <w:r>
        <w:rPr>
          <w:noProof/>
        </w:rPr>
        <w:t>Table 14.  Tally of explanatory variable significance in cryptosporidiosis aggregate models.</w:t>
      </w:r>
      <w:r>
        <w:rPr>
          <w:noProof/>
        </w:rPr>
        <w:tab/>
      </w:r>
      <w:r w:rsidR="000E7B14">
        <w:rPr>
          <w:noProof/>
        </w:rPr>
        <w:fldChar w:fldCharType="begin"/>
      </w:r>
      <w:r>
        <w:rPr>
          <w:noProof/>
        </w:rPr>
        <w:instrText xml:space="preserve"> PAGEREF _Toc360457974 \h </w:instrText>
      </w:r>
      <w:r w:rsidR="000E7B14">
        <w:rPr>
          <w:noProof/>
        </w:rPr>
      </w:r>
      <w:r w:rsidR="000E7B14">
        <w:rPr>
          <w:noProof/>
        </w:rPr>
        <w:fldChar w:fldCharType="separate"/>
      </w:r>
      <w:r w:rsidR="0001338F">
        <w:rPr>
          <w:noProof/>
        </w:rPr>
        <w:t>100</w:t>
      </w:r>
      <w:r w:rsidR="000E7B14">
        <w:rPr>
          <w:noProof/>
        </w:rPr>
        <w:fldChar w:fldCharType="end"/>
      </w:r>
    </w:p>
    <w:p w:rsidR="00296F25" w:rsidRDefault="00296F25" w:rsidP="00296F25">
      <w:pPr>
        <w:pStyle w:val="TableofFigures"/>
        <w:tabs>
          <w:tab w:val="right" w:leader="dot" w:pos="9350"/>
        </w:tabs>
        <w:spacing w:before="120"/>
        <w:rPr>
          <w:rFonts w:eastAsiaTheme="minorEastAsia"/>
          <w:noProof/>
        </w:rPr>
      </w:pPr>
      <w:r>
        <w:rPr>
          <w:noProof/>
        </w:rPr>
        <w:t>Table 15. Summary of statistically significant risk factors for cryptosporidiosis at the individual and regional scales. “+” indicates positive association with disease, “-“ indicates negative association with disease.</w:t>
      </w:r>
      <w:r>
        <w:rPr>
          <w:noProof/>
        </w:rPr>
        <w:tab/>
      </w:r>
      <w:r w:rsidR="000E7B14">
        <w:rPr>
          <w:noProof/>
        </w:rPr>
        <w:fldChar w:fldCharType="begin"/>
      </w:r>
      <w:r>
        <w:rPr>
          <w:noProof/>
        </w:rPr>
        <w:instrText xml:space="preserve"> PAGEREF _Toc360457975 \h </w:instrText>
      </w:r>
      <w:r w:rsidR="000E7B14">
        <w:rPr>
          <w:noProof/>
        </w:rPr>
      </w:r>
      <w:r w:rsidR="000E7B14">
        <w:rPr>
          <w:noProof/>
        </w:rPr>
        <w:fldChar w:fldCharType="separate"/>
      </w:r>
      <w:r w:rsidR="0001338F">
        <w:rPr>
          <w:noProof/>
        </w:rPr>
        <w:t>102</w:t>
      </w:r>
      <w:r w:rsidR="000E7B14">
        <w:rPr>
          <w:noProof/>
        </w:rPr>
        <w:fldChar w:fldCharType="end"/>
      </w:r>
    </w:p>
    <w:p w:rsidR="00296F25" w:rsidRDefault="00296F25" w:rsidP="00296F25">
      <w:pPr>
        <w:pStyle w:val="TableofFigures"/>
        <w:tabs>
          <w:tab w:val="right" w:leader="dot" w:pos="9350"/>
        </w:tabs>
        <w:spacing w:before="120"/>
        <w:rPr>
          <w:rFonts w:eastAsiaTheme="minorEastAsia"/>
          <w:noProof/>
        </w:rPr>
      </w:pPr>
      <w:r>
        <w:rPr>
          <w:noProof/>
        </w:rPr>
        <w:t xml:space="preserve">Table 16. Results (p-values) of a comparison of distributions of </w:t>
      </w:r>
      <w:r w:rsidRPr="00682E7E">
        <w:rPr>
          <w:i/>
          <w:noProof/>
        </w:rPr>
        <w:t>E. coli</w:t>
      </w:r>
      <w:r>
        <w:rPr>
          <w:noProof/>
        </w:rPr>
        <w:t xml:space="preserve"> O157 case and control data using the Mann-Whitney U Test and Kolmogorov-Smirnov Test. </w:t>
      </w:r>
      <w:r w:rsidRPr="00682E7E">
        <w:rPr>
          <w:i/>
          <w:noProof/>
        </w:rPr>
        <w:t>H</w:t>
      </w:r>
      <w:r w:rsidRPr="00682E7E">
        <w:rPr>
          <w:i/>
          <w:noProof/>
          <w:vertAlign w:val="subscript"/>
        </w:rPr>
        <w:t>0</w:t>
      </w:r>
      <w:r>
        <w:rPr>
          <w:noProof/>
        </w:rPr>
        <w:t xml:space="preserve"> = the distributions are the same.</w:t>
      </w:r>
      <w:r>
        <w:rPr>
          <w:noProof/>
        </w:rPr>
        <w:tab/>
      </w:r>
      <w:r w:rsidR="000E7B14">
        <w:rPr>
          <w:noProof/>
        </w:rPr>
        <w:fldChar w:fldCharType="begin"/>
      </w:r>
      <w:r>
        <w:rPr>
          <w:noProof/>
        </w:rPr>
        <w:instrText xml:space="preserve"> PAGEREF _Toc360457976 \h </w:instrText>
      </w:r>
      <w:r w:rsidR="000E7B14">
        <w:rPr>
          <w:noProof/>
        </w:rPr>
      </w:r>
      <w:r w:rsidR="000E7B14">
        <w:rPr>
          <w:noProof/>
        </w:rPr>
        <w:fldChar w:fldCharType="separate"/>
      </w:r>
      <w:r w:rsidR="0001338F">
        <w:rPr>
          <w:noProof/>
        </w:rPr>
        <w:t>104</w:t>
      </w:r>
      <w:r w:rsidR="000E7B14">
        <w:rPr>
          <w:noProof/>
        </w:rPr>
        <w:fldChar w:fldCharType="end"/>
      </w:r>
    </w:p>
    <w:p w:rsidR="00296F25" w:rsidRDefault="00296F25" w:rsidP="00296F25">
      <w:pPr>
        <w:pStyle w:val="TableofFigures"/>
        <w:tabs>
          <w:tab w:val="right" w:leader="dot" w:pos="9350"/>
        </w:tabs>
        <w:spacing w:before="120"/>
        <w:rPr>
          <w:rFonts w:eastAsiaTheme="minorEastAsia"/>
          <w:noProof/>
        </w:rPr>
      </w:pPr>
      <w:r>
        <w:rPr>
          <w:noProof/>
        </w:rPr>
        <w:lastRenderedPageBreak/>
        <w:t>Table 17.  Spearman correlation coefficients for explanatory variables (n=500). Significant correlations are marked with a single (p&lt;0.05) or double (p&lt;0.01) asterisk (2-tailed test), and p-values are in parentheses. Correlations greater than r=0.7 are shaded.</w:t>
      </w:r>
      <w:r>
        <w:rPr>
          <w:noProof/>
        </w:rPr>
        <w:tab/>
      </w:r>
      <w:r w:rsidR="000E7B14">
        <w:rPr>
          <w:noProof/>
        </w:rPr>
        <w:fldChar w:fldCharType="begin"/>
      </w:r>
      <w:r>
        <w:rPr>
          <w:noProof/>
        </w:rPr>
        <w:instrText xml:space="preserve"> PAGEREF _Toc360457977 \h </w:instrText>
      </w:r>
      <w:r w:rsidR="000E7B14">
        <w:rPr>
          <w:noProof/>
        </w:rPr>
      </w:r>
      <w:r w:rsidR="000E7B14">
        <w:rPr>
          <w:noProof/>
        </w:rPr>
        <w:fldChar w:fldCharType="separate"/>
      </w:r>
      <w:r w:rsidR="0001338F">
        <w:rPr>
          <w:noProof/>
        </w:rPr>
        <w:t>106</w:t>
      </w:r>
      <w:r w:rsidR="000E7B14">
        <w:rPr>
          <w:noProof/>
        </w:rPr>
        <w:fldChar w:fldCharType="end"/>
      </w:r>
    </w:p>
    <w:p w:rsidR="00296F25" w:rsidRDefault="00296F25" w:rsidP="00296F25">
      <w:pPr>
        <w:pStyle w:val="TableofFigures"/>
        <w:tabs>
          <w:tab w:val="right" w:leader="dot" w:pos="9350"/>
        </w:tabs>
        <w:spacing w:before="120"/>
        <w:rPr>
          <w:rFonts w:eastAsiaTheme="minorEastAsia"/>
          <w:noProof/>
        </w:rPr>
      </w:pPr>
      <w:r>
        <w:rPr>
          <w:noProof/>
        </w:rPr>
        <w:t xml:space="preserve">Table 18. Descriptive statistics for variables selected for inclusion in </w:t>
      </w:r>
      <w:r w:rsidRPr="00682E7E">
        <w:rPr>
          <w:i/>
          <w:noProof/>
        </w:rPr>
        <w:t>E. coli</w:t>
      </w:r>
      <w:r>
        <w:rPr>
          <w:noProof/>
        </w:rPr>
        <w:t xml:space="preserve"> models (statistics are given for case data only, n=250).</w:t>
      </w:r>
      <w:r>
        <w:rPr>
          <w:noProof/>
        </w:rPr>
        <w:tab/>
      </w:r>
      <w:r w:rsidR="000E7B14">
        <w:rPr>
          <w:noProof/>
        </w:rPr>
        <w:fldChar w:fldCharType="begin"/>
      </w:r>
      <w:r>
        <w:rPr>
          <w:noProof/>
        </w:rPr>
        <w:instrText xml:space="preserve"> PAGEREF _Toc360457978 \h </w:instrText>
      </w:r>
      <w:r w:rsidR="000E7B14">
        <w:rPr>
          <w:noProof/>
        </w:rPr>
      </w:r>
      <w:r w:rsidR="000E7B14">
        <w:rPr>
          <w:noProof/>
        </w:rPr>
        <w:fldChar w:fldCharType="separate"/>
      </w:r>
      <w:r w:rsidR="0001338F">
        <w:rPr>
          <w:noProof/>
        </w:rPr>
        <w:t>107</w:t>
      </w:r>
      <w:r w:rsidR="000E7B14">
        <w:rPr>
          <w:noProof/>
        </w:rPr>
        <w:fldChar w:fldCharType="end"/>
      </w:r>
    </w:p>
    <w:p w:rsidR="00296F25" w:rsidRDefault="00296F25" w:rsidP="00296F25">
      <w:pPr>
        <w:pStyle w:val="TableofFigures"/>
        <w:tabs>
          <w:tab w:val="right" w:leader="dot" w:pos="9350"/>
        </w:tabs>
        <w:spacing w:before="120"/>
        <w:rPr>
          <w:rFonts w:eastAsiaTheme="minorEastAsia"/>
          <w:noProof/>
        </w:rPr>
      </w:pPr>
      <w:r>
        <w:rPr>
          <w:noProof/>
        </w:rPr>
        <w:t xml:space="preserve">Table 19. Individual model coefficients (p-values follow in parentheses) and diagnostics for </w:t>
      </w:r>
      <w:r w:rsidRPr="00682E7E">
        <w:rPr>
          <w:i/>
          <w:noProof/>
        </w:rPr>
        <w:t>E. coli</w:t>
      </w:r>
      <w:r>
        <w:rPr>
          <w:noProof/>
        </w:rPr>
        <w:t xml:space="preserve"> O157 models (does not include spatial logistic regression models). Shaded cells represent excluded variables and diagnostic results that were unavailable.</w:t>
      </w:r>
      <w:r>
        <w:rPr>
          <w:noProof/>
        </w:rPr>
        <w:tab/>
      </w:r>
      <w:r w:rsidR="000E7B14">
        <w:rPr>
          <w:noProof/>
        </w:rPr>
        <w:fldChar w:fldCharType="begin"/>
      </w:r>
      <w:r>
        <w:rPr>
          <w:noProof/>
        </w:rPr>
        <w:instrText xml:space="preserve"> PAGEREF _Toc360457979 \h </w:instrText>
      </w:r>
      <w:r w:rsidR="000E7B14">
        <w:rPr>
          <w:noProof/>
        </w:rPr>
      </w:r>
      <w:r w:rsidR="000E7B14">
        <w:rPr>
          <w:noProof/>
        </w:rPr>
        <w:fldChar w:fldCharType="separate"/>
      </w:r>
      <w:r w:rsidR="0001338F">
        <w:rPr>
          <w:noProof/>
        </w:rPr>
        <w:t>108</w:t>
      </w:r>
      <w:r w:rsidR="000E7B14">
        <w:rPr>
          <w:noProof/>
        </w:rPr>
        <w:fldChar w:fldCharType="end"/>
      </w:r>
    </w:p>
    <w:p w:rsidR="00296F25" w:rsidRDefault="00296F25" w:rsidP="00296F25">
      <w:pPr>
        <w:pStyle w:val="TableofFigures"/>
        <w:tabs>
          <w:tab w:val="right" w:leader="dot" w:pos="9350"/>
        </w:tabs>
        <w:spacing w:before="120"/>
        <w:rPr>
          <w:rFonts w:eastAsiaTheme="minorEastAsia"/>
          <w:noProof/>
        </w:rPr>
      </w:pPr>
      <w:r>
        <w:rPr>
          <w:noProof/>
        </w:rPr>
        <w:t xml:space="preserve">Table 20. Spatial logistic regression model coefficients (p-values in parentheses) for </w:t>
      </w:r>
      <w:r w:rsidRPr="00682E7E">
        <w:rPr>
          <w:i/>
          <w:noProof/>
        </w:rPr>
        <w:t>E. coli</w:t>
      </w:r>
      <w:r>
        <w:rPr>
          <w:noProof/>
        </w:rPr>
        <w:t xml:space="preserve"> O157 individual models. Shaded cells represent excluded variables. Model diagnostics (AIC) are shown in the bottom row. Model E3 included all possible interaction terms (not shown in table).</w:t>
      </w:r>
      <w:r>
        <w:rPr>
          <w:noProof/>
        </w:rPr>
        <w:tab/>
      </w:r>
      <w:r w:rsidR="000E7B14">
        <w:rPr>
          <w:noProof/>
        </w:rPr>
        <w:fldChar w:fldCharType="begin"/>
      </w:r>
      <w:r>
        <w:rPr>
          <w:noProof/>
        </w:rPr>
        <w:instrText xml:space="preserve"> PAGEREF _Toc360457980 \h </w:instrText>
      </w:r>
      <w:r w:rsidR="000E7B14">
        <w:rPr>
          <w:noProof/>
        </w:rPr>
      </w:r>
      <w:r w:rsidR="000E7B14">
        <w:rPr>
          <w:noProof/>
        </w:rPr>
        <w:fldChar w:fldCharType="separate"/>
      </w:r>
      <w:r w:rsidR="0001338F">
        <w:rPr>
          <w:noProof/>
        </w:rPr>
        <w:t>111</w:t>
      </w:r>
      <w:r w:rsidR="000E7B14">
        <w:rPr>
          <w:noProof/>
        </w:rPr>
        <w:fldChar w:fldCharType="end"/>
      </w:r>
    </w:p>
    <w:p w:rsidR="00296F25" w:rsidRDefault="00296F25" w:rsidP="00296F25">
      <w:pPr>
        <w:pStyle w:val="TableofFigures"/>
        <w:tabs>
          <w:tab w:val="right" w:leader="dot" w:pos="9350"/>
        </w:tabs>
        <w:spacing w:before="120"/>
        <w:rPr>
          <w:rFonts w:eastAsiaTheme="minorEastAsia"/>
          <w:noProof/>
        </w:rPr>
      </w:pPr>
      <w:r>
        <w:rPr>
          <w:noProof/>
        </w:rPr>
        <w:t xml:space="preserve">Table 21. Spearman correlation of </w:t>
      </w:r>
      <w:r w:rsidRPr="00682E7E">
        <w:rPr>
          <w:i/>
          <w:noProof/>
        </w:rPr>
        <w:t>E. coli</w:t>
      </w:r>
      <w:r>
        <w:rPr>
          <w:noProof/>
        </w:rPr>
        <w:t xml:space="preserve"> O157 standardized rates and explanatory  variables. Significant correlations are marked with a single (p&lt;0.05) or double (p&lt;0.01) asterisk (two-tailed, n=180). Correlations above 0.7 are shaded, p-values are in parentheses.</w:t>
      </w:r>
      <w:r>
        <w:rPr>
          <w:noProof/>
        </w:rPr>
        <w:tab/>
      </w:r>
      <w:r w:rsidR="000E7B14">
        <w:rPr>
          <w:noProof/>
        </w:rPr>
        <w:fldChar w:fldCharType="begin"/>
      </w:r>
      <w:r>
        <w:rPr>
          <w:noProof/>
        </w:rPr>
        <w:instrText xml:space="preserve"> PAGEREF _Toc360457981 \h </w:instrText>
      </w:r>
      <w:r w:rsidR="000E7B14">
        <w:rPr>
          <w:noProof/>
        </w:rPr>
      </w:r>
      <w:r w:rsidR="000E7B14">
        <w:rPr>
          <w:noProof/>
        </w:rPr>
        <w:fldChar w:fldCharType="separate"/>
      </w:r>
      <w:r w:rsidR="0001338F">
        <w:rPr>
          <w:noProof/>
        </w:rPr>
        <w:t>115</w:t>
      </w:r>
      <w:r w:rsidR="000E7B14">
        <w:rPr>
          <w:noProof/>
        </w:rPr>
        <w:fldChar w:fldCharType="end"/>
      </w:r>
    </w:p>
    <w:p w:rsidR="00296F25" w:rsidRDefault="00296F25" w:rsidP="00296F25">
      <w:pPr>
        <w:pStyle w:val="TableofFigures"/>
        <w:tabs>
          <w:tab w:val="right" w:leader="dot" w:pos="9350"/>
        </w:tabs>
        <w:spacing w:before="120"/>
        <w:rPr>
          <w:rFonts w:eastAsiaTheme="minorEastAsia"/>
          <w:noProof/>
        </w:rPr>
      </w:pPr>
      <w:r>
        <w:rPr>
          <w:noProof/>
        </w:rPr>
        <w:t xml:space="preserve">Table 22. Comparison of coefficients and p-values (in parentheses) for </w:t>
      </w:r>
      <w:r w:rsidRPr="00682E7E">
        <w:rPr>
          <w:i/>
          <w:noProof/>
        </w:rPr>
        <w:t>E. coli</w:t>
      </w:r>
      <w:r>
        <w:rPr>
          <w:noProof/>
        </w:rPr>
        <w:t xml:space="preserve"> O157 regional models and data partitions. Smoothed variables in GAMs have multiple coefficients and are not reported.</w:t>
      </w:r>
      <w:r>
        <w:rPr>
          <w:noProof/>
        </w:rPr>
        <w:tab/>
      </w:r>
      <w:r w:rsidR="000E7B14">
        <w:rPr>
          <w:noProof/>
        </w:rPr>
        <w:fldChar w:fldCharType="begin"/>
      </w:r>
      <w:r>
        <w:rPr>
          <w:noProof/>
        </w:rPr>
        <w:instrText xml:space="preserve"> PAGEREF _Toc360457982 \h </w:instrText>
      </w:r>
      <w:r w:rsidR="000E7B14">
        <w:rPr>
          <w:noProof/>
        </w:rPr>
      </w:r>
      <w:r w:rsidR="000E7B14">
        <w:rPr>
          <w:noProof/>
        </w:rPr>
        <w:fldChar w:fldCharType="separate"/>
      </w:r>
      <w:r w:rsidR="0001338F">
        <w:rPr>
          <w:noProof/>
        </w:rPr>
        <w:t>124</w:t>
      </w:r>
      <w:r w:rsidR="000E7B14">
        <w:rPr>
          <w:noProof/>
        </w:rPr>
        <w:fldChar w:fldCharType="end"/>
      </w:r>
    </w:p>
    <w:p w:rsidR="00296F25" w:rsidRDefault="00296F25" w:rsidP="00296F25">
      <w:pPr>
        <w:pStyle w:val="TableofFigures"/>
        <w:tabs>
          <w:tab w:val="right" w:leader="dot" w:pos="9350"/>
        </w:tabs>
        <w:spacing w:before="120"/>
        <w:rPr>
          <w:rFonts w:eastAsiaTheme="minorEastAsia"/>
          <w:noProof/>
        </w:rPr>
      </w:pPr>
      <w:r>
        <w:rPr>
          <w:noProof/>
        </w:rPr>
        <w:t xml:space="preserve">Table 23. Spearman correlations for non-zero partition of </w:t>
      </w:r>
      <w:r w:rsidRPr="00682E7E">
        <w:rPr>
          <w:i/>
          <w:noProof/>
        </w:rPr>
        <w:t xml:space="preserve">E. coli </w:t>
      </w:r>
      <w:r>
        <w:rPr>
          <w:noProof/>
        </w:rPr>
        <w:t>O157 standardized rates. Significant correlations are marked with a single asterisk (*) for p=0.05 and a double asterisk (**) for p=0.01 (p-values are in parentheses). Correlations greater than r=0.7 are shaded.</w:t>
      </w:r>
      <w:r>
        <w:rPr>
          <w:noProof/>
        </w:rPr>
        <w:tab/>
      </w:r>
      <w:r w:rsidR="000E7B14">
        <w:rPr>
          <w:noProof/>
        </w:rPr>
        <w:fldChar w:fldCharType="begin"/>
      </w:r>
      <w:r>
        <w:rPr>
          <w:noProof/>
        </w:rPr>
        <w:instrText xml:space="preserve"> PAGEREF _Toc360457983 \h </w:instrText>
      </w:r>
      <w:r w:rsidR="000E7B14">
        <w:rPr>
          <w:noProof/>
        </w:rPr>
      </w:r>
      <w:r w:rsidR="000E7B14">
        <w:rPr>
          <w:noProof/>
        </w:rPr>
        <w:fldChar w:fldCharType="separate"/>
      </w:r>
      <w:r w:rsidR="0001338F">
        <w:rPr>
          <w:noProof/>
        </w:rPr>
        <w:t>132</w:t>
      </w:r>
      <w:r w:rsidR="000E7B14">
        <w:rPr>
          <w:noProof/>
        </w:rPr>
        <w:fldChar w:fldCharType="end"/>
      </w:r>
    </w:p>
    <w:p w:rsidR="00296F25" w:rsidRDefault="00296F25" w:rsidP="00296F25">
      <w:pPr>
        <w:pStyle w:val="TableofFigures"/>
        <w:tabs>
          <w:tab w:val="right" w:leader="dot" w:pos="9350"/>
        </w:tabs>
        <w:spacing w:before="120"/>
        <w:rPr>
          <w:rFonts w:eastAsiaTheme="minorEastAsia"/>
          <w:noProof/>
        </w:rPr>
      </w:pPr>
      <w:r>
        <w:rPr>
          <w:noProof/>
        </w:rPr>
        <w:t xml:space="preserve">Table 24. Tally of significance of explanatory variables in regional </w:t>
      </w:r>
      <w:r w:rsidRPr="00682E7E">
        <w:rPr>
          <w:i/>
          <w:noProof/>
        </w:rPr>
        <w:t>E. coli</w:t>
      </w:r>
      <w:r>
        <w:rPr>
          <w:noProof/>
        </w:rPr>
        <w:t xml:space="preserve"> O157 models. Significant explanatory variables are shaded.</w:t>
      </w:r>
      <w:r>
        <w:rPr>
          <w:noProof/>
        </w:rPr>
        <w:tab/>
      </w:r>
      <w:r w:rsidR="000E7B14">
        <w:rPr>
          <w:noProof/>
        </w:rPr>
        <w:fldChar w:fldCharType="begin"/>
      </w:r>
      <w:r>
        <w:rPr>
          <w:noProof/>
        </w:rPr>
        <w:instrText xml:space="preserve"> PAGEREF _Toc360457984 \h </w:instrText>
      </w:r>
      <w:r w:rsidR="000E7B14">
        <w:rPr>
          <w:noProof/>
        </w:rPr>
      </w:r>
      <w:r w:rsidR="000E7B14">
        <w:rPr>
          <w:noProof/>
        </w:rPr>
        <w:fldChar w:fldCharType="separate"/>
      </w:r>
      <w:r w:rsidR="0001338F">
        <w:rPr>
          <w:noProof/>
        </w:rPr>
        <w:t>137</w:t>
      </w:r>
      <w:r w:rsidR="000E7B14">
        <w:rPr>
          <w:noProof/>
        </w:rPr>
        <w:fldChar w:fldCharType="end"/>
      </w:r>
    </w:p>
    <w:p w:rsidR="00296F25" w:rsidRDefault="00296F25" w:rsidP="00296F25">
      <w:pPr>
        <w:pStyle w:val="TableofFigures"/>
        <w:tabs>
          <w:tab w:val="right" w:leader="dot" w:pos="9350"/>
        </w:tabs>
        <w:spacing w:before="120"/>
        <w:rPr>
          <w:rFonts w:eastAsiaTheme="minorEastAsia"/>
          <w:noProof/>
        </w:rPr>
      </w:pPr>
      <w:r>
        <w:rPr>
          <w:noProof/>
        </w:rPr>
        <w:t>Table 25. Summary of significant environmental risk factors for E. coli O157 infection at individual and regional scales. “+” indicates positive association with disease, “-“ indicates negative association with disease.</w:t>
      </w:r>
      <w:r>
        <w:rPr>
          <w:noProof/>
        </w:rPr>
        <w:tab/>
      </w:r>
      <w:r w:rsidR="000E7B14">
        <w:rPr>
          <w:noProof/>
        </w:rPr>
        <w:fldChar w:fldCharType="begin"/>
      </w:r>
      <w:r>
        <w:rPr>
          <w:noProof/>
        </w:rPr>
        <w:instrText xml:space="preserve"> PAGEREF _Toc360457985 \h </w:instrText>
      </w:r>
      <w:r w:rsidR="000E7B14">
        <w:rPr>
          <w:noProof/>
        </w:rPr>
      </w:r>
      <w:r w:rsidR="000E7B14">
        <w:rPr>
          <w:noProof/>
        </w:rPr>
        <w:fldChar w:fldCharType="separate"/>
      </w:r>
      <w:r w:rsidR="0001338F">
        <w:rPr>
          <w:noProof/>
        </w:rPr>
        <w:t>139</w:t>
      </w:r>
      <w:r w:rsidR="000E7B14">
        <w:rPr>
          <w:noProof/>
        </w:rPr>
        <w:fldChar w:fldCharType="end"/>
      </w:r>
    </w:p>
    <w:p w:rsidR="003037B2" w:rsidRDefault="000E7B14" w:rsidP="003037B2">
      <w:pPr>
        <w:spacing w:before="120" w:line="276" w:lineRule="auto"/>
        <w:jc w:val="center"/>
        <w:rPr>
          <w:noProof/>
        </w:rPr>
      </w:pPr>
      <w:r>
        <w:fldChar w:fldCharType="end"/>
      </w:r>
      <w:r w:rsidR="00316855">
        <w:br w:type="page"/>
      </w:r>
      <w:r>
        <w:fldChar w:fldCharType="begin"/>
      </w:r>
      <w:r w:rsidR="00316855">
        <w:instrText xml:space="preserve"> TOC \h \z \c "Figure" </w:instrText>
      </w:r>
      <w:r>
        <w:fldChar w:fldCharType="separate"/>
      </w:r>
    </w:p>
    <w:p w:rsidR="003037B2" w:rsidRPr="003037B2" w:rsidRDefault="003037B2" w:rsidP="003037B2">
      <w:pPr>
        <w:pStyle w:val="TableofFigures"/>
        <w:tabs>
          <w:tab w:val="right" w:leader="dot" w:pos="9350"/>
        </w:tabs>
        <w:spacing w:before="120"/>
        <w:jc w:val="center"/>
        <w:rPr>
          <w:rStyle w:val="Hyperlink"/>
          <w:noProof/>
          <w:color w:val="auto"/>
          <w:u w:val="none"/>
        </w:rPr>
      </w:pPr>
      <w:r w:rsidRPr="003037B2">
        <w:rPr>
          <w:rStyle w:val="Hyperlink"/>
          <w:noProof/>
          <w:color w:val="auto"/>
          <w:u w:val="none"/>
        </w:rPr>
        <w:lastRenderedPageBreak/>
        <w:t>LIST OF FIGURES</w:t>
      </w:r>
    </w:p>
    <w:p w:rsidR="003037B2" w:rsidRDefault="003037B2" w:rsidP="003037B2">
      <w:pPr>
        <w:pStyle w:val="TableofFigures"/>
        <w:tabs>
          <w:tab w:val="right" w:leader="dot" w:pos="9350"/>
        </w:tabs>
        <w:spacing w:before="120"/>
        <w:rPr>
          <w:rStyle w:val="Hyperlink"/>
          <w:noProof/>
        </w:rPr>
      </w:pPr>
    </w:p>
    <w:p w:rsidR="003037B2" w:rsidRDefault="000E7B14" w:rsidP="003037B2">
      <w:pPr>
        <w:pStyle w:val="TableofFigures"/>
        <w:tabs>
          <w:tab w:val="right" w:leader="dot" w:pos="9350"/>
        </w:tabs>
        <w:spacing w:before="120"/>
        <w:rPr>
          <w:rFonts w:eastAsiaTheme="minorEastAsia"/>
          <w:noProof/>
        </w:rPr>
      </w:pPr>
      <w:hyperlink w:anchor="_Toc360458070" w:history="1">
        <w:r w:rsidR="003037B2" w:rsidRPr="0000145E">
          <w:rPr>
            <w:rStyle w:val="Hyperlink"/>
            <w:noProof/>
          </w:rPr>
          <w:t>Figure 1. The project study area consists of the twenty-seven (27) eastern most counties in Tennessee.</w:t>
        </w:r>
        <w:r w:rsidR="003037B2">
          <w:rPr>
            <w:noProof/>
            <w:webHidden/>
          </w:rPr>
          <w:tab/>
        </w:r>
        <w:r>
          <w:rPr>
            <w:noProof/>
            <w:webHidden/>
          </w:rPr>
          <w:fldChar w:fldCharType="begin"/>
        </w:r>
        <w:r w:rsidR="003037B2">
          <w:rPr>
            <w:noProof/>
            <w:webHidden/>
          </w:rPr>
          <w:instrText xml:space="preserve"> PAGEREF _Toc360458070 \h </w:instrText>
        </w:r>
        <w:r>
          <w:rPr>
            <w:noProof/>
            <w:webHidden/>
          </w:rPr>
        </w:r>
        <w:r>
          <w:rPr>
            <w:noProof/>
            <w:webHidden/>
          </w:rPr>
          <w:fldChar w:fldCharType="separate"/>
        </w:r>
        <w:r w:rsidR="0001338F">
          <w:rPr>
            <w:noProof/>
            <w:webHidden/>
          </w:rPr>
          <w:t>6</w:t>
        </w:r>
        <w:r>
          <w:rPr>
            <w:noProof/>
            <w:webHidden/>
          </w:rPr>
          <w:fldChar w:fldCharType="end"/>
        </w:r>
      </w:hyperlink>
    </w:p>
    <w:p w:rsidR="003037B2" w:rsidRDefault="000E7B14" w:rsidP="003037B2">
      <w:pPr>
        <w:pStyle w:val="TableofFigures"/>
        <w:tabs>
          <w:tab w:val="right" w:leader="dot" w:pos="9350"/>
        </w:tabs>
        <w:spacing w:before="120"/>
        <w:rPr>
          <w:rFonts w:eastAsiaTheme="minorEastAsia"/>
          <w:noProof/>
        </w:rPr>
      </w:pPr>
      <w:hyperlink w:anchor="_Toc360458071" w:history="1">
        <w:r w:rsidR="003037B2" w:rsidRPr="0000145E">
          <w:rPr>
            <w:rStyle w:val="Hyperlink"/>
            <w:noProof/>
          </w:rPr>
          <w:t>Figure 2. A comparison of Tennessee cryptosporidiosis rate to study area and Greene County rate (1995–2011).</w:t>
        </w:r>
        <w:r w:rsidR="003037B2">
          <w:rPr>
            <w:noProof/>
            <w:webHidden/>
          </w:rPr>
          <w:tab/>
        </w:r>
        <w:r>
          <w:rPr>
            <w:noProof/>
            <w:webHidden/>
          </w:rPr>
          <w:fldChar w:fldCharType="begin"/>
        </w:r>
        <w:r w:rsidR="003037B2">
          <w:rPr>
            <w:noProof/>
            <w:webHidden/>
          </w:rPr>
          <w:instrText xml:space="preserve"> PAGEREF _Toc360458071 \h </w:instrText>
        </w:r>
        <w:r>
          <w:rPr>
            <w:noProof/>
            <w:webHidden/>
          </w:rPr>
        </w:r>
        <w:r>
          <w:rPr>
            <w:noProof/>
            <w:webHidden/>
          </w:rPr>
          <w:fldChar w:fldCharType="separate"/>
        </w:r>
        <w:r w:rsidR="0001338F">
          <w:rPr>
            <w:noProof/>
            <w:webHidden/>
          </w:rPr>
          <w:t>9</w:t>
        </w:r>
        <w:r>
          <w:rPr>
            <w:noProof/>
            <w:webHidden/>
          </w:rPr>
          <w:fldChar w:fldCharType="end"/>
        </w:r>
      </w:hyperlink>
    </w:p>
    <w:p w:rsidR="003037B2" w:rsidRDefault="000E7B14" w:rsidP="003037B2">
      <w:pPr>
        <w:pStyle w:val="TableofFigures"/>
        <w:tabs>
          <w:tab w:val="right" w:leader="dot" w:pos="9350"/>
        </w:tabs>
        <w:spacing w:before="120"/>
        <w:rPr>
          <w:rFonts w:eastAsiaTheme="minorEastAsia"/>
          <w:noProof/>
        </w:rPr>
      </w:pPr>
      <w:hyperlink w:anchor="_Toc360458072" w:history="1">
        <w:r w:rsidR="003037B2" w:rsidRPr="0000145E">
          <w:rPr>
            <w:rStyle w:val="Hyperlink"/>
            <w:noProof/>
          </w:rPr>
          <w:t xml:space="preserve">Figure 3. A comparison of Tennessee </w:t>
        </w:r>
        <w:r w:rsidR="003037B2" w:rsidRPr="0000145E">
          <w:rPr>
            <w:rStyle w:val="Hyperlink"/>
            <w:i/>
            <w:noProof/>
          </w:rPr>
          <w:t>E. coli</w:t>
        </w:r>
        <w:r w:rsidR="003037B2" w:rsidRPr="0000145E">
          <w:rPr>
            <w:rStyle w:val="Hyperlink"/>
            <w:noProof/>
          </w:rPr>
          <w:t xml:space="preserve"> O157 rate to study area rate from 1995 through 2011.</w:t>
        </w:r>
        <w:r w:rsidR="003037B2">
          <w:rPr>
            <w:noProof/>
            <w:webHidden/>
          </w:rPr>
          <w:tab/>
        </w:r>
        <w:r>
          <w:rPr>
            <w:noProof/>
            <w:webHidden/>
          </w:rPr>
          <w:fldChar w:fldCharType="begin"/>
        </w:r>
        <w:r w:rsidR="003037B2">
          <w:rPr>
            <w:noProof/>
            <w:webHidden/>
          </w:rPr>
          <w:instrText xml:space="preserve"> PAGEREF _Toc360458072 \h </w:instrText>
        </w:r>
        <w:r>
          <w:rPr>
            <w:noProof/>
            <w:webHidden/>
          </w:rPr>
        </w:r>
        <w:r>
          <w:rPr>
            <w:noProof/>
            <w:webHidden/>
          </w:rPr>
          <w:fldChar w:fldCharType="separate"/>
        </w:r>
        <w:r w:rsidR="0001338F">
          <w:rPr>
            <w:noProof/>
            <w:webHidden/>
          </w:rPr>
          <w:t>11</w:t>
        </w:r>
        <w:r>
          <w:rPr>
            <w:noProof/>
            <w:webHidden/>
          </w:rPr>
          <w:fldChar w:fldCharType="end"/>
        </w:r>
      </w:hyperlink>
    </w:p>
    <w:p w:rsidR="003037B2" w:rsidRDefault="000E7B14" w:rsidP="003037B2">
      <w:pPr>
        <w:pStyle w:val="TableofFigures"/>
        <w:tabs>
          <w:tab w:val="right" w:leader="dot" w:pos="9350"/>
        </w:tabs>
        <w:spacing w:before="120"/>
        <w:rPr>
          <w:rFonts w:eastAsiaTheme="minorEastAsia"/>
          <w:noProof/>
        </w:rPr>
      </w:pPr>
      <w:hyperlink w:anchor="_Toc360458073" w:history="1">
        <w:r w:rsidR="003037B2" w:rsidRPr="0000145E">
          <w:rPr>
            <w:rStyle w:val="Hyperlink"/>
            <w:noProof/>
          </w:rPr>
          <w:t>Figure 4. Overlay of cryptosporidiosis rates and beef cow population density (animals/km</w:t>
        </w:r>
        <w:r w:rsidR="003037B2" w:rsidRPr="0000145E">
          <w:rPr>
            <w:rStyle w:val="Hyperlink"/>
            <w:noProof/>
            <w:vertAlign w:val="superscript"/>
          </w:rPr>
          <w:t>2</w:t>
        </w:r>
        <w:r w:rsidR="003037B2" w:rsidRPr="0000145E">
          <w:rPr>
            <w:rStyle w:val="Hyperlink"/>
            <w:noProof/>
          </w:rPr>
          <w:t>). Data source: USDA 2007 Census of Agriculture at zip code level.</w:t>
        </w:r>
        <w:r w:rsidR="003037B2">
          <w:rPr>
            <w:noProof/>
            <w:webHidden/>
          </w:rPr>
          <w:tab/>
        </w:r>
        <w:r>
          <w:rPr>
            <w:noProof/>
            <w:webHidden/>
          </w:rPr>
          <w:fldChar w:fldCharType="begin"/>
        </w:r>
        <w:r w:rsidR="003037B2">
          <w:rPr>
            <w:noProof/>
            <w:webHidden/>
          </w:rPr>
          <w:instrText xml:space="preserve"> PAGEREF _Toc360458073 \h </w:instrText>
        </w:r>
        <w:r>
          <w:rPr>
            <w:noProof/>
            <w:webHidden/>
          </w:rPr>
        </w:r>
        <w:r>
          <w:rPr>
            <w:noProof/>
            <w:webHidden/>
          </w:rPr>
          <w:fldChar w:fldCharType="separate"/>
        </w:r>
        <w:r w:rsidR="0001338F">
          <w:rPr>
            <w:noProof/>
            <w:webHidden/>
          </w:rPr>
          <w:t>48</w:t>
        </w:r>
        <w:r>
          <w:rPr>
            <w:noProof/>
            <w:webHidden/>
          </w:rPr>
          <w:fldChar w:fldCharType="end"/>
        </w:r>
      </w:hyperlink>
    </w:p>
    <w:p w:rsidR="003037B2" w:rsidRDefault="000E7B14" w:rsidP="003037B2">
      <w:pPr>
        <w:pStyle w:val="TableofFigures"/>
        <w:tabs>
          <w:tab w:val="right" w:leader="dot" w:pos="9350"/>
        </w:tabs>
        <w:spacing w:before="120"/>
        <w:rPr>
          <w:rFonts w:eastAsiaTheme="minorEastAsia"/>
          <w:noProof/>
        </w:rPr>
      </w:pPr>
      <w:hyperlink w:anchor="_Toc360458074" w:history="1">
        <w:r w:rsidR="003037B2" w:rsidRPr="0000145E">
          <w:rPr>
            <w:rStyle w:val="Hyperlink"/>
            <w:noProof/>
          </w:rPr>
          <w:t>Figure 5. Overlay of cryptosporidiosis rates and milk cow population density (animals/km</w:t>
        </w:r>
        <w:r w:rsidR="003037B2" w:rsidRPr="0000145E">
          <w:rPr>
            <w:rStyle w:val="Hyperlink"/>
            <w:noProof/>
            <w:vertAlign w:val="superscript"/>
          </w:rPr>
          <w:t>2</w:t>
        </w:r>
        <w:r w:rsidR="003037B2" w:rsidRPr="0000145E">
          <w:rPr>
            <w:rStyle w:val="Hyperlink"/>
            <w:noProof/>
          </w:rPr>
          <w:t>). Data source: USDA 2007 Census of Agriculture at zip code level.</w:t>
        </w:r>
        <w:r w:rsidR="003037B2">
          <w:rPr>
            <w:noProof/>
            <w:webHidden/>
          </w:rPr>
          <w:tab/>
        </w:r>
        <w:r>
          <w:rPr>
            <w:noProof/>
            <w:webHidden/>
          </w:rPr>
          <w:fldChar w:fldCharType="begin"/>
        </w:r>
        <w:r w:rsidR="003037B2">
          <w:rPr>
            <w:noProof/>
            <w:webHidden/>
          </w:rPr>
          <w:instrText xml:space="preserve"> PAGEREF _Toc360458074 \h </w:instrText>
        </w:r>
        <w:r>
          <w:rPr>
            <w:noProof/>
            <w:webHidden/>
          </w:rPr>
        </w:r>
        <w:r>
          <w:rPr>
            <w:noProof/>
            <w:webHidden/>
          </w:rPr>
          <w:fldChar w:fldCharType="separate"/>
        </w:r>
        <w:r w:rsidR="0001338F">
          <w:rPr>
            <w:noProof/>
            <w:webHidden/>
          </w:rPr>
          <w:t>48</w:t>
        </w:r>
        <w:r>
          <w:rPr>
            <w:noProof/>
            <w:webHidden/>
          </w:rPr>
          <w:fldChar w:fldCharType="end"/>
        </w:r>
      </w:hyperlink>
    </w:p>
    <w:p w:rsidR="003037B2" w:rsidRDefault="000E7B14" w:rsidP="003037B2">
      <w:pPr>
        <w:pStyle w:val="TableofFigures"/>
        <w:tabs>
          <w:tab w:val="right" w:leader="dot" w:pos="9350"/>
        </w:tabs>
        <w:spacing w:before="120"/>
        <w:rPr>
          <w:rFonts w:eastAsiaTheme="minorEastAsia"/>
          <w:noProof/>
        </w:rPr>
      </w:pPr>
      <w:hyperlink w:anchor="_Toc360458075" w:history="1">
        <w:r w:rsidR="003037B2" w:rsidRPr="0000145E">
          <w:rPr>
            <w:rStyle w:val="Hyperlink"/>
            <w:noProof/>
          </w:rPr>
          <w:t>Figure 6. Overlay of cryptosporidiosis rates and hog population density (animals/km</w:t>
        </w:r>
        <w:r w:rsidR="003037B2" w:rsidRPr="0000145E">
          <w:rPr>
            <w:rStyle w:val="Hyperlink"/>
            <w:noProof/>
            <w:vertAlign w:val="superscript"/>
          </w:rPr>
          <w:t>2</w:t>
        </w:r>
        <w:r w:rsidR="003037B2" w:rsidRPr="0000145E">
          <w:rPr>
            <w:rStyle w:val="Hyperlink"/>
            <w:noProof/>
          </w:rPr>
          <w:t>). Data source: USDA 2007 Census of Agriculture at zip code level.</w:t>
        </w:r>
        <w:r w:rsidR="003037B2">
          <w:rPr>
            <w:noProof/>
            <w:webHidden/>
          </w:rPr>
          <w:tab/>
        </w:r>
        <w:r>
          <w:rPr>
            <w:noProof/>
            <w:webHidden/>
          </w:rPr>
          <w:fldChar w:fldCharType="begin"/>
        </w:r>
        <w:r w:rsidR="003037B2">
          <w:rPr>
            <w:noProof/>
            <w:webHidden/>
          </w:rPr>
          <w:instrText xml:space="preserve"> PAGEREF _Toc360458075 \h </w:instrText>
        </w:r>
        <w:r>
          <w:rPr>
            <w:noProof/>
            <w:webHidden/>
          </w:rPr>
        </w:r>
        <w:r>
          <w:rPr>
            <w:noProof/>
            <w:webHidden/>
          </w:rPr>
          <w:fldChar w:fldCharType="separate"/>
        </w:r>
        <w:r w:rsidR="0001338F">
          <w:rPr>
            <w:noProof/>
            <w:webHidden/>
          </w:rPr>
          <w:t>49</w:t>
        </w:r>
        <w:r>
          <w:rPr>
            <w:noProof/>
            <w:webHidden/>
          </w:rPr>
          <w:fldChar w:fldCharType="end"/>
        </w:r>
      </w:hyperlink>
    </w:p>
    <w:p w:rsidR="003037B2" w:rsidRDefault="000E7B14" w:rsidP="003037B2">
      <w:pPr>
        <w:pStyle w:val="TableofFigures"/>
        <w:tabs>
          <w:tab w:val="right" w:leader="dot" w:pos="9350"/>
        </w:tabs>
        <w:spacing w:before="120"/>
        <w:rPr>
          <w:rFonts w:eastAsiaTheme="minorEastAsia"/>
          <w:noProof/>
        </w:rPr>
      </w:pPr>
      <w:hyperlink w:anchor="_Toc360458076" w:history="1">
        <w:r w:rsidR="003037B2" w:rsidRPr="0000145E">
          <w:rPr>
            <w:rStyle w:val="Hyperlink"/>
            <w:noProof/>
          </w:rPr>
          <w:t>Figure 7. Overlay of cryptosporidiosis rates and sheep population density (animals/km</w:t>
        </w:r>
        <w:r w:rsidR="003037B2" w:rsidRPr="0000145E">
          <w:rPr>
            <w:rStyle w:val="Hyperlink"/>
            <w:noProof/>
            <w:vertAlign w:val="superscript"/>
          </w:rPr>
          <w:t>2</w:t>
        </w:r>
        <w:r w:rsidR="003037B2" w:rsidRPr="0000145E">
          <w:rPr>
            <w:rStyle w:val="Hyperlink"/>
            <w:noProof/>
          </w:rPr>
          <w:t>). Data source: USDA 2007 Census of Agriculture at zip code level.</w:t>
        </w:r>
        <w:r w:rsidR="003037B2">
          <w:rPr>
            <w:noProof/>
            <w:webHidden/>
          </w:rPr>
          <w:tab/>
        </w:r>
        <w:r>
          <w:rPr>
            <w:noProof/>
            <w:webHidden/>
          </w:rPr>
          <w:fldChar w:fldCharType="begin"/>
        </w:r>
        <w:r w:rsidR="003037B2">
          <w:rPr>
            <w:noProof/>
            <w:webHidden/>
          </w:rPr>
          <w:instrText xml:space="preserve"> PAGEREF _Toc360458076 \h </w:instrText>
        </w:r>
        <w:r>
          <w:rPr>
            <w:noProof/>
            <w:webHidden/>
          </w:rPr>
        </w:r>
        <w:r>
          <w:rPr>
            <w:noProof/>
            <w:webHidden/>
          </w:rPr>
          <w:fldChar w:fldCharType="separate"/>
        </w:r>
        <w:r w:rsidR="0001338F">
          <w:rPr>
            <w:noProof/>
            <w:webHidden/>
          </w:rPr>
          <w:t>49</w:t>
        </w:r>
        <w:r>
          <w:rPr>
            <w:noProof/>
            <w:webHidden/>
          </w:rPr>
          <w:fldChar w:fldCharType="end"/>
        </w:r>
      </w:hyperlink>
    </w:p>
    <w:p w:rsidR="003037B2" w:rsidRDefault="000E7B14" w:rsidP="003037B2">
      <w:pPr>
        <w:pStyle w:val="TableofFigures"/>
        <w:tabs>
          <w:tab w:val="right" w:leader="dot" w:pos="9350"/>
        </w:tabs>
        <w:spacing w:before="120"/>
        <w:rPr>
          <w:rFonts w:eastAsiaTheme="minorEastAsia"/>
          <w:noProof/>
        </w:rPr>
      </w:pPr>
      <w:hyperlink w:anchor="_Toc360458077" w:history="1">
        <w:r w:rsidR="003037B2" w:rsidRPr="0000145E">
          <w:rPr>
            <w:rStyle w:val="Hyperlink"/>
            <w:noProof/>
          </w:rPr>
          <w:t>Figure 8. Overlay of cryptosporidiosis rates and developed land use. Data source: National Land Cover Dataset 2006.</w:t>
        </w:r>
        <w:r w:rsidR="003037B2">
          <w:rPr>
            <w:noProof/>
            <w:webHidden/>
          </w:rPr>
          <w:tab/>
        </w:r>
        <w:r>
          <w:rPr>
            <w:noProof/>
            <w:webHidden/>
          </w:rPr>
          <w:fldChar w:fldCharType="begin"/>
        </w:r>
        <w:r w:rsidR="003037B2">
          <w:rPr>
            <w:noProof/>
            <w:webHidden/>
          </w:rPr>
          <w:instrText xml:space="preserve"> PAGEREF _Toc360458077 \h </w:instrText>
        </w:r>
        <w:r>
          <w:rPr>
            <w:noProof/>
            <w:webHidden/>
          </w:rPr>
        </w:r>
        <w:r>
          <w:rPr>
            <w:noProof/>
            <w:webHidden/>
          </w:rPr>
          <w:fldChar w:fldCharType="separate"/>
        </w:r>
        <w:r w:rsidR="0001338F">
          <w:rPr>
            <w:noProof/>
            <w:webHidden/>
          </w:rPr>
          <w:t>50</w:t>
        </w:r>
        <w:r>
          <w:rPr>
            <w:noProof/>
            <w:webHidden/>
          </w:rPr>
          <w:fldChar w:fldCharType="end"/>
        </w:r>
      </w:hyperlink>
    </w:p>
    <w:p w:rsidR="003037B2" w:rsidRDefault="000E7B14" w:rsidP="003037B2">
      <w:pPr>
        <w:pStyle w:val="TableofFigures"/>
        <w:tabs>
          <w:tab w:val="right" w:leader="dot" w:pos="9350"/>
        </w:tabs>
        <w:spacing w:before="120"/>
        <w:rPr>
          <w:rFonts w:eastAsiaTheme="minorEastAsia"/>
          <w:noProof/>
        </w:rPr>
      </w:pPr>
      <w:hyperlink w:anchor="_Toc360458078" w:history="1">
        <w:r w:rsidR="003037B2" w:rsidRPr="0000145E">
          <w:rPr>
            <w:rStyle w:val="Hyperlink"/>
            <w:noProof/>
          </w:rPr>
          <w:t>Figure 9. Overlay of cryptosporidiosis rates and forest land. Data source: National Land Cover Dataset 2006.</w:t>
        </w:r>
        <w:r w:rsidR="003037B2">
          <w:rPr>
            <w:noProof/>
            <w:webHidden/>
          </w:rPr>
          <w:tab/>
        </w:r>
        <w:r>
          <w:rPr>
            <w:noProof/>
            <w:webHidden/>
          </w:rPr>
          <w:fldChar w:fldCharType="begin"/>
        </w:r>
        <w:r w:rsidR="003037B2">
          <w:rPr>
            <w:noProof/>
            <w:webHidden/>
          </w:rPr>
          <w:instrText xml:space="preserve"> PAGEREF _Toc360458078 \h </w:instrText>
        </w:r>
        <w:r>
          <w:rPr>
            <w:noProof/>
            <w:webHidden/>
          </w:rPr>
        </w:r>
        <w:r>
          <w:rPr>
            <w:noProof/>
            <w:webHidden/>
          </w:rPr>
          <w:fldChar w:fldCharType="separate"/>
        </w:r>
        <w:r w:rsidR="0001338F">
          <w:rPr>
            <w:noProof/>
            <w:webHidden/>
          </w:rPr>
          <w:t>51</w:t>
        </w:r>
        <w:r>
          <w:rPr>
            <w:noProof/>
            <w:webHidden/>
          </w:rPr>
          <w:fldChar w:fldCharType="end"/>
        </w:r>
      </w:hyperlink>
    </w:p>
    <w:p w:rsidR="003037B2" w:rsidRDefault="000E7B14" w:rsidP="003037B2">
      <w:pPr>
        <w:pStyle w:val="TableofFigures"/>
        <w:tabs>
          <w:tab w:val="right" w:leader="dot" w:pos="9350"/>
        </w:tabs>
        <w:spacing w:before="120"/>
        <w:rPr>
          <w:rFonts w:eastAsiaTheme="minorEastAsia"/>
          <w:noProof/>
        </w:rPr>
      </w:pPr>
      <w:hyperlink w:anchor="_Toc360458079" w:history="1">
        <w:r w:rsidR="003037B2" w:rsidRPr="0000145E">
          <w:rPr>
            <w:rStyle w:val="Hyperlink"/>
            <w:noProof/>
          </w:rPr>
          <w:t>Figure 10. Overlay of cryptosporidiosis rates and agricultural land. Data source: National Land Cover Dataset 2006.</w:t>
        </w:r>
        <w:r w:rsidR="003037B2">
          <w:rPr>
            <w:noProof/>
            <w:webHidden/>
          </w:rPr>
          <w:tab/>
        </w:r>
        <w:r>
          <w:rPr>
            <w:noProof/>
            <w:webHidden/>
          </w:rPr>
          <w:fldChar w:fldCharType="begin"/>
        </w:r>
        <w:r w:rsidR="003037B2">
          <w:rPr>
            <w:noProof/>
            <w:webHidden/>
          </w:rPr>
          <w:instrText xml:space="preserve"> PAGEREF _Toc360458079 \h </w:instrText>
        </w:r>
        <w:r>
          <w:rPr>
            <w:noProof/>
            <w:webHidden/>
          </w:rPr>
        </w:r>
        <w:r>
          <w:rPr>
            <w:noProof/>
            <w:webHidden/>
          </w:rPr>
          <w:fldChar w:fldCharType="separate"/>
        </w:r>
        <w:r w:rsidR="0001338F">
          <w:rPr>
            <w:noProof/>
            <w:webHidden/>
          </w:rPr>
          <w:t>51</w:t>
        </w:r>
        <w:r>
          <w:rPr>
            <w:noProof/>
            <w:webHidden/>
          </w:rPr>
          <w:fldChar w:fldCharType="end"/>
        </w:r>
      </w:hyperlink>
    </w:p>
    <w:p w:rsidR="003037B2" w:rsidRDefault="000E7B14" w:rsidP="003037B2">
      <w:pPr>
        <w:pStyle w:val="TableofFigures"/>
        <w:tabs>
          <w:tab w:val="right" w:leader="dot" w:pos="9350"/>
        </w:tabs>
        <w:spacing w:before="120"/>
        <w:rPr>
          <w:rFonts w:eastAsiaTheme="minorEastAsia"/>
          <w:noProof/>
        </w:rPr>
      </w:pPr>
      <w:hyperlink w:anchor="_Toc360458080" w:history="1">
        <w:r w:rsidR="003037B2" w:rsidRPr="0000145E">
          <w:rPr>
            <w:rStyle w:val="Hyperlink"/>
            <w:noProof/>
          </w:rPr>
          <w:t>Figure 11. Overlay of cryptosporidiosis rates and karst geologic areas.</w:t>
        </w:r>
        <w:r w:rsidR="003037B2">
          <w:rPr>
            <w:noProof/>
            <w:webHidden/>
          </w:rPr>
          <w:tab/>
        </w:r>
        <w:r>
          <w:rPr>
            <w:noProof/>
            <w:webHidden/>
          </w:rPr>
          <w:fldChar w:fldCharType="begin"/>
        </w:r>
        <w:r w:rsidR="003037B2">
          <w:rPr>
            <w:noProof/>
            <w:webHidden/>
          </w:rPr>
          <w:instrText xml:space="preserve"> PAGEREF _Toc360458080 \h </w:instrText>
        </w:r>
        <w:r>
          <w:rPr>
            <w:noProof/>
            <w:webHidden/>
          </w:rPr>
        </w:r>
        <w:r>
          <w:rPr>
            <w:noProof/>
            <w:webHidden/>
          </w:rPr>
          <w:fldChar w:fldCharType="separate"/>
        </w:r>
        <w:r w:rsidR="0001338F">
          <w:rPr>
            <w:noProof/>
            <w:webHidden/>
          </w:rPr>
          <w:t>52</w:t>
        </w:r>
        <w:r>
          <w:rPr>
            <w:noProof/>
            <w:webHidden/>
          </w:rPr>
          <w:fldChar w:fldCharType="end"/>
        </w:r>
      </w:hyperlink>
    </w:p>
    <w:p w:rsidR="003037B2" w:rsidRDefault="000E7B14" w:rsidP="003037B2">
      <w:pPr>
        <w:pStyle w:val="TableofFigures"/>
        <w:tabs>
          <w:tab w:val="right" w:leader="dot" w:pos="9350"/>
        </w:tabs>
        <w:spacing w:before="120"/>
        <w:rPr>
          <w:rFonts w:eastAsiaTheme="minorEastAsia"/>
          <w:noProof/>
        </w:rPr>
      </w:pPr>
      <w:hyperlink w:anchor="_Toc360458081" w:history="1">
        <w:r w:rsidR="003037B2" w:rsidRPr="0000145E">
          <w:rPr>
            <w:rStyle w:val="Hyperlink"/>
            <w:noProof/>
          </w:rPr>
          <w:t>Figure 12. Overlay of cryptosporidiosis rates and surface water quality. The water quality data source is the EPA approved 2008 303(d) list for Tennessee.</w:t>
        </w:r>
        <w:r w:rsidR="003037B2">
          <w:rPr>
            <w:noProof/>
            <w:webHidden/>
          </w:rPr>
          <w:tab/>
        </w:r>
        <w:r>
          <w:rPr>
            <w:noProof/>
            <w:webHidden/>
          </w:rPr>
          <w:fldChar w:fldCharType="begin"/>
        </w:r>
        <w:r w:rsidR="003037B2">
          <w:rPr>
            <w:noProof/>
            <w:webHidden/>
          </w:rPr>
          <w:instrText xml:space="preserve"> PAGEREF _Toc360458081 \h </w:instrText>
        </w:r>
        <w:r>
          <w:rPr>
            <w:noProof/>
            <w:webHidden/>
          </w:rPr>
        </w:r>
        <w:r>
          <w:rPr>
            <w:noProof/>
            <w:webHidden/>
          </w:rPr>
          <w:fldChar w:fldCharType="separate"/>
        </w:r>
        <w:r w:rsidR="0001338F">
          <w:rPr>
            <w:noProof/>
            <w:webHidden/>
          </w:rPr>
          <w:t>53</w:t>
        </w:r>
        <w:r>
          <w:rPr>
            <w:noProof/>
            <w:webHidden/>
          </w:rPr>
          <w:fldChar w:fldCharType="end"/>
        </w:r>
      </w:hyperlink>
    </w:p>
    <w:p w:rsidR="003037B2" w:rsidRDefault="000E7B14" w:rsidP="003037B2">
      <w:pPr>
        <w:pStyle w:val="TableofFigures"/>
        <w:tabs>
          <w:tab w:val="right" w:leader="dot" w:pos="9350"/>
        </w:tabs>
        <w:spacing w:before="120"/>
        <w:rPr>
          <w:rFonts w:eastAsiaTheme="minorEastAsia"/>
          <w:noProof/>
        </w:rPr>
      </w:pPr>
      <w:hyperlink w:anchor="_Toc360458082" w:history="1">
        <w:r w:rsidR="003037B2" w:rsidRPr="0000145E">
          <w:rPr>
            <w:rStyle w:val="Hyperlink"/>
            <w:noProof/>
          </w:rPr>
          <w:t xml:space="preserve">Figure 13. Overlay of cryptosporidiosis rates, karst areas, and </w:t>
        </w:r>
        <w:r w:rsidR="003037B2" w:rsidRPr="0000145E">
          <w:rPr>
            <w:rStyle w:val="Hyperlink"/>
            <w:i/>
            <w:noProof/>
          </w:rPr>
          <w:t xml:space="preserve">E. coli </w:t>
        </w:r>
        <w:r w:rsidR="003037B2" w:rsidRPr="0000145E">
          <w:rPr>
            <w:rStyle w:val="Hyperlink"/>
            <w:noProof/>
          </w:rPr>
          <w:t>impaired stream segments. Water quality data source is the EPA approved 2008 303(d) list for Tennessee.</w:t>
        </w:r>
        <w:r w:rsidR="003037B2">
          <w:rPr>
            <w:noProof/>
            <w:webHidden/>
          </w:rPr>
          <w:tab/>
        </w:r>
        <w:r>
          <w:rPr>
            <w:noProof/>
            <w:webHidden/>
          </w:rPr>
          <w:fldChar w:fldCharType="begin"/>
        </w:r>
        <w:r w:rsidR="003037B2">
          <w:rPr>
            <w:noProof/>
            <w:webHidden/>
          </w:rPr>
          <w:instrText xml:space="preserve"> PAGEREF _Toc360458082 \h </w:instrText>
        </w:r>
        <w:r>
          <w:rPr>
            <w:noProof/>
            <w:webHidden/>
          </w:rPr>
        </w:r>
        <w:r>
          <w:rPr>
            <w:noProof/>
            <w:webHidden/>
          </w:rPr>
          <w:fldChar w:fldCharType="separate"/>
        </w:r>
        <w:r w:rsidR="0001338F">
          <w:rPr>
            <w:noProof/>
            <w:webHidden/>
          </w:rPr>
          <w:t>53</w:t>
        </w:r>
        <w:r>
          <w:rPr>
            <w:noProof/>
            <w:webHidden/>
          </w:rPr>
          <w:fldChar w:fldCharType="end"/>
        </w:r>
      </w:hyperlink>
    </w:p>
    <w:p w:rsidR="003037B2" w:rsidRDefault="000E7B14" w:rsidP="003037B2">
      <w:pPr>
        <w:pStyle w:val="TableofFigures"/>
        <w:tabs>
          <w:tab w:val="right" w:leader="dot" w:pos="9350"/>
        </w:tabs>
        <w:spacing w:before="120"/>
        <w:rPr>
          <w:rFonts w:eastAsiaTheme="minorEastAsia"/>
          <w:noProof/>
        </w:rPr>
      </w:pPr>
      <w:hyperlink w:anchor="_Toc360458083" w:history="1">
        <w:r w:rsidR="003037B2" w:rsidRPr="0000145E">
          <w:rPr>
            <w:rStyle w:val="Hyperlink"/>
            <w:noProof/>
          </w:rPr>
          <w:t>Figure 14. Overlay of cryptosporidiosis rates and ZTCA poverty rate. Data source: 2010 US Census.</w:t>
        </w:r>
        <w:r w:rsidR="003037B2">
          <w:rPr>
            <w:noProof/>
            <w:webHidden/>
          </w:rPr>
          <w:tab/>
        </w:r>
        <w:r>
          <w:rPr>
            <w:noProof/>
            <w:webHidden/>
          </w:rPr>
          <w:fldChar w:fldCharType="begin"/>
        </w:r>
        <w:r w:rsidR="003037B2">
          <w:rPr>
            <w:noProof/>
            <w:webHidden/>
          </w:rPr>
          <w:instrText xml:space="preserve"> PAGEREF _Toc360458083 \h </w:instrText>
        </w:r>
        <w:r>
          <w:rPr>
            <w:noProof/>
            <w:webHidden/>
          </w:rPr>
        </w:r>
        <w:r>
          <w:rPr>
            <w:noProof/>
            <w:webHidden/>
          </w:rPr>
          <w:fldChar w:fldCharType="separate"/>
        </w:r>
        <w:r w:rsidR="0001338F">
          <w:rPr>
            <w:noProof/>
            <w:webHidden/>
          </w:rPr>
          <w:t>54</w:t>
        </w:r>
        <w:r>
          <w:rPr>
            <w:noProof/>
            <w:webHidden/>
          </w:rPr>
          <w:fldChar w:fldCharType="end"/>
        </w:r>
      </w:hyperlink>
    </w:p>
    <w:p w:rsidR="003037B2" w:rsidRDefault="000E7B14" w:rsidP="003037B2">
      <w:pPr>
        <w:pStyle w:val="TableofFigures"/>
        <w:tabs>
          <w:tab w:val="right" w:leader="dot" w:pos="9350"/>
        </w:tabs>
        <w:spacing w:before="120"/>
        <w:rPr>
          <w:rFonts w:eastAsiaTheme="minorEastAsia"/>
          <w:noProof/>
        </w:rPr>
      </w:pPr>
      <w:hyperlink w:anchor="_Toc360458084" w:history="1">
        <w:r w:rsidR="003037B2" w:rsidRPr="0000145E">
          <w:rPr>
            <w:rStyle w:val="Hyperlink"/>
            <w:noProof/>
          </w:rPr>
          <w:t>Figure 15. Overlay of cryptosporidiosis rates and county well permit density.</w:t>
        </w:r>
        <w:r w:rsidR="003037B2">
          <w:rPr>
            <w:noProof/>
            <w:webHidden/>
          </w:rPr>
          <w:tab/>
        </w:r>
        <w:r>
          <w:rPr>
            <w:noProof/>
            <w:webHidden/>
          </w:rPr>
          <w:fldChar w:fldCharType="begin"/>
        </w:r>
        <w:r w:rsidR="003037B2">
          <w:rPr>
            <w:noProof/>
            <w:webHidden/>
          </w:rPr>
          <w:instrText xml:space="preserve"> PAGEREF _Toc360458084 \h </w:instrText>
        </w:r>
        <w:r>
          <w:rPr>
            <w:noProof/>
            <w:webHidden/>
          </w:rPr>
        </w:r>
        <w:r>
          <w:rPr>
            <w:noProof/>
            <w:webHidden/>
          </w:rPr>
          <w:fldChar w:fldCharType="separate"/>
        </w:r>
        <w:r w:rsidR="0001338F">
          <w:rPr>
            <w:noProof/>
            <w:webHidden/>
          </w:rPr>
          <w:t>55</w:t>
        </w:r>
        <w:r>
          <w:rPr>
            <w:noProof/>
            <w:webHidden/>
          </w:rPr>
          <w:fldChar w:fldCharType="end"/>
        </w:r>
      </w:hyperlink>
    </w:p>
    <w:p w:rsidR="003037B2" w:rsidRDefault="000E7B14" w:rsidP="003037B2">
      <w:pPr>
        <w:pStyle w:val="TableofFigures"/>
        <w:tabs>
          <w:tab w:val="right" w:leader="dot" w:pos="9350"/>
        </w:tabs>
        <w:spacing w:before="120"/>
        <w:rPr>
          <w:rFonts w:eastAsiaTheme="minorEastAsia"/>
          <w:noProof/>
        </w:rPr>
      </w:pPr>
      <w:hyperlink w:anchor="_Toc360458085" w:history="1">
        <w:r w:rsidR="003037B2" w:rsidRPr="0000145E">
          <w:rPr>
            <w:rStyle w:val="Hyperlink"/>
            <w:noProof/>
          </w:rPr>
          <w:t xml:space="preserve">Figure 16. Overlay of </w:t>
        </w:r>
        <w:r w:rsidR="003037B2" w:rsidRPr="0000145E">
          <w:rPr>
            <w:rStyle w:val="Hyperlink"/>
            <w:i/>
            <w:noProof/>
          </w:rPr>
          <w:t>E. coli</w:t>
        </w:r>
        <w:r w:rsidR="003037B2" w:rsidRPr="0000145E">
          <w:rPr>
            <w:rStyle w:val="Hyperlink"/>
            <w:noProof/>
          </w:rPr>
          <w:t xml:space="preserve"> O157 rates and beef cow population density (animals/km</w:t>
        </w:r>
        <w:r w:rsidR="003037B2" w:rsidRPr="0000145E">
          <w:rPr>
            <w:rStyle w:val="Hyperlink"/>
            <w:noProof/>
            <w:vertAlign w:val="superscript"/>
          </w:rPr>
          <w:t>2</w:t>
        </w:r>
        <w:r w:rsidR="003037B2" w:rsidRPr="0000145E">
          <w:rPr>
            <w:rStyle w:val="Hyperlink"/>
            <w:noProof/>
          </w:rPr>
          <w:t>). Data source: USDA 2007 Census of Agriculture at zip code level.</w:t>
        </w:r>
        <w:r w:rsidR="003037B2">
          <w:rPr>
            <w:noProof/>
            <w:webHidden/>
          </w:rPr>
          <w:tab/>
        </w:r>
        <w:r>
          <w:rPr>
            <w:noProof/>
            <w:webHidden/>
          </w:rPr>
          <w:fldChar w:fldCharType="begin"/>
        </w:r>
        <w:r w:rsidR="003037B2">
          <w:rPr>
            <w:noProof/>
            <w:webHidden/>
          </w:rPr>
          <w:instrText xml:space="preserve"> PAGEREF _Toc360458085 \h </w:instrText>
        </w:r>
        <w:r>
          <w:rPr>
            <w:noProof/>
            <w:webHidden/>
          </w:rPr>
        </w:r>
        <w:r>
          <w:rPr>
            <w:noProof/>
            <w:webHidden/>
          </w:rPr>
          <w:fldChar w:fldCharType="separate"/>
        </w:r>
        <w:r w:rsidR="0001338F">
          <w:rPr>
            <w:noProof/>
            <w:webHidden/>
          </w:rPr>
          <w:t>56</w:t>
        </w:r>
        <w:r>
          <w:rPr>
            <w:noProof/>
            <w:webHidden/>
          </w:rPr>
          <w:fldChar w:fldCharType="end"/>
        </w:r>
      </w:hyperlink>
    </w:p>
    <w:p w:rsidR="003037B2" w:rsidRDefault="000E7B14" w:rsidP="003037B2">
      <w:pPr>
        <w:pStyle w:val="TableofFigures"/>
        <w:tabs>
          <w:tab w:val="right" w:leader="dot" w:pos="9350"/>
        </w:tabs>
        <w:spacing w:before="120"/>
        <w:rPr>
          <w:rFonts w:eastAsiaTheme="minorEastAsia"/>
          <w:noProof/>
        </w:rPr>
      </w:pPr>
      <w:hyperlink w:anchor="_Toc360458086" w:history="1">
        <w:r w:rsidR="003037B2" w:rsidRPr="0000145E">
          <w:rPr>
            <w:rStyle w:val="Hyperlink"/>
            <w:noProof/>
          </w:rPr>
          <w:t xml:space="preserve">Figure 17. Overlay of </w:t>
        </w:r>
        <w:r w:rsidR="003037B2" w:rsidRPr="0000145E">
          <w:rPr>
            <w:rStyle w:val="Hyperlink"/>
            <w:i/>
            <w:noProof/>
          </w:rPr>
          <w:t>E. coli</w:t>
        </w:r>
        <w:r w:rsidR="003037B2" w:rsidRPr="0000145E">
          <w:rPr>
            <w:rStyle w:val="Hyperlink"/>
            <w:noProof/>
          </w:rPr>
          <w:t xml:space="preserve"> O157 rates and milk cow population density (animals/km</w:t>
        </w:r>
        <w:r w:rsidR="003037B2" w:rsidRPr="0000145E">
          <w:rPr>
            <w:rStyle w:val="Hyperlink"/>
            <w:noProof/>
            <w:vertAlign w:val="superscript"/>
          </w:rPr>
          <w:t>2</w:t>
        </w:r>
        <w:r w:rsidR="003037B2" w:rsidRPr="0000145E">
          <w:rPr>
            <w:rStyle w:val="Hyperlink"/>
            <w:noProof/>
          </w:rPr>
          <w:t>). Data source: USDA 2007 Census of Agriculture at zip code level.</w:t>
        </w:r>
        <w:r w:rsidR="003037B2">
          <w:rPr>
            <w:noProof/>
            <w:webHidden/>
          </w:rPr>
          <w:tab/>
        </w:r>
        <w:r>
          <w:rPr>
            <w:noProof/>
            <w:webHidden/>
          </w:rPr>
          <w:fldChar w:fldCharType="begin"/>
        </w:r>
        <w:r w:rsidR="003037B2">
          <w:rPr>
            <w:noProof/>
            <w:webHidden/>
          </w:rPr>
          <w:instrText xml:space="preserve"> PAGEREF _Toc360458086 \h </w:instrText>
        </w:r>
        <w:r>
          <w:rPr>
            <w:noProof/>
            <w:webHidden/>
          </w:rPr>
        </w:r>
        <w:r>
          <w:rPr>
            <w:noProof/>
            <w:webHidden/>
          </w:rPr>
          <w:fldChar w:fldCharType="separate"/>
        </w:r>
        <w:r w:rsidR="0001338F">
          <w:rPr>
            <w:noProof/>
            <w:webHidden/>
          </w:rPr>
          <w:t>57</w:t>
        </w:r>
        <w:r>
          <w:rPr>
            <w:noProof/>
            <w:webHidden/>
          </w:rPr>
          <w:fldChar w:fldCharType="end"/>
        </w:r>
      </w:hyperlink>
    </w:p>
    <w:p w:rsidR="003037B2" w:rsidRDefault="000E7B14" w:rsidP="003037B2">
      <w:pPr>
        <w:pStyle w:val="TableofFigures"/>
        <w:tabs>
          <w:tab w:val="right" w:leader="dot" w:pos="9350"/>
        </w:tabs>
        <w:spacing w:before="120"/>
        <w:rPr>
          <w:rFonts w:eastAsiaTheme="minorEastAsia"/>
          <w:noProof/>
        </w:rPr>
      </w:pPr>
      <w:hyperlink w:anchor="_Toc360458087" w:history="1">
        <w:r w:rsidR="003037B2" w:rsidRPr="0000145E">
          <w:rPr>
            <w:rStyle w:val="Hyperlink"/>
            <w:noProof/>
          </w:rPr>
          <w:t xml:space="preserve">Figure 18. Overlay of </w:t>
        </w:r>
        <w:r w:rsidR="003037B2" w:rsidRPr="0000145E">
          <w:rPr>
            <w:rStyle w:val="Hyperlink"/>
            <w:i/>
            <w:noProof/>
          </w:rPr>
          <w:t>E. coli</w:t>
        </w:r>
        <w:r w:rsidR="003037B2" w:rsidRPr="0000145E">
          <w:rPr>
            <w:rStyle w:val="Hyperlink"/>
            <w:noProof/>
          </w:rPr>
          <w:t xml:space="preserve"> O157 rates and hog population density (animals/km</w:t>
        </w:r>
        <w:r w:rsidR="003037B2" w:rsidRPr="0000145E">
          <w:rPr>
            <w:rStyle w:val="Hyperlink"/>
            <w:noProof/>
            <w:vertAlign w:val="superscript"/>
          </w:rPr>
          <w:t>2</w:t>
        </w:r>
        <w:r w:rsidR="003037B2" w:rsidRPr="0000145E">
          <w:rPr>
            <w:rStyle w:val="Hyperlink"/>
            <w:noProof/>
          </w:rPr>
          <w:t>). Data source: USDA 2007 Census of Agriculture at zip code level.</w:t>
        </w:r>
        <w:r w:rsidR="003037B2">
          <w:rPr>
            <w:noProof/>
            <w:webHidden/>
          </w:rPr>
          <w:tab/>
        </w:r>
        <w:r>
          <w:rPr>
            <w:noProof/>
            <w:webHidden/>
          </w:rPr>
          <w:fldChar w:fldCharType="begin"/>
        </w:r>
        <w:r w:rsidR="003037B2">
          <w:rPr>
            <w:noProof/>
            <w:webHidden/>
          </w:rPr>
          <w:instrText xml:space="preserve"> PAGEREF _Toc360458087 \h </w:instrText>
        </w:r>
        <w:r>
          <w:rPr>
            <w:noProof/>
            <w:webHidden/>
          </w:rPr>
        </w:r>
        <w:r>
          <w:rPr>
            <w:noProof/>
            <w:webHidden/>
          </w:rPr>
          <w:fldChar w:fldCharType="separate"/>
        </w:r>
        <w:r w:rsidR="0001338F">
          <w:rPr>
            <w:noProof/>
            <w:webHidden/>
          </w:rPr>
          <w:t>57</w:t>
        </w:r>
        <w:r>
          <w:rPr>
            <w:noProof/>
            <w:webHidden/>
          </w:rPr>
          <w:fldChar w:fldCharType="end"/>
        </w:r>
      </w:hyperlink>
    </w:p>
    <w:p w:rsidR="003037B2" w:rsidRDefault="000E7B14" w:rsidP="003037B2">
      <w:pPr>
        <w:pStyle w:val="TableofFigures"/>
        <w:tabs>
          <w:tab w:val="right" w:leader="dot" w:pos="9350"/>
        </w:tabs>
        <w:spacing w:before="120"/>
        <w:rPr>
          <w:rFonts w:eastAsiaTheme="minorEastAsia"/>
          <w:noProof/>
        </w:rPr>
      </w:pPr>
      <w:hyperlink w:anchor="_Toc360458088" w:history="1">
        <w:r w:rsidR="003037B2" w:rsidRPr="0000145E">
          <w:rPr>
            <w:rStyle w:val="Hyperlink"/>
            <w:noProof/>
          </w:rPr>
          <w:t xml:space="preserve">Figure 19. Overlay of </w:t>
        </w:r>
        <w:r w:rsidR="003037B2" w:rsidRPr="0000145E">
          <w:rPr>
            <w:rStyle w:val="Hyperlink"/>
            <w:i/>
            <w:noProof/>
          </w:rPr>
          <w:t>E. coli</w:t>
        </w:r>
        <w:r w:rsidR="003037B2" w:rsidRPr="0000145E">
          <w:rPr>
            <w:rStyle w:val="Hyperlink"/>
            <w:noProof/>
          </w:rPr>
          <w:t xml:space="preserve"> O157 rates and sheep population density (animals/km</w:t>
        </w:r>
        <w:r w:rsidR="003037B2" w:rsidRPr="0000145E">
          <w:rPr>
            <w:rStyle w:val="Hyperlink"/>
            <w:noProof/>
            <w:vertAlign w:val="superscript"/>
          </w:rPr>
          <w:t>2</w:t>
        </w:r>
        <w:r w:rsidR="003037B2" w:rsidRPr="0000145E">
          <w:rPr>
            <w:rStyle w:val="Hyperlink"/>
            <w:noProof/>
          </w:rPr>
          <w:t>). Data source: USDA 2007 Census of Agriculture at zip code level.</w:t>
        </w:r>
        <w:r w:rsidR="003037B2">
          <w:rPr>
            <w:noProof/>
            <w:webHidden/>
          </w:rPr>
          <w:tab/>
        </w:r>
        <w:r>
          <w:rPr>
            <w:noProof/>
            <w:webHidden/>
          </w:rPr>
          <w:fldChar w:fldCharType="begin"/>
        </w:r>
        <w:r w:rsidR="003037B2">
          <w:rPr>
            <w:noProof/>
            <w:webHidden/>
          </w:rPr>
          <w:instrText xml:space="preserve"> PAGEREF _Toc360458088 \h </w:instrText>
        </w:r>
        <w:r>
          <w:rPr>
            <w:noProof/>
            <w:webHidden/>
          </w:rPr>
        </w:r>
        <w:r>
          <w:rPr>
            <w:noProof/>
            <w:webHidden/>
          </w:rPr>
          <w:fldChar w:fldCharType="separate"/>
        </w:r>
        <w:r w:rsidR="0001338F">
          <w:rPr>
            <w:noProof/>
            <w:webHidden/>
          </w:rPr>
          <w:t>58</w:t>
        </w:r>
        <w:r>
          <w:rPr>
            <w:noProof/>
            <w:webHidden/>
          </w:rPr>
          <w:fldChar w:fldCharType="end"/>
        </w:r>
      </w:hyperlink>
    </w:p>
    <w:p w:rsidR="003037B2" w:rsidRDefault="000E7B14" w:rsidP="003037B2">
      <w:pPr>
        <w:pStyle w:val="TableofFigures"/>
        <w:tabs>
          <w:tab w:val="right" w:leader="dot" w:pos="9350"/>
        </w:tabs>
        <w:spacing w:before="120"/>
        <w:rPr>
          <w:rFonts w:eastAsiaTheme="minorEastAsia"/>
          <w:noProof/>
        </w:rPr>
      </w:pPr>
      <w:hyperlink w:anchor="_Toc360458089" w:history="1">
        <w:r w:rsidR="003037B2" w:rsidRPr="0000145E">
          <w:rPr>
            <w:rStyle w:val="Hyperlink"/>
            <w:noProof/>
          </w:rPr>
          <w:t xml:space="preserve">Figure 20. Overlay of </w:t>
        </w:r>
        <w:r w:rsidR="003037B2" w:rsidRPr="0000145E">
          <w:rPr>
            <w:rStyle w:val="Hyperlink"/>
            <w:i/>
            <w:noProof/>
          </w:rPr>
          <w:t>E. coli</w:t>
        </w:r>
        <w:r w:rsidR="003037B2" w:rsidRPr="0000145E">
          <w:rPr>
            <w:rStyle w:val="Hyperlink"/>
            <w:noProof/>
          </w:rPr>
          <w:t xml:space="preserve"> O157 rates and percent developed land. Data source: National Land Cover Dataset 2006).</w:t>
        </w:r>
        <w:r w:rsidR="003037B2">
          <w:rPr>
            <w:noProof/>
            <w:webHidden/>
          </w:rPr>
          <w:tab/>
        </w:r>
        <w:r>
          <w:rPr>
            <w:noProof/>
            <w:webHidden/>
          </w:rPr>
          <w:fldChar w:fldCharType="begin"/>
        </w:r>
        <w:r w:rsidR="003037B2">
          <w:rPr>
            <w:noProof/>
            <w:webHidden/>
          </w:rPr>
          <w:instrText xml:space="preserve"> PAGEREF _Toc360458089 \h </w:instrText>
        </w:r>
        <w:r>
          <w:rPr>
            <w:noProof/>
            <w:webHidden/>
          </w:rPr>
        </w:r>
        <w:r>
          <w:rPr>
            <w:noProof/>
            <w:webHidden/>
          </w:rPr>
          <w:fldChar w:fldCharType="separate"/>
        </w:r>
        <w:r w:rsidR="0001338F">
          <w:rPr>
            <w:noProof/>
            <w:webHidden/>
          </w:rPr>
          <w:t>58</w:t>
        </w:r>
        <w:r>
          <w:rPr>
            <w:noProof/>
            <w:webHidden/>
          </w:rPr>
          <w:fldChar w:fldCharType="end"/>
        </w:r>
      </w:hyperlink>
    </w:p>
    <w:p w:rsidR="003037B2" w:rsidRDefault="000E7B14" w:rsidP="003037B2">
      <w:pPr>
        <w:pStyle w:val="TableofFigures"/>
        <w:tabs>
          <w:tab w:val="right" w:leader="dot" w:pos="9350"/>
        </w:tabs>
        <w:spacing w:before="120"/>
        <w:rPr>
          <w:rFonts w:eastAsiaTheme="minorEastAsia"/>
          <w:noProof/>
        </w:rPr>
      </w:pPr>
      <w:hyperlink w:anchor="_Toc360458090" w:history="1">
        <w:r w:rsidR="003037B2" w:rsidRPr="0000145E">
          <w:rPr>
            <w:rStyle w:val="Hyperlink"/>
            <w:noProof/>
          </w:rPr>
          <w:t xml:space="preserve">Figure 21. Overlay of </w:t>
        </w:r>
        <w:r w:rsidR="003037B2" w:rsidRPr="0000145E">
          <w:rPr>
            <w:rStyle w:val="Hyperlink"/>
            <w:i/>
            <w:noProof/>
          </w:rPr>
          <w:t>E. coli</w:t>
        </w:r>
        <w:r w:rsidR="003037B2" w:rsidRPr="0000145E">
          <w:rPr>
            <w:rStyle w:val="Hyperlink"/>
            <w:noProof/>
          </w:rPr>
          <w:t xml:space="preserve"> O157 rates and percent forested land. Data source: National Land Cover Dataset 2006.</w:t>
        </w:r>
        <w:r w:rsidR="003037B2">
          <w:rPr>
            <w:noProof/>
            <w:webHidden/>
          </w:rPr>
          <w:tab/>
        </w:r>
        <w:r>
          <w:rPr>
            <w:noProof/>
            <w:webHidden/>
          </w:rPr>
          <w:fldChar w:fldCharType="begin"/>
        </w:r>
        <w:r w:rsidR="003037B2">
          <w:rPr>
            <w:noProof/>
            <w:webHidden/>
          </w:rPr>
          <w:instrText xml:space="preserve"> PAGEREF _Toc360458090 \h </w:instrText>
        </w:r>
        <w:r>
          <w:rPr>
            <w:noProof/>
            <w:webHidden/>
          </w:rPr>
        </w:r>
        <w:r>
          <w:rPr>
            <w:noProof/>
            <w:webHidden/>
          </w:rPr>
          <w:fldChar w:fldCharType="separate"/>
        </w:r>
        <w:r w:rsidR="0001338F">
          <w:rPr>
            <w:noProof/>
            <w:webHidden/>
          </w:rPr>
          <w:t>59</w:t>
        </w:r>
        <w:r>
          <w:rPr>
            <w:noProof/>
            <w:webHidden/>
          </w:rPr>
          <w:fldChar w:fldCharType="end"/>
        </w:r>
      </w:hyperlink>
    </w:p>
    <w:p w:rsidR="003037B2" w:rsidRDefault="000E7B14" w:rsidP="003037B2">
      <w:pPr>
        <w:pStyle w:val="TableofFigures"/>
        <w:tabs>
          <w:tab w:val="right" w:leader="dot" w:pos="9350"/>
        </w:tabs>
        <w:spacing w:before="120"/>
        <w:rPr>
          <w:rFonts w:eastAsiaTheme="minorEastAsia"/>
          <w:noProof/>
        </w:rPr>
      </w:pPr>
      <w:hyperlink w:anchor="_Toc360458091" w:history="1">
        <w:r w:rsidR="003037B2" w:rsidRPr="0000145E">
          <w:rPr>
            <w:rStyle w:val="Hyperlink"/>
            <w:noProof/>
          </w:rPr>
          <w:t xml:space="preserve">Figure 22.  Overlay of </w:t>
        </w:r>
        <w:r w:rsidR="003037B2" w:rsidRPr="0000145E">
          <w:rPr>
            <w:rStyle w:val="Hyperlink"/>
            <w:i/>
            <w:noProof/>
          </w:rPr>
          <w:t>E. coli</w:t>
        </w:r>
        <w:r w:rsidR="003037B2" w:rsidRPr="0000145E">
          <w:rPr>
            <w:rStyle w:val="Hyperlink"/>
            <w:noProof/>
          </w:rPr>
          <w:t xml:space="preserve"> O157 rates and percent agricultural land. Data source: National Land Cover Dataset 2006.</w:t>
        </w:r>
        <w:r w:rsidR="003037B2">
          <w:rPr>
            <w:noProof/>
            <w:webHidden/>
          </w:rPr>
          <w:tab/>
        </w:r>
        <w:r>
          <w:rPr>
            <w:noProof/>
            <w:webHidden/>
          </w:rPr>
          <w:fldChar w:fldCharType="begin"/>
        </w:r>
        <w:r w:rsidR="003037B2">
          <w:rPr>
            <w:noProof/>
            <w:webHidden/>
          </w:rPr>
          <w:instrText xml:space="preserve"> PAGEREF _Toc360458091 \h </w:instrText>
        </w:r>
        <w:r>
          <w:rPr>
            <w:noProof/>
            <w:webHidden/>
          </w:rPr>
        </w:r>
        <w:r>
          <w:rPr>
            <w:noProof/>
            <w:webHidden/>
          </w:rPr>
          <w:fldChar w:fldCharType="separate"/>
        </w:r>
        <w:r w:rsidR="0001338F">
          <w:rPr>
            <w:noProof/>
            <w:webHidden/>
          </w:rPr>
          <w:t>59</w:t>
        </w:r>
        <w:r>
          <w:rPr>
            <w:noProof/>
            <w:webHidden/>
          </w:rPr>
          <w:fldChar w:fldCharType="end"/>
        </w:r>
      </w:hyperlink>
    </w:p>
    <w:p w:rsidR="003037B2" w:rsidRDefault="000E7B14" w:rsidP="003037B2">
      <w:pPr>
        <w:pStyle w:val="TableofFigures"/>
        <w:tabs>
          <w:tab w:val="right" w:leader="dot" w:pos="9350"/>
        </w:tabs>
        <w:spacing w:before="120"/>
        <w:rPr>
          <w:rFonts w:eastAsiaTheme="minorEastAsia"/>
          <w:noProof/>
        </w:rPr>
      </w:pPr>
      <w:hyperlink w:anchor="_Toc360458092" w:history="1">
        <w:r w:rsidR="003037B2" w:rsidRPr="0000145E">
          <w:rPr>
            <w:rStyle w:val="Hyperlink"/>
            <w:noProof/>
          </w:rPr>
          <w:t xml:space="preserve">Figure 23. Overlay of </w:t>
        </w:r>
        <w:r w:rsidR="003037B2" w:rsidRPr="0000145E">
          <w:rPr>
            <w:rStyle w:val="Hyperlink"/>
            <w:i/>
            <w:noProof/>
          </w:rPr>
          <w:t>E. coli</w:t>
        </w:r>
        <w:r w:rsidR="003037B2" w:rsidRPr="0000145E">
          <w:rPr>
            <w:rStyle w:val="Hyperlink"/>
            <w:noProof/>
          </w:rPr>
          <w:t xml:space="preserve"> O157 rates and karst geologic areas.</w:t>
        </w:r>
        <w:r w:rsidR="003037B2">
          <w:rPr>
            <w:noProof/>
            <w:webHidden/>
          </w:rPr>
          <w:tab/>
        </w:r>
        <w:r>
          <w:rPr>
            <w:noProof/>
            <w:webHidden/>
          </w:rPr>
          <w:fldChar w:fldCharType="begin"/>
        </w:r>
        <w:r w:rsidR="003037B2">
          <w:rPr>
            <w:noProof/>
            <w:webHidden/>
          </w:rPr>
          <w:instrText xml:space="preserve"> PAGEREF _Toc360458092 \h </w:instrText>
        </w:r>
        <w:r>
          <w:rPr>
            <w:noProof/>
            <w:webHidden/>
          </w:rPr>
        </w:r>
        <w:r>
          <w:rPr>
            <w:noProof/>
            <w:webHidden/>
          </w:rPr>
          <w:fldChar w:fldCharType="separate"/>
        </w:r>
        <w:r w:rsidR="0001338F">
          <w:rPr>
            <w:noProof/>
            <w:webHidden/>
          </w:rPr>
          <w:t>60</w:t>
        </w:r>
        <w:r>
          <w:rPr>
            <w:noProof/>
            <w:webHidden/>
          </w:rPr>
          <w:fldChar w:fldCharType="end"/>
        </w:r>
      </w:hyperlink>
    </w:p>
    <w:p w:rsidR="003037B2" w:rsidRDefault="000E7B14" w:rsidP="003037B2">
      <w:pPr>
        <w:pStyle w:val="TableofFigures"/>
        <w:tabs>
          <w:tab w:val="right" w:leader="dot" w:pos="9350"/>
        </w:tabs>
        <w:spacing w:before="120"/>
        <w:rPr>
          <w:rFonts w:eastAsiaTheme="minorEastAsia"/>
          <w:noProof/>
        </w:rPr>
      </w:pPr>
      <w:hyperlink w:anchor="_Toc360458093" w:history="1">
        <w:r w:rsidR="003037B2" w:rsidRPr="0000145E">
          <w:rPr>
            <w:rStyle w:val="Hyperlink"/>
            <w:noProof/>
          </w:rPr>
          <w:t xml:space="preserve">Figure 24. Overlay of </w:t>
        </w:r>
        <w:r w:rsidR="003037B2" w:rsidRPr="0000145E">
          <w:rPr>
            <w:rStyle w:val="Hyperlink"/>
            <w:i/>
            <w:noProof/>
          </w:rPr>
          <w:t>E. coli</w:t>
        </w:r>
        <w:r w:rsidR="003037B2" w:rsidRPr="0000145E">
          <w:rPr>
            <w:rStyle w:val="Hyperlink"/>
            <w:noProof/>
          </w:rPr>
          <w:t xml:space="preserve"> O157 rates and surface water quality. The water quality data source is the EPA approved 2008 303(d) list for Tennessee.</w:t>
        </w:r>
        <w:r w:rsidR="003037B2">
          <w:rPr>
            <w:noProof/>
            <w:webHidden/>
          </w:rPr>
          <w:tab/>
        </w:r>
        <w:r>
          <w:rPr>
            <w:noProof/>
            <w:webHidden/>
          </w:rPr>
          <w:fldChar w:fldCharType="begin"/>
        </w:r>
        <w:r w:rsidR="003037B2">
          <w:rPr>
            <w:noProof/>
            <w:webHidden/>
          </w:rPr>
          <w:instrText xml:space="preserve"> PAGEREF _Toc360458093 \h </w:instrText>
        </w:r>
        <w:r>
          <w:rPr>
            <w:noProof/>
            <w:webHidden/>
          </w:rPr>
        </w:r>
        <w:r>
          <w:rPr>
            <w:noProof/>
            <w:webHidden/>
          </w:rPr>
          <w:fldChar w:fldCharType="separate"/>
        </w:r>
        <w:r w:rsidR="0001338F">
          <w:rPr>
            <w:noProof/>
            <w:webHidden/>
          </w:rPr>
          <w:t>60</w:t>
        </w:r>
        <w:r>
          <w:rPr>
            <w:noProof/>
            <w:webHidden/>
          </w:rPr>
          <w:fldChar w:fldCharType="end"/>
        </w:r>
      </w:hyperlink>
    </w:p>
    <w:p w:rsidR="003037B2" w:rsidRDefault="000E7B14" w:rsidP="003037B2">
      <w:pPr>
        <w:pStyle w:val="TableofFigures"/>
        <w:tabs>
          <w:tab w:val="right" w:leader="dot" w:pos="9350"/>
        </w:tabs>
        <w:spacing w:before="120"/>
        <w:rPr>
          <w:rFonts w:eastAsiaTheme="minorEastAsia"/>
          <w:noProof/>
        </w:rPr>
      </w:pPr>
      <w:hyperlink w:anchor="_Toc360458094" w:history="1">
        <w:r w:rsidR="003037B2" w:rsidRPr="0000145E">
          <w:rPr>
            <w:rStyle w:val="Hyperlink"/>
            <w:noProof/>
          </w:rPr>
          <w:t xml:space="preserve">Figure 25. Overlay of </w:t>
        </w:r>
        <w:r w:rsidR="003037B2" w:rsidRPr="0000145E">
          <w:rPr>
            <w:rStyle w:val="Hyperlink"/>
            <w:i/>
            <w:noProof/>
          </w:rPr>
          <w:t>E. coli</w:t>
        </w:r>
        <w:r w:rsidR="003037B2" w:rsidRPr="0000145E">
          <w:rPr>
            <w:rStyle w:val="Hyperlink"/>
            <w:noProof/>
          </w:rPr>
          <w:t xml:space="preserve"> O157 rates and </w:t>
        </w:r>
        <w:r w:rsidR="003037B2" w:rsidRPr="0000145E">
          <w:rPr>
            <w:rStyle w:val="Hyperlink"/>
            <w:i/>
            <w:noProof/>
          </w:rPr>
          <w:t>E. coli</w:t>
        </w:r>
        <w:r w:rsidR="003037B2" w:rsidRPr="0000145E">
          <w:rPr>
            <w:rStyle w:val="Hyperlink"/>
            <w:noProof/>
          </w:rPr>
          <w:t xml:space="preserve"> impaired stream segments (from EPA 2008 305(b) list) over karst geology.</w:t>
        </w:r>
        <w:r w:rsidR="003037B2">
          <w:rPr>
            <w:noProof/>
            <w:webHidden/>
          </w:rPr>
          <w:tab/>
        </w:r>
        <w:r>
          <w:rPr>
            <w:noProof/>
            <w:webHidden/>
          </w:rPr>
          <w:fldChar w:fldCharType="begin"/>
        </w:r>
        <w:r w:rsidR="003037B2">
          <w:rPr>
            <w:noProof/>
            <w:webHidden/>
          </w:rPr>
          <w:instrText xml:space="preserve"> PAGEREF _Toc360458094 \h </w:instrText>
        </w:r>
        <w:r>
          <w:rPr>
            <w:noProof/>
            <w:webHidden/>
          </w:rPr>
        </w:r>
        <w:r>
          <w:rPr>
            <w:noProof/>
            <w:webHidden/>
          </w:rPr>
          <w:fldChar w:fldCharType="separate"/>
        </w:r>
        <w:r w:rsidR="0001338F">
          <w:rPr>
            <w:noProof/>
            <w:webHidden/>
          </w:rPr>
          <w:t>61</w:t>
        </w:r>
        <w:r>
          <w:rPr>
            <w:noProof/>
            <w:webHidden/>
          </w:rPr>
          <w:fldChar w:fldCharType="end"/>
        </w:r>
      </w:hyperlink>
    </w:p>
    <w:p w:rsidR="003037B2" w:rsidRDefault="000E7B14" w:rsidP="003037B2">
      <w:pPr>
        <w:pStyle w:val="TableofFigures"/>
        <w:tabs>
          <w:tab w:val="right" w:leader="dot" w:pos="9350"/>
        </w:tabs>
        <w:spacing w:before="120"/>
        <w:rPr>
          <w:rFonts w:eastAsiaTheme="minorEastAsia"/>
          <w:noProof/>
        </w:rPr>
      </w:pPr>
      <w:hyperlink w:anchor="_Toc360458095" w:history="1">
        <w:r w:rsidR="003037B2" w:rsidRPr="0000145E">
          <w:rPr>
            <w:rStyle w:val="Hyperlink"/>
            <w:noProof/>
          </w:rPr>
          <w:t xml:space="preserve">Figure 26. Overlay of </w:t>
        </w:r>
        <w:r w:rsidR="003037B2" w:rsidRPr="0000145E">
          <w:rPr>
            <w:rStyle w:val="Hyperlink"/>
            <w:i/>
            <w:noProof/>
          </w:rPr>
          <w:t xml:space="preserve">E. coli </w:t>
        </w:r>
        <w:r w:rsidR="003037B2" w:rsidRPr="0000145E">
          <w:rPr>
            <w:rStyle w:val="Hyperlink"/>
            <w:noProof/>
          </w:rPr>
          <w:t>O157 rates and ZCTA poverty rate. Data Source: US 2010 Census.</w:t>
        </w:r>
        <w:r w:rsidR="003037B2">
          <w:rPr>
            <w:noProof/>
            <w:webHidden/>
          </w:rPr>
          <w:tab/>
        </w:r>
        <w:r>
          <w:rPr>
            <w:noProof/>
            <w:webHidden/>
          </w:rPr>
          <w:fldChar w:fldCharType="begin"/>
        </w:r>
        <w:r w:rsidR="003037B2">
          <w:rPr>
            <w:noProof/>
            <w:webHidden/>
          </w:rPr>
          <w:instrText xml:space="preserve"> PAGEREF _Toc360458095 \h </w:instrText>
        </w:r>
        <w:r>
          <w:rPr>
            <w:noProof/>
            <w:webHidden/>
          </w:rPr>
        </w:r>
        <w:r>
          <w:rPr>
            <w:noProof/>
            <w:webHidden/>
          </w:rPr>
          <w:fldChar w:fldCharType="separate"/>
        </w:r>
        <w:r w:rsidR="0001338F">
          <w:rPr>
            <w:noProof/>
            <w:webHidden/>
          </w:rPr>
          <w:t>61</w:t>
        </w:r>
        <w:r>
          <w:rPr>
            <w:noProof/>
            <w:webHidden/>
          </w:rPr>
          <w:fldChar w:fldCharType="end"/>
        </w:r>
      </w:hyperlink>
    </w:p>
    <w:p w:rsidR="003037B2" w:rsidRDefault="000E7B14" w:rsidP="003037B2">
      <w:pPr>
        <w:pStyle w:val="TableofFigures"/>
        <w:tabs>
          <w:tab w:val="right" w:leader="dot" w:pos="9350"/>
        </w:tabs>
        <w:spacing w:before="120"/>
        <w:rPr>
          <w:rFonts w:eastAsiaTheme="minorEastAsia"/>
          <w:noProof/>
        </w:rPr>
      </w:pPr>
      <w:hyperlink w:anchor="_Toc360458096" w:history="1">
        <w:r w:rsidR="003037B2" w:rsidRPr="0000145E">
          <w:rPr>
            <w:rStyle w:val="Hyperlink"/>
            <w:noProof/>
          </w:rPr>
          <w:t xml:space="preserve">Figure 27. Overlay of </w:t>
        </w:r>
        <w:r w:rsidR="003037B2" w:rsidRPr="0000145E">
          <w:rPr>
            <w:rStyle w:val="Hyperlink"/>
            <w:i/>
            <w:noProof/>
          </w:rPr>
          <w:t xml:space="preserve">E. coli </w:t>
        </w:r>
        <w:r w:rsidR="003037B2" w:rsidRPr="0000145E">
          <w:rPr>
            <w:rStyle w:val="Hyperlink"/>
            <w:noProof/>
          </w:rPr>
          <w:t>O157 rates and county well permit density (number of permits per 10,000 population).</w:t>
        </w:r>
        <w:r w:rsidR="003037B2">
          <w:rPr>
            <w:noProof/>
            <w:webHidden/>
          </w:rPr>
          <w:tab/>
        </w:r>
        <w:r>
          <w:rPr>
            <w:noProof/>
            <w:webHidden/>
          </w:rPr>
          <w:fldChar w:fldCharType="begin"/>
        </w:r>
        <w:r w:rsidR="003037B2">
          <w:rPr>
            <w:noProof/>
            <w:webHidden/>
          </w:rPr>
          <w:instrText xml:space="preserve"> PAGEREF _Toc360458096 \h </w:instrText>
        </w:r>
        <w:r>
          <w:rPr>
            <w:noProof/>
            <w:webHidden/>
          </w:rPr>
        </w:r>
        <w:r>
          <w:rPr>
            <w:noProof/>
            <w:webHidden/>
          </w:rPr>
          <w:fldChar w:fldCharType="separate"/>
        </w:r>
        <w:r w:rsidR="0001338F">
          <w:rPr>
            <w:noProof/>
            <w:webHidden/>
          </w:rPr>
          <w:t>62</w:t>
        </w:r>
        <w:r>
          <w:rPr>
            <w:noProof/>
            <w:webHidden/>
          </w:rPr>
          <w:fldChar w:fldCharType="end"/>
        </w:r>
      </w:hyperlink>
    </w:p>
    <w:p w:rsidR="003037B2" w:rsidRDefault="000E7B14" w:rsidP="003037B2">
      <w:pPr>
        <w:pStyle w:val="TableofFigures"/>
        <w:tabs>
          <w:tab w:val="right" w:leader="dot" w:pos="9350"/>
        </w:tabs>
        <w:spacing w:before="120"/>
        <w:rPr>
          <w:rFonts w:eastAsiaTheme="minorEastAsia"/>
          <w:noProof/>
        </w:rPr>
      </w:pPr>
      <w:hyperlink w:anchor="_Toc360458097" w:history="1">
        <w:r w:rsidR="003037B2" w:rsidRPr="0000145E">
          <w:rPr>
            <w:rStyle w:val="Hyperlink"/>
            <w:noProof/>
          </w:rPr>
          <w:t>Figure 28. Box plots of case (Group 1 - right) and control (Group 0 - left) data for sheep population density (SheepDen2).</w:t>
        </w:r>
        <w:r w:rsidR="003037B2">
          <w:rPr>
            <w:noProof/>
            <w:webHidden/>
          </w:rPr>
          <w:tab/>
        </w:r>
        <w:r>
          <w:rPr>
            <w:noProof/>
            <w:webHidden/>
          </w:rPr>
          <w:fldChar w:fldCharType="begin"/>
        </w:r>
        <w:r w:rsidR="003037B2">
          <w:rPr>
            <w:noProof/>
            <w:webHidden/>
          </w:rPr>
          <w:instrText xml:space="preserve"> PAGEREF _Toc360458097 \h </w:instrText>
        </w:r>
        <w:r>
          <w:rPr>
            <w:noProof/>
            <w:webHidden/>
          </w:rPr>
        </w:r>
        <w:r>
          <w:rPr>
            <w:noProof/>
            <w:webHidden/>
          </w:rPr>
          <w:fldChar w:fldCharType="separate"/>
        </w:r>
        <w:r w:rsidR="0001338F">
          <w:rPr>
            <w:noProof/>
            <w:webHidden/>
          </w:rPr>
          <w:t>73</w:t>
        </w:r>
        <w:r>
          <w:rPr>
            <w:noProof/>
            <w:webHidden/>
          </w:rPr>
          <w:fldChar w:fldCharType="end"/>
        </w:r>
      </w:hyperlink>
    </w:p>
    <w:p w:rsidR="003037B2" w:rsidRDefault="000E7B14" w:rsidP="003037B2">
      <w:pPr>
        <w:pStyle w:val="TableofFigures"/>
        <w:tabs>
          <w:tab w:val="right" w:leader="dot" w:pos="9350"/>
        </w:tabs>
        <w:spacing w:before="120"/>
        <w:rPr>
          <w:rFonts w:eastAsiaTheme="minorEastAsia"/>
          <w:noProof/>
        </w:rPr>
      </w:pPr>
      <w:hyperlink w:anchor="_Toc360458098" w:history="1">
        <w:r w:rsidR="003037B2" w:rsidRPr="0000145E">
          <w:rPr>
            <w:rStyle w:val="Hyperlink"/>
            <w:noProof/>
          </w:rPr>
          <w:t>Figure 29. Spatial logistic regression model (C1) risk map for cryptosporidiosis (see Table 10 for coefficients).</w:t>
        </w:r>
        <w:r w:rsidR="003037B2">
          <w:rPr>
            <w:noProof/>
            <w:webHidden/>
          </w:rPr>
          <w:tab/>
        </w:r>
        <w:r>
          <w:rPr>
            <w:noProof/>
            <w:webHidden/>
          </w:rPr>
          <w:fldChar w:fldCharType="begin"/>
        </w:r>
        <w:r w:rsidR="003037B2">
          <w:rPr>
            <w:noProof/>
            <w:webHidden/>
          </w:rPr>
          <w:instrText xml:space="preserve"> PAGEREF _Toc360458098 \h </w:instrText>
        </w:r>
        <w:r>
          <w:rPr>
            <w:noProof/>
            <w:webHidden/>
          </w:rPr>
        </w:r>
        <w:r>
          <w:rPr>
            <w:noProof/>
            <w:webHidden/>
          </w:rPr>
          <w:fldChar w:fldCharType="separate"/>
        </w:r>
        <w:r w:rsidR="0001338F">
          <w:rPr>
            <w:noProof/>
            <w:webHidden/>
          </w:rPr>
          <w:t>81</w:t>
        </w:r>
        <w:r>
          <w:rPr>
            <w:noProof/>
            <w:webHidden/>
          </w:rPr>
          <w:fldChar w:fldCharType="end"/>
        </w:r>
      </w:hyperlink>
    </w:p>
    <w:p w:rsidR="003037B2" w:rsidRDefault="000E7B14" w:rsidP="003037B2">
      <w:pPr>
        <w:pStyle w:val="TableofFigures"/>
        <w:tabs>
          <w:tab w:val="right" w:leader="dot" w:pos="9350"/>
        </w:tabs>
        <w:spacing w:before="120"/>
        <w:rPr>
          <w:rFonts w:eastAsiaTheme="minorEastAsia"/>
          <w:noProof/>
        </w:rPr>
      </w:pPr>
      <w:hyperlink w:anchor="_Toc360458099" w:history="1">
        <w:r w:rsidR="003037B2" w:rsidRPr="0000145E">
          <w:rPr>
            <w:rStyle w:val="Hyperlink"/>
            <w:noProof/>
          </w:rPr>
          <w:t>Figure 30. Scattergram of cryptosporidiosis rate (CRYPTO_RT) and agricultural animal population density (beef cow, milk cow, calf, hog, and sheep).</w:t>
        </w:r>
        <w:r w:rsidR="003037B2">
          <w:rPr>
            <w:noProof/>
            <w:webHidden/>
          </w:rPr>
          <w:tab/>
        </w:r>
        <w:r>
          <w:rPr>
            <w:noProof/>
            <w:webHidden/>
          </w:rPr>
          <w:fldChar w:fldCharType="begin"/>
        </w:r>
        <w:r w:rsidR="003037B2">
          <w:rPr>
            <w:noProof/>
            <w:webHidden/>
          </w:rPr>
          <w:instrText xml:space="preserve"> PAGEREF _Toc360458099 \h </w:instrText>
        </w:r>
        <w:r>
          <w:rPr>
            <w:noProof/>
            <w:webHidden/>
          </w:rPr>
        </w:r>
        <w:r>
          <w:rPr>
            <w:noProof/>
            <w:webHidden/>
          </w:rPr>
          <w:fldChar w:fldCharType="separate"/>
        </w:r>
        <w:r w:rsidR="0001338F">
          <w:rPr>
            <w:noProof/>
            <w:webHidden/>
          </w:rPr>
          <w:t>84</w:t>
        </w:r>
        <w:r>
          <w:rPr>
            <w:noProof/>
            <w:webHidden/>
          </w:rPr>
          <w:fldChar w:fldCharType="end"/>
        </w:r>
      </w:hyperlink>
    </w:p>
    <w:p w:rsidR="003037B2" w:rsidRDefault="000E7B14" w:rsidP="003037B2">
      <w:pPr>
        <w:pStyle w:val="TableofFigures"/>
        <w:tabs>
          <w:tab w:val="right" w:leader="dot" w:pos="9350"/>
        </w:tabs>
        <w:spacing w:before="120"/>
        <w:rPr>
          <w:rFonts w:eastAsiaTheme="minorEastAsia"/>
          <w:noProof/>
        </w:rPr>
      </w:pPr>
      <w:hyperlink w:anchor="_Toc360458100" w:history="1">
        <w:r w:rsidR="003037B2" w:rsidRPr="0000145E">
          <w:rPr>
            <w:rStyle w:val="Hyperlink"/>
            <w:noProof/>
          </w:rPr>
          <w:t>Figure 31. Scattergram of cryptosporidiosis rate (CRYPTO_RT) and agricultural animal population density (beef cow, milk cow, calf, hog and sheep) after removal of outliers.</w:t>
        </w:r>
        <w:r w:rsidR="003037B2">
          <w:rPr>
            <w:noProof/>
            <w:webHidden/>
          </w:rPr>
          <w:tab/>
        </w:r>
        <w:r>
          <w:rPr>
            <w:noProof/>
            <w:webHidden/>
          </w:rPr>
          <w:fldChar w:fldCharType="begin"/>
        </w:r>
        <w:r w:rsidR="003037B2">
          <w:rPr>
            <w:noProof/>
            <w:webHidden/>
          </w:rPr>
          <w:instrText xml:space="preserve"> PAGEREF _Toc360458100 \h </w:instrText>
        </w:r>
        <w:r>
          <w:rPr>
            <w:noProof/>
            <w:webHidden/>
          </w:rPr>
        </w:r>
        <w:r>
          <w:rPr>
            <w:noProof/>
            <w:webHidden/>
          </w:rPr>
          <w:fldChar w:fldCharType="separate"/>
        </w:r>
        <w:r w:rsidR="0001338F">
          <w:rPr>
            <w:noProof/>
            <w:webHidden/>
          </w:rPr>
          <w:t>84</w:t>
        </w:r>
        <w:r>
          <w:rPr>
            <w:noProof/>
            <w:webHidden/>
          </w:rPr>
          <w:fldChar w:fldCharType="end"/>
        </w:r>
      </w:hyperlink>
    </w:p>
    <w:p w:rsidR="003037B2" w:rsidRDefault="000E7B14" w:rsidP="003037B2">
      <w:pPr>
        <w:pStyle w:val="TableofFigures"/>
        <w:tabs>
          <w:tab w:val="right" w:leader="dot" w:pos="9350"/>
        </w:tabs>
        <w:spacing w:before="120"/>
        <w:rPr>
          <w:rFonts w:eastAsiaTheme="minorEastAsia"/>
          <w:noProof/>
        </w:rPr>
      </w:pPr>
      <w:hyperlink w:anchor="_Toc360458101" w:history="1">
        <w:r w:rsidR="003037B2" w:rsidRPr="0000145E">
          <w:rPr>
            <w:rStyle w:val="Hyperlink"/>
            <w:noProof/>
          </w:rPr>
          <w:t>Figure 32. Scattergram of cryptosporidiosis rate (CRYPTO_RT) and the percent of land area classified as developed, forested, and pasture land (outliers removed).</w:t>
        </w:r>
        <w:r w:rsidR="003037B2">
          <w:rPr>
            <w:noProof/>
            <w:webHidden/>
          </w:rPr>
          <w:tab/>
        </w:r>
        <w:r>
          <w:rPr>
            <w:noProof/>
            <w:webHidden/>
          </w:rPr>
          <w:fldChar w:fldCharType="begin"/>
        </w:r>
        <w:r w:rsidR="003037B2">
          <w:rPr>
            <w:noProof/>
            <w:webHidden/>
          </w:rPr>
          <w:instrText xml:space="preserve"> PAGEREF _Toc360458101 \h </w:instrText>
        </w:r>
        <w:r>
          <w:rPr>
            <w:noProof/>
            <w:webHidden/>
          </w:rPr>
        </w:r>
        <w:r>
          <w:rPr>
            <w:noProof/>
            <w:webHidden/>
          </w:rPr>
          <w:fldChar w:fldCharType="separate"/>
        </w:r>
        <w:r w:rsidR="0001338F">
          <w:rPr>
            <w:noProof/>
            <w:webHidden/>
          </w:rPr>
          <w:t>85</w:t>
        </w:r>
        <w:r>
          <w:rPr>
            <w:noProof/>
            <w:webHidden/>
          </w:rPr>
          <w:fldChar w:fldCharType="end"/>
        </w:r>
      </w:hyperlink>
    </w:p>
    <w:p w:rsidR="003037B2" w:rsidRDefault="000E7B14" w:rsidP="003037B2">
      <w:pPr>
        <w:pStyle w:val="TableofFigures"/>
        <w:tabs>
          <w:tab w:val="right" w:leader="dot" w:pos="9350"/>
        </w:tabs>
        <w:spacing w:before="120"/>
        <w:rPr>
          <w:rFonts w:eastAsiaTheme="minorEastAsia"/>
          <w:noProof/>
        </w:rPr>
      </w:pPr>
      <w:hyperlink w:anchor="_Toc360458102" w:history="1">
        <w:r w:rsidR="003037B2" w:rsidRPr="0000145E">
          <w:rPr>
            <w:rStyle w:val="Hyperlink"/>
            <w:noProof/>
          </w:rPr>
          <w:t>Figure 33. Scattergram of cryptosporidiosis rate (CRYPTO_RT) and geology, water quality, poverty and well permit variables (outliers removed).</w:t>
        </w:r>
        <w:r w:rsidR="003037B2">
          <w:rPr>
            <w:noProof/>
            <w:webHidden/>
          </w:rPr>
          <w:tab/>
        </w:r>
        <w:r>
          <w:rPr>
            <w:noProof/>
            <w:webHidden/>
          </w:rPr>
          <w:fldChar w:fldCharType="begin"/>
        </w:r>
        <w:r w:rsidR="003037B2">
          <w:rPr>
            <w:noProof/>
            <w:webHidden/>
          </w:rPr>
          <w:instrText xml:space="preserve"> PAGEREF _Toc360458102 \h </w:instrText>
        </w:r>
        <w:r>
          <w:rPr>
            <w:noProof/>
            <w:webHidden/>
          </w:rPr>
        </w:r>
        <w:r>
          <w:rPr>
            <w:noProof/>
            <w:webHidden/>
          </w:rPr>
          <w:fldChar w:fldCharType="separate"/>
        </w:r>
        <w:r w:rsidR="0001338F">
          <w:rPr>
            <w:noProof/>
            <w:webHidden/>
          </w:rPr>
          <w:t>86</w:t>
        </w:r>
        <w:r>
          <w:rPr>
            <w:noProof/>
            <w:webHidden/>
          </w:rPr>
          <w:fldChar w:fldCharType="end"/>
        </w:r>
      </w:hyperlink>
    </w:p>
    <w:p w:rsidR="003037B2" w:rsidRDefault="000E7B14" w:rsidP="003037B2">
      <w:pPr>
        <w:pStyle w:val="TableofFigures"/>
        <w:tabs>
          <w:tab w:val="right" w:leader="dot" w:pos="9350"/>
        </w:tabs>
        <w:spacing w:before="120"/>
        <w:rPr>
          <w:rFonts w:eastAsiaTheme="minorEastAsia"/>
          <w:noProof/>
        </w:rPr>
      </w:pPr>
      <w:hyperlink w:anchor="_Toc360458103" w:history="1">
        <w:r w:rsidR="003037B2" w:rsidRPr="0000145E">
          <w:rPr>
            <w:rStyle w:val="Hyperlink"/>
            <w:noProof/>
          </w:rPr>
          <w:t>Figure 34. Map of cryptosporidiosis rates showing Local Indicators of Spatial Autocorrelation (LISA) generated using GeoDa software. Outliers have been removed.</w:t>
        </w:r>
        <w:r w:rsidR="003037B2">
          <w:rPr>
            <w:noProof/>
            <w:webHidden/>
          </w:rPr>
          <w:tab/>
        </w:r>
        <w:r>
          <w:rPr>
            <w:noProof/>
            <w:webHidden/>
          </w:rPr>
          <w:fldChar w:fldCharType="begin"/>
        </w:r>
        <w:r w:rsidR="003037B2">
          <w:rPr>
            <w:noProof/>
            <w:webHidden/>
          </w:rPr>
          <w:instrText xml:space="preserve"> PAGEREF _Toc360458103 \h </w:instrText>
        </w:r>
        <w:r>
          <w:rPr>
            <w:noProof/>
            <w:webHidden/>
          </w:rPr>
        </w:r>
        <w:r>
          <w:rPr>
            <w:noProof/>
            <w:webHidden/>
          </w:rPr>
          <w:fldChar w:fldCharType="separate"/>
        </w:r>
        <w:r w:rsidR="0001338F">
          <w:rPr>
            <w:noProof/>
            <w:webHidden/>
          </w:rPr>
          <w:t>87</w:t>
        </w:r>
        <w:r>
          <w:rPr>
            <w:noProof/>
            <w:webHidden/>
          </w:rPr>
          <w:fldChar w:fldCharType="end"/>
        </w:r>
      </w:hyperlink>
    </w:p>
    <w:p w:rsidR="003037B2" w:rsidRDefault="000E7B14" w:rsidP="003037B2">
      <w:pPr>
        <w:pStyle w:val="TableofFigures"/>
        <w:tabs>
          <w:tab w:val="right" w:leader="dot" w:pos="9350"/>
        </w:tabs>
        <w:spacing w:before="120"/>
        <w:rPr>
          <w:rFonts w:eastAsiaTheme="minorEastAsia"/>
          <w:noProof/>
        </w:rPr>
      </w:pPr>
      <w:hyperlink w:anchor="_Toc360458104" w:history="1">
        <w:r w:rsidR="003037B2" w:rsidRPr="0000145E">
          <w:rPr>
            <w:rStyle w:val="Hyperlink"/>
            <w:noProof/>
          </w:rPr>
          <w:t>Figure 35. Getis Gi cluster map of cryptosporidiosis rate data. The map was generated in GeoDa using a 40 km distance spatial weights matrix.</w:t>
        </w:r>
        <w:r w:rsidR="003037B2">
          <w:rPr>
            <w:noProof/>
            <w:webHidden/>
          </w:rPr>
          <w:tab/>
        </w:r>
        <w:r>
          <w:rPr>
            <w:noProof/>
            <w:webHidden/>
          </w:rPr>
          <w:fldChar w:fldCharType="begin"/>
        </w:r>
        <w:r w:rsidR="003037B2">
          <w:rPr>
            <w:noProof/>
            <w:webHidden/>
          </w:rPr>
          <w:instrText xml:space="preserve"> PAGEREF _Toc360458104 \h </w:instrText>
        </w:r>
        <w:r>
          <w:rPr>
            <w:noProof/>
            <w:webHidden/>
          </w:rPr>
        </w:r>
        <w:r>
          <w:rPr>
            <w:noProof/>
            <w:webHidden/>
          </w:rPr>
          <w:fldChar w:fldCharType="separate"/>
        </w:r>
        <w:r w:rsidR="0001338F">
          <w:rPr>
            <w:noProof/>
            <w:webHidden/>
          </w:rPr>
          <w:t>88</w:t>
        </w:r>
        <w:r>
          <w:rPr>
            <w:noProof/>
            <w:webHidden/>
          </w:rPr>
          <w:fldChar w:fldCharType="end"/>
        </w:r>
      </w:hyperlink>
    </w:p>
    <w:p w:rsidR="003037B2" w:rsidRDefault="000E7B14" w:rsidP="003037B2">
      <w:pPr>
        <w:pStyle w:val="TableofFigures"/>
        <w:tabs>
          <w:tab w:val="right" w:leader="dot" w:pos="9350"/>
        </w:tabs>
        <w:spacing w:before="120"/>
        <w:rPr>
          <w:rFonts w:eastAsiaTheme="minorEastAsia"/>
          <w:noProof/>
        </w:rPr>
      </w:pPr>
      <w:hyperlink w:anchor="_Toc360458105" w:history="1">
        <w:r w:rsidR="003037B2" w:rsidRPr="0000145E">
          <w:rPr>
            <w:rStyle w:val="Hyperlink"/>
            <w:noProof/>
          </w:rPr>
          <w:t>Figure 36. Histogram of disease rates at the zip code level showing (a) standardized cryptosporidiosis rates per 10,000 people (CR_St10K) and (b) log-transformed rates per 10,000 people (log(CR_std10K)).</w:t>
        </w:r>
        <w:r w:rsidR="003037B2">
          <w:rPr>
            <w:noProof/>
            <w:webHidden/>
          </w:rPr>
          <w:tab/>
        </w:r>
        <w:r>
          <w:rPr>
            <w:noProof/>
            <w:webHidden/>
          </w:rPr>
          <w:fldChar w:fldCharType="begin"/>
        </w:r>
        <w:r w:rsidR="003037B2">
          <w:rPr>
            <w:noProof/>
            <w:webHidden/>
          </w:rPr>
          <w:instrText xml:space="preserve"> PAGEREF _Toc360458105 \h </w:instrText>
        </w:r>
        <w:r>
          <w:rPr>
            <w:noProof/>
            <w:webHidden/>
          </w:rPr>
        </w:r>
        <w:r>
          <w:rPr>
            <w:noProof/>
            <w:webHidden/>
          </w:rPr>
          <w:fldChar w:fldCharType="separate"/>
        </w:r>
        <w:r w:rsidR="0001338F">
          <w:rPr>
            <w:noProof/>
            <w:webHidden/>
          </w:rPr>
          <w:t>89</w:t>
        </w:r>
        <w:r>
          <w:rPr>
            <w:noProof/>
            <w:webHidden/>
          </w:rPr>
          <w:fldChar w:fldCharType="end"/>
        </w:r>
      </w:hyperlink>
    </w:p>
    <w:p w:rsidR="003037B2" w:rsidRDefault="000E7B14" w:rsidP="003037B2">
      <w:pPr>
        <w:pStyle w:val="TableofFigures"/>
        <w:tabs>
          <w:tab w:val="right" w:leader="dot" w:pos="9350"/>
        </w:tabs>
        <w:spacing w:before="120"/>
        <w:rPr>
          <w:rFonts w:eastAsiaTheme="minorEastAsia"/>
          <w:noProof/>
        </w:rPr>
      </w:pPr>
      <w:hyperlink r:id="rId7" w:anchor="_Toc360458106" w:history="1">
        <w:r w:rsidR="003037B2" w:rsidRPr="0000145E">
          <w:rPr>
            <w:rStyle w:val="Hyperlink"/>
            <w:noProof/>
          </w:rPr>
          <w:t>Figure 37. R output for regional GAM using cryptosporidiosis rate complete dataset (n=180). R code is printed in red and preceded by the “&gt;” character.</w:t>
        </w:r>
        <w:r w:rsidR="003037B2">
          <w:rPr>
            <w:noProof/>
            <w:webHidden/>
          </w:rPr>
          <w:tab/>
        </w:r>
        <w:r>
          <w:rPr>
            <w:noProof/>
            <w:webHidden/>
          </w:rPr>
          <w:fldChar w:fldCharType="begin"/>
        </w:r>
        <w:r w:rsidR="003037B2">
          <w:rPr>
            <w:noProof/>
            <w:webHidden/>
          </w:rPr>
          <w:instrText xml:space="preserve"> PAGEREF _Toc360458106 \h </w:instrText>
        </w:r>
        <w:r>
          <w:rPr>
            <w:noProof/>
            <w:webHidden/>
          </w:rPr>
        </w:r>
        <w:r>
          <w:rPr>
            <w:noProof/>
            <w:webHidden/>
          </w:rPr>
          <w:fldChar w:fldCharType="separate"/>
        </w:r>
        <w:r w:rsidR="0001338F">
          <w:rPr>
            <w:noProof/>
            <w:webHidden/>
          </w:rPr>
          <w:t>93</w:t>
        </w:r>
        <w:r>
          <w:rPr>
            <w:noProof/>
            <w:webHidden/>
          </w:rPr>
          <w:fldChar w:fldCharType="end"/>
        </w:r>
      </w:hyperlink>
    </w:p>
    <w:p w:rsidR="003037B2" w:rsidRDefault="000E7B14" w:rsidP="003037B2">
      <w:pPr>
        <w:pStyle w:val="TableofFigures"/>
        <w:tabs>
          <w:tab w:val="right" w:leader="dot" w:pos="9350"/>
        </w:tabs>
        <w:spacing w:before="120"/>
        <w:rPr>
          <w:rFonts w:eastAsiaTheme="minorEastAsia"/>
          <w:noProof/>
        </w:rPr>
      </w:pPr>
      <w:hyperlink w:anchor="_Toc360458107" w:history="1">
        <w:r w:rsidR="003037B2" w:rsidRPr="0000145E">
          <w:rPr>
            <w:rStyle w:val="Hyperlink"/>
            <w:noProof/>
          </w:rPr>
          <w:t>Figure 38. Scattergram of non-zero cryptosporidiosis rates and agricultural variables (n=75).</w:t>
        </w:r>
        <w:r w:rsidR="003037B2">
          <w:rPr>
            <w:noProof/>
            <w:webHidden/>
          </w:rPr>
          <w:tab/>
        </w:r>
        <w:r>
          <w:rPr>
            <w:noProof/>
            <w:webHidden/>
          </w:rPr>
          <w:fldChar w:fldCharType="begin"/>
        </w:r>
        <w:r w:rsidR="003037B2">
          <w:rPr>
            <w:noProof/>
            <w:webHidden/>
          </w:rPr>
          <w:instrText xml:space="preserve"> PAGEREF _Toc360458107 \h </w:instrText>
        </w:r>
        <w:r>
          <w:rPr>
            <w:noProof/>
            <w:webHidden/>
          </w:rPr>
        </w:r>
        <w:r>
          <w:rPr>
            <w:noProof/>
            <w:webHidden/>
          </w:rPr>
          <w:fldChar w:fldCharType="separate"/>
        </w:r>
        <w:r w:rsidR="0001338F">
          <w:rPr>
            <w:noProof/>
            <w:webHidden/>
          </w:rPr>
          <w:t>97</w:t>
        </w:r>
        <w:r>
          <w:rPr>
            <w:noProof/>
            <w:webHidden/>
          </w:rPr>
          <w:fldChar w:fldCharType="end"/>
        </w:r>
      </w:hyperlink>
    </w:p>
    <w:p w:rsidR="003037B2" w:rsidRDefault="000E7B14" w:rsidP="003037B2">
      <w:pPr>
        <w:pStyle w:val="TableofFigures"/>
        <w:tabs>
          <w:tab w:val="right" w:leader="dot" w:pos="9350"/>
        </w:tabs>
        <w:spacing w:before="120"/>
        <w:rPr>
          <w:rFonts w:eastAsiaTheme="minorEastAsia"/>
          <w:noProof/>
        </w:rPr>
      </w:pPr>
      <w:hyperlink w:anchor="_Toc360458108" w:history="1">
        <w:r w:rsidR="003037B2" w:rsidRPr="0000145E">
          <w:rPr>
            <w:rStyle w:val="Hyperlink"/>
            <w:noProof/>
          </w:rPr>
          <w:t>Figure 39. Scattergram of non-zero cryptosporidiosis rates and land use variables (n=75)</w:t>
        </w:r>
        <w:r w:rsidR="003037B2">
          <w:rPr>
            <w:noProof/>
            <w:webHidden/>
          </w:rPr>
          <w:tab/>
        </w:r>
        <w:r>
          <w:rPr>
            <w:noProof/>
            <w:webHidden/>
          </w:rPr>
          <w:fldChar w:fldCharType="begin"/>
        </w:r>
        <w:r w:rsidR="003037B2">
          <w:rPr>
            <w:noProof/>
            <w:webHidden/>
          </w:rPr>
          <w:instrText xml:space="preserve"> PAGEREF _Toc360458108 \h </w:instrText>
        </w:r>
        <w:r>
          <w:rPr>
            <w:noProof/>
            <w:webHidden/>
          </w:rPr>
        </w:r>
        <w:r>
          <w:rPr>
            <w:noProof/>
            <w:webHidden/>
          </w:rPr>
          <w:fldChar w:fldCharType="separate"/>
        </w:r>
        <w:r w:rsidR="0001338F">
          <w:rPr>
            <w:noProof/>
            <w:webHidden/>
          </w:rPr>
          <w:t>97</w:t>
        </w:r>
        <w:r>
          <w:rPr>
            <w:noProof/>
            <w:webHidden/>
          </w:rPr>
          <w:fldChar w:fldCharType="end"/>
        </w:r>
      </w:hyperlink>
    </w:p>
    <w:p w:rsidR="003037B2" w:rsidRDefault="000E7B14" w:rsidP="003037B2">
      <w:pPr>
        <w:pStyle w:val="TableofFigures"/>
        <w:tabs>
          <w:tab w:val="right" w:leader="dot" w:pos="9350"/>
        </w:tabs>
        <w:spacing w:before="120"/>
        <w:rPr>
          <w:rFonts w:eastAsiaTheme="minorEastAsia"/>
          <w:noProof/>
        </w:rPr>
      </w:pPr>
      <w:hyperlink w:anchor="_Toc360458109" w:history="1">
        <w:r w:rsidR="003037B2" w:rsidRPr="0000145E">
          <w:rPr>
            <w:rStyle w:val="Hyperlink"/>
            <w:noProof/>
          </w:rPr>
          <w:t>Figure 40. Scattergram of non-zero cryptosporidiosis rates and geology, water quality, poverty and well permit variables (n=75)</w:t>
        </w:r>
        <w:r w:rsidR="003037B2">
          <w:rPr>
            <w:noProof/>
            <w:webHidden/>
          </w:rPr>
          <w:tab/>
        </w:r>
        <w:r>
          <w:rPr>
            <w:noProof/>
            <w:webHidden/>
          </w:rPr>
          <w:fldChar w:fldCharType="begin"/>
        </w:r>
        <w:r w:rsidR="003037B2">
          <w:rPr>
            <w:noProof/>
            <w:webHidden/>
          </w:rPr>
          <w:instrText xml:space="preserve"> PAGEREF _Toc360458109 \h </w:instrText>
        </w:r>
        <w:r>
          <w:rPr>
            <w:noProof/>
            <w:webHidden/>
          </w:rPr>
        </w:r>
        <w:r>
          <w:rPr>
            <w:noProof/>
            <w:webHidden/>
          </w:rPr>
          <w:fldChar w:fldCharType="separate"/>
        </w:r>
        <w:r w:rsidR="0001338F">
          <w:rPr>
            <w:noProof/>
            <w:webHidden/>
          </w:rPr>
          <w:t>98</w:t>
        </w:r>
        <w:r>
          <w:rPr>
            <w:noProof/>
            <w:webHidden/>
          </w:rPr>
          <w:fldChar w:fldCharType="end"/>
        </w:r>
      </w:hyperlink>
    </w:p>
    <w:p w:rsidR="003037B2" w:rsidRDefault="000E7B14" w:rsidP="003037B2">
      <w:pPr>
        <w:pStyle w:val="TableofFigures"/>
        <w:tabs>
          <w:tab w:val="right" w:leader="dot" w:pos="9350"/>
        </w:tabs>
        <w:spacing w:before="120"/>
        <w:rPr>
          <w:rFonts w:eastAsiaTheme="minorEastAsia"/>
          <w:noProof/>
        </w:rPr>
      </w:pPr>
      <w:hyperlink w:anchor="_Toc360458110" w:history="1">
        <w:r w:rsidR="003037B2" w:rsidRPr="0000145E">
          <w:rPr>
            <w:rStyle w:val="Hyperlink"/>
            <w:noProof/>
          </w:rPr>
          <w:t xml:space="preserve">Figure 41. Box plots of </w:t>
        </w:r>
        <w:r w:rsidR="003037B2" w:rsidRPr="0000145E">
          <w:rPr>
            <w:rStyle w:val="Hyperlink"/>
            <w:i/>
            <w:noProof/>
          </w:rPr>
          <w:t xml:space="preserve">E. coli </w:t>
        </w:r>
        <w:r w:rsidR="003037B2" w:rsidRPr="0000145E">
          <w:rPr>
            <w:rStyle w:val="Hyperlink"/>
            <w:noProof/>
          </w:rPr>
          <w:t>O157 case (Group 1 - right) and control (Group 0 - left) data for milk cow population density.</w:t>
        </w:r>
        <w:r w:rsidR="003037B2">
          <w:rPr>
            <w:noProof/>
            <w:webHidden/>
          </w:rPr>
          <w:tab/>
        </w:r>
        <w:r>
          <w:rPr>
            <w:noProof/>
            <w:webHidden/>
          </w:rPr>
          <w:fldChar w:fldCharType="begin"/>
        </w:r>
        <w:r w:rsidR="003037B2">
          <w:rPr>
            <w:noProof/>
            <w:webHidden/>
          </w:rPr>
          <w:instrText xml:space="preserve"> PAGEREF _Toc360458110 \h </w:instrText>
        </w:r>
        <w:r>
          <w:rPr>
            <w:noProof/>
            <w:webHidden/>
          </w:rPr>
        </w:r>
        <w:r>
          <w:rPr>
            <w:noProof/>
            <w:webHidden/>
          </w:rPr>
          <w:fldChar w:fldCharType="separate"/>
        </w:r>
        <w:r w:rsidR="0001338F">
          <w:rPr>
            <w:noProof/>
            <w:webHidden/>
          </w:rPr>
          <w:t>104</w:t>
        </w:r>
        <w:r>
          <w:rPr>
            <w:noProof/>
            <w:webHidden/>
          </w:rPr>
          <w:fldChar w:fldCharType="end"/>
        </w:r>
      </w:hyperlink>
    </w:p>
    <w:p w:rsidR="003037B2" w:rsidRDefault="000E7B14" w:rsidP="003037B2">
      <w:pPr>
        <w:pStyle w:val="TableofFigures"/>
        <w:tabs>
          <w:tab w:val="right" w:leader="dot" w:pos="9350"/>
        </w:tabs>
        <w:spacing w:before="120"/>
        <w:rPr>
          <w:rFonts w:eastAsiaTheme="minorEastAsia"/>
          <w:noProof/>
        </w:rPr>
      </w:pPr>
      <w:hyperlink w:anchor="_Toc360458111" w:history="1">
        <w:r w:rsidR="003037B2" w:rsidRPr="0000145E">
          <w:rPr>
            <w:rStyle w:val="Hyperlink"/>
            <w:noProof/>
          </w:rPr>
          <w:t xml:space="preserve">Figure 42. Spatial logistic regression model (E4) risk map for </w:t>
        </w:r>
        <w:r w:rsidR="003037B2" w:rsidRPr="0000145E">
          <w:rPr>
            <w:rStyle w:val="Hyperlink"/>
            <w:i/>
            <w:noProof/>
          </w:rPr>
          <w:t>E. coli</w:t>
        </w:r>
        <w:r w:rsidR="003037B2" w:rsidRPr="0000145E">
          <w:rPr>
            <w:rStyle w:val="Hyperlink"/>
            <w:noProof/>
          </w:rPr>
          <w:t xml:space="preserve"> O157 (see Table 20 for coefficients).</w:t>
        </w:r>
        <w:r w:rsidR="003037B2">
          <w:rPr>
            <w:noProof/>
            <w:webHidden/>
          </w:rPr>
          <w:tab/>
        </w:r>
        <w:r>
          <w:rPr>
            <w:noProof/>
            <w:webHidden/>
          </w:rPr>
          <w:fldChar w:fldCharType="begin"/>
        </w:r>
        <w:r w:rsidR="003037B2">
          <w:rPr>
            <w:noProof/>
            <w:webHidden/>
          </w:rPr>
          <w:instrText xml:space="preserve"> PAGEREF _Toc360458111 \h </w:instrText>
        </w:r>
        <w:r>
          <w:rPr>
            <w:noProof/>
            <w:webHidden/>
          </w:rPr>
        </w:r>
        <w:r>
          <w:rPr>
            <w:noProof/>
            <w:webHidden/>
          </w:rPr>
          <w:fldChar w:fldCharType="separate"/>
        </w:r>
        <w:r w:rsidR="0001338F">
          <w:rPr>
            <w:noProof/>
            <w:webHidden/>
          </w:rPr>
          <w:t>113</w:t>
        </w:r>
        <w:r>
          <w:rPr>
            <w:noProof/>
            <w:webHidden/>
          </w:rPr>
          <w:fldChar w:fldCharType="end"/>
        </w:r>
      </w:hyperlink>
    </w:p>
    <w:p w:rsidR="003037B2" w:rsidRDefault="000E7B14" w:rsidP="003037B2">
      <w:pPr>
        <w:pStyle w:val="TableofFigures"/>
        <w:tabs>
          <w:tab w:val="right" w:leader="dot" w:pos="9350"/>
        </w:tabs>
        <w:spacing w:before="120"/>
        <w:rPr>
          <w:rFonts w:eastAsiaTheme="minorEastAsia"/>
          <w:noProof/>
        </w:rPr>
      </w:pPr>
      <w:hyperlink w:anchor="_Toc360458112" w:history="1">
        <w:r w:rsidR="003037B2" w:rsidRPr="0000145E">
          <w:rPr>
            <w:rStyle w:val="Hyperlink"/>
            <w:noProof/>
          </w:rPr>
          <w:t xml:space="preserve">Figure 43. Scattergram of </w:t>
        </w:r>
        <w:r w:rsidR="003037B2" w:rsidRPr="0000145E">
          <w:rPr>
            <w:rStyle w:val="Hyperlink"/>
            <w:i/>
            <w:noProof/>
          </w:rPr>
          <w:t>E. coli</w:t>
        </w:r>
        <w:r w:rsidR="003037B2" w:rsidRPr="0000145E">
          <w:rPr>
            <w:rStyle w:val="Hyperlink"/>
            <w:noProof/>
          </w:rPr>
          <w:t xml:space="preserve"> O157 rate with agricultural variables (n=180).</w:t>
        </w:r>
        <w:r w:rsidR="003037B2">
          <w:rPr>
            <w:noProof/>
            <w:webHidden/>
          </w:rPr>
          <w:tab/>
        </w:r>
        <w:r>
          <w:rPr>
            <w:noProof/>
            <w:webHidden/>
          </w:rPr>
          <w:fldChar w:fldCharType="begin"/>
        </w:r>
        <w:r w:rsidR="003037B2">
          <w:rPr>
            <w:noProof/>
            <w:webHidden/>
          </w:rPr>
          <w:instrText xml:space="preserve"> PAGEREF _Toc360458112 \h </w:instrText>
        </w:r>
        <w:r>
          <w:rPr>
            <w:noProof/>
            <w:webHidden/>
          </w:rPr>
        </w:r>
        <w:r>
          <w:rPr>
            <w:noProof/>
            <w:webHidden/>
          </w:rPr>
          <w:fldChar w:fldCharType="separate"/>
        </w:r>
        <w:r w:rsidR="0001338F">
          <w:rPr>
            <w:noProof/>
            <w:webHidden/>
          </w:rPr>
          <w:t>116</w:t>
        </w:r>
        <w:r>
          <w:rPr>
            <w:noProof/>
            <w:webHidden/>
          </w:rPr>
          <w:fldChar w:fldCharType="end"/>
        </w:r>
      </w:hyperlink>
    </w:p>
    <w:p w:rsidR="003037B2" w:rsidRDefault="000E7B14" w:rsidP="003037B2">
      <w:pPr>
        <w:pStyle w:val="TableofFigures"/>
        <w:tabs>
          <w:tab w:val="right" w:leader="dot" w:pos="9350"/>
        </w:tabs>
        <w:spacing w:before="120"/>
        <w:rPr>
          <w:rFonts w:eastAsiaTheme="minorEastAsia"/>
          <w:noProof/>
        </w:rPr>
      </w:pPr>
      <w:hyperlink w:anchor="_Toc360458113" w:history="1">
        <w:r w:rsidR="003037B2" w:rsidRPr="0000145E">
          <w:rPr>
            <w:rStyle w:val="Hyperlink"/>
            <w:noProof/>
          </w:rPr>
          <w:t xml:space="preserve">Figure 44. Scattergram of </w:t>
        </w:r>
        <w:r w:rsidR="003037B2" w:rsidRPr="0000145E">
          <w:rPr>
            <w:rStyle w:val="Hyperlink"/>
            <w:i/>
            <w:noProof/>
          </w:rPr>
          <w:t>E. coli</w:t>
        </w:r>
        <w:r w:rsidR="003037B2" w:rsidRPr="0000145E">
          <w:rPr>
            <w:rStyle w:val="Hyperlink"/>
            <w:noProof/>
          </w:rPr>
          <w:t xml:space="preserve"> O157 rate with agricultural variables after removal of outliers and zip code areas with zero population (n= 167).</w:t>
        </w:r>
        <w:r w:rsidR="003037B2">
          <w:rPr>
            <w:noProof/>
            <w:webHidden/>
          </w:rPr>
          <w:tab/>
        </w:r>
        <w:r>
          <w:rPr>
            <w:noProof/>
            <w:webHidden/>
          </w:rPr>
          <w:fldChar w:fldCharType="begin"/>
        </w:r>
        <w:r w:rsidR="003037B2">
          <w:rPr>
            <w:noProof/>
            <w:webHidden/>
          </w:rPr>
          <w:instrText xml:space="preserve"> PAGEREF _Toc360458113 \h </w:instrText>
        </w:r>
        <w:r>
          <w:rPr>
            <w:noProof/>
            <w:webHidden/>
          </w:rPr>
        </w:r>
        <w:r>
          <w:rPr>
            <w:noProof/>
            <w:webHidden/>
          </w:rPr>
          <w:fldChar w:fldCharType="separate"/>
        </w:r>
        <w:r w:rsidR="0001338F">
          <w:rPr>
            <w:noProof/>
            <w:webHidden/>
          </w:rPr>
          <w:t>117</w:t>
        </w:r>
        <w:r>
          <w:rPr>
            <w:noProof/>
            <w:webHidden/>
          </w:rPr>
          <w:fldChar w:fldCharType="end"/>
        </w:r>
      </w:hyperlink>
    </w:p>
    <w:p w:rsidR="003037B2" w:rsidRDefault="000E7B14" w:rsidP="003037B2">
      <w:pPr>
        <w:pStyle w:val="TableofFigures"/>
        <w:tabs>
          <w:tab w:val="right" w:leader="dot" w:pos="9350"/>
        </w:tabs>
        <w:spacing w:before="120"/>
        <w:rPr>
          <w:rFonts w:eastAsiaTheme="minorEastAsia"/>
          <w:noProof/>
        </w:rPr>
      </w:pPr>
      <w:hyperlink w:anchor="_Toc360458114" w:history="1">
        <w:r w:rsidR="003037B2" w:rsidRPr="0000145E">
          <w:rPr>
            <w:rStyle w:val="Hyperlink"/>
            <w:noProof/>
          </w:rPr>
          <w:t xml:space="preserve">Figure 45. Scattergram of </w:t>
        </w:r>
        <w:r w:rsidR="003037B2" w:rsidRPr="0000145E">
          <w:rPr>
            <w:rStyle w:val="Hyperlink"/>
            <w:i/>
            <w:noProof/>
          </w:rPr>
          <w:t>E. coli</w:t>
        </w:r>
        <w:r w:rsidR="003037B2" w:rsidRPr="0000145E">
          <w:rPr>
            <w:rStyle w:val="Hyperlink"/>
            <w:noProof/>
          </w:rPr>
          <w:t xml:space="preserve"> O157 rate with land use variables (n=180).</w:t>
        </w:r>
        <w:r w:rsidR="003037B2">
          <w:rPr>
            <w:noProof/>
            <w:webHidden/>
          </w:rPr>
          <w:tab/>
        </w:r>
        <w:r>
          <w:rPr>
            <w:noProof/>
            <w:webHidden/>
          </w:rPr>
          <w:fldChar w:fldCharType="begin"/>
        </w:r>
        <w:r w:rsidR="003037B2">
          <w:rPr>
            <w:noProof/>
            <w:webHidden/>
          </w:rPr>
          <w:instrText xml:space="preserve"> PAGEREF _Toc360458114 \h </w:instrText>
        </w:r>
        <w:r>
          <w:rPr>
            <w:noProof/>
            <w:webHidden/>
          </w:rPr>
        </w:r>
        <w:r>
          <w:rPr>
            <w:noProof/>
            <w:webHidden/>
          </w:rPr>
          <w:fldChar w:fldCharType="separate"/>
        </w:r>
        <w:r w:rsidR="0001338F">
          <w:rPr>
            <w:noProof/>
            <w:webHidden/>
          </w:rPr>
          <w:t>117</w:t>
        </w:r>
        <w:r>
          <w:rPr>
            <w:noProof/>
            <w:webHidden/>
          </w:rPr>
          <w:fldChar w:fldCharType="end"/>
        </w:r>
      </w:hyperlink>
    </w:p>
    <w:p w:rsidR="003037B2" w:rsidRDefault="000E7B14" w:rsidP="003037B2">
      <w:pPr>
        <w:pStyle w:val="TableofFigures"/>
        <w:tabs>
          <w:tab w:val="right" w:leader="dot" w:pos="9350"/>
        </w:tabs>
        <w:spacing w:before="120"/>
        <w:rPr>
          <w:rFonts w:eastAsiaTheme="minorEastAsia"/>
          <w:noProof/>
        </w:rPr>
      </w:pPr>
      <w:hyperlink w:anchor="_Toc360458115" w:history="1">
        <w:r w:rsidR="003037B2" w:rsidRPr="0000145E">
          <w:rPr>
            <w:rStyle w:val="Hyperlink"/>
            <w:noProof/>
          </w:rPr>
          <w:t xml:space="preserve">Figure 46. Scattergram of </w:t>
        </w:r>
        <w:r w:rsidR="003037B2" w:rsidRPr="0000145E">
          <w:rPr>
            <w:rStyle w:val="Hyperlink"/>
            <w:i/>
            <w:noProof/>
          </w:rPr>
          <w:t>E. coli</w:t>
        </w:r>
        <w:r w:rsidR="003037B2" w:rsidRPr="0000145E">
          <w:rPr>
            <w:rStyle w:val="Hyperlink"/>
            <w:noProof/>
          </w:rPr>
          <w:t xml:space="preserve"> O157 rate with land use variables after removal of outliers and zip code areas with zero population (n= 167).</w:t>
        </w:r>
        <w:r w:rsidR="003037B2">
          <w:rPr>
            <w:noProof/>
            <w:webHidden/>
          </w:rPr>
          <w:tab/>
        </w:r>
        <w:r>
          <w:rPr>
            <w:noProof/>
            <w:webHidden/>
          </w:rPr>
          <w:fldChar w:fldCharType="begin"/>
        </w:r>
        <w:r w:rsidR="003037B2">
          <w:rPr>
            <w:noProof/>
            <w:webHidden/>
          </w:rPr>
          <w:instrText xml:space="preserve"> PAGEREF _Toc360458115 \h </w:instrText>
        </w:r>
        <w:r>
          <w:rPr>
            <w:noProof/>
            <w:webHidden/>
          </w:rPr>
        </w:r>
        <w:r>
          <w:rPr>
            <w:noProof/>
            <w:webHidden/>
          </w:rPr>
          <w:fldChar w:fldCharType="separate"/>
        </w:r>
        <w:r w:rsidR="0001338F">
          <w:rPr>
            <w:noProof/>
            <w:webHidden/>
          </w:rPr>
          <w:t>118</w:t>
        </w:r>
        <w:r>
          <w:rPr>
            <w:noProof/>
            <w:webHidden/>
          </w:rPr>
          <w:fldChar w:fldCharType="end"/>
        </w:r>
      </w:hyperlink>
    </w:p>
    <w:p w:rsidR="003037B2" w:rsidRDefault="000E7B14" w:rsidP="003037B2">
      <w:pPr>
        <w:pStyle w:val="TableofFigures"/>
        <w:tabs>
          <w:tab w:val="right" w:leader="dot" w:pos="9350"/>
        </w:tabs>
        <w:spacing w:before="120"/>
        <w:rPr>
          <w:rFonts w:eastAsiaTheme="minorEastAsia"/>
          <w:noProof/>
        </w:rPr>
      </w:pPr>
      <w:hyperlink w:anchor="_Toc360458116" w:history="1">
        <w:r w:rsidR="003037B2" w:rsidRPr="0000145E">
          <w:rPr>
            <w:rStyle w:val="Hyperlink"/>
            <w:noProof/>
          </w:rPr>
          <w:t xml:space="preserve">Figure 47. Scattergram of </w:t>
        </w:r>
        <w:r w:rsidR="003037B2" w:rsidRPr="0000145E">
          <w:rPr>
            <w:rStyle w:val="Hyperlink"/>
            <w:i/>
            <w:noProof/>
          </w:rPr>
          <w:t>E. coli</w:t>
        </w:r>
        <w:r w:rsidR="003037B2" w:rsidRPr="0000145E">
          <w:rPr>
            <w:rStyle w:val="Hyperlink"/>
            <w:noProof/>
          </w:rPr>
          <w:t xml:space="preserve"> O157 rate with poverty, water quality, geology and well density variables (n=180).</w:t>
        </w:r>
        <w:r w:rsidR="003037B2">
          <w:rPr>
            <w:noProof/>
            <w:webHidden/>
          </w:rPr>
          <w:tab/>
        </w:r>
        <w:r>
          <w:rPr>
            <w:noProof/>
            <w:webHidden/>
          </w:rPr>
          <w:fldChar w:fldCharType="begin"/>
        </w:r>
        <w:r w:rsidR="003037B2">
          <w:rPr>
            <w:noProof/>
            <w:webHidden/>
          </w:rPr>
          <w:instrText xml:space="preserve"> PAGEREF _Toc360458116 \h </w:instrText>
        </w:r>
        <w:r>
          <w:rPr>
            <w:noProof/>
            <w:webHidden/>
          </w:rPr>
        </w:r>
        <w:r>
          <w:rPr>
            <w:noProof/>
            <w:webHidden/>
          </w:rPr>
          <w:fldChar w:fldCharType="separate"/>
        </w:r>
        <w:r w:rsidR="0001338F">
          <w:rPr>
            <w:noProof/>
            <w:webHidden/>
          </w:rPr>
          <w:t>118</w:t>
        </w:r>
        <w:r>
          <w:rPr>
            <w:noProof/>
            <w:webHidden/>
          </w:rPr>
          <w:fldChar w:fldCharType="end"/>
        </w:r>
      </w:hyperlink>
    </w:p>
    <w:p w:rsidR="003037B2" w:rsidRDefault="000E7B14" w:rsidP="003037B2">
      <w:pPr>
        <w:pStyle w:val="TableofFigures"/>
        <w:tabs>
          <w:tab w:val="right" w:leader="dot" w:pos="9350"/>
        </w:tabs>
        <w:spacing w:before="120"/>
        <w:rPr>
          <w:rFonts w:eastAsiaTheme="minorEastAsia"/>
          <w:noProof/>
        </w:rPr>
      </w:pPr>
      <w:hyperlink w:anchor="_Toc360458117" w:history="1">
        <w:r w:rsidR="003037B2" w:rsidRPr="0000145E">
          <w:rPr>
            <w:rStyle w:val="Hyperlink"/>
            <w:noProof/>
          </w:rPr>
          <w:t xml:space="preserve">Figure 48. Scattergram of </w:t>
        </w:r>
        <w:r w:rsidR="003037B2" w:rsidRPr="0000145E">
          <w:rPr>
            <w:rStyle w:val="Hyperlink"/>
            <w:i/>
            <w:noProof/>
          </w:rPr>
          <w:t>E. coli</w:t>
        </w:r>
        <w:r w:rsidR="003037B2" w:rsidRPr="0000145E">
          <w:rPr>
            <w:rStyle w:val="Hyperlink"/>
            <w:noProof/>
          </w:rPr>
          <w:t xml:space="preserve"> O157 rate with poverty, water quality, geology and well density variables after removal of outliers and zip code areas with zero population (n= 167).</w:t>
        </w:r>
        <w:r w:rsidR="003037B2">
          <w:rPr>
            <w:noProof/>
            <w:webHidden/>
          </w:rPr>
          <w:tab/>
        </w:r>
        <w:r>
          <w:rPr>
            <w:noProof/>
            <w:webHidden/>
          </w:rPr>
          <w:fldChar w:fldCharType="begin"/>
        </w:r>
        <w:r w:rsidR="003037B2">
          <w:rPr>
            <w:noProof/>
            <w:webHidden/>
          </w:rPr>
          <w:instrText xml:space="preserve"> PAGEREF _Toc360458117 \h </w:instrText>
        </w:r>
        <w:r>
          <w:rPr>
            <w:noProof/>
            <w:webHidden/>
          </w:rPr>
        </w:r>
        <w:r>
          <w:rPr>
            <w:noProof/>
            <w:webHidden/>
          </w:rPr>
          <w:fldChar w:fldCharType="separate"/>
        </w:r>
        <w:r w:rsidR="0001338F">
          <w:rPr>
            <w:noProof/>
            <w:webHidden/>
          </w:rPr>
          <w:t>119</w:t>
        </w:r>
        <w:r>
          <w:rPr>
            <w:noProof/>
            <w:webHidden/>
          </w:rPr>
          <w:fldChar w:fldCharType="end"/>
        </w:r>
      </w:hyperlink>
    </w:p>
    <w:p w:rsidR="003037B2" w:rsidRDefault="000E7B14" w:rsidP="003037B2">
      <w:pPr>
        <w:pStyle w:val="TableofFigures"/>
        <w:tabs>
          <w:tab w:val="right" w:leader="dot" w:pos="9350"/>
        </w:tabs>
        <w:spacing w:before="120"/>
        <w:rPr>
          <w:rFonts w:eastAsiaTheme="minorEastAsia"/>
          <w:noProof/>
        </w:rPr>
      </w:pPr>
      <w:hyperlink w:anchor="_Toc360458118" w:history="1">
        <w:r w:rsidR="003037B2" w:rsidRPr="0000145E">
          <w:rPr>
            <w:rStyle w:val="Hyperlink"/>
            <w:noProof/>
          </w:rPr>
          <w:t>Figure 49. Cluster map showing LISA clusters. The map was generated in GeoDa using a distance based spatial weights matrix at 40km.</w:t>
        </w:r>
        <w:r w:rsidR="003037B2">
          <w:rPr>
            <w:noProof/>
            <w:webHidden/>
          </w:rPr>
          <w:tab/>
        </w:r>
        <w:r>
          <w:rPr>
            <w:noProof/>
            <w:webHidden/>
          </w:rPr>
          <w:fldChar w:fldCharType="begin"/>
        </w:r>
        <w:r w:rsidR="003037B2">
          <w:rPr>
            <w:noProof/>
            <w:webHidden/>
          </w:rPr>
          <w:instrText xml:space="preserve"> PAGEREF _Toc360458118 \h </w:instrText>
        </w:r>
        <w:r>
          <w:rPr>
            <w:noProof/>
            <w:webHidden/>
          </w:rPr>
        </w:r>
        <w:r>
          <w:rPr>
            <w:noProof/>
            <w:webHidden/>
          </w:rPr>
          <w:fldChar w:fldCharType="separate"/>
        </w:r>
        <w:r w:rsidR="0001338F">
          <w:rPr>
            <w:noProof/>
            <w:webHidden/>
          </w:rPr>
          <w:t>121</w:t>
        </w:r>
        <w:r>
          <w:rPr>
            <w:noProof/>
            <w:webHidden/>
          </w:rPr>
          <w:fldChar w:fldCharType="end"/>
        </w:r>
      </w:hyperlink>
    </w:p>
    <w:p w:rsidR="003037B2" w:rsidRDefault="000E7B14" w:rsidP="003037B2">
      <w:pPr>
        <w:pStyle w:val="TableofFigures"/>
        <w:tabs>
          <w:tab w:val="right" w:leader="dot" w:pos="9350"/>
        </w:tabs>
        <w:spacing w:before="120"/>
        <w:rPr>
          <w:rFonts w:eastAsiaTheme="minorEastAsia"/>
          <w:noProof/>
        </w:rPr>
      </w:pPr>
      <w:hyperlink w:anchor="_Toc360458119" w:history="1">
        <w:r w:rsidR="003037B2" w:rsidRPr="0000145E">
          <w:rPr>
            <w:rStyle w:val="Hyperlink"/>
            <w:noProof/>
          </w:rPr>
          <w:t xml:space="preserve">Figure 50. Getis Gi Cluster map of </w:t>
        </w:r>
        <w:r w:rsidR="003037B2" w:rsidRPr="0000145E">
          <w:rPr>
            <w:rStyle w:val="Hyperlink"/>
            <w:i/>
            <w:noProof/>
          </w:rPr>
          <w:t>E. coli</w:t>
        </w:r>
        <w:r w:rsidR="003037B2" w:rsidRPr="0000145E">
          <w:rPr>
            <w:rStyle w:val="Hyperlink"/>
            <w:noProof/>
          </w:rPr>
          <w:t xml:space="preserve"> O157 rate data. The map was generated in GeoDa using a 40km distance spatial weights matrix.</w:t>
        </w:r>
        <w:r w:rsidR="003037B2">
          <w:rPr>
            <w:noProof/>
            <w:webHidden/>
          </w:rPr>
          <w:tab/>
        </w:r>
        <w:r>
          <w:rPr>
            <w:noProof/>
            <w:webHidden/>
          </w:rPr>
          <w:fldChar w:fldCharType="begin"/>
        </w:r>
        <w:r w:rsidR="003037B2">
          <w:rPr>
            <w:noProof/>
            <w:webHidden/>
          </w:rPr>
          <w:instrText xml:space="preserve"> PAGEREF _Toc360458119 \h </w:instrText>
        </w:r>
        <w:r>
          <w:rPr>
            <w:noProof/>
            <w:webHidden/>
          </w:rPr>
        </w:r>
        <w:r>
          <w:rPr>
            <w:noProof/>
            <w:webHidden/>
          </w:rPr>
          <w:fldChar w:fldCharType="separate"/>
        </w:r>
        <w:r w:rsidR="0001338F">
          <w:rPr>
            <w:noProof/>
            <w:webHidden/>
          </w:rPr>
          <w:t>121</w:t>
        </w:r>
        <w:r>
          <w:rPr>
            <w:noProof/>
            <w:webHidden/>
          </w:rPr>
          <w:fldChar w:fldCharType="end"/>
        </w:r>
      </w:hyperlink>
    </w:p>
    <w:p w:rsidR="003037B2" w:rsidRDefault="000E7B14" w:rsidP="003037B2">
      <w:pPr>
        <w:pStyle w:val="TableofFigures"/>
        <w:tabs>
          <w:tab w:val="right" w:leader="dot" w:pos="9350"/>
        </w:tabs>
        <w:spacing w:before="120"/>
        <w:rPr>
          <w:rFonts w:eastAsiaTheme="minorEastAsia"/>
          <w:noProof/>
        </w:rPr>
      </w:pPr>
      <w:hyperlink w:anchor="_Toc360458120" w:history="1">
        <w:r w:rsidR="003037B2" w:rsidRPr="0000145E">
          <w:rPr>
            <w:rStyle w:val="Hyperlink"/>
            <w:noProof/>
          </w:rPr>
          <w:t xml:space="preserve">Figure 51. Histograms showing the distribution of a) standardized </w:t>
        </w:r>
        <w:r w:rsidR="003037B2" w:rsidRPr="0000145E">
          <w:rPr>
            <w:rStyle w:val="Hyperlink"/>
            <w:i/>
            <w:noProof/>
          </w:rPr>
          <w:t>E. coli</w:t>
        </w:r>
        <w:r w:rsidR="003037B2" w:rsidRPr="0000145E">
          <w:rPr>
            <w:rStyle w:val="Hyperlink"/>
            <w:noProof/>
          </w:rPr>
          <w:t xml:space="preserve"> O157 rates and b)log-transformed rates for outlier removed aggregate data (n=167).</w:t>
        </w:r>
        <w:r w:rsidR="003037B2">
          <w:rPr>
            <w:noProof/>
            <w:webHidden/>
          </w:rPr>
          <w:tab/>
        </w:r>
        <w:r>
          <w:rPr>
            <w:noProof/>
            <w:webHidden/>
          </w:rPr>
          <w:fldChar w:fldCharType="begin"/>
        </w:r>
        <w:r w:rsidR="003037B2">
          <w:rPr>
            <w:noProof/>
            <w:webHidden/>
          </w:rPr>
          <w:instrText xml:space="preserve"> PAGEREF _Toc360458120 \h </w:instrText>
        </w:r>
        <w:r>
          <w:rPr>
            <w:noProof/>
            <w:webHidden/>
          </w:rPr>
        </w:r>
        <w:r>
          <w:rPr>
            <w:noProof/>
            <w:webHidden/>
          </w:rPr>
          <w:fldChar w:fldCharType="separate"/>
        </w:r>
        <w:r w:rsidR="0001338F">
          <w:rPr>
            <w:noProof/>
            <w:webHidden/>
          </w:rPr>
          <w:t>122</w:t>
        </w:r>
        <w:r>
          <w:rPr>
            <w:noProof/>
            <w:webHidden/>
          </w:rPr>
          <w:fldChar w:fldCharType="end"/>
        </w:r>
      </w:hyperlink>
    </w:p>
    <w:p w:rsidR="003037B2" w:rsidRDefault="000E7B14" w:rsidP="003037B2">
      <w:pPr>
        <w:pStyle w:val="TableofFigures"/>
        <w:tabs>
          <w:tab w:val="right" w:leader="dot" w:pos="9350"/>
        </w:tabs>
        <w:spacing w:before="120"/>
        <w:rPr>
          <w:rFonts w:eastAsiaTheme="minorEastAsia"/>
          <w:noProof/>
        </w:rPr>
      </w:pPr>
      <w:hyperlink r:id="rId8" w:anchor="_Toc360458121" w:history="1">
        <w:r w:rsidR="003037B2" w:rsidRPr="0000145E">
          <w:rPr>
            <w:rStyle w:val="Hyperlink"/>
            <w:noProof/>
          </w:rPr>
          <w:t xml:space="preserve">Figure 52. R output for GAM model using complete </w:t>
        </w:r>
        <w:r w:rsidR="003037B2" w:rsidRPr="0000145E">
          <w:rPr>
            <w:rStyle w:val="Hyperlink"/>
            <w:i/>
            <w:noProof/>
          </w:rPr>
          <w:t>E. coli</w:t>
        </w:r>
        <w:r w:rsidR="003037B2" w:rsidRPr="0000145E">
          <w:rPr>
            <w:rStyle w:val="Hyperlink"/>
            <w:noProof/>
          </w:rPr>
          <w:t xml:space="preserve"> O157 rate dataset (n=180). R code is printed in red and preceded by the “&gt;” character.</w:t>
        </w:r>
        <w:r w:rsidR="003037B2">
          <w:rPr>
            <w:noProof/>
            <w:webHidden/>
          </w:rPr>
          <w:tab/>
        </w:r>
        <w:r>
          <w:rPr>
            <w:noProof/>
            <w:webHidden/>
          </w:rPr>
          <w:fldChar w:fldCharType="begin"/>
        </w:r>
        <w:r w:rsidR="003037B2">
          <w:rPr>
            <w:noProof/>
            <w:webHidden/>
          </w:rPr>
          <w:instrText xml:space="preserve"> PAGEREF _Toc360458121 \h </w:instrText>
        </w:r>
        <w:r>
          <w:rPr>
            <w:noProof/>
            <w:webHidden/>
          </w:rPr>
        </w:r>
        <w:r>
          <w:rPr>
            <w:noProof/>
            <w:webHidden/>
          </w:rPr>
          <w:fldChar w:fldCharType="separate"/>
        </w:r>
        <w:r w:rsidR="0001338F">
          <w:rPr>
            <w:noProof/>
            <w:webHidden/>
          </w:rPr>
          <w:t>126</w:t>
        </w:r>
        <w:r>
          <w:rPr>
            <w:noProof/>
            <w:webHidden/>
          </w:rPr>
          <w:fldChar w:fldCharType="end"/>
        </w:r>
      </w:hyperlink>
    </w:p>
    <w:p w:rsidR="003037B2" w:rsidRDefault="000E7B14" w:rsidP="003037B2">
      <w:pPr>
        <w:pStyle w:val="TableofFigures"/>
        <w:tabs>
          <w:tab w:val="right" w:leader="dot" w:pos="9350"/>
        </w:tabs>
        <w:spacing w:before="120"/>
        <w:rPr>
          <w:rFonts w:eastAsiaTheme="minorEastAsia"/>
          <w:noProof/>
        </w:rPr>
      </w:pPr>
      <w:hyperlink r:id="rId9" w:anchor="_Toc360458122" w:history="1">
        <w:r w:rsidR="003037B2" w:rsidRPr="0000145E">
          <w:rPr>
            <w:rStyle w:val="Hyperlink"/>
            <w:noProof/>
          </w:rPr>
          <w:t>Figure 53. R output for GAM model using dataset with outliers removed (n=167). R code is printed in red and preceded by the “&gt;” character.</w:t>
        </w:r>
        <w:r w:rsidR="003037B2">
          <w:rPr>
            <w:noProof/>
            <w:webHidden/>
          </w:rPr>
          <w:tab/>
        </w:r>
        <w:r>
          <w:rPr>
            <w:noProof/>
            <w:webHidden/>
          </w:rPr>
          <w:fldChar w:fldCharType="begin"/>
        </w:r>
        <w:r w:rsidR="003037B2">
          <w:rPr>
            <w:noProof/>
            <w:webHidden/>
          </w:rPr>
          <w:instrText xml:space="preserve"> PAGEREF _Toc360458122 \h </w:instrText>
        </w:r>
        <w:r>
          <w:rPr>
            <w:noProof/>
            <w:webHidden/>
          </w:rPr>
        </w:r>
        <w:r>
          <w:rPr>
            <w:noProof/>
            <w:webHidden/>
          </w:rPr>
          <w:fldChar w:fldCharType="separate"/>
        </w:r>
        <w:r w:rsidR="0001338F">
          <w:rPr>
            <w:noProof/>
            <w:webHidden/>
          </w:rPr>
          <w:t>130</w:t>
        </w:r>
        <w:r>
          <w:rPr>
            <w:noProof/>
            <w:webHidden/>
          </w:rPr>
          <w:fldChar w:fldCharType="end"/>
        </w:r>
      </w:hyperlink>
    </w:p>
    <w:p w:rsidR="003037B2" w:rsidRDefault="000E7B14" w:rsidP="003037B2">
      <w:pPr>
        <w:pStyle w:val="TableofFigures"/>
        <w:tabs>
          <w:tab w:val="right" w:leader="dot" w:pos="9350"/>
        </w:tabs>
        <w:spacing w:before="120"/>
        <w:rPr>
          <w:rFonts w:eastAsiaTheme="minorEastAsia"/>
          <w:noProof/>
        </w:rPr>
      </w:pPr>
      <w:hyperlink w:anchor="_Toc360458123" w:history="1">
        <w:r w:rsidR="003037B2" w:rsidRPr="0000145E">
          <w:rPr>
            <w:rStyle w:val="Hyperlink"/>
            <w:noProof/>
          </w:rPr>
          <w:t xml:space="preserve">Figure 54. Scattergram of non-zero </w:t>
        </w:r>
        <w:r w:rsidR="003037B2" w:rsidRPr="0000145E">
          <w:rPr>
            <w:rStyle w:val="Hyperlink"/>
            <w:i/>
            <w:noProof/>
          </w:rPr>
          <w:t>E. coli</w:t>
        </w:r>
        <w:r w:rsidR="003037B2" w:rsidRPr="0000145E">
          <w:rPr>
            <w:rStyle w:val="Hyperlink"/>
            <w:noProof/>
          </w:rPr>
          <w:t xml:space="preserve"> O157 rates and agricultural variables (n=87)</w:t>
        </w:r>
        <w:r w:rsidR="003037B2">
          <w:rPr>
            <w:noProof/>
            <w:webHidden/>
          </w:rPr>
          <w:tab/>
        </w:r>
        <w:r>
          <w:rPr>
            <w:noProof/>
            <w:webHidden/>
          </w:rPr>
          <w:fldChar w:fldCharType="begin"/>
        </w:r>
        <w:r w:rsidR="003037B2">
          <w:rPr>
            <w:noProof/>
            <w:webHidden/>
          </w:rPr>
          <w:instrText xml:space="preserve"> PAGEREF _Toc360458123 \h </w:instrText>
        </w:r>
        <w:r>
          <w:rPr>
            <w:noProof/>
            <w:webHidden/>
          </w:rPr>
        </w:r>
        <w:r>
          <w:rPr>
            <w:noProof/>
            <w:webHidden/>
          </w:rPr>
          <w:fldChar w:fldCharType="separate"/>
        </w:r>
        <w:r w:rsidR="0001338F">
          <w:rPr>
            <w:noProof/>
            <w:webHidden/>
          </w:rPr>
          <w:t>133</w:t>
        </w:r>
        <w:r>
          <w:rPr>
            <w:noProof/>
            <w:webHidden/>
          </w:rPr>
          <w:fldChar w:fldCharType="end"/>
        </w:r>
      </w:hyperlink>
    </w:p>
    <w:p w:rsidR="003037B2" w:rsidRDefault="000E7B14" w:rsidP="003037B2">
      <w:pPr>
        <w:pStyle w:val="TableofFigures"/>
        <w:tabs>
          <w:tab w:val="right" w:leader="dot" w:pos="9350"/>
        </w:tabs>
        <w:spacing w:before="120"/>
        <w:rPr>
          <w:rFonts w:eastAsiaTheme="minorEastAsia"/>
          <w:noProof/>
        </w:rPr>
      </w:pPr>
      <w:hyperlink w:anchor="_Toc360458124" w:history="1">
        <w:r w:rsidR="003037B2" w:rsidRPr="0000145E">
          <w:rPr>
            <w:rStyle w:val="Hyperlink"/>
            <w:noProof/>
          </w:rPr>
          <w:t xml:space="preserve">Figure 55. Scattergram of non-zero </w:t>
        </w:r>
        <w:r w:rsidR="003037B2" w:rsidRPr="0000145E">
          <w:rPr>
            <w:rStyle w:val="Hyperlink"/>
            <w:i/>
            <w:noProof/>
          </w:rPr>
          <w:t>E. coli</w:t>
        </w:r>
        <w:r w:rsidR="003037B2" w:rsidRPr="0000145E">
          <w:rPr>
            <w:rStyle w:val="Hyperlink"/>
            <w:noProof/>
          </w:rPr>
          <w:t xml:space="preserve"> O157 rates and land use variables (n=87)</w:t>
        </w:r>
        <w:r w:rsidR="003037B2">
          <w:rPr>
            <w:noProof/>
            <w:webHidden/>
          </w:rPr>
          <w:tab/>
        </w:r>
        <w:r>
          <w:rPr>
            <w:noProof/>
            <w:webHidden/>
          </w:rPr>
          <w:fldChar w:fldCharType="begin"/>
        </w:r>
        <w:r w:rsidR="003037B2">
          <w:rPr>
            <w:noProof/>
            <w:webHidden/>
          </w:rPr>
          <w:instrText xml:space="preserve"> PAGEREF _Toc360458124 \h </w:instrText>
        </w:r>
        <w:r>
          <w:rPr>
            <w:noProof/>
            <w:webHidden/>
          </w:rPr>
        </w:r>
        <w:r>
          <w:rPr>
            <w:noProof/>
            <w:webHidden/>
          </w:rPr>
          <w:fldChar w:fldCharType="separate"/>
        </w:r>
        <w:r w:rsidR="0001338F">
          <w:rPr>
            <w:noProof/>
            <w:webHidden/>
          </w:rPr>
          <w:t>133</w:t>
        </w:r>
        <w:r>
          <w:rPr>
            <w:noProof/>
            <w:webHidden/>
          </w:rPr>
          <w:fldChar w:fldCharType="end"/>
        </w:r>
      </w:hyperlink>
    </w:p>
    <w:p w:rsidR="003037B2" w:rsidRDefault="000E7B14" w:rsidP="003037B2">
      <w:pPr>
        <w:pStyle w:val="TableofFigures"/>
        <w:tabs>
          <w:tab w:val="right" w:leader="dot" w:pos="9350"/>
        </w:tabs>
        <w:spacing w:before="120"/>
        <w:rPr>
          <w:rFonts w:eastAsiaTheme="minorEastAsia"/>
          <w:noProof/>
        </w:rPr>
      </w:pPr>
      <w:hyperlink w:anchor="_Toc360458125" w:history="1">
        <w:r w:rsidR="003037B2" w:rsidRPr="0000145E">
          <w:rPr>
            <w:rStyle w:val="Hyperlink"/>
            <w:noProof/>
          </w:rPr>
          <w:t xml:space="preserve">Figure 56. Scattergram of non-zero </w:t>
        </w:r>
        <w:r w:rsidR="003037B2" w:rsidRPr="0000145E">
          <w:rPr>
            <w:rStyle w:val="Hyperlink"/>
            <w:i/>
            <w:noProof/>
          </w:rPr>
          <w:t>E. coli</w:t>
        </w:r>
        <w:r w:rsidR="003037B2" w:rsidRPr="0000145E">
          <w:rPr>
            <w:rStyle w:val="Hyperlink"/>
            <w:noProof/>
          </w:rPr>
          <w:t xml:space="preserve"> O157 rates and geology, water quality, poverty and well permit variables (n=87)</w:t>
        </w:r>
        <w:r w:rsidR="003037B2">
          <w:rPr>
            <w:noProof/>
            <w:webHidden/>
          </w:rPr>
          <w:tab/>
        </w:r>
        <w:r>
          <w:rPr>
            <w:noProof/>
            <w:webHidden/>
          </w:rPr>
          <w:fldChar w:fldCharType="begin"/>
        </w:r>
        <w:r w:rsidR="003037B2">
          <w:rPr>
            <w:noProof/>
            <w:webHidden/>
          </w:rPr>
          <w:instrText xml:space="preserve"> PAGEREF _Toc360458125 \h </w:instrText>
        </w:r>
        <w:r>
          <w:rPr>
            <w:noProof/>
            <w:webHidden/>
          </w:rPr>
        </w:r>
        <w:r>
          <w:rPr>
            <w:noProof/>
            <w:webHidden/>
          </w:rPr>
          <w:fldChar w:fldCharType="separate"/>
        </w:r>
        <w:r w:rsidR="0001338F">
          <w:rPr>
            <w:noProof/>
            <w:webHidden/>
          </w:rPr>
          <w:t>134</w:t>
        </w:r>
        <w:r>
          <w:rPr>
            <w:noProof/>
            <w:webHidden/>
          </w:rPr>
          <w:fldChar w:fldCharType="end"/>
        </w:r>
      </w:hyperlink>
    </w:p>
    <w:p w:rsidR="00316855" w:rsidRDefault="000E7B14" w:rsidP="003037B2">
      <w:pPr>
        <w:spacing w:before="120"/>
      </w:pPr>
      <w:r>
        <w:fldChar w:fldCharType="end"/>
      </w:r>
    </w:p>
    <w:p w:rsidR="00456804" w:rsidRDefault="00316855">
      <w:pPr>
        <w:rPr>
          <w:rFonts w:cs="Times New Roman"/>
          <w:b/>
          <w:sz w:val="24"/>
          <w:szCs w:val="24"/>
        </w:rPr>
        <w:sectPr w:rsidR="00456804" w:rsidSect="003A031A">
          <w:headerReference w:type="default" r:id="rId10"/>
          <w:footerReference w:type="default" r:id="rId11"/>
          <w:pgSz w:w="12240" w:h="15840"/>
          <w:pgMar w:top="1440" w:right="1440" w:bottom="1440" w:left="1440" w:header="720" w:footer="720" w:gutter="0"/>
          <w:pgNumType w:fmt="lowerRoman"/>
          <w:cols w:space="720"/>
          <w:titlePg/>
          <w:docGrid w:linePitch="360"/>
        </w:sectPr>
      </w:pPr>
      <w:r>
        <w:rPr>
          <w:rFonts w:cs="Times New Roman"/>
          <w:b/>
          <w:sz w:val="24"/>
          <w:szCs w:val="24"/>
        </w:rPr>
        <w:br w:type="page"/>
      </w:r>
    </w:p>
    <w:p w:rsidR="000273BF" w:rsidRPr="00F82B8D" w:rsidRDefault="000273BF" w:rsidP="00D82995">
      <w:pPr>
        <w:pStyle w:val="Heading1"/>
        <w:numPr>
          <w:ilvl w:val="0"/>
          <w:numId w:val="2"/>
        </w:numPr>
      </w:pPr>
      <w:bookmarkStart w:id="0" w:name="_Toc360457595"/>
      <w:r w:rsidRPr="00E35411">
        <w:lastRenderedPageBreak/>
        <w:t>INTRODUCTION</w:t>
      </w:r>
      <w:bookmarkEnd w:id="0"/>
    </w:p>
    <w:p w:rsidR="00BB6D74" w:rsidRPr="00BB6D74" w:rsidRDefault="00BB6D74" w:rsidP="000273BF">
      <w:pPr>
        <w:spacing w:line="480" w:lineRule="auto"/>
        <w:jc w:val="center"/>
        <w:rPr>
          <w:rFonts w:cs="Times New Roman"/>
          <w:b/>
          <w:sz w:val="24"/>
          <w:szCs w:val="24"/>
        </w:rPr>
      </w:pPr>
    </w:p>
    <w:p w:rsidR="00F82B8D" w:rsidRPr="00E35411" w:rsidRDefault="000273BF" w:rsidP="005D4DA8">
      <w:pPr>
        <w:pStyle w:val="Heading2"/>
      </w:pPr>
      <w:bookmarkStart w:id="1" w:name="_Toc360457596"/>
      <w:r w:rsidRPr="005D4DA8">
        <w:t>Introduction</w:t>
      </w:r>
      <w:r w:rsidRPr="00E35411">
        <w:t xml:space="preserve"> and overview of research purpose</w:t>
      </w:r>
      <w:bookmarkEnd w:id="1"/>
    </w:p>
    <w:p w:rsidR="00E73DC0" w:rsidRDefault="00AE6013" w:rsidP="00E35411">
      <w:pPr>
        <w:pStyle w:val="Disstext"/>
        <w:rPr>
          <w:rFonts w:eastAsia="Calibri"/>
        </w:rPr>
      </w:pPr>
      <w:r w:rsidRPr="00BB6D74">
        <w:rPr>
          <w:rFonts w:eastAsia="Calibri"/>
        </w:rPr>
        <w:t xml:space="preserve">This research examines environmental and socioeconomic risk factors for sporadic </w:t>
      </w:r>
      <w:r w:rsidRPr="00BB6D74">
        <w:t xml:space="preserve">cryptosporidiosis and </w:t>
      </w:r>
      <w:r w:rsidRPr="00D32FB1">
        <w:rPr>
          <w:i/>
        </w:rPr>
        <w:t>Escherichia coli</w:t>
      </w:r>
      <w:r w:rsidRPr="00BB6D74">
        <w:t xml:space="preserve"> (</w:t>
      </w:r>
      <w:r w:rsidRPr="00BB6D74">
        <w:rPr>
          <w:i/>
        </w:rPr>
        <w:t>E. coli</w:t>
      </w:r>
      <w:r w:rsidR="00562740">
        <w:t>) O157 infection in E</w:t>
      </w:r>
      <w:r w:rsidRPr="00BB6D74">
        <w:t xml:space="preserve">ast Tennessee, using </w:t>
      </w:r>
      <w:r w:rsidR="00F9502D">
        <w:t>case-control and</w:t>
      </w:r>
      <w:r w:rsidRPr="00BB6D74">
        <w:t xml:space="preserve"> retrospective ecological approach</w:t>
      </w:r>
      <w:r w:rsidR="00F9502D">
        <w:t>es</w:t>
      </w:r>
      <w:r w:rsidRPr="00BB6D74">
        <w:rPr>
          <w:rFonts w:eastAsia="Calibri"/>
        </w:rPr>
        <w:t xml:space="preserve">. </w:t>
      </w:r>
      <w:r w:rsidR="000273BF" w:rsidRPr="00AE6013">
        <w:rPr>
          <w:rFonts w:eastAsia="Calibri"/>
        </w:rPr>
        <w:t>The aim for epidemiologic research</w:t>
      </w:r>
      <w:r w:rsidR="000273BF" w:rsidRPr="00BB6D74">
        <w:rPr>
          <w:rFonts w:eastAsia="Calibri"/>
        </w:rPr>
        <w:t xml:space="preserve"> in general</w:t>
      </w:r>
      <w:r w:rsidR="000273BF" w:rsidRPr="00AE6013">
        <w:rPr>
          <w:rFonts w:eastAsia="Calibri"/>
        </w:rPr>
        <w:t xml:space="preserve"> is to identify associations between exposures and outcomes to maximize health or to prevent disease </w:t>
      </w:r>
      <w:r w:rsidR="000273BF" w:rsidRPr="00AE6013">
        <w:rPr>
          <w:rFonts w:eastAsia="Calibri"/>
          <w:noProof/>
        </w:rPr>
        <w:t>(Dohoo, Martin and Stryhn 2003)</w:t>
      </w:r>
      <w:r w:rsidR="000273BF" w:rsidRPr="00AE6013">
        <w:rPr>
          <w:rFonts w:eastAsia="Calibri"/>
        </w:rPr>
        <w:t>.</w:t>
      </w:r>
      <w:r w:rsidR="000273BF" w:rsidRPr="00BB6D74">
        <w:rPr>
          <w:rFonts w:eastAsia="Calibri"/>
        </w:rPr>
        <w:t xml:space="preserve"> </w:t>
      </w:r>
      <w:r w:rsidR="000273BF" w:rsidRPr="00AE6013">
        <w:rPr>
          <w:rFonts w:eastAsia="Calibri"/>
        </w:rPr>
        <w:t xml:space="preserve"> </w:t>
      </w:r>
      <w:r w:rsidR="000273BF" w:rsidRPr="00BB6D74">
        <w:rPr>
          <w:rFonts w:eastAsia="Calibri"/>
        </w:rPr>
        <w:t xml:space="preserve">Exposure to </w:t>
      </w:r>
      <w:r w:rsidR="00311D3A">
        <w:rPr>
          <w:rFonts w:eastAsia="Calibri"/>
        </w:rPr>
        <w:t xml:space="preserve">cryptosporidiosis and </w:t>
      </w:r>
      <w:r w:rsidR="00311D3A" w:rsidRPr="00311D3A">
        <w:rPr>
          <w:rFonts w:eastAsia="Calibri"/>
          <w:i/>
        </w:rPr>
        <w:t>E. coli</w:t>
      </w:r>
      <w:r w:rsidR="000273BF" w:rsidRPr="00BB6D74">
        <w:rPr>
          <w:rFonts w:eastAsia="Calibri"/>
        </w:rPr>
        <w:t xml:space="preserve"> </w:t>
      </w:r>
      <w:r w:rsidR="009E4F64">
        <w:rPr>
          <w:rFonts w:eastAsia="Calibri"/>
        </w:rPr>
        <w:t xml:space="preserve">O157 </w:t>
      </w:r>
      <w:r w:rsidR="000273BF" w:rsidRPr="00BB6D74">
        <w:rPr>
          <w:rFonts w:eastAsia="Calibri"/>
        </w:rPr>
        <w:t>may occur through consumption of tainted food, through contact with an infected object, person or animal, or through incidental contact as a result of an individual’s environment.</w:t>
      </w:r>
      <w:r w:rsidR="00EA7621">
        <w:rPr>
          <w:rFonts w:eastAsia="Calibri"/>
        </w:rPr>
        <w:t xml:space="preserve"> The probability of human infection by </w:t>
      </w:r>
      <w:r w:rsidR="00311D3A">
        <w:rPr>
          <w:rFonts w:eastAsia="Calibri"/>
        </w:rPr>
        <w:t>these pathogens</w:t>
      </w:r>
      <w:r w:rsidR="00EA7621">
        <w:rPr>
          <w:rFonts w:eastAsia="Calibri"/>
        </w:rPr>
        <w:t xml:space="preserve"> depends on three factors: 1) the nature of the pathogen and its ability to infect the host; 2) the susceptibility of the host to infection; and 3) the </w:t>
      </w:r>
      <w:r w:rsidR="003B1F10">
        <w:rPr>
          <w:rFonts w:eastAsia="Calibri"/>
        </w:rPr>
        <w:t xml:space="preserve">environment, which includes the </w:t>
      </w:r>
      <w:r w:rsidR="00EA7621">
        <w:rPr>
          <w:rFonts w:eastAsia="Calibri"/>
        </w:rPr>
        <w:t xml:space="preserve">survivability of </w:t>
      </w:r>
      <w:r w:rsidR="00104081">
        <w:rPr>
          <w:rFonts w:eastAsia="Calibri"/>
        </w:rPr>
        <w:t>the pathogen in the environment</w:t>
      </w:r>
      <w:r w:rsidR="00EA7621">
        <w:rPr>
          <w:rFonts w:eastAsia="Calibri"/>
        </w:rPr>
        <w:t xml:space="preserve"> and opportunities for host-pathogen interaction</w:t>
      </w:r>
      <w:r w:rsidR="008B51FA">
        <w:rPr>
          <w:rFonts w:eastAsia="Calibri"/>
        </w:rPr>
        <w:t xml:space="preserve"> </w:t>
      </w:r>
      <w:r w:rsidR="000E7B14">
        <w:rPr>
          <w:rFonts w:eastAsia="Calibri"/>
        </w:rPr>
        <w:fldChar w:fldCharType="begin"/>
      </w:r>
      <w:r w:rsidR="008F7AE1">
        <w:rPr>
          <w:rFonts w:eastAsia="Calibri"/>
        </w:rPr>
        <w:instrText xml:space="preserve"> ADDIN EN.CITE &lt;EndNote&gt;&lt;Cite&gt;&lt;Author&gt;Robertson&lt;/Author&gt;&lt;Year&gt;2012&lt;/Year&gt;&lt;RecNum&gt;286&lt;/RecNum&gt;&lt;record&gt;&lt;rec-number&gt;286&lt;/rec-number&gt;&lt;foreign-keys&gt;&lt;key app="EN" db-id="fdzd0fxpopvzspetppwpdrawwezaaxwp2wr9"&gt;286&lt;/key&gt;&lt;/foreign-keys&gt;&lt;ref-type name="Book Section"&gt;5&lt;/ref-type&gt;&lt;contributors&gt;&lt;authors&gt;&lt;author&gt;Robertson, Will&lt;/author&gt;&lt;author&gt;Yasvinski, Gordon&lt;/author&gt;&lt;/authors&gt;&lt;secondary-authors&gt;&lt;author&gt;Dufour, Al&lt;/author&gt;&lt;author&gt;Bartram, Jamie&lt;/author&gt;&lt;author&gt;Bos, Robert&lt;/author&gt;&lt;author&gt;Gannon, Victor&lt;/author&gt;&lt;/secondary-authors&gt;&lt;/contributors&gt;&lt;titles&gt;&lt;title&gt;Exposure&lt;/title&gt;&lt;secondary-title&gt;World Health Organization (WHO). Animal Waste, Water Quality and Human Health&lt;/secondary-title&gt;&lt;/titles&gt;&lt;section&gt;7&lt;/section&gt;&lt;dates&gt;&lt;year&gt;2012&lt;/year&gt;&lt;/dates&gt;&lt;pub-location&gt;London, UK&lt;/pub-location&gt;&lt;publisher&gt;IWA Publishing&lt;/publisher&gt;&lt;isbn&gt;9781780401232&lt;/isbn&gt;&lt;urls&gt;&lt;/urls&gt;&lt;/record&gt;&lt;/Cite&gt;&lt;/EndNote&gt;</w:instrText>
      </w:r>
      <w:r w:rsidR="000E7B14">
        <w:rPr>
          <w:rFonts w:eastAsia="Calibri"/>
        </w:rPr>
        <w:fldChar w:fldCharType="separate"/>
      </w:r>
      <w:r w:rsidR="00311D3A">
        <w:rPr>
          <w:rFonts w:eastAsia="Calibri"/>
          <w:noProof/>
        </w:rPr>
        <w:t>(Robertson and Yasvinski 2012)</w:t>
      </w:r>
      <w:r w:rsidR="000E7B14">
        <w:rPr>
          <w:rFonts w:eastAsia="Calibri"/>
        </w:rPr>
        <w:fldChar w:fldCharType="end"/>
      </w:r>
      <w:r w:rsidR="003B1F10">
        <w:rPr>
          <w:rFonts w:eastAsia="Calibri"/>
        </w:rPr>
        <w:t xml:space="preserve">. </w:t>
      </w:r>
      <w:r w:rsidR="00D51009">
        <w:rPr>
          <w:rFonts w:eastAsia="Calibri"/>
        </w:rPr>
        <w:t xml:space="preserve">A geographic approach to assessment of risk for </w:t>
      </w:r>
      <w:r w:rsidR="00311D3A">
        <w:rPr>
          <w:rFonts w:eastAsia="Calibri"/>
        </w:rPr>
        <w:t xml:space="preserve">cryptosporidiosis and </w:t>
      </w:r>
      <w:r w:rsidR="00311D3A" w:rsidRPr="00311D3A">
        <w:rPr>
          <w:rFonts w:eastAsia="Calibri"/>
          <w:i/>
        </w:rPr>
        <w:t>E. coli</w:t>
      </w:r>
      <w:r w:rsidR="00D51009">
        <w:rPr>
          <w:rFonts w:eastAsia="Calibri"/>
        </w:rPr>
        <w:t xml:space="preserve"> that includes the use of GIS and spatial statistical modeling can therefore be a powerful method to infer associations between environment and health </w:t>
      </w:r>
      <w:r w:rsidR="000E7B14">
        <w:rPr>
          <w:rFonts w:eastAsia="Calibri"/>
        </w:rPr>
        <w:fldChar w:fldCharType="begin"/>
      </w:r>
      <w:r w:rsidR="008F7AE1">
        <w:rPr>
          <w:rFonts w:eastAsia="Calibri"/>
        </w:rPr>
        <w:instrText xml:space="preserve"> ADDIN EN.CITE &lt;EndNote&gt;&lt;Cite&gt;&lt;Author&gt;Jarup&lt;/Author&gt;&lt;Year&gt;2000&lt;/Year&gt;&lt;RecNum&gt;263&lt;/RecNum&gt;&lt;record&gt;&lt;rec-number&gt;263&lt;/rec-number&gt;&lt;foreign-keys&gt;&lt;key app="EN" db-id="fdzd0fxpopvzspetppwpdrawwezaaxwp2wr9"&gt;263&lt;/key&gt;&lt;/foreign-keys&gt;&lt;ref-type name="Book Section"&gt;5&lt;/ref-type&gt;&lt;contributors&gt;&lt;authors&gt;&lt;author&gt;Jarup, L.&lt;/author&gt;&lt;/authors&gt;&lt;secondary-authors&gt;&lt;author&gt;Elliott, P.&lt;/author&gt;&lt;author&gt;Wakefield, Jon,&lt;/author&gt;&lt;author&gt;Best, Nicola G.&lt;/author&gt;&lt;author&gt;Briggs, David&lt;/author&gt;&lt;/secondary-authors&gt;&lt;/contributors&gt;&lt;titles&gt;&lt;title&gt;The role of geographical studies in risk assessment&lt;/title&gt;&lt;secondary-title&gt;Spatial Epidemiology: Methods and Applications&lt;/secondary-title&gt;&lt;/titles&gt;&lt;section&gt;Chapter 23&lt;/section&gt;&lt;dates&gt;&lt;year&gt;2000&lt;/year&gt;&lt;/dates&gt;&lt;pub-location&gt;New York&lt;/pub-location&gt;&lt;publisher&gt;Oxford University Press&lt;/publisher&gt;&lt;urls&gt;&lt;/urls&gt;&lt;/record&gt;&lt;/Cite&gt;&lt;/EndNote&gt;</w:instrText>
      </w:r>
      <w:r w:rsidR="000E7B14">
        <w:rPr>
          <w:rFonts w:eastAsia="Calibri"/>
        </w:rPr>
        <w:fldChar w:fldCharType="separate"/>
      </w:r>
      <w:r w:rsidR="004B1E06">
        <w:rPr>
          <w:rFonts w:eastAsia="Calibri"/>
          <w:noProof/>
        </w:rPr>
        <w:t>(</w:t>
      </w:r>
      <w:hyperlink w:anchor="_ENREF_34" w:tooltip="Jarup, 2000 #263" w:history="1">
        <w:r w:rsidR="004B1E06">
          <w:rPr>
            <w:rFonts w:eastAsia="Calibri"/>
            <w:noProof/>
          </w:rPr>
          <w:t>Jarup 2000</w:t>
        </w:r>
      </w:hyperlink>
      <w:r w:rsidR="004B1E06">
        <w:rPr>
          <w:rFonts w:eastAsia="Calibri"/>
          <w:noProof/>
        </w:rPr>
        <w:t>)</w:t>
      </w:r>
      <w:r w:rsidR="000E7B14">
        <w:rPr>
          <w:rFonts w:eastAsia="Calibri"/>
        </w:rPr>
        <w:fldChar w:fldCharType="end"/>
      </w:r>
      <w:r w:rsidR="00D51009">
        <w:rPr>
          <w:rFonts w:eastAsia="Calibri"/>
        </w:rPr>
        <w:t>.</w:t>
      </w:r>
      <w:r w:rsidR="00E75985">
        <w:rPr>
          <w:rFonts w:eastAsia="Calibri"/>
        </w:rPr>
        <w:t xml:space="preserve"> </w:t>
      </w:r>
    </w:p>
    <w:p w:rsidR="00637E15" w:rsidRDefault="00637E15">
      <w:pPr>
        <w:rPr>
          <w:rFonts w:eastAsia="Calibri" w:cs="Times New Roman"/>
          <w:sz w:val="24"/>
          <w:szCs w:val="24"/>
        </w:rPr>
      </w:pPr>
      <w:r>
        <w:rPr>
          <w:rFonts w:eastAsia="Calibri" w:cs="Times New Roman"/>
          <w:sz w:val="24"/>
          <w:szCs w:val="24"/>
        </w:rPr>
        <w:br w:type="page"/>
      </w:r>
    </w:p>
    <w:p w:rsidR="00E73DC0" w:rsidRPr="00BB6D74" w:rsidRDefault="00E73DC0" w:rsidP="00E35411">
      <w:pPr>
        <w:pStyle w:val="Heading2"/>
      </w:pPr>
      <w:bookmarkStart w:id="2" w:name="_Toc360457597"/>
      <w:r w:rsidRPr="00BB6D74">
        <w:lastRenderedPageBreak/>
        <w:t>Statement of the problem</w:t>
      </w:r>
      <w:bookmarkEnd w:id="2"/>
      <w:r w:rsidRPr="00BB6D74">
        <w:t xml:space="preserve"> </w:t>
      </w:r>
    </w:p>
    <w:p w:rsidR="008E4351" w:rsidRDefault="008E4351" w:rsidP="00E35411">
      <w:pPr>
        <w:pStyle w:val="Disstext"/>
      </w:pPr>
      <w:r>
        <w:t xml:space="preserve">Since the first outbreak of cryptosporidiosis related to recreational water in the United States was reported in 1988, </w:t>
      </w:r>
      <w:r w:rsidRPr="00D85FF9">
        <w:rPr>
          <w:i/>
        </w:rPr>
        <w:t>Cryptosporidium</w:t>
      </w:r>
      <w:r>
        <w:t xml:space="preserve"> has emerged as the most recognized cause of disease outbreak associated with recreational water </w:t>
      </w:r>
      <w:r w:rsidR="000E7B14">
        <w:fldChar w:fldCharType="begin"/>
      </w:r>
      <w:r w:rsidR="008F7AE1">
        <w:instrText xml:space="preserve"> ADDIN EN.CITE &lt;EndNote&gt;&lt;Cite&gt;&lt;Author&gt;Hlavsa&lt;/Author&gt;&lt;Year&gt;2011&lt;/Year&gt;&lt;RecNum&gt;267&lt;/RecNum&gt;&lt;record&gt;&lt;rec-number&gt;267&lt;/rec-number&gt;&lt;foreign-keys&gt;&lt;key app="EN" db-id="fdzd0fxpopvzspetppwpdrawwezaaxwp2wr9"&gt;267&lt;/key&gt;&lt;/foreign-keys&gt;&lt;ref-type name="Journal Article"&gt;17&lt;/ref-type&gt;&lt;contributors&gt;&lt;authors&gt;&lt;author&gt;Hlavsa, M. C.&lt;/author&gt;&lt;author&gt;Roberts, V. A.&lt;/author&gt;&lt;author&gt;Anderson, A. R.&lt;/author&gt;&lt;author&gt;Hill, V. R.&lt;/author&gt;&lt;author&gt;Kahler, A. M.&lt;/author&gt;&lt;author&gt;Orr, M.&lt;/author&gt;&lt;author&gt;Garrison, L. E.&lt;/author&gt;&lt;author&gt;Hicks, L. A.&lt;/author&gt;&lt;author&gt;Newton, A.&lt;/author&gt;&lt;author&gt;Hilborn, E. D.&lt;/author&gt;&lt;author&gt;Wade, T. J.&lt;/author&gt;&lt;author&gt;Beach, M. J.&lt;/author&gt;&lt;author&gt;Yoder, J. S.&lt;/author&gt;&lt;/authors&gt;&lt;/contributors&gt;&lt;titles&gt;&lt;title&gt;Surveillance of Waterborne Disease Outbreaks and Other Health Events Associated with Recreational Water --- United States, 2007 -- 2008&lt;/title&gt;&lt;secondary-title&gt;Morbidity and Mortality Weekly Report&lt;/secondary-title&gt;&lt;/titles&gt;&lt;periodical&gt;&lt;full-title&gt;Morbidity and Mortality Weekly Report&lt;/full-title&gt;&lt;/periodical&gt;&lt;pages&gt;1-32&lt;/pages&gt;&lt;volume&gt;60&lt;/volume&gt;&lt;number&gt;ss12&lt;/number&gt;&lt;dates&gt;&lt;year&gt;2011&lt;/year&gt;&lt;/dates&gt;&lt;urls&gt;&lt;/urls&gt;&lt;/record&gt;&lt;/Cite&gt;&lt;/EndNote&gt;</w:instrText>
      </w:r>
      <w:r w:rsidR="000E7B14">
        <w:fldChar w:fldCharType="separate"/>
      </w:r>
      <w:r w:rsidR="004B1E06">
        <w:rPr>
          <w:noProof/>
        </w:rPr>
        <w:t>(</w:t>
      </w:r>
      <w:hyperlink w:anchor="_ENREF_28" w:tooltip="Hlavsa, 2011 #267" w:history="1">
        <w:r w:rsidR="004B1E06">
          <w:rPr>
            <w:noProof/>
          </w:rPr>
          <w:t>Hlavsa et al. 2011</w:t>
        </w:r>
      </w:hyperlink>
      <w:r w:rsidR="004B1E06">
        <w:rPr>
          <w:noProof/>
        </w:rPr>
        <w:t>)</w:t>
      </w:r>
      <w:r w:rsidR="000E7B14">
        <w:fldChar w:fldCharType="end"/>
      </w:r>
      <w:r>
        <w:t xml:space="preserve">. An estimate of the overall annual number of </w:t>
      </w:r>
      <w:r w:rsidR="00104081" w:rsidRPr="00104081">
        <w:rPr>
          <w:i/>
        </w:rPr>
        <w:t>C</w:t>
      </w:r>
      <w:r>
        <w:rPr>
          <w:i/>
        </w:rPr>
        <w:t xml:space="preserve">ryptosporidium </w:t>
      </w:r>
      <w:r w:rsidRPr="00E53188">
        <w:t>spp.</w:t>
      </w:r>
      <w:r>
        <w:t xml:space="preserve"> cases (adjusted for non-reporting) in 2011 suggests an annual averag</w:t>
      </w:r>
      <w:r w:rsidRPr="006B58BE">
        <w:t xml:space="preserve">e of </w:t>
      </w:r>
      <w:r w:rsidR="006B58BE" w:rsidRPr="006B58BE">
        <w:t xml:space="preserve">57,616 </w:t>
      </w:r>
      <w:r w:rsidRPr="006B58BE">
        <w:t xml:space="preserve">cases in the US, with a 90% credible interval of </w:t>
      </w:r>
      <w:r w:rsidR="006B58BE" w:rsidRPr="006B58BE">
        <w:t>12,060</w:t>
      </w:r>
      <w:r w:rsidRPr="006B58BE">
        <w:t xml:space="preserve"> to </w:t>
      </w:r>
      <w:r w:rsidR="006B58BE" w:rsidRPr="006B58BE">
        <w:t>166,771</w:t>
      </w:r>
      <w:r w:rsidRPr="006B58BE">
        <w:t xml:space="preserve"> cases, a hospitalization rate of 25% and a death rate of 0.3% </w:t>
      </w:r>
      <w:r w:rsidR="000E7B14" w:rsidRPr="006B58BE">
        <w:fldChar w:fldCharType="begin"/>
      </w:r>
      <w:r w:rsidR="004B1E06" w:rsidRPr="006B58BE">
        <w:instrText xml:space="preserve"> ADDIN EN.CITE &lt;EndNote&gt;&lt;Cite&gt;&lt;Author&gt;Scallan&lt;/Author&gt;&lt;Year&gt;2011&lt;/Year&gt;&lt;RecNum&gt;269&lt;/RecNum&gt;&lt;DisplayText&gt;(Scallan et al. 2011)&lt;/DisplayText&gt;&lt;record&gt;&lt;rec-number&gt;269&lt;/rec-number&gt;&lt;foreign-keys&gt;&lt;key app="EN" db-id="fdzd0fxpopvzspetppwpdrawwezaaxwp2wr9"&gt;269&lt;/key&gt;&lt;/foreign-keys&gt;&lt;ref-type name="Journal Article"&gt;17&lt;/ref-type&gt;&lt;contributors&gt;&lt;authors&gt;&lt;author&gt;Scallan, E.&lt;/author&gt;&lt;author&gt;Hoekstra, R. M.&lt;/author&gt;&lt;author&gt;Angulo, F. J.&lt;/author&gt;&lt;author&gt;Tauxe, R. V.&lt;/author&gt;&lt;author&gt;Widdowson, M.-A.&lt;/author&gt;&lt;author&gt;Roy, S. L.&lt;/author&gt;&lt;author&gt;Jones, J. L.&lt;/author&gt;&lt;author&gt;Griffin, P. M.&lt;/author&gt;&lt;/authors&gt;&lt;/contributors&gt;&lt;titles&gt;&lt;title&gt;Foodborne Illness Acquired in the United States - Major Pathogens&lt;/title&gt;&lt;secondary-title&gt;Emerging Infectious Diseases&lt;/secondary-title&gt;&lt;/titles&gt;&lt;periodical&gt;&lt;full-title&gt;Emerging Infectious Diseases&lt;/full-title&gt;&lt;/periodical&gt;&lt;pages&gt;7-15&lt;/pages&gt;&lt;volume&gt;17&lt;/volume&gt;&lt;number&gt;1&lt;/number&gt;&lt;dates&gt;&lt;year&gt;2011&lt;/year&gt;&lt;/dates&gt;&lt;urls&gt;&lt;/urls&gt;&lt;/record&gt;&lt;/Cite&gt;&lt;/EndNote&gt;</w:instrText>
      </w:r>
      <w:r w:rsidR="000E7B14" w:rsidRPr="006B58BE">
        <w:fldChar w:fldCharType="separate"/>
      </w:r>
      <w:r w:rsidR="004B1E06" w:rsidRPr="006B58BE">
        <w:rPr>
          <w:noProof/>
        </w:rPr>
        <w:t>(</w:t>
      </w:r>
      <w:hyperlink w:anchor="_ENREF_56" w:tooltip="Scallan, 2011 #269" w:history="1">
        <w:r w:rsidR="004B1E06" w:rsidRPr="006B58BE">
          <w:rPr>
            <w:noProof/>
          </w:rPr>
          <w:t>Scallan et al. 2011</w:t>
        </w:r>
      </w:hyperlink>
      <w:r w:rsidR="004B1E06" w:rsidRPr="006B58BE">
        <w:rPr>
          <w:noProof/>
        </w:rPr>
        <w:t>)</w:t>
      </w:r>
      <w:r w:rsidR="000E7B14" w:rsidRPr="006B58BE">
        <w:fldChar w:fldCharType="end"/>
      </w:r>
      <w:r w:rsidRPr="006B58BE">
        <w:t>. From</w:t>
      </w:r>
      <w:r w:rsidRPr="00311D3A">
        <w:t xml:space="preserve"> 2006 - 2009, Tennessee reported 315 cryptosporidiosis </w:t>
      </w:r>
      <w:r w:rsidR="00311D3A" w:rsidRPr="00311D3A">
        <w:t xml:space="preserve">cases </w:t>
      </w:r>
      <w:r w:rsidRPr="00311D3A">
        <w:t>statewide.</w:t>
      </w:r>
      <w:r w:rsidRPr="0005041C">
        <w:t xml:space="preserve"> Forty-nine (15.7%) were from the northeast region, though this region represents only 6% of the state’s population. Forty-seven </w:t>
      </w:r>
      <w:r w:rsidR="00104081">
        <w:t>of the forty-nine cases (96%)</w:t>
      </w:r>
      <w:r w:rsidRPr="0005041C">
        <w:t xml:space="preserve"> in the northeast region were in two counties, warranting further investigation. While some of these cases </w:t>
      </w:r>
      <w:r>
        <w:t>were</w:t>
      </w:r>
      <w:r w:rsidRPr="0005041C">
        <w:t xml:space="preserve"> attributed to a specific exposure (such as contaminated food or water), </w:t>
      </w:r>
      <w:r w:rsidR="00DC31D5">
        <w:t xml:space="preserve">the sources of infections of </w:t>
      </w:r>
      <w:r w:rsidRPr="0005041C">
        <w:t>most of the cases remain</w:t>
      </w:r>
      <w:r>
        <w:t>ed</w:t>
      </w:r>
      <w:r w:rsidRPr="0005041C">
        <w:t xml:space="preserve"> unexplained. </w:t>
      </w:r>
    </w:p>
    <w:p w:rsidR="008E4351" w:rsidRDefault="00BE3F82" w:rsidP="00166865">
      <w:pPr>
        <w:pStyle w:val="Disstext"/>
      </w:pPr>
      <w:r w:rsidRPr="0059563C">
        <w:rPr>
          <w:i/>
        </w:rPr>
        <w:t>E. coli</w:t>
      </w:r>
      <w:r w:rsidRPr="0059563C">
        <w:t xml:space="preserve"> 0157 is a pathogen first identified in 1982 as the cause of two outbreaks of disease in Oregon and Michigan, USA </w:t>
      </w:r>
      <w:r w:rsidR="000E7B14" w:rsidRPr="0059563C">
        <w:fldChar w:fldCharType="begin"/>
      </w:r>
      <w:r w:rsidR="004B1E06">
        <w:instrText xml:space="preserve"> ADDIN EN.CITE &lt;EndNote&gt;&lt;Cite&gt;&lt;Author&gt;Sehgal&lt;/Author&gt;&lt;Year&gt;2008&lt;/Year&gt;&lt;RecNum&gt;267&lt;/RecNum&gt;&lt;DisplayText&gt;(Sehgal, Kumar and Kumar 2008)&lt;/DisplayText&gt;&lt;record&gt;&lt;rec-number&gt;267&lt;/rec-number&gt;&lt;foreign-keys&gt;&lt;key app="EN" db-id="fdzd0fxpopvzspetppwpdrawwezaaxwp2wr9"&gt;267&lt;/key&gt;&lt;/foreign-keys&gt;&lt;ref-type name="Journal Article"&gt;17&lt;/ref-type&gt;&lt;contributors&gt;&lt;authors&gt;&lt;author&gt;Sehgal, Rakesh&lt;/author&gt;&lt;author&gt;Kumar, Yashwant&lt;/author&gt;&lt;author&gt;Kumar, Sunil&lt;/author&gt;&lt;/authors&gt;&lt;/contributors&gt;&lt;titles&gt;&lt;title&gt;&lt;style face="normal" font="default" size="100%"&gt;Prevalence and geographical distribution of &lt;/style&gt;&lt;style face="italic" font="default" size="100%"&gt;Escherichia coli&lt;/style&gt;&lt;style face="normal" font="default" size="100%"&gt; 0157 in India: a 10-year survey&lt;/style&gt;&lt;/title&gt;&lt;secondary-title&gt;Transactions of the Royal Society of Tropical Medicine and Hygiene&lt;/secondary-title&gt;&lt;/titles&gt;&lt;periodical&gt;&lt;full-title&gt;Transactions of the Royal Society of Tropical Medicine and Hygiene&lt;/full-title&gt;&lt;/periodical&gt;&lt;pages&gt;380-383&lt;/pages&gt;&lt;volume&gt;102&lt;/volume&gt;&lt;dates&gt;&lt;year&gt;2008&lt;/year&gt;&lt;/dates&gt;&lt;urls&gt;&lt;/urls&gt;&lt;/record&gt;&lt;/Cite&gt;&lt;/EndNote&gt;</w:instrText>
      </w:r>
      <w:r w:rsidR="000E7B14" w:rsidRPr="0059563C">
        <w:fldChar w:fldCharType="separate"/>
      </w:r>
      <w:r w:rsidR="004B1E06">
        <w:rPr>
          <w:noProof/>
        </w:rPr>
        <w:t>(</w:t>
      </w:r>
      <w:hyperlink w:anchor="_ENREF_57" w:tooltip="Sehgal, 2008 #267" w:history="1">
        <w:r w:rsidR="004B1E06">
          <w:rPr>
            <w:noProof/>
          </w:rPr>
          <w:t>Sehgal, Kumar and Kumar 2008</w:t>
        </w:r>
      </w:hyperlink>
      <w:r w:rsidR="004B1E06">
        <w:rPr>
          <w:noProof/>
        </w:rPr>
        <w:t>)</w:t>
      </w:r>
      <w:r w:rsidR="000E7B14" w:rsidRPr="0059563C">
        <w:fldChar w:fldCharType="end"/>
      </w:r>
      <w:r w:rsidRPr="0059563C">
        <w:t xml:space="preserve">. Since that time the disease has become widely distributed throughout the United States and the rest of the world because of </w:t>
      </w:r>
      <w:r>
        <w:t>the</w:t>
      </w:r>
      <w:r w:rsidRPr="0059563C">
        <w:t xml:space="preserve"> high survival rate</w:t>
      </w:r>
      <w:r>
        <w:t xml:space="preserve"> of the pathogen</w:t>
      </w:r>
      <w:r w:rsidR="00DC31D5">
        <w:t xml:space="preserve"> and low infectious</w:t>
      </w:r>
      <w:r w:rsidRPr="0059563C">
        <w:t xml:space="preserve"> dose (between 10 and 100 organisms) </w:t>
      </w:r>
      <w:r w:rsidR="000E7B14">
        <w:fldChar w:fldCharType="begin"/>
      </w:r>
      <w:r w:rsidR="008F7AE1">
        <w:instrText xml:space="preserve"> ADDIN EN.CITE &lt;EndNote&gt;&lt;Cite&gt;&lt;Author&gt;Chalmers&lt;/Author&gt;&lt;Year&gt;2000&lt;/Year&gt;&lt;RecNum&gt;264&lt;/RecNum&gt;&lt;record&gt;&lt;rec-number&gt;264&lt;/rec-number&gt;&lt;foreign-keys&gt;&lt;key app="EN" db-id="fdzd0fxpopvzspetppwpdrawwezaaxwp2wr9"&gt;264&lt;/key&gt;&lt;/foreign-keys&gt;&lt;ref-type name="Journal Article"&gt;17&lt;/ref-type&gt;&lt;contributors&gt;&lt;authors&gt;&lt;author&gt;Chalmers, R. M.&lt;/author&gt;&lt;author&gt;Aird, H.&lt;/author&gt;&lt;author&gt;Bolton, F. J.&lt;/author&gt;&lt;/authors&gt;&lt;/contributors&gt;&lt;titles&gt;&lt;title&gt;Waterborne Escherichia coli 0157&lt;/title&gt;&lt;secondary-title&gt;Symposium Series in Social and Applied Microbiology&lt;/secondary-title&gt;&lt;/titles&gt;&lt;periodical&gt;&lt;full-title&gt;Symposium Series in Social and Applied Microbiology&lt;/full-title&gt;&lt;/periodical&gt;&lt;pages&gt;124S-132S&lt;/pages&gt;&lt;volume&gt;29&lt;/volume&gt;&lt;dates&gt;&lt;year&gt;2000&lt;/year&gt;&lt;/dates&gt;&lt;urls&gt;&lt;/urls&gt;&lt;/record&gt;&lt;/Cite&gt;&lt;/EndNote&gt;</w:instrText>
      </w:r>
      <w:r w:rsidR="000E7B14">
        <w:fldChar w:fldCharType="separate"/>
      </w:r>
      <w:r w:rsidR="006A1705">
        <w:rPr>
          <w:noProof/>
        </w:rPr>
        <w:t>(Chalmers, Aird and Bolton 2000)</w:t>
      </w:r>
      <w:r w:rsidR="000E7B14">
        <w:fldChar w:fldCharType="end"/>
      </w:r>
      <w:r w:rsidRPr="0059563C">
        <w:t>.</w:t>
      </w:r>
      <w:r>
        <w:t xml:space="preserve"> </w:t>
      </w:r>
      <w:r w:rsidRPr="00355C3F">
        <w:rPr>
          <w:i/>
        </w:rPr>
        <w:t>E. coli</w:t>
      </w:r>
      <w:r>
        <w:t xml:space="preserve"> 0157 </w:t>
      </w:r>
      <w:r w:rsidR="00166865">
        <w:t>infection</w:t>
      </w:r>
      <w:r>
        <w:t xml:space="preserve">  </w:t>
      </w:r>
      <w:r w:rsidR="00166865" w:rsidRPr="00166865">
        <w:t xml:space="preserve">causes an estimated 73,000 illnesses in the United States each year, seventeen percent of which can require hospitalization </w:t>
      </w:r>
      <w:r w:rsidR="000E7B14" w:rsidRPr="00166865">
        <w:fldChar w:fldCharType="begin"/>
      </w:r>
      <w:r w:rsidR="008F7AE1">
        <w:instrText xml:space="preserve"> ADDIN EN.CITE &lt;EndNote&gt;&lt;Cite&gt;&lt;Author&gt;Rangel&lt;/Author&gt;&lt;Year&gt;2005&lt;/Year&gt;&lt;RecNum&gt;220&lt;/RecNum&gt;&lt;record&gt;&lt;rec-number&gt;220&lt;/rec-number&gt;&lt;foreign-keys&gt;&lt;key app="EN" db-id="fdzd0fxpopvzspetppwpdrawwezaaxwp2wr9"&gt;220&lt;/key&gt;&lt;/foreign-keys&gt;&lt;ref-type name="Journal Article"&gt;17&lt;/ref-type&gt;&lt;contributors&gt;&lt;authors&gt;&lt;author&gt;Rangel, Josefa M.&lt;/author&gt;&lt;author&gt;Sparling, Phyllis H.&lt;/author&gt;&lt;author&gt;Crowe, Collen&lt;/author&gt;&lt;author&gt;Griffin, Patricia M.&lt;/author&gt;&lt;author&gt;Swerdlow, David L.&lt;/author&gt;&lt;/authors&gt;&lt;/contributors&gt;&lt;titles&gt;&lt;title&gt;&lt;style face="normal" font="default" size="100%"&gt;Epidemiology of &lt;/style&gt;&lt;style face="italic" font="default" size="100%"&gt;Escherichia coli &lt;/style&gt;&lt;style face="normal" font="default" size="100%"&gt;O157:H7 Outbreaks, United States, 1982-2002&lt;/style&gt;&lt;/title&gt;&lt;secondary-title&gt;Emerging Infectious Diseases&lt;/secondary-title&gt;&lt;/titles&gt;&lt;periodical&gt;&lt;full-title&gt;Emerging Infectious Diseases&lt;/full-title&gt;&lt;/periodical&gt;&lt;pages&gt;603-609&lt;/pages&gt;&lt;volume&gt;11&lt;/volume&gt;&lt;number&gt;4&lt;/number&gt;&lt;dates&gt;&lt;year&gt;2005&lt;/year&gt;&lt;/dates&gt;&lt;urls&gt;&lt;/urls&gt;&lt;/record&gt;&lt;/Cite&gt;&lt;/EndNote&gt;</w:instrText>
      </w:r>
      <w:r w:rsidR="000E7B14" w:rsidRPr="00166865">
        <w:fldChar w:fldCharType="separate"/>
      </w:r>
      <w:r w:rsidR="00166865" w:rsidRPr="00166865">
        <w:rPr>
          <w:noProof/>
        </w:rPr>
        <w:t>(</w:t>
      </w:r>
      <w:hyperlink w:anchor="_ENREF_52" w:tooltip="Rangel, 2005 #220" w:history="1">
        <w:r w:rsidR="00166865" w:rsidRPr="00166865">
          <w:rPr>
            <w:noProof/>
          </w:rPr>
          <w:t>Rangel et al. 2005</w:t>
        </w:r>
      </w:hyperlink>
      <w:r w:rsidR="00166865" w:rsidRPr="00166865">
        <w:rPr>
          <w:noProof/>
        </w:rPr>
        <w:t>)</w:t>
      </w:r>
      <w:r w:rsidR="000E7B14" w:rsidRPr="00166865">
        <w:fldChar w:fldCharType="end"/>
      </w:r>
      <w:r w:rsidR="00166865">
        <w:t xml:space="preserve">. </w:t>
      </w:r>
      <w:r w:rsidRPr="00EC528D">
        <w:t xml:space="preserve">From 2000-2010, </w:t>
      </w:r>
      <w:r>
        <w:t>903</w:t>
      </w:r>
      <w:r w:rsidRPr="00EC528D">
        <w:t xml:space="preserve"> cases of </w:t>
      </w:r>
      <w:r w:rsidRPr="00666267">
        <w:rPr>
          <w:i/>
        </w:rPr>
        <w:t>E. coli</w:t>
      </w:r>
      <w:r w:rsidRPr="00EC528D">
        <w:t xml:space="preserve"> </w:t>
      </w:r>
      <w:r w:rsidR="00475099">
        <w:t xml:space="preserve">O157 </w:t>
      </w:r>
      <w:r w:rsidRPr="00EC528D">
        <w:t xml:space="preserve">were </w:t>
      </w:r>
      <w:r>
        <w:t xml:space="preserve">reported in Tennessee. In 21 cases, onset of symptoms was preceded by </w:t>
      </w:r>
      <w:r>
        <w:lastRenderedPageBreak/>
        <w:t xml:space="preserve">international travel, and only </w:t>
      </w:r>
      <w:r w:rsidRPr="00EC528D">
        <w:t xml:space="preserve">2 cases were associated with a known outbreak. </w:t>
      </w:r>
      <w:r>
        <w:t>Therefore, in</w:t>
      </w:r>
      <w:r w:rsidRPr="00EC528D">
        <w:t xml:space="preserve"> the majority of </w:t>
      </w:r>
      <w:r>
        <w:t xml:space="preserve">Tennessee </w:t>
      </w:r>
      <w:r w:rsidRPr="00EC528D">
        <w:t>cases, the cause of illness is unknown</w:t>
      </w:r>
      <w:r>
        <w:t>.</w:t>
      </w:r>
    </w:p>
    <w:p w:rsidR="00AE6013" w:rsidRPr="00BB6D74" w:rsidRDefault="0070738E" w:rsidP="00E35411">
      <w:pPr>
        <w:pStyle w:val="Disstext"/>
        <w:rPr>
          <w:rFonts w:eastAsia="Calibri"/>
        </w:rPr>
      </w:pPr>
      <w:r w:rsidRPr="00BB6D74">
        <w:rPr>
          <w:rFonts w:eastAsia="Calibri"/>
        </w:rPr>
        <w:t xml:space="preserve">Because risk factors for </w:t>
      </w:r>
      <w:r w:rsidR="00311D3A">
        <w:rPr>
          <w:rFonts w:eastAsia="Calibri"/>
        </w:rPr>
        <w:t xml:space="preserve">cryptosporidiosis and </w:t>
      </w:r>
      <w:r w:rsidR="00311D3A" w:rsidRPr="00311D3A">
        <w:rPr>
          <w:rFonts w:eastAsia="Calibri"/>
          <w:i/>
        </w:rPr>
        <w:t>E. coli</w:t>
      </w:r>
      <w:r w:rsidR="00311D3A">
        <w:rPr>
          <w:rFonts w:eastAsia="Calibri"/>
        </w:rPr>
        <w:t xml:space="preserve"> </w:t>
      </w:r>
      <w:r w:rsidR="008355AA">
        <w:rPr>
          <w:rFonts w:eastAsia="Calibri"/>
        </w:rPr>
        <w:t xml:space="preserve">O157 </w:t>
      </w:r>
      <w:r w:rsidR="00311D3A">
        <w:rPr>
          <w:rFonts w:eastAsia="Calibri"/>
        </w:rPr>
        <w:t>can be</w:t>
      </w:r>
      <w:r w:rsidRPr="00BB6D74">
        <w:rPr>
          <w:rFonts w:eastAsia="Calibri"/>
        </w:rPr>
        <w:t xml:space="preserve"> associated with an individual’s environment in addition to exposure through food and human contact, </w:t>
      </w:r>
      <w:r w:rsidR="000903EB" w:rsidRPr="00BB6D74">
        <w:rPr>
          <w:rFonts w:eastAsia="Calibri"/>
        </w:rPr>
        <w:t xml:space="preserve">analysis of </w:t>
      </w:r>
      <w:r w:rsidR="00311D3A">
        <w:rPr>
          <w:rFonts w:eastAsia="Calibri"/>
        </w:rPr>
        <w:t xml:space="preserve">these </w:t>
      </w:r>
      <w:r w:rsidR="000903EB" w:rsidRPr="00BB6D74">
        <w:rPr>
          <w:rFonts w:eastAsia="Calibri"/>
        </w:rPr>
        <w:t>datasets benefit from explicitly including space and spatial relationships</w:t>
      </w:r>
      <w:r w:rsidR="00FB54C9">
        <w:rPr>
          <w:rFonts w:eastAsia="Calibri"/>
        </w:rPr>
        <w:t xml:space="preserve"> between potential risk factors and </w:t>
      </w:r>
      <w:r w:rsidR="00311D3A">
        <w:rPr>
          <w:rFonts w:eastAsia="Calibri"/>
        </w:rPr>
        <w:t xml:space="preserve">these </w:t>
      </w:r>
      <w:r w:rsidR="00FB54C9">
        <w:rPr>
          <w:rFonts w:eastAsia="Calibri"/>
        </w:rPr>
        <w:t>disease</w:t>
      </w:r>
      <w:r w:rsidR="00311D3A">
        <w:rPr>
          <w:rFonts w:eastAsia="Calibri"/>
        </w:rPr>
        <w:t>s</w:t>
      </w:r>
      <w:r w:rsidR="000903EB" w:rsidRPr="00BB6D74">
        <w:rPr>
          <w:rFonts w:eastAsia="Calibri"/>
        </w:rPr>
        <w:t xml:space="preserve"> in the selected analytical technique. </w:t>
      </w:r>
      <w:r w:rsidRPr="00BB6D74">
        <w:rPr>
          <w:rFonts w:eastAsia="Calibri"/>
        </w:rPr>
        <w:t>P</w:t>
      </w:r>
      <w:r w:rsidR="00AE6013" w:rsidRPr="00AE6013">
        <w:rPr>
          <w:rFonts w:eastAsia="Calibri"/>
        </w:rPr>
        <w:t xml:space="preserve">roximity to a known risk factor may increase the incidence of </w:t>
      </w:r>
      <w:r w:rsidR="00311D3A">
        <w:rPr>
          <w:rFonts w:eastAsia="Calibri"/>
        </w:rPr>
        <w:t xml:space="preserve">cryptosporidiosis or </w:t>
      </w:r>
      <w:r w:rsidR="00311D3A" w:rsidRPr="00311D3A">
        <w:rPr>
          <w:rFonts w:eastAsia="Calibri"/>
          <w:i/>
        </w:rPr>
        <w:t>E. coli</w:t>
      </w:r>
      <w:r w:rsidR="00AE6013" w:rsidRPr="00AE6013">
        <w:rPr>
          <w:rFonts w:eastAsia="Calibri"/>
        </w:rPr>
        <w:t xml:space="preserve"> </w:t>
      </w:r>
      <w:r w:rsidR="008355AA">
        <w:rPr>
          <w:rFonts w:eastAsia="Calibri"/>
        </w:rPr>
        <w:t xml:space="preserve">O157 </w:t>
      </w:r>
      <w:r w:rsidR="00AE6013" w:rsidRPr="00AE6013">
        <w:rPr>
          <w:rFonts w:eastAsia="Calibri"/>
        </w:rPr>
        <w:t xml:space="preserve">in a population and therefore, epidemiologic research </w:t>
      </w:r>
      <w:r w:rsidR="00311D3A">
        <w:rPr>
          <w:rFonts w:eastAsia="Calibri"/>
        </w:rPr>
        <w:t>involving these diseases should</w:t>
      </w:r>
      <w:r w:rsidR="00AE6013" w:rsidRPr="00AE6013">
        <w:rPr>
          <w:rFonts w:eastAsia="Calibri"/>
        </w:rPr>
        <w:t xml:space="preserve"> take into account the spatial relationship between the individual, the environment, and other individuals, keeping in mind the relationship between and among cases of </w:t>
      </w:r>
      <w:r w:rsidR="00311D3A">
        <w:rPr>
          <w:rFonts w:eastAsia="Calibri"/>
        </w:rPr>
        <w:t xml:space="preserve">these </w:t>
      </w:r>
      <w:r w:rsidR="00AE6013" w:rsidRPr="00AE6013">
        <w:rPr>
          <w:rFonts w:eastAsia="Calibri"/>
        </w:rPr>
        <w:t>disease</w:t>
      </w:r>
      <w:r w:rsidR="00311D3A">
        <w:rPr>
          <w:rFonts w:eastAsia="Calibri"/>
        </w:rPr>
        <w:t>s</w:t>
      </w:r>
      <w:r w:rsidR="00AE6013" w:rsidRPr="00AE6013">
        <w:rPr>
          <w:rFonts w:eastAsia="Calibri"/>
        </w:rPr>
        <w:t>. In other words, the dataset</w:t>
      </w:r>
      <w:r w:rsidR="00311D3A">
        <w:rPr>
          <w:rFonts w:eastAsia="Calibri"/>
        </w:rPr>
        <w:t>s</w:t>
      </w:r>
      <w:r w:rsidR="00AE6013" w:rsidRPr="00AE6013">
        <w:rPr>
          <w:rFonts w:eastAsia="Calibri"/>
        </w:rPr>
        <w:t xml:space="preserve"> </w:t>
      </w:r>
      <w:r w:rsidR="00311D3A">
        <w:rPr>
          <w:rFonts w:eastAsia="Calibri"/>
        </w:rPr>
        <w:t>are</w:t>
      </w:r>
      <w:r w:rsidR="00AE6013" w:rsidRPr="00AE6013">
        <w:rPr>
          <w:rFonts w:eastAsia="Calibri"/>
        </w:rPr>
        <w:t xml:space="preserve"> not set</w:t>
      </w:r>
      <w:r w:rsidR="00311D3A">
        <w:rPr>
          <w:rFonts w:eastAsia="Calibri"/>
        </w:rPr>
        <w:t>s</w:t>
      </w:r>
      <w:r w:rsidR="00AE6013" w:rsidRPr="00AE6013">
        <w:rPr>
          <w:rFonts w:eastAsia="Calibri"/>
        </w:rPr>
        <w:t xml:space="preserve"> of independent cases, but rather </w:t>
      </w:r>
      <w:r w:rsidR="00311D3A">
        <w:rPr>
          <w:rFonts w:eastAsia="Calibri"/>
        </w:rPr>
        <w:t xml:space="preserve">correlated </w:t>
      </w:r>
      <w:r w:rsidR="00AE6013" w:rsidRPr="00AE6013">
        <w:rPr>
          <w:rFonts w:eastAsia="Calibri"/>
        </w:rPr>
        <w:t>set</w:t>
      </w:r>
      <w:r w:rsidR="00311D3A">
        <w:rPr>
          <w:rFonts w:eastAsia="Calibri"/>
        </w:rPr>
        <w:t>s</w:t>
      </w:r>
      <w:r w:rsidRPr="00BB6D74">
        <w:rPr>
          <w:rFonts w:eastAsia="Calibri"/>
        </w:rPr>
        <w:t xml:space="preserve"> of points in two-dimensional (or three-dimensional) space</w:t>
      </w:r>
      <w:r w:rsidR="00AE6013" w:rsidRPr="00AE6013">
        <w:rPr>
          <w:rFonts w:eastAsia="Calibri"/>
        </w:rPr>
        <w:t>.</w:t>
      </w:r>
      <w:r w:rsidRPr="00BB6D74">
        <w:rPr>
          <w:rFonts w:eastAsia="Calibri"/>
        </w:rPr>
        <w:t xml:space="preserve"> The spatial nature of </w:t>
      </w:r>
      <w:r w:rsidR="008355AA">
        <w:rPr>
          <w:rFonts w:eastAsia="Calibri"/>
        </w:rPr>
        <w:t>the known risk factors for these</w:t>
      </w:r>
      <w:r w:rsidR="00311D3A">
        <w:rPr>
          <w:rFonts w:eastAsia="Calibri"/>
        </w:rPr>
        <w:t xml:space="preserve"> diseases</w:t>
      </w:r>
      <w:r w:rsidR="008355AA">
        <w:rPr>
          <w:rFonts w:eastAsia="Calibri"/>
        </w:rPr>
        <w:t xml:space="preserve"> lend</w:t>
      </w:r>
      <w:r w:rsidR="00C4536D">
        <w:rPr>
          <w:rFonts w:eastAsia="Calibri"/>
        </w:rPr>
        <w:t>s</w:t>
      </w:r>
      <w:r w:rsidR="00311D3A">
        <w:rPr>
          <w:rFonts w:eastAsia="Calibri"/>
        </w:rPr>
        <w:t xml:space="preserve"> </w:t>
      </w:r>
      <w:r w:rsidR="00C4536D">
        <w:rPr>
          <w:rFonts w:eastAsia="Calibri"/>
        </w:rPr>
        <w:t>itself</w:t>
      </w:r>
      <w:r w:rsidRPr="00BB6D74">
        <w:rPr>
          <w:rFonts w:eastAsia="Calibri"/>
        </w:rPr>
        <w:t xml:space="preserve"> well to analysis using geographic methods. </w:t>
      </w:r>
      <w:r w:rsidR="00AE6013" w:rsidRPr="00AE6013">
        <w:rPr>
          <w:rFonts w:eastAsia="Calibri"/>
        </w:rPr>
        <w:t xml:space="preserve"> </w:t>
      </w:r>
    </w:p>
    <w:p w:rsidR="000903EB" w:rsidRPr="00BB6D74" w:rsidRDefault="000903EB" w:rsidP="00E35411">
      <w:pPr>
        <w:pStyle w:val="Disstext"/>
        <w:rPr>
          <w:rFonts w:eastAsia="Calibri"/>
        </w:rPr>
      </w:pPr>
      <w:r w:rsidRPr="00BB6D74">
        <w:rPr>
          <w:rFonts w:eastAsia="Calibri"/>
        </w:rPr>
        <w:t>Spatial epidemiological research therefore creates a bridge between physical geography, human geography, and health because consideration of the geographic relationships between physical and social environments</w:t>
      </w:r>
      <w:r w:rsidR="00DC31D5">
        <w:rPr>
          <w:rFonts w:eastAsia="Calibri"/>
        </w:rPr>
        <w:t>,</w:t>
      </w:r>
      <w:r w:rsidRPr="00BB6D74">
        <w:rPr>
          <w:rFonts w:eastAsia="Calibri"/>
        </w:rPr>
        <w:t xml:space="preserve"> and </w:t>
      </w:r>
      <w:r w:rsidR="00DC31D5">
        <w:rPr>
          <w:rFonts w:eastAsia="Calibri"/>
        </w:rPr>
        <w:t xml:space="preserve">cryptosporidiosis and </w:t>
      </w:r>
      <w:r w:rsidR="00DC31D5" w:rsidRPr="00DC31D5">
        <w:rPr>
          <w:rFonts w:eastAsia="Calibri"/>
          <w:i/>
        </w:rPr>
        <w:t>E. coli</w:t>
      </w:r>
      <w:r w:rsidRPr="00DC31D5">
        <w:rPr>
          <w:rFonts w:eastAsia="Calibri"/>
          <w:i/>
        </w:rPr>
        <w:t xml:space="preserve"> </w:t>
      </w:r>
      <w:r w:rsidR="008355AA" w:rsidRPr="008355AA">
        <w:rPr>
          <w:rFonts w:eastAsia="Calibri"/>
        </w:rPr>
        <w:t xml:space="preserve">O157 </w:t>
      </w:r>
      <w:r w:rsidRPr="00BB6D74">
        <w:rPr>
          <w:rFonts w:eastAsia="Calibri"/>
        </w:rPr>
        <w:t xml:space="preserve">is essential to understanding patterns of </w:t>
      </w:r>
      <w:r w:rsidR="00DC31D5">
        <w:rPr>
          <w:rFonts w:eastAsia="Calibri"/>
        </w:rPr>
        <w:t xml:space="preserve">incidence for these </w:t>
      </w:r>
      <w:r w:rsidRPr="00BB6D74">
        <w:rPr>
          <w:rFonts w:eastAsia="Calibri"/>
        </w:rPr>
        <w:t>disease</w:t>
      </w:r>
      <w:r w:rsidR="00DC31D5">
        <w:rPr>
          <w:rFonts w:eastAsia="Calibri"/>
        </w:rPr>
        <w:t>s</w:t>
      </w:r>
      <w:r w:rsidRPr="00BB6D74">
        <w:rPr>
          <w:rFonts w:eastAsia="Calibri"/>
        </w:rPr>
        <w:t xml:space="preserve">. </w:t>
      </w:r>
    </w:p>
    <w:p w:rsidR="00637E15" w:rsidRDefault="00637E15">
      <w:pPr>
        <w:rPr>
          <w:rFonts w:eastAsia="Calibri" w:cs="Times New Roman"/>
          <w:sz w:val="24"/>
          <w:szCs w:val="24"/>
        </w:rPr>
      </w:pPr>
      <w:r>
        <w:rPr>
          <w:rFonts w:eastAsia="Calibri" w:cs="Times New Roman"/>
          <w:sz w:val="24"/>
          <w:szCs w:val="24"/>
        </w:rPr>
        <w:br w:type="page"/>
      </w:r>
    </w:p>
    <w:p w:rsidR="00B0691F" w:rsidRDefault="00B0691F" w:rsidP="00E35411">
      <w:pPr>
        <w:pStyle w:val="Heading2"/>
      </w:pPr>
      <w:bookmarkStart w:id="3" w:name="_Toc360457598"/>
      <w:r w:rsidRPr="00596F3E">
        <w:lastRenderedPageBreak/>
        <w:t>Research questions and objectives</w:t>
      </w:r>
      <w:bookmarkEnd w:id="3"/>
    </w:p>
    <w:p w:rsidR="00C529D9" w:rsidRDefault="00BE3F82" w:rsidP="00E35411">
      <w:pPr>
        <w:pStyle w:val="Disstext"/>
      </w:pPr>
      <w:r>
        <w:t xml:space="preserve">The purpose of this research is to examine </w:t>
      </w:r>
      <w:r w:rsidR="009E4F64">
        <w:t>the occurrence</w:t>
      </w:r>
      <w:r>
        <w:t xml:space="preserve"> of cryptosporidiosis and </w:t>
      </w:r>
      <w:r w:rsidRPr="00A71471">
        <w:rPr>
          <w:i/>
        </w:rPr>
        <w:t>E. coli</w:t>
      </w:r>
      <w:r>
        <w:t xml:space="preserve"> O157 in East Tennessee from 2000-2010 to identify</w:t>
      </w:r>
      <w:r w:rsidR="00DC31D5">
        <w:t xml:space="preserve"> statistically significant</w:t>
      </w:r>
      <w:r>
        <w:t xml:space="preserve"> environmental and socioeconomic risk factors for </w:t>
      </w:r>
      <w:r w:rsidR="00DC31D5">
        <w:t xml:space="preserve">the two </w:t>
      </w:r>
      <w:r w:rsidRPr="00A71471">
        <w:t>disease</w:t>
      </w:r>
      <w:r w:rsidR="00DC31D5">
        <w:t>s</w:t>
      </w:r>
      <w:r w:rsidR="008355AA">
        <w:t xml:space="preserve"> at</w:t>
      </w:r>
      <w:r w:rsidR="009E4F64">
        <w:t xml:space="preserve"> the individual and the </w:t>
      </w:r>
      <w:r w:rsidR="00C728FF">
        <w:t>regional</w:t>
      </w:r>
      <w:r w:rsidR="008355AA">
        <w:t xml:space="preserve"> scale</w:t>
      </w:r>
      <w:r w:rsidRPr="00F86D48">
        <w:t>.</w:t>
      </w:r>
      <w:r w:rsidR="00DC31D5">
        <w:t xml:space="preserve"> </w:t>
      </w:r>
      <w:r w:rsidR="00C529D9">
        <w:t xml:space="preserve">This research will </w:t>
      </w:r>
      <w:r>
        <w:t>develop multiple</w:t>
      </w:r>
      <w:r w:rsidR="00C529D9">
        <w:t xml:space="preserve"> regression models </w:t>
      </w:r>
      <w:r w:rsidR="00DC31D5">
        <w:t xml:space="preserve">to investigate risk factors </w:t>
      </w:r>
      <w:r w:rsidR="00C529D9">
        <w:t xml:space="preserve">for 247 cryptosporidiosis cases and 250 </w:t>
      </w:r>
      <w:r w:rsidR="00C529D9" w:rsidRPr="00577CBB">
        <w:rPr>
          <w:i/>
        </w:rPr>
        <w:t>E. coli</w:t>
      </w:r>
      <w:r w:rsidR="00C529D9">
        <w:t xml:space="preserve"> </w:t>
      </w:r>
      <w:r w:rsidR="008355AA">
        <w:t xml:space="preserve">O157 </w:t>
      </w:r>
      <w:r w:rsidR="00C529D9">
        <w:t xml:space="preserve">cases </w:t>
      </w:r>
      <w:r w:rsidR="00DC31D5">
        <w:t xml:space="preserve">reported </w:t>
      </w:r>
      <w:r>
        <w:t>in</w:t>
      </w:r>
      <w:r w:rsidR="00C529D9">
        <w:t xml:space="preserve"> </w:t>
      </w:r>
      <w:r w:rsidR="00104081">
        <w:t>E</w:t>
      </w:r>
      <w:r w:rsidR="00C529D9">
        <w:t>ast Tennessee between 2000 and 2010</w:t>
      </w:r>
      <w:r w:rsidR="00DC31D5">
        <w:t xml:space="preserve">. Risk factors to be investigated for potential association with cryptosporidiosis and </w:t>
      </w:r>
      <w:r w:rsidR="00DC31D5" w:rsidRPr="00DC31D5">
        <w:rPr>
          <w:i/>
        </w:rPr>
        <w:t>E. coli</w:t>
      </w:r>
      <w:r w:rsidR="00DC31D5">
        <w:t xml:space="preserve"> </w:t>
      </w:r>
      <w:r w:rsidR="008355AA">
        <w:t xml:space="preserve">O157 </w:t>
      </w:r>
      <w:r w:rsidR="00DC31D5">
        <w:t>infection risks are</w:t>
      </w:r>
      <w:r w:rsidR="00C529D9">
        <w:t xml:space="preserve">: land use, agricultural animal population densities, surface water quality, geology, poverty rate, </w:t>
      </w:r>
      <w:r w:rsidR="00E448B0">
        <w:t xml:space="preserve">and </w:t>
      </w:r>
      <w:r w:rsidR="004B6CF0">
        <w:t>availability</w:t>
      </w:r>
      <w:r w:rsidR="00E448B0">
        <w:t xml:space="preserve"> of private drinking water source.</w:t>
      </w:r>
    </w:p>
    <w:p w:rsidR="009E4F64" w:rsidRDefault="00F4240B" w:rsidP="00E35411">
      <w:pPr>
        <w:pStyle w:val="Disstext"/>
      </w:pPr>
      <w:r>
        <w:t>The research questions to be investigated are</w:t>
      </w:r>
      <w:r w:rsidR="009E4F64">
        <w:t>:</w:t>
      </w:r>
    </w:p>
    <w:p w:rsidR="00F4240B" w:rsidRDefault="00F4240B" w:rsidP="00F4240B">
      <w:pPr>
        <w:pStyle w:val="Disstext"/>
        <w:numPr>
          <w:ilvl w:val="0"/>
          <w:numId w:val="5"/>
        </w:numPr>
        <w:ind w:left="360"/>
      </w:pPr>
      <w:r>
        <w:t xml:space="preserve">Identify risk factors </w:t>
      </w:r>
      <w:r w:rsidRPr="00F4240B">
        <w:t xml:space="preserve">for </w:t>
      </w:r>
      <w:r w:rsidRPr="00F4240B">
        <w:rPr>
          <w:i/>
          <w:iCs/>
        </w:rPr>
        <w:t xml:space="preserve">E. coli </w:t>
      </w:r>
      <w:r w:rsidRPr="00F4240B">
        <w:t>O157 and cryptosporidiosis in East Tennessee by relating disease data to environmental data</w:t>
      </w:r>
      <w:r>
        <w:t xml:space="preserve"> through statistical regression models; and</w:t>
      </w:r>
    </w:p>
    <w:p w:rsidR="009E4F64" w:rsidRDefault="00F4240B" w:rsidP="00F4240B">
      <w:pPr>
        <w:pStyle w:val="Disstext"/>
        <w:numPr>
          <w:ilvl w:val="0"/>
          <w:numId w:val="5"/>
        </w:numPr>
        <w:ind w:left="360"/>
      </w:pPr>
      <w:r>
        <w:t xml:space="preserve">Examine the effect </w:t>
      </w:r>
      <w:r w:rsidR="003154FC" w:rsidRPr="00F4240B">
        <w:t xml:space="preserve">of scale on risk factors for </w:t>
      </w:r>
      <w:r w:rsidR="003154FC" w:rsidRPr="00F4240B">
        <w:rPr>
          <w:i/>
          <w:iCs/>
        </w:rPr>
        <w:t>E. coli</w:t>
      </w:r>
      <w:r w:rsidR="003154FC" w:rsidRPr="00F4240B">
        <w:t xml:space="preserve"> O157 and cryptosporidiosis by co</w:t>
      </w:r>
      <w:r>
        <w:t>mparing risk factors for disease in the individual (case-control approach) and the population (ecological approach).</w:t>
      </w:r>
    </w:p>
    <w:p w:rsidR="00E90BFA" w:rsidRDefault="00E90BFA" w:rsidP="00E90BFA">
      <w:pPr>
        <w:spacing w:line="480" w:lineRule="auto"/>
        <w:rPr>
          <w:rFonts w:cs="Times New Roman"/>
          <w:b/>
          <w:sz w:val="24"/>
          <w:szCs w:val="24"/>
        </w:rPr>
      </w:pPr>
    </w:p>
    <w:p w:rsidR="00B0691F" w:rsidRPr="00596F3E" w:rsidRDefault="00B0691F" w:rsidP="00E35411">
      <w:pPr>
        <w:pStyle w:val="Heading2"/>
      </w:pPr>
      <w:bookmarkStart w:id="4" w:name="_Toc360457599"/>
      <w:r w:rsidRPr="00596F3E">
        <w:t>Organization</w:t>
      </w:r>
      <w:bookmarkEnd w:id="4"/>
    </w:p>
    <w:p w:rsidR="00F4240B" w:rsidRDefault="00104081" w:rsidP="00B26838">
      <w:pPr>
        <w:pStyle w:val="Disstext"/>
      </w:pPr>
      <w:r>
        <w:t>The</w:t>
      </w:r>
      <w:r w:rsidR="00A871DC">
        <w:t xml:space="preserve"> chapter which follows</w:t>
      </w:r>
      <w:r>
        <w:t xml:space="preserve"> contains </w:t>
      </w:r>
      <w:proofErr w:type="gramStart"/>
      <w:r>
        <w:t>a literature</w:t>
      </w:r>
      <w:proofErr w:type="gramEnd"/>
      <w:r>
        <w:t xml:space="preserve"> review and background information on the epidemiology of cryptosporidiosis and </w:t>
      </w:r>
      <w:r w:rsidRPr="00104081">
        <w:rPr>
          <w:i/>
        </w:rPr>
        <w:t>E. coli</w:t>
      </w:r>
      <w:r w:rsidR="008355AA">
        <w:t xml:space="preserve"> O175.</w:t>
      </w:r>
      <w:r>
        <w:t xml:space="preserve"> Chapter 2 </w:t>
      </w:r>
      <w:r w:rsidR="00F03D8D">
        <w:t xml:space="preserve">also </w:t>
      </w:r>
      <w:r>
        <w:t xml:space="preserve">presents examples of the use of regression modeling in epidemiology. A description of </w:t>
      </w:r>
      <w:r>
        <w:lastRenderedPageBreak/>
        <w:t>the methods used to construct the point and aggregate datasets and develop the point and aggregate models</w:t>
      </w:r>
      <w:r w:rsidRPr="00104081">
        <w:t xml:space="preserve"> </w:t>
      </w:r>
      <w:r>
        <w:t xml:space="preserve">is presented in Chapter 3. Chapters 4 and 5 contain the model results for the cryptosporidiosis and </w:t>
      </w:r>
      <w:r w:rsidRPr="00104081">
        <w:rPr>
          <w:i/>
        </w:rPr>
        <w:t>E. coli</w:t>
      </w:r>
      <w:r>
        <w:t xml:space="preserve"> </w:t>
      </w:r>
      <w:r w:rsidR="008355AA">
        <w:t xml:space="preserve">O157 </w:t>
      </w:r>
      <w:r>
        <w:t>datasets, respectively. Discussion of the model results and risk factors for each disease is contained in Chapter 6, including a discu</w:t>
      </w:r>
      <w:r w:rsidR="00A871DC">
        <w:t>ssion of the effect of scale in spatial epidemiological modeling. The conclusion is presented in Chapter 7.</w:t>
      </w:r>
    </w:p>
    <w:p w:rsidR="00F4240B" w:rsidRDefault="00F4240B">
      <w:pPr>
        <w:rPr>
          <w:rFonts w:ascii="Book Antiqua" w:eastAsiaTheme="minorEastAsia" w:hAnsi="Book Antiqua" w:cs="Times New Roman"/>
          <w:sz w:val="24"/>
          <w:szCs w:val="24"/>
        </w:rPr>
      </w:pPr>
      <w:r>
        <w:br w:type="page"/>
      </w:r>
    </w:p>
    <w:p w:rsidR="00F82B8D" w:rsidRDefault="00F82B8D" w:rsidP="00E35411">
      <w:pPr>
        <w:pStyle w:val="Heading1"/>
      </w:pPr>
      <w:bookmarkStart w:id="5" w:name="_Toc360457600"/>
      <w:r>
        <w:lastRenderedPageBreak/>
        <w:t>BACKGROUND AND LITERATURE REVIEW</w:t>
      </w:r>
      <w:bookmarkEnd w:id="5"/>
    </w:p>
    <w:p w:rsidR="00F82B8D" w:rsidRDefault="00F82B8D" w:rsidP="00F82B8D">
      <w:pPr>
        <w:spacing w:line="480" w:lineRule="auto"/>
        <w:jc w:val="center"/>
        <w:rPr>
          <w:b/>
          <w:sz w:val="24"/>
        </w:rPr>
      </w:pPr>
    </w:p>
    <w:p w:rsidR="00F82B8D" w:rsidRDefault="00F82B8D" w:rsidP="00E35411">
      <w:pPr>
        <w:pStyle w:val="Heading2"/>
      </w:pPr>
      <w:bookmarkStart w:id="6" w:name="_Toc360457601"/>
      <w:r>
        <w:t>Study area</w:t>
      </w:r>
      <w:bookmarkEnd w:id="6"/>
    </w:p>
    <w:p w:rsidR="00F82B8D" w:rsidRDefault="00F82B8D" w:rsidP="007735E4">
      <w:pPr>
        <w:spacing w:line="480" w:lineRule="auto"/>
        <w:ind w:firstLine="720"/>
        <w:rPr>
          <w:noProof/>
          <w:sz w:val="28"/>
          <w:szCs w:val="24"/>
        </w:rPr>
      </w:pPr>
      <w:r w:rsidRPr="00743860">
        <w:rPr>
          <w:noProof/>
          <w:sz w:val="24"/>
          <w:szCs w:val="24"/>
        </w:rPr>
        <w:t>The study area consists of the following Tennessee Department of Health (TDH) regions: East Tennessee, Knoxville/Knox County, Northeast Tennessee, and Sullivan County</w:t>
      </w:r>
      <w:r>
        <w:rPr>
          <w:noProof/>
          <w:sz w:val="24"/>
          <w:szCs w:val="24"/>
        </w:rPr>
        <w:t xml:space="preserve">, plus </w:t>
      </w:r>
      <w:r w:rsidRPr="00743860">
        <w:rPr>
          <w:noProof/>
          <w:sz w:val="24"/>
          <w:szCs w:val="24"/>
        </w:rPr>
        <w:t>Bradley, Polk and McMinn counties, a total of twenty-seven</w:t>
      </w:r>
      <w:r w:rsidR="00F4240B">
        <w:rPr>
          <w:noProof/>
          <w:sz w:val="24"/>
          <w:szCs w:val="24"/>
        </w:rPr>
        <w:t xml:space="preserve"> (27)</w:t>
      </w:r>
      <w:r w:rsidRPr="00743860">
        <w:rPr>
          <w:noProof/>
          <w:sz w:val="24"/>
          <w:szCs w:val="24"/>
        </w:rPr>
        <w:t xml:space="preserve"> of </w:t>
      </w:r>
      <w:r>
        <w:rPr>
          <w:noProof/>
          <w:sz w:val="24"/>
          <w:szCs w:val="24"/>
        </w:rPr>
        <w:t>the</w:t>
      </w:r>
      <w:r w:rsidRPr="00743860">
        <w:rPr>
          <w:noProof/>
          <w:sz w:val="24"/>
          <w:szCs w:val="24"/>
        </w:rPr>
        <w:t xml:space="preserve"> ninety-five</w:t>
      </w:r>
      <w:r w:rsidR="00F4240B">
        <w:rPr>
          <w:noProof/>
          <w:sz w:val="24"/>
          <w:szCs w:val="24"/>
        </w:rPr>
        <w:t xml:space="preserve"> (95)</w:t>
      </w:r>
      <w:r w:rsidRPr="00743860">
        <w:rPr>
          <w:noProof/>
          <w:sz w:val="24"/>
          <w:szCs w:val="24"/>
        </w:rPr>
        <w:t xml:space="preserve"> counties in the state</w:t>
      </w:r>
      <w:r>
        <w:rPr>
          <w:noProof/>
          <w:sz w:val="24"/>
          <w:szCs w:val="24"/>
        </w:rPr>
        <w:t xml:space="preserve"> (</w:t>
      </w:r>
      <w:fldSimple w:instr=" REF _Ref342914905 \h  \* MERGEFORMAT ">
        <w:r w:rsidR="0001338F" w:rsidRPr="0001338F">
          <w:rPr>
            <w:sz w:val="24"/>
          </w:rPr>
          <w:t>Figure 1</w:t>
        </w:r>
      </w:fldSimple>
      <w:r w:rsidRPr="007108DC">
        <w:rPr>
          <w:noProof/>
          <w:sz w:val="28"/>
          <w:szCs w:val="24"/>
        </w:rPr>
        <w:t>).</w:t>
      </w:r>
    </w:p>
    <w:p w:rsidR="007735E4" w:rsidRPr="007735E4" w:rsidRDefault="007735E4" w:rsidP="007735E4">
      <w:pPr>
        <w:spacing w:line="480" w:lineRule="auto"/>
        <w:ind w:firstLine="720"/>
        <w:rPr>
          <w:sz w:val="24"/>
          <w:szCs w:val="24"/>
        </w:rPr>
      </w:pPr>
    </w:p>
    <w:p w:rsidR="004B22C9" w:rsidRDefault="007108DC" w:rsidP="00DD0496">
      <w:pPr>
        <w:keepNext/>
        <w:spacing w:line="480" w:lineRule="auto"/>
      </w:pPr>
      <w:r>
        <w:rPr>
          <w:noProof/>
        </w:rPr>
        <w:drawing>
          <wp:inline distT="0" distB="0" distL="0" distR="0">
            <wp:extent cx="5681106" cy="4495100"/>
            <wp:effectExtent l="19050" t="0" r="0" b="0"/>
            <wp:docPr id="2" name="Picture 16" descr="C:\Users\Ingrid\Downloads\Study area map 05-06-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Ingrid\Downloads\Study area map 05-06-13.jpg"/>
                    <pic:cNvPicPr>
                      <a:picLocks noChangeAspect="1" noChangeArrowheads="1"/>
                    </pic:cNvPicPr>
                  </pic:nvPicPr>
                  <pic:blipFill>
                    <a:blip r:embed="rId12" cstate="print"/>
                    <a:srcRect l="3975" t="8585" r="12098" b="5336"/>
                    <a:stretch>
                      <a:fillRect/>
                    </a:stretch>
                  </pic:blipFill>
                  <pic:spPr bwMode="auto">
                    <a:xfrm>
                      <a:off x="0" y="0"/>
                      <a:ext cx="5681106" cy="4495100"/>
                    </a:xfrm>
                    <a:prstGeom prst="rect">
                      <a:avLst/>
                    </a:prstGeom>
                    <a:noFill/>
                    <a:ln w="9525">
                      <a:noFill/>
                      <a:miter lim="800000"/>
                      <a:headEnd/>
                      <a:tailEnd/>
                    </a:ln>
                  </pic:spPr>
                </pic:pic>
              </a:graphicData>
            </a:graphic>
          </wp:inline>
        </w:drawing>
      </w:r>
    </w:p>
    <w:p w:rsidR="00F82B8D" w:rsidRDefault="00F82B8D" w:rsidP="005431F3">
      <w:pPr>
        <w:pStyle w:val="Caption"/>
      </w:pPr>
      <w:bookmarkStart w:id="7" w:name="_Ref342914905"/>
      <w:bookmarkStart w:id="8" w:name="_Toc360458070"/>
      <w:proofErr w:type="gramStart"/>
      <w:r w:rsidRPr="00DC4B6F">
        <w:t xml:space="preserve">Figure </w:t>
      </w:r>
      <w:r w:rsidR="000E7B14">
        <w:fldChar w:fldCharType="begin"/>
      </w:r>
      <w:r w:rsidR="001D3E86">
        <w:instrText xml:space="preserve"> SEQ Figure \* ARABIC </w:instrText>
      </w:r>
      <w:r w:rsidR="000E7B14">
        <w:fldChar w:fldCharType="separate"/>
      </w:r>
      <w:r w:rsidR="0001338F">
        <w:rPr>
          <w:noProof/>
        </w:rPr>
        <w:t>1</w:t>
      </w:r>
      <w:r w:rsidR="000E7B14">
        <w:rPr>
          <w:noProof/>
        </w:rPr>
        <w:fldChar w:fldCharType="end"/>
      </w:r>
      <w:bookmarkEnd w:id="7"/>
      <w:r w:rsidR="00296F25">
        <w:t>.</w:t>
      </w:r>
      <w:proofErr w:type="gramEnd"/>
      <w:r w:rsidRPr="00DC4B6F">
        <w:t xml:space="preserve"> </w:t>
      </w:r>
      <w:r w:rsidR="00F40132">
        <w:t>The project study area consists of the twenty-seven</w:t>
      </w:r>
      <w:r w:rsidR="00F4240B">
        <w:t xml:space="preserve"> (27)</w:t>
      </w:r>
      <w:r w:rsidR="00F40132">
        <w:t xml:space="preserve"> eastern most counties in Tennessee.</w:t>
      </w:r>
      <w:bookmarkEnd w:id="8"/>
    </w:p>
    <w:p w:rsidR="007108DC" w:rsidRPr="007108DC" w:rsidRDefault="007108DC" w:rsidP="007108DC">
      <w:pPr>
        <w:rPr>
          <w:highlight w:val="yellow"/>
        </w:rPr>
      </w:pPr>
    </w:p>
    <w:p w:rsidR="00F82B8D" w:rsidRDefault="00EA70EF" w:rsidP="00E35411">
      <w:pPr>
        <w:pStyle w:val="Heading2"/>
      </w:pPr>
      <w:bookmarkStart w:id="9" w:name="_Toc360457602"/>
      <w:r>
        <w:t>Epidemiological b</w:t>
      </w:r>
      <w:r w:rsidR="00F82B8D">
        <w:t>ackground</w:t>
      </w:r>
      <w:bookmarkEnd w:id="9"/>
    </w:p>
    <w:p w:rsidR="00514D5A" w:rsidRDefault="00F82B8D" w:rsidP="00217736">
      <w:pPr>
        <w:spacing w:line="480" w:lineRule="auto"/>
        <w:ind w:firstLine="720"/>
        <w:rPr>
          <w:rFonts w:cs="Times New Roman"/>
          <w:sz w:val="24"/>
          <w:szCs w:val="24"/>
        </w:rPr>
      </w:pPr>
      <w:r>
        <w:rPr>
          <w:rFonts w:cs="Times New Roman"/>
          <w:sz w:val="24"/>
          <w:szCs w:val="24"/>
        </w:rPr>
        <w:t xml:space="preserve">Cryptosporidiosis is </w:t>
      </w:r>
      <w:r w:rsidRPr="0005041C">
        <w:rPr>
          <w:rFonts w:cs="Times New Roman"/>
          <w:sz w:val="24"/>
          <w:szCs w:val="24"/>
        </w:rPr>
        <w:t>one of the most common waterborne diseases</w:t>
      </w:r>
      <w:r w:rsidR="00B93D12">
        <w:rPr>
          <w:rFonts w:cs="Times New Roman"/>
          <w:sz w:val="24"/>
          <w:szCs w:val="24"/>
        </w:rPr>
        <w:t xml:space="preserve"> worldwide</w:t>
      </w:r>
      <w:r>
        <w:rPr>
          <w:rFonts w:cs="Times New Roman"/>
          <w:sz w:val="24"/>
          <w:szCs w:val="24"/>
        </w:rPr>
        <w:t>,</w:t>
      </w:r>
      <w:r w:rsidRPr="0005041C">
        <w:rPr>
          <w:rFonts w:cs="Times New Roman"/>
          <w:sz w:val="24"/>
          <w:szCs w:val="24"/>
        </w:rPr>
        <w:t xml:space="preserve"> infecting humans in 106 countries and found in over 150 mammal species </w:t>
      </w:r>
      <w:r w:rsidR="000E7B14" w:rsidRPr="0005041C">
        <w:rPr>
          <w:rFonts w:cs="Times New Roman"/>
          <w:sz w:val="24"/>
          <w:szCs w:val="24"/>
        </w:rPr>
        <w:fldChar w:fldCharType="begin"/>
      </w:r>
      <w:r w:rsidR="004B1E06">
        <w:rPr>
          <w:rFonts w:cs="Times New Roman"/>
          <w:sz w:val="24"/>
          <w:szCs w:val="24"/>
        </w:rPr>
        <w:instrText xml:space="preserve"> ADDIN EN.CITE &lt;EndNote&gt;&lt;Cite&gt;&lt;Author&gt;Fayer&lt;/Author&gt;&lt;Year&gt;2008&lt;/Year&gt;&lt;RecNum&gt;249&lt;/RecNum&gt;&lt;DisplayText&gt;(Fayer 2008)&lt;/DisplayText&gt;&lt;record&gt;&lt;rec-number&gt;249&lt;/rec-number&gt;&lt;foreign-keys&gt;&lt;key app="EN" db-id="fdzd0fxpopvzspetppwpdrawwezaaxwp2wr9"&gt;249&lt;/key&gt;&lt;/foreign-keys&gt;&lt;ref-type name="Book Section"&gt;5&lt;/ref-type&gt;&lt;contributors&gt;&lt;authors&gt;&lt;author&gt;Fayer, R.&lt;/author&gt;&lt;/authors&gt;&lt;secondary-authors&gt;&lt;author&gt;Fayer, R. &lt;/author&gt;&lt;author&gt;Xiao, L.&lt;/author&gt;&lt;/secondary-authors&gt;&lt;/contributors&gt;&lt;titles&gt;&lt;title&gt;General Biology&lt;/title&gt;&lt;secondary-title&gt;&lt;style face="italic" font="default" size="100%"&gt;Cryptosporidium&lt;/style&gt;&lt;style face="normal" font="default" size="100%"&gt; and Cryptosporidiosis&lt;/style&gt;&lt;/secondary-title&gt;&lt;/titles&gt;&lt;pages&gt;1-42&lt;/pages&gt;&lt;dates&gt;&lt;year&gt;2008&lt;/year&gt;&lt;/dates&gt;&lt;pub-location&gt;Boca Raton, Florida, USA&lt;/pub-location&gt;&lt;publisher&gt;CRC Press&lt;/publisher&gt;&lt;urls&gt;&lt;/urls&gt;&lt;/record&gt;&lt;/Cite&gt;&lt;/EndNote&gt;</w:instrText>
      </w:r>
      <w:r w:rsidR="000E7B14" w:rsidRPr="0005041C">
        <w:rPr>
          <w:rFonts w:cs="Times New Roman"/>
          <w:sz w:val="24"/>
          <w:szCs w:val="24"/>
        </w:rPr>
        <w:fldChar w:fldCharType="separate"/>
      </w:r>
      <w:r w:rsidR="004B1E06">
        <w:rPr>
          <w:rFonts w:cs="Times New Roman"/>
          <w:noProof/>
          <w:sz w:val="24"/>
          <w:szCs w:val="24"/>
        </w:rPr>
        <w:t>(</w:t>
      </w:r>
      <w:hyperlink w:anchor="_ENREF_21" w:tooltip="Fayer, 2008 #249" w:history="1">
        <w:r w:rsidR="004B1E06">
          <w:rPr>
            <w:rFonts w:cs="Times New Roman"/>
            <w:noProof/>
            <w:sz w:val="24"/>
            <w:szCs w:val="24"/>
          </w:rPr>
          <w:t>Fayer 2008</w:t>
        </w:r>
      </w:hyperlink>
      <w:r w:rsidR="004B1E06">
        <w:rPr>
          <w:rFonts w:cs="Times New Roman"/>
          <w:noProof/>
          <w:sz w:val="24"/>
          <w:szCs w:val="24"/>
        </w:rPr>
        <w:t>)</w:t>
      </w:r>
      <w:r w:rsidR="000E7B14" w:rsidRPr="0005041C">
        <w:rPr>
          <w:rFonts w:cs="Times New Roman"/>
          <w:sz w:val="24"/>
          <w:szCs w:val="24"/>
        </w:rPr>
        <w:fldChar w:fldCharType="end"/>
      </w:r>
      <w:r>
        <w:rPr>
          <w:rFonts w:cs="Times New Roman"/>
          <w:sz w:val="24"/>
          <w:szCs w:val="24"/>
        </w:rPr>
        <w:t xml:space="preserve">. </w:t>
      </w:r>
      <w:r w:rsidR="00E75224">
        <w:rPr>
          <w:rFonts w:cs="Times New Roman"/>
          <w:sz w:val="24"/>
          <w:szCs w:val="24"/>
        </w:rPr>
        <w:t xml:space="preserve">Worldwide, reporting is not universally required, diagnostic methods vary and the decision of whether or not to seek treatment may depend on patient access to health care </w:t>
      </w:r>
      <w:r w:rsidR="000E7B14">
        <w:rPr>
          <w:rFonts w:cs="Times New Roman"/>
          <w:sz w:val="24"/>
          <w:szCs w:val="24"/>
        </w:rPr>
        <w:fldChar w:fldCharType="begin"/>
      </w:r>
      <w:r w:rsidR="008F7AE1">
        <w:rPr>
          <w:rFonts w:cs="Times New Roman"/>
          <w:sz w:val="24"/>
          <w:szCs w:val="24"/>
        </w:rPr>
        <w:instrText xml:space="preserve"> ADDIN EN.CITE &lt;EndNote&gt;&lt;Cite&gt;&lt;Author&gt;Suresh&lt;/Author&gt;&lt;Year&gt;2012&lt;/Year&gt;&lt;RecNum&gt;284&lt;/RecNum&gt;&lt;record&gt;&lt;rec-number&gt;284&lt;/rec-number&gt;&lt;foreign-keys&gt;&lt;key app="EN" db-id="fdzd0fxpopvzspetppwpdrawwezaaxwp2wr9"&gt;284&lt;/key&gt;&lt;/foreign-keys&gt;&lt;ref-type name="Book Section"&gt;5&lt;/ref-type&gt;&lt;contributors&gt;&lt;authors&gt;&lt;author&gt;Suresh, Kumar Govind&lt;/author&gt;&lt;author&gt;Toranzos, Gary A.&lt;/author&gt;&lt;author&gt;Fayer, Ronals,&lt;/author&gt;&lt;author&gt;Nissaparton, Veeranoot&lt;/author&gt;&lt;author&gt;Olveda, Remigio&lt;/author&gt;&lt;author&gt;Ashbolt, Nicholas&lt;/author&gt;&lt;author&gt;Gannon, Victor&lt;/author&gt;&lt;/authors&gt;&lt;secondary-authors&gt;&lt;author&gt;Dufour, Al&lt;/author&gt;&lt;author&gt;Bartram, Jamie&lt;/author&gt;&lt;author&gt;Bos, Robert&lt;/author&gt;&lt;author&gt;Gannon, Victor&lt;/author&gt;&lt;/secondary-authors&gt;&lt;/contributors&gt;&lt;titles&gt;&lt;title&gt;Assessing the importance of zoonotic waterborne pathogens.&lt;/title&gt;&lt;secondary-title&gt;World Health Organization (WHO). Animal Waste, Water Quality and Human Health&lt;/secondary-title&gt;&lt;/titles&gt;&lt;dates&gt;&lt;year&gt;2012&lt;/year&gt;&lt;/dates&gt;&lt;pub-location&gt;London, UK&lt;/pub-location&gt;&lt;publisher&gt;IWA Publishing&lt;/publisher&gt;&lt;urls&gt;&lt;/urls&gt;&lt;/record&gt;&lt;/Cite&gt;&lt;/EndNote&gt;</w:instrText>
      </w:r>
      <w:r w:rsidR="000E7B14">
        <w:rPr>
          <w:rFonts w:cs="Times New Roman"/>
          <w:sz w:val="24"/>
          <w:szCs w:val="24"/>
        </w:rPr>
        <w:fldChar w:fldCharType="separate"/>
      </w:r>
      <w:r w:rsidR="00E75224">
        <w:rPr>
          <w:rFonts w:cs="Times New Roman"/>
          <w:noProof/>
          <w:sz w:val="24"/>
          <w:szCs w:val="24"/>
        </w:rPr>
        <w:t>(Suresh et al. 2012)</w:t>
      </w:r>
      <w:r w:rsidR="000E7B14">
        <w:rPr>
          <w:rFonts w:cs="Times New Roman"/>
          <w:sz w:val="24"/>
          <w:szCs w:val="24"/>
        </w:rPr>
        <w:fldChar w:fldCharType="end"/>
      </w:r>
      <w:r w:rsidR="00E75224">
        <w:rPr>
          <w:rFonts w:cs="Times New Roman"/>
          <w:sz w:val="24"/>
          <w:szCs w:val="24"/>
        </w:rPr>
        <w:t xml:space="preserve">. It is therefore difficult to make a precise assessment of the global prevalence of this disease, which is </w:t>
      </w:r>
      <w:r w:rsidR="004806ED">
        <w:rPr>
          <w:rFonts w:cs="Times New Roman"/>
          <w:sz w:val="24"/>
          <w:szCs w:val="24"/>
        </w:rPr>
        <w:t xml:space="preserve">estimated at 1 to 4.5% for developed countries, and at 3 to 20% for developing countries </w:t>
      </w:r>
      <w:r w:rsidR="000E7B14">
        <w:rPr>
          <w:rFonts w:cs="Times New Roman"/>
          <w:sz w:val="24"/>
          <w:szCs w:val="24"/>
        </w:rPr>
        <w:fldChar w:fldCharType="begin"/>
      </w:r>
      <w:r w:rsidR="008F7AE1">
        <w:rPr>
          <w:rFonts w:cs="Times New Roman"/>
          <w:sz w:val="24"/>
          <w:szCs w:val="24"/>
        </w:rPr>
        <w:instrText xml:space="preserve"> ADDIN EN.CITE &lt;EndNote&gt;&lt;Cite&gt;&lt;Author&gt;Center for Food Security and Public Health&lt;/Author&gt;&lt;Year&gt;2005&lt;/Year&gt;&lt;RecNum&gt;292&lt;/RecNum&gt;&lt;record&gt;&lt;rec-number&gt;292&lt;/rec-number&gt;&lt;foreign-keys&gt;&lt;key app="EN" db-id="fdzd0fxpopvzspetppwpdrawwezaaxwp2wr9"&gt;292&lt;/key&gt;&lt;/foreign-keys&gt;&lt;ref-type name="Government Document"&gt;46&lt;/ref-type&gt;&lt;contributors&gt;&lt;authors&gt;&lt;author&gt;Center for Food Security and Public Health,&lt;/author&gt;&lt;/authors&gt;&lt;secondary-authors&gt;&lt;author&gt;College of Veterinary Medicine,, Iowa State University&lt;/author&gt;&lt;/secondary-authors&gt;&lt;/contributors&gt;&lt;titles&gt;&lt;title&gt;Cryptosporidiosis&lt;/title&gt;&lt;/titles&gt;&lt;dates&gt;&lt;year&gt;2005&lt;/year&gt;&lt;/dates&gt;&lt;pub-location&gt;Ames, Iowa&lt;/pub-location&gt;&lt;isbn&gt;CRYP_H0805&lt;/isbn&gt;&lt;urls&gt;&lt;/urls&gt;&lt;/record&gt;&lt;/Cite&gt;&lt;/EndNote&gt;</w:instrText>
      </w:r>
      <w:r w:rsidR="000E7B14">
        <w:rPr>
          <w:rFonts w:cs="Times New Roman"/>
          <w:sz w:val="24"/>
          <w:szCs w:val="24"/>
        </w:rPr>
        <w:fldChar w:fldCharType="separate"/>
      </w:r>
      <w:r w:rsidR="004806ED">
        <w:rPr>
          <w:rFonts w:cs="Times New Roman"/>
          <w:noProof/>
          <w:sz w:val="24"/>
          <w:szCs w:val="24"/>
        </w:rPr>
        <w:t>(Center for Food Security and Public Health 2005)</w:t>
      </w:r>
      <w:r w:rsidR="000E7B14">
        <w:rPr>
          <w:rFonts w:cs="Times New Roman"/>
          <w:sz w:val="24"/>
          <w:szCs w:val="24"/>
        </w:rPr>
        <w:fldChar w:fldCharType="end"/>
      </w:r>
      <w:r w:rsidR="004806ED">
        <w:rPr>
          <w:rFonts w:cs="Times New Roman"/>
          <w:sz w:val="24"/>
          <w:szCs w:val="24"/>
        </w:rPr>
        <w:t xml:space="preserve">.  </w:t>
      </w:r>
      <w:r>
        <w:rPr>
          <w:rFonts w:cs="Times New Roman"/>
          <w:sz w:val="24"/>
          <w:szCs w:val="24"/>
        </w:rPr>
        <w:t xml:space="preserve">A recent review of 199 global waterborne protozoan outbreaks reported between 2004 and 2010 attributed over 60 percent (120) of the outbreaks to </w:t>
      </w:r>
      <w:r w:rsidRPr="00EF26D0">
        <w:rPr>
          <w:rFonts w:cs="Times New Roman"/>
          <w:i/>
          <w:sz w:val="24"/>
          <w:szCs w:val="24"/>
        </w:rPr>
        <w:t>Cryptosporidium</w:t>
      </w:r>
      <w:r>
        <w:rPr>
          <w:rFonts w:cs="Times New Roman"/>
          <w:sz w:val="24"/>
          <w:szCs w:val="24"/>
        </w:rPr>
        <w:t xml:space="preserve"> spp. </w:t>
      </w:r>
      <w:r w:rsidR="000E7B14">
        <w:rPr>
          <w:rFonts w:cs="Times New Roman"/>
          <w:sz w:val="24"/>
          <w:szCs w:val="24"/>
        </w:rPr>
        <w:fldChar w:fldCharType="begin"/>
      </w:r>
      <w:r w:rsidR="008F7AE1">
        <w:rPr>
          <w:rFonts w:cs="Times New Roman"/>
          <w:sz w:val="24"/>
          <w:szCs w:val="24"/>
        </w:rPr>
        <w:instrText xml:space="preserve"> ADDIN EN.CITE &lt;EndNote&gt;&lt;Cite&gt;&lt;Author&gt;Baldursson&lt;/Author&gt;&lt;Year&gt;2011&lt;/Year&gt;&lt;RecNum&gt;275&lt;/RecNum&gt;&lt;record&gt;&lt;rec-number&gt;275&lt;/rec-number&gt;&lt;foreign-keys&gt;&lt;key app="EN" db-id="fdzd0fxpopvzspetppwpdrawwezaaxwp2wr9"&gt;275&lt;/key&gt;&lt;/foreign-keys&gt;&lt;ref-type name="Journal Article"&gt;17&lt;/ref-type&gt;&lt;contributors&gt;&lt;authors&gt;&lt;author&gt;Baldursson, Selma&lt;/author&gt;&lt;author&gt;Karanis, Panagiotis&lt;/author&gt;&lt;/authors&gt;&lt;/contributors&gt;&lt;titles&gt;&lt;title&gt;Waterborne transmission of protozoan parasites: Review of worldwide outbreaks - An update 2004-2010&lt;/title&gt;&lt;secondary-title&gt;Water Research&lt;/secondary-title&gt;&lt;/titles&gt;&lt;periodical&gt;&lt;full-title&gt;Water Research&lt;/full-title&gt;&lt;/periodical&gt;&lt;pages&gt;6603-6614&lt;/pages&gt;&lt;volume&gt;45&lt;/volume&gt;&lt;dates&gt;&lt;year&gt;2011&lt;/year&gt;&lt;/dates&gt;&lt;urls&gt;&lt;/urls&gt;&lt;/record&gt;&lt;/Cite&gt;&lt;/EndNote&gt;</w:instrText>
      </w:r>
      <w:r w:rsidR="000E7B14">
        <w:rPr>
          <w:rFonts w:cs="Times New Roman"/>
          <w:sz w:val="24"/>
          <w:szCs w:val="24"/>
        </w:rPr>
        <w:fldChar w:fldCharType="separate"/>
      </w:r>
      <w:r w:rsidR="004B1E06">
        <w:rPr>
          <w:rFonts w:cs="Times New Roman"/>
          <w:noProof/>
          <w:sz w:val="24"/>
          <w:szCs w:val="24"/>
        </w:rPr>
        <w:t>(</w:t>
      </w:r>
      <w:hyperlink w:anchor="_ENREF_7" w:tooltip="Baldursson, 2011 #275" w:history="1">
        <w:r w:rsidR="004B1E06">
          <w:rPr>
            <w:rFonts w:cs="Times New Roman"/>
            <w:noProof/>
            <w:sz w:val="24"/>
            <w:szCs w:val="24"/>
          </w:rPr>
          <w:t>Baldursson and Karanis 2011</w:t>
        </w:r>
      </w:hyperlink>
      <w:r w:rsidR="004B1E06">
        <w:rPr>
          <w:rFonts w:cs="Times New Roman"/>
          <w:noProof/>
          <w:sz w:val="24"/>
          <w:szCs w:val="24"/>
        </w:rPr>
        <w:t>)</w:t>
      </w:r>
      <w:r w:rsidR="000E7B14">
        <w:rPr>
          <w:rFonts w:cs="Times New Roman"/>
          <w:sz w:val="24"/>
          <w:szCs w:val="24"/>
        </w:rPr>
        <w:fldChar w:fldCharType="end"/>
      </w:r>
      <w:r>
        <w:rPr>
          <w:rFonts w:cs="Times New Roman"/>
          <w:sz w:val="24"/>
          <w:szCs w:val="24"/>
        </w:rPr>
        <w:t xml:space="preserve">. </w:t>
      </w:r>
    </w:p>
    <w:p w:rsidR="00514D5A" w:rsidRDefault="004806ED" w:rsidP="00217736">
      <w:pPr>
        <w:spacing w:line="480" w:lineRule="auto"/>
        <w:ind w:firstLine="720"/>
        <w:rPr>
          <w:rFonts w:cs="Times New Roman"/>
          <w:sz w:val="24"/>
          <w:szCs w:val="24"/>
        </w:rPr>
      </w:pPr>
      <w:r>
        <w:rPr>
          <w:rFonts w:cs="Times New Roman"/>
          <w:sz w:val="24"/>
          <w:szCs w:val="24"/>
        </w:rPr>
        <w:t>The Center for Food Security and Public Health estimates that in North America, approximately 80% of the population has been exposed to cryptosporidiosis and</w:t>
      </w:r>
      <w:r w:rsidR="00E75224">
        <w:rPr>
          <w:rFonts w:cs="Times New Roman"/>
          <w:sz w:val="24"/>
          <w:szCs w:val="24"/>
        </w:rPr>
        <w:t xml:space="preserve"> 2% of the population is infected </w:t>
      </w:r>
      <w:r w:rsidR="000E7B14">
        <w:rPr>
          <w:rFonts w:cs="Times New Roman"/>
          <w:sz w:val="24"/>
          <w:szCs w:val="24"/>
        </w:rPr>
        <w:fldChar w:fldCharType="begin"/>
      </w:r>
      <w:r w:rsidR="008F7AE1">
        <w:rPr>
          <w:rFonts w:cs="Times New Roman"/>
          <w:sz w:val="24"/>
          <w:szCs w:val="24"/>
        </w:rPr>
        <w:instrText xml:space="preserve"> ADDIN EN.CITE &lt;EndNote&gt;&lt;Cite&gt;&lt;Author&gt;Center for Food Security and Public Health&lt;/Author&gt;&lt;Year&gt;2005&lt;/Year&gt;&lt;RecNum&gt;292&lt;/RecNum&gt;&lt;record&gt;&lt;rec-number&gt;292&lt;/rec-number&gt;&lt;foreign-keys&gt;&lt;key app="EN" db-id="fdzd0fxpopvzspetppwpdrawwezaaxwp2wr9"&gt;292&lt;/key&gt;&lt;/foreign-keys&gt;&lt;ref-type name="Government Document"&gt;46&lt;/ref-type&gt;&lt;contributors&gt;&lt;authors&gt;&lt;author&gt;Center for Food Security and Public Health,&lt;/author&gt;&lt;/authors&gt;&lt;secondary-authors&gt;&lt;author&gt;College of Veterinary Medicine,, Iowa State University&lt;/author&gt;&lt;/secondary-authors&gt;&lt;/contributors&gt;&lt;titles&gt;&lt;title&gt;Cryptosporidiosis&lt;/title&gt;&lt;/titles&gt;&lt;dates&gt;&lt;year&gt;2005&lt;/year&gt;&lt;/dates&gt;&lt;pub-location&gt;Ames, Iowa&lt;/pub-location&gt;&lt;isbn&gt;CRYP_H0805&lt;/isbn&gt;&lt;urls&gt;&lt;/urls&gt;&lt;/record&gt;&lt;/Cite&gt;&lt;/EndNote&gt;</w:instrText>
      </w:r>
      <w:r w:rsidR="000E7B14">
        <w:rPr>
          <w:rFonts w:cs="Times New Roman"/>
          <w:sz w:val="24"/>
          <w:szCs w:val="24"/>
        </w:rPr>
        <w:fldChar w:fldCharType="separate"/>
      </w:r>
      <w:r w:rsidR="00E75224">
        <w:rPr>
          <w:rFonts w:cs="Times New Roman"/>
          <w:noProof/>
          <w:sz w:val="24"/>
          <w:szCs w:val="24"/>
        </w:rPr>
        <w:t>(Center for Food Security and Public Health 2005)</w:t>
      </w:r>
      <w:r w:rsidR="000E7B14">
        <w:rPr>
          <w:rFonts w:cs="Times New Roman"/>
          <w:sz w:val="24"/>
          <w:szCs w:val="24"/>
        </w:rPr>
        <w:fldChar w:fldCharType="end"/>
      </w:r>
      <w:r w:rsidR="00E75224">
        <w:rPr>
          <w:rFonts w:cs="Times New Roman"/>
          <w:sz w:val="24"/>
          <w:szCs w:val="24"/>
        </w:rPr>
        <w:t xml:space="preserve">. </w:t>
      </w:r>
      <w:r w:rsidR="00B93D12">
        <w:rPr>
          <w:rFonts w:cs="Times New Roman"/>
          <w:sz w:val="24"/>
          <w:szCs w:val="24"/>
        </w:rPr>
        <w:t>In the United States, cryptosporidiosis incidence increased from</w:t>
      </w:r>
      <w:r w:rsidR="00A72C80">
        <w:rPr>
          <w:rFonts w:cs="Times New Roman"/>
          <w:sz w:val="24"/>
          <w:szCs w:val="24"/>
        </w:rPr>
        <w:t xml:space="preserve"> 2</w:t>
      </w:r>
      <w:r w:rsidR="0001230D">
        <w:rPr>
          <w:rFonts w:cs="Times New Roman"/>
          <w:sz w:val="24"/>
          <w:szCs w:val="24"/>
        </w:rPr>
        <w:t>,</w:t>
      </w:r>
      <w:r w:rsidR="00A72C80">
        <w:rPr>
          <w:rFonts w:cs="Times New Roman"/>
          <w:sz w:val="24"/>
          <w:szCs w:val="24"/>
        </w:rPr>
        <w:t>972 cases in 1995 to 11,657 cases in 2007</w:t>
      </w:r>
      <w:r w:rsidR="0001230D">
        <w:rPr>
          <w:rFonts w:cs="Times New Roman"/>
          <w:sz w:val="24"/>
          <w:szCs w:val="24"/>
        </w:rPr>
        <w:t xml:space="preserve"> </w:t>
      </w:r>
      <w:r w:rsidR="000E7B14">
        <w:rPr>
          <w:rFonts w:cs="Times New Roman"/>
          <w:sz w:val="24"/>
          <w:szCs w:val="24"/>
        </w:rPr>
        <w:fldChar w:fldCharType="begin"/>
      </w:r>
      <w:r w:rsidR="008F7AE1">
        <w:rPr>
          <w:rFonts w:cs="Times New Roman"/>
          <w:sz w:val="24"/>
          <w:szCs w:val="24"/>
        </w:rPr>
        <w:instrText xml:space="preserve"> ADDIN EN.CITE &lt;EndNote&gt;&lt;Cite&gt;&lt;Author&gt;Yoder&lt;/Author&gt;&lt;Year&gt;2009&lt;/Year&gt;&lt;RecNum&gt;289&lt;/RecNum&gt;&lt;record&gt;&lt;rec-number&gt;289&lt;/rec-number&gt;&lt;foreign-keys&gt;&lt;key app="EN" db-id="fdzd0fxpopvzspetppwpdrawwezaaxwp2wr9"&gt;289&lt;/key&gt;&lt;/foreign-keys&gt;&lt;ref-type name="Journal Article"&gt;17&lt;/ref-type&gt;&lt;contributors&gt;&lt;authors&gt;&lt;author&gt;Yoder, J. S.&lt;/author&gt;&lt;author&gt;Beach, M. J.96&lt;/author&gt;&lt;/authors&gt;&lt;/contributors&gt;&lt;titles&gt;&lt;title&gt;&lt;style face="italic" font="default" size="100%"&gt;Cryptosporidium&lt;/style&gt;&lt;style face="normal" font="default" size="100%"&gt; surveillance and risk factors in the United States&lt;/style&gt;&lt;/title&gt;&lt;secondary-title&gt;Experimental Parasitology&lt;/secondary-title&gt;&lt;/titles&gt;&lt;periodical&gt;&lt;full-title&gt;Experimental Parasitology&lt;/full-title&gt;&lt;/periodical&gt;&lt;pages&gt;31-39&lt;/pages&gt;&lt;volume&gt;124&lt;/volume&gt;&lt;dates&gt;&lt;year&gt;2009&lt;/year&gt;&lt;/dates&gt;&lt;urls&gt;&lt;/urls&gt;&lt;/record&gt;&lt;/Cite&gt;&lt;/EndNote&gt;</w:instrText>
      </w:r>
      <w:r w:rsidR="000E7B14">
        <w:rPr>
          <w:rFonts w:cs="Times New Roman"/>
          <w:sz w:val="24"/>
          <w:szCs w:val="24"/>
        </w:rPr>
        <w:fldChar w:fldCharType="separate"/>
      </w:r>
      <w:r w:rsidR="0001230D">
        <w:rPr>
          <w:rFonts w:cs="Times New Roman"/>
          <w:noProof/>
          <w:sz w:val="24"/>
          <w:szCs w:val="24"/>
        </w:rPr>
        <w:t>(Yoder and Beach 2009)</w:t>
      </w:r>
      <w:r w:rsidR="000E7B14">
        <w:rPr>
          <w:rFonts w:cs="Times New Roman"/>
          <w:sz w:val="24"/>
          <w:szCs w:val="24"/>
        </w:rPr>
        <w:fldChar w:fldCharType="end"/>
      </w:r>
      <w:r w:rsidR="00A72C80">
        <w:rPr>
          <w:rFonts w:cs="Times New Roman"/>
          <w:sz w:val="24"/>
          <w:szCs w:val="24"/>
        </w:rPr>
        <w:t>,</w:t>
      </w:r>
      <w:r w:rsidR="0001230D">
        <w:rPr>
          <w:rFonts w:cs="Times New Roman"/>
          <w:sz w:val="24"/>
          <w:szCs w:val="24"/>
        </w:rPr>
        <w:t xml:space="preserve"> with 7, 656 and 8,951 cases reported in 2009 and 2010, respectively </w:t>
      </w:r>
      <w:r w:rsidR="000E7B14">
        <w:rPr>
          <w:rFonts w:cs="Times New Roman"/>
          <w:sz w:val="24"/>
          <w:szCs w:val="24"/>
        </w:rPr>
        <w:fldChar w:fldCharType="begin"/>
      </w:r>
      <w:r w:rsidR="008F7AE1">
        <w:rPr>
          <w:rFonts w:cs="Times New Roman"/>
          <w:sz w:val="24"/>
          <w:szCs w:val="24"/>
        </w:rPr>
        <w:instrText xml:space="preserve"> ADDIN EN.CITE &lt;EndNote&gt;&lt;Cite&gt;&lt;Author&gt;Yoder&lt;/Author&gt;&lt;Year&gt;2012&lt;/Year&gt;&lt;RecNum&gt;266&lt;/RecNum&gt;&lt;record&gt;&lt;rec-number&gt;266&lt;/rec-number&gt;&lt;foreign-keys&gt;&lt;key app="EN" db-id="fdzd0fxpopvzspetppwpdrawwezaaxwp2wr9"&gt;266&lt;/key&gt;&lt;/foreign-keys&gt;&lt;ref-type name="Journal Article"&gt;17&lt;/ref-type&gt;&lt;contributors&gt;&lt;authors&gt;&lt;author&gt;Yoder, J. S.&lt;/author&gt;&lt;author&gt;Wallace, R. M.&lt;/author&gt;&lt;author&gt;Collier, S. A.&lt;/author&gt;&lt;author&gt;Beach, M. J.&lt;/author&gt;&lt;author&gt;Hlavsa, M. C.&lt;/author&gt;&lt;/authors&gt;&lt;/contributors&gt;&lt;titles&gt;&lt;title&gt;Cryptosporidiosis Surveillance - United States, 2009-2010&lt;/title&gt;&lt;secondary-title&gt;Morbidity and Mortality Weekly Report&lt;/secondary-title&gt;&lt;/titles&gt;&lt;periodical&gt;&lt;full-title&gt;Morbidity and Mortality Weekly Report&lt;/full-title&gt;&lt;/periodical&gt;&lt;pages&gt;1-12&lt;/pages&gt;&lt;volume&gt;61&lt;/volume&gt;&lt;number&gt;SS05&lt;/number&gt;&lt;dates&gt;&lt;year&gt;2012&lt;/year&gt;&lt;/dates&gt;&lt;urls&gt;&lt;/urls&gt;&lt;/record&gt;&lt;/Cite&gt;&lt;/EndNote&gt;</w:instrText>
      </w:r>
      <w:r w:rsidR="000E7B14">
        <w:rPr>
          <w:rFonts w:cs="Times New Roman"/>
          <w:sz w:val="24"/>
          <w:szCs w:val="24"/>
        </w:rPr>
        <w:fldChar w:fldCharType="separate"/>
      </w:r>
      <w:r w:rsidR="0001230D">
        <w:rPr>
          <w:rFonts w:cs="Times New Roman"/>
          <w:noProof/>
          <w:sz w:val="24"/>
          <w:szCs w:val="24"/>
        </w:rPr>
        <w:t>(Yoder et al. 2012)</w:t>
      </w:r>
      <w:r w:rsidR="000E7B14">
        <w:rPr>
          <w:rFonts w:cs="Times New Roman"/>
          <w:sz w:val="24"/>
          <w:szCs w:val="24"/>
        </w:rPr>
        <w:fldChar w:fldCharType="end"/>
      </w:r>
      <w:r w:rsidR="0001230D">
        <w:rPr>
          <w:rFonts w:cs="Times New Roman"/>
          <w:sz w:val="24"/>
          <w:szCs w:val="24"/>
        </w:rPr>
        <w:t>.</w:t>
      </w:r>
      <w:r w:rsidR="0004663A">
        <w:rPr>
          <w:rFonts w:cs="Times New Roman"/>
          <w:sz w:val="24"/>
          <w:szCs w:val="24"/>
        </w:rPr>
        <w:t xml:space="preserve"> </w:t>
      </w:r>
      <w:r w:rsidR="00A72C80">
        <w:rPr>
          <w:rFonts w:cs="Times New Roman"/>
          <w:sz w:val="24"/>
          <w:szCs w:val="24"/>
        </w:rPr>
        <w:t xml:space="preserve"> </w:t>
      </w:r>
      <w:r w:rsidR="0004663A">
        <w:rPr>
          <w:rFonts w:cs="Times New Roman"/>
          <w:sz w:val="24"/>
          <w:szCs w:val="24"/>
        </w:rPr>
        <w:t xml:space="preserve">This increase has been attributed to: improved surveillance, improved awareness of the connection between disease and environmental exposure, an increase in the number of cases detected due to changing health care practices, and an actual increase in disease </w:t>
      </w:r>
      <w:r w:rsidR="000E7B14">
        <w:rPr>
          <w:rFonts w:cs="Times New Roman"/>
          <w:sz w:val="24"/>
          <w:szCs w:val="24"/>
        </w:rPr>
        <w:fldChar w:fldCharType="begin"/>
      </w:r>
      <w:r w:rsidR="008F7AE1">
        <w:rPr>
          <w:rFonts w:cs="Times New Roman"/>
          <w:sz w:val="24"/>
          <w:szCs w:val="24"/>
        </w:rPr>
        <w:instrText xml:space="preserve"> ADDIN EN.CITE &lt;EndNote&gt;&lt;Cite&gt;&lt;Author&gt;Yoder&lt;/Author&gt;&lt;Year&gt;2009&lt;/Year&gt;&lt;RecNum&gt;289&lt;/RecNum&gt;&lt;record&gt;&lt;rec-number&gt;289&lt;/rec-number&gt;&lt;foreign-keys&gt;&lt;key app="EN" db-id="fdzd0fxpopvzspetppwpdrawwezaaxwp2wr9"&gt;289&lt;/key&gt;&lt;/foreign-keys&gt;&lt;ref-type name="Journal Article"&gt;17&lt;/ref-type&gt;&lt;contributors&gt;&lt;authors&gt;&lt;author&gt;Yoder, J. S.&lt;/author&gt;&lt;author&gt;Beach, M. J.96&lt;/author&gt;&lt;/authors&gt;&lt;/contributors&gt;&lt;titles&gt;&lt;title&gt;&lt;style face="italic" font="default" size="100%"&gt;Cryptosporidium&lt;/style&gt;&lt;style face="normal" font="default" size="100%"&gt; surveillance and risk factors in the United States&lt;/style&gt;&lt;/title&gt;&lt;secondary-title&gt;Experimental Parasitology&lt;/secondary-title&gt;&lt;/titles&gt;&lt;periodical&gt;&lt;full-title&gt;Experimental Parasitology&lt;/full-title&gt;&lt;/periodical&gt;&lt;pages&gt;31-39&lt;/pages&gt;&lt;volume&gt;124&lt;/volume&gt;&lt;dates&gt;&lt;year&gt;2009&lt;/year&gt;&lt;/dates&gt;&lt;urls&gt;&lt;/urls&gt;&lt;/record&gt;&lt;/Cite&gt;&lt;/EndNote&gt;</w:instrText>
      </w:r>
      <w:r w:rsidR="000E7B14">
        <w:rPr>
          <w:rFonts w:cs="Times New Roman"/>
          <w:sz w:val="24"/>
          <w:szCs w:val="24"/>
        </w:rPr>
        <w:fldChar w:fldCharType="separate"/>
      </w:r>
      <w:r w:rsidR="00A72C80">
        <w:rPr>
          <w:rFonts w:cs="Times New Roman"/>
          <w:noProof/>
          <w:sz w:val="24"/>
          <w:szCs w:val="24"/>
        </w:rPr>
        <w:t>(Yoder and Beach 2009)</w:t>
      </w:r>
      <w:r w:rsidR="000E7B14">
        <w:rPr>
          <w:rFonts w:cs="Times New Roman"/>
          <w:sz w:val="24"/>
          <w:szCs w:val="24"/>
        </w:rPr>
        <w:fldChar w:fldCharType="end"/>
      </w:r>
      <w:r w:rsidR="0004663A">
        <w:rPr>
          <w:rFonts w:cs="Times New Roman"/>
          <w:sz w:val="24"/>
          <w:szCs w:val="24"/>
        </w:rPr>
        <w:t>.</w:t>
      </w:r>
      <w:r w:rsidR="00A72C80">
        <w:rPr>
          <w:rFonts w:cs="Times New Roman"/>
          <w:sz w:val="24"/>
          <w:szCs w:val="24"/>
        </w:rPr>
        <w:t xml:space="preserve"> </w:t>
      </w:r>
      <w:r w:rsidR="00E609AC">
        <w:rPr>
          <w:rFonts w:cs="Times New Roman"/>
          <w:sz w:val="24"/>
          <w:szCs w:val="24"/>
        </w:rPr>
        <w:t xml:space="preserve">The cost of hospitalization alone for cryptosporidiosis in the United States is estimated at $45.8 </w:t>
      </w:r>
      <w:r w:rsidR="00E609AC">
        <w:rPr>
          <w:rFonts w:cs="Times New Roman"/>
          <w:sz w:val="24"/>
          <w:szCs w:val="24"/>
        </w:rPr>
        <w:lastRenderedPageBreak/>
        <w:t xml:space="preserve">million annually </w:t>
      </w:r>
      <w:r w:rsidR="000E7B14" w:rsidRPr="00217736">
        <w:rPr>
          <w:rFonts w:cs="Times New Roman"/>
          <w:sz w:val="24"/>
          <w:szCs w:val="24"/>
        </w:rPr>
        <w:fldChar w:fldCharType="begin"/>
      </w:r>
      <w:r w:rsidR="008F7AE1">
        <w:rPr>
          <w:rFonts w:cs="Times New Roman"/>
          <w:sz w:val="24"/>
          <w:szCs w:val="24"/>
        </w:rPr>
        <w:instrText xml:space="preserve"> ADDIN EN.CITE &lt;EndNote&gt;&lt;Cite&gt;&lt;Author&gt;Yoder&lt;/Author&gt;&lt;Year&gt;2012&lt;/Year&gt;&lt;RecNum&gt;266&lt;/RecNum&gt;&lt;record&gt;&lt;rec-number&gt;266&lt;/rec-number&gt;&lt;foreign-keys&gt;&lt;key app="EN" db-id="fdzd0fxpopvzspetppwpdrawwezaaxwp2wr9"&gt;266&lt;/key&gt;&lt;/foreign-keys&gt;&lt;ref-type name="Journal Article"&gt;17&lt;/ref-type&gt;&lt;contributors&gt;&lt;authors&gt;&lt;author&gt;Yoder, J. S.&lt;/author&gt;&lt;author&gt;Wallace, R. M.&lt;/author&gt;&lt;author&gt;Collier, S. A.&lt;/author&gt;&lt;author&gt;Beach, M. J.&lt;/author&gt;&lt;author&gt;Hlavsa, M. C.&lt;/author&gt;&lt;/authors&gt;&lt;/contributors&gt;&lt;titles&gt;&lt;title&gt;Cryptosporidiosis Surveillance - United States, 2009-2010&lt;/title&gt;&lt;secondary-title&gt;Morbidity and Mortality Weekly Report&lt;/secondary-title&gt;&lt;/titles&gt;&lt;periodical&gt;&lt;full-title&gt;Morbidity and Mortality Weekly Report&lt;/full-title&gt;&lt;/periodical&gt;&lt;pages&gt;1-12&lt;/pages&gt;&lt;volume&gt;61&lt;/volume&gt;&lt;number&gt;SS05&lt;/number&gt;&lt;dates&gt;&lt;year&gt;2012&lt;/year&gt;&lt;/dates&gt;&lt;urls&gt;&lt;/urls&gt;&lt;/record&gt;&lt;/Cite&gt;&lt;/EndNote&gt;</w:instrText>
      </w:r>
      <w:r w:rsidR="000E7B14" w:rsidRPr="00217736">
        <w:rPr>
          <w:rFonts w:cs="Times New Roman"/>
          <w:sz w:val="24"/>
          <w:szCs w:val="24"/>
        </w:rPr>
        <w:fldChar w:fldCharType="separate"/>
      </w:r>
      <w:r w:rsidR="00E609AC" w:rsidRPr="00217736">
        <w:rPr>
          <w:rFonts w:cs="Times New Roman"/>
          <w:noProof/>
          <w:sz w:val="24"/>
          <w:szCs w:val="24"/>
        </w:rPr>
        <w:t>(Yoder et al. 2012)</w:t>
      </w:r>
      <w:r w:rsidR="000E7B14" w:rsidRPr="00217736">
        <w:rPr>
          <w:rFonts w:cs="Times New Roman"/>
          <w:sz w:val="24"/>
          <w:szCs w:val="24"/>
        </w:rPr>
        <w:fldChar w:fldCharType="end"/>
      </w:r>
      <w:r w:rsidR="00E609AC">
        <w:rPr>
          <w:rFonts w:cs="Times New Roman"/>
          <w:sz w:val="24"/>
          <w:szCs w:val="24"/>
        </w:rPr>
        <w:t xml:space="preserve">, not including lost productivity or other related expenses. There is therefore a definite economic benefit to be gained from an understanding of the risk factors and by implementing prevention and control measures to reduce infection. </w:t>
      </w:r>
      <w:r w:rsidR="0001230D" w:rsidRPr="00217736">
        <w:rPr>
          <w:rFonts w:cs="Times New Roman"/>
          <w:sz w:val="24"/>
          <w:szCs w:val="24"/>
        </w:rPr>
        <w:t>Cryptosporidiosis is geographically widespread throughout the country</w:t>
      </w:r>
      <w:r w:rsidR="00F90FD9">
        <w:rPr>
          <w:rFonts w:cs="Times New Roman"/>
          <w:sz w:val="24"/>
          <w:szCs w:val="24"/>
        </w:rPr>
        <w:t xml:space="preserve"> and incidence was generally higher in the Midwest and Northwest regions (4.3 and 3.4 cases per 100,000 population, respectively) and lower in the South and Southwest regions (1.9 and 1.5 cases per 100,000 population, respectively)</w:t>
      </w:r>
      <w:r w:rsidR="005431F3">
        <w:rPr>
          <w:rFonts w:cs="Times New Roman"/>
          <w:sz w:val="24"/>
          <w:szCs w:val="24"/>
        </w:rPr>
        <w:t xml:space="preserve"> </w:t>
      </w:r>
      <w:r w:rsidR="000E7B14">
        <w:rPr>
          <w:rFonts w:cs="Times New Roman"/>
          <w:sz w:val="24"/>
          <w:szCs w:val="24"/>
        </w:rPr>
        <w:fldChar w:fldCharType="begin"/>
      </w:r>
      <w:r w:rsidR="008F7AE1">
        <w:rPr>
          <w:rFonts w:cs="Times New Roman"/>
          <w:sz w:val="24"/>
          <w:szCs w:val="24"/>
        </w:rPr>
        <w:instrText xml:space="preserve"> ADDIN EN.CITE &lt;EndNote&gt;&lt;Cite&gt;&lt;Author&gt;Yoder&lt;/Author&gt;&lt;Year&gt;2012&lt;/Year&gt;&lt;RecNum&gt;266&lt;/RecNum&gt;&lt;record&gt;&lt;rec-number&gt;266&lt;/rec-number&gt;&lt;foreign-keys&gt;&lt;key app="EN" db-id="fdzd0fxpopvzspetppwpdrawwezaaxwp2wr9"&gt;266&lt;/key&gt;&lt;/foreign-keys&gt;&lt;ref-type name="Journal Article"&gt;17&lt;/ref-type&gt;&lt;contributors&gt;&lt;authors&gt;&lt;author&gt;Yoder, J. S.&lt;/author&gt;&lt;author&gt;Wallace, R. M.&lt;/author&gt;&lt;author&gt;Collier, S. A.&lt;/author&gt;&lt;author&gt;Beach, M. J.&lt;/author&gt;&lt;author&gt;Hlavsa, M. C.&lt;/author&gt;&lt;/authors&gt;&lt;/contributors&gt;&lt;titles&gt;&lt;title&gt;Cryptosporidiosis Surveillance - United States, 2009-2010&lt;/title&gt;&lt;secondary-title&gt;Morbidity and Mortality Weekly Report&lt;/secondary-title&gt;&lt;/titles&gt;&lt;periodical&gt;&lt;full-title&gt;Morbidity and Mortality Weekly Report&lt;/full-title&gt;&lt;/periodical&gt;&lt;pages&gt;1-12&lt;/pages&gt;&lt;volume&gt;61&lt;/volume&gt;&lt;number&gt;SS05&lt;/number&gt;&lt;dates&gt;&lt;year&gt;2012&lt;/year&gt;&lt;/dates&gt;&lt;urls&gt;&lt;/urls&gt;&lt;/record&gt;&lt;/Cite&gt;&lt;/EndNote&gt;</w:instrText>
      </w:r>
      <w:r w:rsidR="000E7B14">
        <w:rPr>
          <w:rFonts w:cs="Times New Roman"/>
          <w:sz w:val="24"/>
          <w:szCs w:val="24"/>
        </w:rPr>
        <w:fldChar w:fldCharType="separate"/>
      </w:r>
      <w:r w:rsidR="005431F3">
        <w:rPr>
          <w:rFonts w:cs="Times New Roman"/>
          <w:noProof/>
          <w:sz w:val="24"/>
          <w:szCs w:val="24"/>
        </w:rPr>
        <w:t>(Yoder et al. 2012)</w:t>
      </w:r>
      <w:r w:rsidR="000E7B14">
        <w:rPr>
          <w:rFonts w:cs="Times New Roman"/>
          <w:sz w:val="24"/>
          <w:szCs w:val="24"/>
        </w:rPr>
        <w:fldChar w:fldCharType="end"/>
      </w:r>
      <w:r w:rsidR="0001230D" w:rsidRPr="00217736">
        <w:rPr>
          <w:rFonts w:cs="Times New Roman"/>
          <w:sz w:val="24"/>
          <w:szCs w:val="24"/>
        </w:rPr>
        <w:t>.</w:t>
      </w:r>
      <w:r w:rsidR="0072554B" w:rsidRPr="00217736">
        <w:rPr>
          <w:rFonts w:cs="Times New Roman"/>
          <w:sz w:val="24"/>
          <w:szCs w:val="24"/>
        </w:rPr>
        <w:t xml:space="preserve"> </w:t>
      </w:r>
    </w:p>
    <w:p w:rsidR="002A29CF" w:rsidRDefault="0072554B" w:rsidP="00217736">
      <w:pPr>
        <w:spacing w:line="480" w:lineRule="auto"/>
        <w:ind w:firstLine="720"/>
        <w:rPr>
          <w:rFonts w:cs="Times New Roman"/>
          <w:sz w:val="24"/>
          <w:szCs w:val="24"/>
        </w:rPr>
      </w:pPr>
      <w:r w:rsidRPr="00217736">
        <w:rPr>
          <w:rFonts w:cs="Times New Roman"/>
          <w:sz w:val="24"/>
          <w:szCs w:val="24"/>
        </w:rPr>
        <w:t xml:space="preserve">In </w:t>
      </w:r>
      <w:r w:rsidR="00E609AC">
        <w:rPr>
          <w:rFonts w:cs="Times New Roman"/>
          <w:sz w:val="24"/>
          <w:szCs w:val="24"/>
        </w:rPr>
        <w:t>Tennessee</w:t>
      </w:r>
      <w:r w:rsidR="00217736">
        <w:rPr>
          <w:rFonts w:cs="Times New Roman"/>
          <w:sz w:val="24"/>
          <w:szCs w:val="24"/>
        </w:rPr>
        <w:t xml:space="preserve">, </w:t>
      </w:r>
      <w:r w:rsidR="0063196B">
        <w:rPr>
          <w:rFonts w:cs="Times New Roman"/>
          <w:sz w:val="24"/>
          <w:szCs w:val="24"/>
        </w:rPr>
        <w:t>standardized data and statistics from the Tennessee Department of Health Communicable Disease Interactive Data utility (accessed on 05/06/13 at health.state.tn.us/</w:t>
      </w:r>
      <w:proofErr w:type="spellStart"/>
      <w:r w:rsidR="0063196B">
        <w:rPr>
          <w:rFonts w:cs="Times New Roman"/>
          <w:sz w:val="24"/>
          <w:szCs w:val="24"/>
        </w:rPr>
        <w:t>Ceds</w:t>
      </w:r>
      <w:proofErr w:type="spellEnd"/>
      <w:r w:rsidR="0063196B">
        <w:rPr>
          <w:rFonts w:cs="Times New Roman"/>
          <w:sz w:val="24"/>
          <w:szCs w:val="24"/>
        </w:rPr>
        <w:t>/</w:t>
      </w:r>
      <w:proofErr w:type="spellStart"/>
      <w:r w:rsidR="0063196B">
        <w:rPr>
          <w:rFonts w:cs="Times New Roman"/>
          <w:sz w:val="24"/>
          <w:szCs w:val="24"/>
        </w:rPr>
        <w:t>WebAim</w:t>
      </w:r>
      <w:proofErr w:type="spellEnd"/>
      <w:r w:rsidR="0063196B">
        <w:rPr>
          <w:rFonts w:cs="Times New Roman"/>
          <w:sz w:val="24"/>
          <w:szCs w:val="24"/>
        </w:rPr>
        <w:t>/) show</w:t>
      </w:r>
      <w:r w:rsidR="00217736">
        <w:rPr>
          <w:rFonts w:cs="Times New Roman"/>
          <w:sz w:val="24"/>
          <w:szCs w:val="24"/>
        </w:rPr>
        <w:t xml:space="preserve"> </w:t>
      </w:r>
      <w:r w:rsidR="00FE1B6D">
        <w:rPr>
          <w:rFonts w:cs="Times New Roman"/>
          <w:sz w:val="24"/>
          <w:szCs w:val="24"/>
        </w:rPr>
        <w:t xml:space="preserve">an increase </w:t>
      </w:r>
      <w:r w:rsidR="0063196B">
        <w:rPr>
          <w:rFonts w:cs="Times New Roman"/>
          <w:sz w:val="24"/>
          <w:szCs w:val="24"/>
        </w:rPr>
        <w:t xml:space="preserve">in cases </w:t>
      </w:r>
      <w:r w:rsidR="00FE1B6D">
        <w:rPr>
          <w:rFonts w:cs="Times New Roman"/>
          <w:sz w:val="24"/>
          <w:szCs w:val="24"/>
        </w:rPr>
        <w:t xml:space="preserve">from </w:t>
      </w:r>
      <w:r w:rsidR="0063196B">
        <w:rPr>
          <w:rFonts w:cs="Times New Roman"/>
          <w:sz w:val="24"/>
          <w:szCs w:val="24"/>
        </w:rPr>
        <w:t xml:space="preserve">zero </w:t>
      </w:r>
      <w:r w:rsidR="00FE1B6D">
        <w:rPr>
          <w:rFonts w:cs="Times New Roman"/>
          <w:sz w:val="24"/>
          <w:szCs w:val="24"/>
        </w:rPr>
        <w:t xml:space="preserve">in 1995 to 99 cases of cryptosporidiosis in 2011 (1.5 cases per </w:t>
      </w:r>
      <w:r w:rsidR="0063196B">
        <w:rPr>
          <w:rFonts w:cs="Times New Roman"/>
          <w:sz w:val="24"/>
          <w:szCs w:val="24"/>
        </w:rPr>
        <w:t>100,000 population)</w:t>
      </w:r>
      <w:r w:rsidR="00FE1B6D">
        <w:rPr>
          <w:rFonts w:cs="Times New Roman"/>
          <w:sz w:val="24"/>
          <w:szCs w:val="24"/>
        </w:rPr>
        <w:t>, with a maximum of 136 cases occurring in 2007</w:t>
      </w:r>
      <w:r w:rsidR="0063196B">
        <w:rPr>
          <w:rFonts w:cs="Times New Roman"/>
          <w:sz w:val="24"/>
          <w:szCs w:val="24"/>
        </w:rPr>
        <w:t xml:space="preserve"> (2.2 cases per 100,000 population</w:t>
      </w:r>
      <w:r w:rsidR="0063196B" w:rsidRPr="007457DF">
        <w:rPr>
          <w:rFonts w:cs="Times New Roman"/>
          <w:sz w:val="24"/>
          <w:szCs w:val="24"/>
        </w:rPr>
        <w:t>)</w:t>
      </w:r>
      <w:r w:rsidR="007457DF" w:rsidRPr="007457DF">
        <w:rPr>
          <w:rFonts w:cs="Times New Roman"/>
          <w:sz w:val="24"/>
          <w:szCs w:val="24"/>
        </w:rPr>
        <w:t xml:space="preserve"> (</w:t>
      </w:r>
      <w:fldSimple w:instr=" REF _Ref357761068 \h  \* MERGEFORMAT ">
        <w:r w:rsidR="0001338F" w:rsidRPr="0001338F">
          <w:rPr>
            <w:sz w:val="24"/>
            <w:szCs w:val="24"/>
          </w:rPr>
          <w:t>Figure 2</w:t>
        </w:r>
      </w:fldSimple>
      <w:r w:rsidR="007457DF" w:rsidRPr="007457DF">
        <w:rPr>
          <w:rFonts w:cs="Times New Roman"/>
          <w:sz w:val="24"/>
          <w:szCs w:val="24"/>
        </w:rPr>
        <w:t>)</w:t>
      </w:r>
      <w:r w:rsidR="00FE1B6D" w:rsidRPr="007457DF">
        <w:rPr>
          <w:rFonts w:cs="Times New Roman"/>
          <w:sz w:val="24"/>
          <w:szCs w:val="24"/>
        </w:rPr>
        <w:t xml:space="preserve">. </w:t>
      </w:r>
      <w:r w:rsidR="002A29CF" w:rsidRPr="007457DF">
        <w:rPr>
          <w:rFonts w:cs="Times New Roman"/>
          <w:sz w:val="24"/>
          <w:szCs w:val="24"/>
        </w:rPr>
        <w:t>East</w:t>
      </w:r>
      <w:r w:rsidR="002A29CF">
        <w:rPr>
          <w:rFonts w:cs="Times New Roman"/>
          <w:sz w:val="24"/>
          <w:szCs w:val="24"/>
        </w:rPr>
        <w:t xml:space="preserve"> Tennessee bears a larger share of the </w:t>
      </w:r>
      <w:r w:rsidR="0063196B">
        <w:rPr>
          <w:rFonts w:cs="Times New Roman"/>
          <w:sz w:val="24"/>
          <w:szCs w:val="24"/>
        </w:rPr>
        <w:t xml:space="preserve">state </w:t>
      </w:r>
      <w:r w:rsidR="002A29CF">
        <w:rPr>
          <w:rFonts w:cs="Times New Roman"/>
          <w:sz w:val="24"/>
          <w:szCs w:val="24"/>
        </w:rPr>
        <w:t xml:space="preserve">burden of cryptosporidiosis, having a higher disease rates within the study area from 1996 through 2011, except for 2001 through </w:t>
      </w:r>
      <w:r w:rsidR="002A29CF" w:rsidRPr="0063196B">
        <w:rPr>
          <w:rFonts w:cs="Times New Roman"/>
          <w:sz w:val="24"/>
          <w:szCs w:val="24"/>
        </w:rPr>
        <w:t>2003.</w:t>
      </w:r>
      <w:r w:rsidR="005D5924">
        <w:rPr>
          <w:rFonts w:cs="Times New Roman"/>
          <w:sz w:val="24"/>
          <w:szCs w:val="24"/>
        </w:rPr>
        <w:t xml:space="preserve"> Greene County in particular continues to experience high incidence of disease given its low population, especially from 2004 through 2011. An epidemiologic study by the Tennessee Department of Health examined exposure data from</w:t>
      </w:r>
      <w:r w:rsidR="00322382">
        <w:rPr>
          <w:rFonts w:cs="Times New Roman"/>
          <w:sz w:val="24"/>
          <w:szCs w:val="24"/>
        </w:rPr>
        <w:t xml:space="preserve"> 2006 through 2011 obtained through</w:t>
      </w:r>
      <w:r w:rsidR="005D5924">
        <w:rPr>
          <w:rFonts w:cs="Times New Roman"/>
          <w:sz w:val="24"/>
          <w:szCs w:val="24"/>
        </w:rPr>
        <w:t xml:space="preserve"> interviews of cryptosporidiosis patients residing in Greene</w:t>
      </w:r>
      <w:r w:rsidR="00322382">
        <w:rPr>
          <w:rFonts w:cs="Times New Roman"/>
          <w:sz w:val="24"/>
          <w:szCs w:val="24"/>
        </w:rPr>
        <w:t xml:space="preserve"> County</w:t>
      </w:r>
      <w:r w:rsidR="005D5924">
        <w:rPr>
          <w:rFonts w:cs="Times New Roman"/>
          <w:sz w:val="24"/>
          <w:szCs w:val="24"/>
        </w:rPr>
        <w:t xml:space="preserve"> and </w:t>
      </w:r>
      <w:r w:rsidR="00322382">
        <w:rPr>
          <w:rFonts w:cs="Times New Roman"/>
          <w:sz w:val="24"/>
          <w:szCs w:val="24"/>
        </w:rPr>
        <w:t xml:space="preserve">the neighboring </w:t>
      </w:r>
      <w:r w:rsidR="005D5924">
        <w:rPr>
          <w:rFonts w:cs="Times New Roman"/>
          <w:sz w:val="24"/>
          <w:szCs w:val="24"/>
        </w:rPr>
        <w:t>Washington</w:t>
      </w:r>
      <w:r w:rsidR="00322382">
        <w:rPr>
          <w:rFonts w:cs="Times New Roman"/>
          <w:sz w:val="24"/>
          <w:szCs w:val="24"/>
        </w:rPr>
        <w:t xml:space="preserve"> County</w:t>
      </w:r>
      <w:r w:rsidR="005D5924">
        <w:rPr>
          <w:rFonts w:cs="Times New Roman"/>
          <w:sz w:val="24"/>
          <w:szCs w:val="24"/>
        </w:rPr>
        <w:t>. Exposure to cattle was more likely (OR=2.2; 95% confidence interval of 1.1-4.5) in patients in these counties compared to patients statewide (</w:t>
      </w:r>
      <w:r w:rsidR="004B22C9">
        <w:rPr>
          <w:rFonts w:cs="Times New Roman"/>
          <w:sz w:val="24"/>
          <w:szCs w:val="24"/>
        </w:rPr>
        <w:t xml:space="preserve">Judy </w:t>
      </w:r>
      <w:r w:rsidR="005D5924">
        <w:rPr>
          <w:rFonts w:cs="Times New Roman"/>
          <w:sz w:val="24"/>
          <w:szCs w:val="24"/>
        </w:rPr>
        <w:t xml:space="preserve">Manners, </w:t>
      </w:r>
      <w:r w:rsidR="004B22C9">
        <w:rPr>
          <w:rFonts w:cs="Times New Roman"/>
          <w:sz w:val="24"/>
          <w:szCs w:val="24"/>
        </w:rPr>
        <w:t xml:space="preserve">Tennessee Department of Health, </w:t>
      </w:r>
      <w:r w:rsidR="005D5924">
        <w:rPr>
          <w:rFonts w:cs="Times New Roman"/>
          <w:sz w:val="24"/>
          <w:szCs w:val="24"/>
        </w:rPr>
        <w:t>personal communication).</w:t>
      </w:r>
    </w:p>
    <w:p w:rsidR="007457DF" w:rsidRDefault="005D5EE1" w:rsidP="007457DF">
      <w:pPr>
        <w:keepNext/>
        <w:spacing w:line="480" w:lineRule="auto"/>
        <w:jc w:val="center"/>
      </w:pPr>
      <w:r>
        <w:rPr>
          <w:rFonts w:cs="Times New Roman"/>
          <w:noProof/>
          <w:sz w:val="24"/>
          <w:szCs w:val="24"/>
        </w:rPr>
        <w:lastRenderedPageBreak/>
        <w:drawing>
          <wp:inline distT="0" distB="0" distL="0" distR="0">
            <wp:extent cx="5083163" cy="2573079"/>
            <wp:effectExtent l="19050" t="0" r="3187" b="0"/>
            <wp:docPr id="49"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3" cstate="print"/>
                    <a:srcRect/>
                    <a:stretch>
                      <a:fillRect/>
                    </a:stretch>
                  </pic:blipFill>
                  <pic:spPr bwMode="auto">
                    <a:xfrm>
                      <a:off x="0" y="0"/>
                      <a:ext cx="5087296" cy="2575171"/>
                    </a:xfrm>
                    <a:prstGeom prst="rect">
                      <a:avLst/>
                    </a:prstGeom>
                    <a:noFill/>
                    <a:ln w="9525">
                      <a:noFill/>
                      <a:miter lim="800000"/>
                      <a:headEnd/>
                      <a:tailEnd/>
                    </a:ln>
                  </pic:spPr>
                </pic:pic>
              </a:graphicData>
            </a:graphic>
          </wp:inline>
        </w:drawing>
      </w:r>
    </w:p>
    <w:p w:rsidR="005D5EE1" w:rsidRDefault="007457DF" w:rsidP="007457DF">
      <w:pPr>
        <w:pStyle w:val="Caption"/>
      </w:pPr>
      <w:bookmarkStart w:id="10" w:name="_Ref357761068"/>
      <w:bookmarkStart w:id="11" w:name="_Toc360458071"/>
      <w:proofErr w:type="gramStart"/>
      <w:r>
        <w:t xml:space="preserve">Figure </w:t>
      </w:r>
      <w:r w:rsidR="000E7B14">
        <w:fldChar w:fldCharType="begin"/>
      </w:r>
      <w:r w:rsidR="001D3E86">
        <w:instrText xml:space="preserve"> SEQ Figure \* ARABIC </w:instrText>
      </w:r>
      <w:r w:rsidR="000E7B14">
        <w:fldChar w:fldCharType="separate"/>
      </w:r>
      <w:r w:rsidR="0001338F">
        <w:rPr>
          <w:noProof/>
        </w:rPr>
        <w:t>2</w:t>
      </w:r>
      <w:r w:rsidR="000E7B14">
        <w:rPr>
          <w:noProof/>
        </w:rPr>
        <w:fldChar w:fldCharType="end"/>
      </w:r>
      <w:bookmarkEnd w:id="10"/>
      <w:r w:rsidR="00296F25">
        <w:t>.</w:t>
      </w:r>
      <w:proofErr w:type="gramEnd"/>
      <w:r>
        <w:t xml:space="preserve"> </w:t>
      </w:r>
      <w:proofErr w:type="gramStart"/>
      <w:r w:rsidRPr="005A2CE0">
        <w:t xml:space="preserve">A comparison of Tennessee cryptosporidiosis rate to study area and Greene County rate </w:t>
      </w:r>
      <w:r>
        <w:t>(1995–</w:t>
      </w:r>
      <w:r w:rsidRPr="005A2CE0">
        <w:t>2011</w:t>
      </w:r>
      <w:r>
        <w:t>)</w:t>
      </w:r>
      <w:r w:rsidRPr="005A2CE0">
        <w:t>.</w:t>
      </w:r>
      <w:bookmarkEnd w:id="11"/>
      <w:proofErr w:type="gramEnd"/>
    </w:p>
    <w:p w:rsidR="00A31449" w:rsidRDefault="00A31449" w:rsidP="005D5EE1">
      <w:pPr>
        <w:spacing w:line="480" w:lineRule="auto"/>
        <w:rPr>
          <w:rFonts w:cs="Times New Roman"/>
          <w:sz w:val="24"/>
          <w:szCs w:val="24"/>
        </w:rPr>
      </w:pPr>
    </w:p>
    <w:p w:rsidR="00D311CB" w:rsidRDefault="00D311CB" w:rsidP="005D5EE1">
      <w:pPr>
        <w:spacing w:line="480" w:lineRule="auto"/>
        <w:ind w:firstLine="720"/>
        <w:rPr>
          <w:rFonts w:cs="Times New Roman"/>
          <w:sz w:val="24"/>
          <w:szCs w:val="24"/>
        </w:rPr>
      </w:pPr>
      <w:r>
        <w:rPr>
          <w:rFonts w:cs="Times New Roman"/>
          <w:sz w:val="24"/>
          <w:szCs w:val="24"/>
        </w:rPr>
        <w:t>Epidemiologic studies that involve patient interviews are costly in terms of manpower and time. This study examines the distribution of cases and disease rate in relation to the distribution of known environmental risk factors</w:t>
      </w:r>
      <w:r w:rsidR="007457DF">
        <w:rPr>
          <w:rFonts w:cs="Times New Roman"/>
          <w:sz w:val="24"/>
          <w:szCs w:val="24"/>
        </w:rPr>
        <w:t>,</w:t>
      </w:r>
      <w:r>
        <w:rPr>
          <w:rFonts w:cs="Times New Roman"/>
          <w:sz w:val="24"/>
          <w:szCs w:val="24"/>
        </w:rPr>
        <w:t xml:space="preserve"> using a Geographic Information System and statistical modeling, to provide an alternative method to examine risk factors for cryptosporidiosis in East Tennessee.</w:t>
      </w:r>
    </w:p>
    <w:p w:rsidR="00B93D12" w:rsidRDefault="005431F3" w:rsidP="00F82B8D">
      <w:pPr>
        <w:spacing w:line="480" w:lineRule="auto"/>
        <w:ind w:firstLine="720"/>
        <w:rPr>
          <w:rFonts w:cs="Times New Roman"/>
          <w:sz w:val="24"/>
          <w:szCs w:val="24"/>
        </w:rPr>
      </w:pPr>
      <w:r>
        <w:rPr>
          <w:rFonts w:cs="Times New Roman"/>
          <w:noProof/>
          <w:sz w:val="24"/>
          <w:szCs w:val="24"/>
        </w:rPr>
        <w:drawing>
          <wp:anchor distT="0" distB="0" distL="114300" distR="114300" simplePos="0" relativeHeight="251675648" behindDoc="0" locked="0" layoutInCell="1" allowOverlap="1">
            <wp:simplePos x="0" y="0"/>
            <wp:positionH relativeFrom="column">
              <wp:posOffset>0</wp:posOffset>
            </wp:positionH>
            <wp:positionV relativeFrom="paragraph">
              <wp:posOffset>0</wp:posOffset>
            </wp:positionV>
            <wp:extent cx="66675" cy="28575"/>
            <wp:effectExtent l="19050" t="0" r="9525" b="0"/>
            <wp:wrapSquare wrapText="bothSides"/>
            <wp:docPr id="48"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4" cstate="print"/>
                    <a:srcRect/>
                    <a:stretch>
                      <a:fillRect/>
                    </a:stretch>
                  </pic:blipFill>
                  <pic:spPr bwMode="auto">
                    <a:xfrm>
                      <a:off x="0" y="0"/>
                      <a:ext cx="66675" cy="28575"/>
                    </a:xfrm>
                    <a:prstGeom prst="rect">
                      <a:avLst/>
                    </a:prstGeom>
                    <a:noFill/>
                    <a:ln w="9525">
                      <a:noFill/>
                      <a:miter lim="800000"/>
                      <a:headEnd/>
                      <a:tailEnd/>
                    </a:ln>
                  </pic:spPr>
                </pic:pic>
              </a:graphicData>
            </a:graphic>
          </wp:anchor>
        </w:drawing>
      </w:r>
      <w:r w:rsidR="00B93D12">
        <w:rPr>
          <w:rFonts w:cs="Times New Roman"/>
          <w:sz w:val="24"/>
          <w:szCs w:val="24"/>
        </w:rPr>
        <w:t xml:space="preserve">Globally, </w:t>
      </w:r>
      <w:r w:rsidR="009E5026">
        <w:rPr>
          <w:rFonts w:cs="Times New Roman"/>
          <w:i/>
          <w:sz w:val="24"/>
          <w:szCs w:val="24"/>
        </w:rPr>
        <w:t>E.</w:t>
      </w:r>
      <w:r w:rsidR="00F82B8D" w:rsidRPr="00475DA6">
        <w:rPr>
          <w:rFonts w:cs="Times New Roman"/>
          <w:i/>
          <w:sz w:val="24"/>
          <w:szCs w:val="24"/>
        </w:rPr>
        <w:t xml:space="preserve"> coli</w:t>
      </w:r>
      <w:r w:rsidR="00F82B8D">
        <w:rPr>
          <w:rFonts w:cs="Times New Roman"/>
          <w:sz w:val="24"/>
          <w:szCs w:val="24"/>
        </w:rPr>
        <w:t xml:space="preserve"> O157 </w:t>
      </w:r>
      <w:r w:rsidR="00B93D12">
        <w:rPr>
          <w:rFonts w:cs="Times New Roman"/>
          <w:sz w:val="24"/>
          <w:szCs w:val="24"/>
        </w:rPr>
        <w:t xml:space="preserve">infection varies from country to country and from region to region, from less than one case to greater than twenty cases per 100,000 population members. This variation has been related to regional differences in: surveillance and diagnostic capabilities, cattle density, beef consumption (including cultural practices that promote the consumption of uncooked or undercooked beef), occupational exposure, contact with animals, consumption of raw milk, and exposure through drinking water and recreational water </w:t>
      </w:r>
      <w:r w:rsidR="000E7B14">
        <w:rPr>
          <w:rFonts w:cs="Times New Roman"/>
          <w:sz w:val="24"/>
          <w:szCs w:val="24"/>
        </w:rPr>
        <w:fldChar w:fldCharType="begin"/>
      </w:r>
      <w:r w:rsidR="008F7AE1">
        <w:rPr>
          <w:rFonts w:cs="Times New Roman"/>
          <w:sz w:val="24"/>
          <w:szCs w:val="24"/>
        </w:rPr>
        <w:instrText xml:space="preserve"> ADDIN EN.CITE &lt;EndNote&gt;&lt;Cite&gt;&lt;Author&gt;Suresh&lt;/Author&gt;&lt;Year&gt;2012&lt;/Year&gt;&lt;RecNum&gt;284&lt;/RecNum&gt;&lt;record&gt;&lt;rec-number&gt;284&lt;/rec-number&gt;&lt;foreign-keys&gt;&lt;key app="EN" db-id="fdzd0fxpopvzspetppwpdrawwezaaxwp2wr9"&gt;284&lt;/key&gt;&lt;/foreign-keys&gt;&lt;ref-type name="Book Section"&gt;5&lt;/ref-type&gt;&lt;contributors&gt;&lt;authors&gt;&lt;author&gt;Suresh, Kumar Govind&lt;/author&gt;&lt;author&gt;Toranzos, Gary A.&lt;/author&gt;&lt;author&gt;Fayer, Ronals,&lt;/author&gt;&lt;author&gt;Nissaparton, Veeranoot&lt;/author&gt;&lt;author&gt;Olveda, Remigio&lt;/author&gt;&lt;author&gt;Ashbolt, Nicholas&lt;/author&gt;&lt;author&gt;Gannon, Victor&lt;/author&gt;&lt;/authors&gt;&lt;secondary-authors&gt;&lt;author&gt;Dufour, Al&lt;/author&gt;&lt;author&gt;Bartram, Jamie&lt;/author&gt;&lt;author&gt;Bos, Robert&lt;/author&gt;&lt;author&gt;Gannon, Victor&lt;/author&gt;&lt;/secondary-authors&gt;&lt;/contributors&gt;&lt;titles&gt;&lt;title&gt;Assessing the importance of zoonotic waterborne pathogens.&lt;/title&gt;&lt;secondary-title&gt;World Health Organization (WHO). Animal Waste, Water Quality and Human Health&lt;/secondary-title&gt;&lt;/titles&gt;&lt;dates&gt;&lt;year&gt;2012&lt;/year&gt;&lt;/dates&gt;&lt;pub-location&gt;London, UK&lt;/pub-location&gt;&lt;publisher&gt;IWA Publishing&lt;/publisher&gt;&lt;urls&gt;&lt;/urls&gt;&lt;/record&gt;&lt;/Cite&gt;&lt;/EndNote&gt;</w:instrText>
      </w:r>
      <w:r w:rsidR="000E7B14">
        <w:rPr>
          <w:rFonts w:cs="Times New Roman"/>
          <w:sz w:val="24"/>
          <w:szCs w:val="24"/>
        </w:rPr>
        <w:fldChar w:fldCharType="separate"/>
      </w:r>
      <w:r w:rsidR="00B93D12">
        <w:rPr>
          <w:rFonts w:cs="Times New Roman"/>
          <w:noProof/>
          <w:sz w:val="24"/>
          <w:szCs w:val="24"/>
        </w:rPr>
        <w:t>(Suresh et al. 2012)</w:t>
      </w:r>
      <w:r w:rsidR="000E7B14">
        <w:rPr>
          <w:rFonts w:cs="Times New Roman"/>
          <w:sz w:val="24"/>
          <w:szCs w:val="24"/>
        </w:rPr>
        <w:fldChar w:fldCharType="end"/>
      </w:r>
      <w:r w:rsidR="00B93D12">
        <w:rPr>
          <w:rFonts w:cs="Times New Roman"/>
          <w:sz w:val="24"/>
          <w:szCs w:val="24"/>
        </w:rPr>
        <w:t>.</w:t>
      </w:r>
    </w:p>
    <w:p w:rsidR="005A50B1" w:rsidRDefault="009E5026" w:rsidP="00F82B8D">
      <w:pPr>
        <w:spacing w:line="480" w:lineRule="auto"/>
        <w:ind w:firstLine="720"/>
        <w:rPr>
          <w:rFonts w:cs="Times New Roman"/>
          <w:sz w:val="24"/>
          <w:szCs w:val="24"/>
        </w:rPr>
      </w:pPr>
      <w:r w:rsidRPr="009E5026">
        <w:rPr>
          <w:rFonts w:cs="Times New Roman"/>
          <w:sz w:val="24"/>
          <w:szCs w:val="24"/>
        </w:rPr>
        <w:lastRenderedPageBreak/>
        <w:t>From 2000-2010,</w:t>
      </w:r>
      <w:r>
        <w:rPr>
          <w:rFonts w:cs="Times New Roman"/>
          <w:sz w:val="24"/>
          <w:szCs w:val="24"/>
        </w:rPr>
        <w:t xml:space="preserve"> 5688 cases of </w:t>
      </w:r>
      <w:r w:rsidRPr="009E5026">
        <w:rPr>
          <w:rFonts w:cs="Times New Roman"/>
          <w:i/>
          <w:sz w:val="24"/>
          <w:szCs w:val="24"/>
        </w:rPr>
        <w:t>E. coli</w:t>
      </w:r>
      <w:r>
        <w:rPr>
          <w:rFonts w:cs="Times New Roman"/>
          <w:sz w:val="24"/>
          <w:szCs w:val="24"/>
        </w:rPr>
        <w:t xml:space="preserve"> O157 were reported </w:t>
      </w:r>
      <w:r w:rsidR="00F03D8D">
        <w:rPr>
          <w:rFonts w:cs="Times New Roman"/>
          <w:sz w:val="24"/>
          <w:szCs w:val="24"/>
        </w:rPr>
        <w:t>to</w:t>
      </w:r>
      <w:r>
        <w:rPr>
          <w:rFonts w:cs="Times New Roman"/>
          <w:sz w:val="24"/>
          <w:szCs w:val="24"/>
        </w:rPr>
        <w:t xml:space="preserve"> ten </w:t>
      </w:r>
      <w:proofErr w:type="spellStart"/>
      <w:r>
        <w:rPr>
          <w:rFonts w:cs="Times New Roman"/>
          <w:sz w:val="24"/>
          <w:szCs w:val="24"/>
        </w:rPr>
        <w:t>FoodNet</w:t>
      </w:r>
      <w:proofErr w:type="spellEnd"/>
      <w:r>
        <w:rPr>
          <w:rFonts w:cs="Times New Roman"/>
          <w:sz w:val="24"/>
          <w:szCs w:val="24"/>
        </w:rPr>
        <w:t xml:space="preserve"> sites in the United States, with 2446 (43%) hospitalizations and 33 (0.6%) deaths </w:t>
      </w:r>
      <w:r w:rsidR="000E7B14">
        <w:rPr>
          <w:rFonts w:cs="Times New Roman"/>
          <w:sz w:val="24"/>
          <w:szCs w:val="24"/>
        </w:rPr>
        <w:fldChar w:fldCharType="begin"/>
      </w:r>
      <w:r w:rsidR="008F7AE1">
        <w:rPr>
          <w:rFonts w:cs="Times New Roman"/>
          <w:sz w:val="24"/>
          <w:szCs w:val="24"/>
        </w:rPr>
        <w:instrText xml:space="preserve"> ADDIN EN.CITE &lt;EndNote&gt;&lt;Cite&gt;&lt;Author&gt;Gould&lt;/Author&gt;&lt;Year&gt;2013&lt;/Year&gt;&lt;RecNum&gt;290&lt;/RecNum&gt;&lt;record&gt;&lt;rec-number&gt;290&lt;/rec-number&gt;&lt;foreign-keys&gt;&lt;key app="EN" db-id="fdzd0fxpopvzspetppwpdrawwezaaxwp2wr9"&gt;290&lt;/key&gt;&lt;/foreign-keys&gt;&lt;ref-type name="Journal Article"&gt;17&lt;/ref-type&gt;&lt;contributors&gt;&lt;authors&gt;&lt;author&gt;Gould, L. H.&lt;/author&gt;&lt;author&gt;Mody, R. K.&lt;/author&gt;&lt;author&gt;Ong, K. L.&lt;/author&gt;&lt;author&gt;Clogher, P.&lt;/author&gt;&lt;author&gt;Cronquist, A. B.&lt;/author&gt;&lt;author&gt;Garman, K. N.&lt;/author&gt;&lt;author&gt;Lathrop, S.&lt;/author&gt;&lt;author&gt;Medus, C.&lt;/author&gt;&lt;author&gt;Spina, N. L.&lt;/author&gt;&lt;author&gt;Webb, T. H.&lt;/author&gt;&lt;author&gt;White, P. L.&lt;/author&gt;&lt;author&gt;Wymore, K.&lt;/author&gt;&lt;author&gt;Gierke, R. E.&lt;/author&gt;&lt;author&gt;Mahon, B. E.&lt;/author&gt;&lt;author&gt;Griffin, P. M.&lt;/author&gt;&lt;/authors&gt;&lt;/contributors&gt;&lt;titles&gt;&lt;title&gt;&lt;style face="normal" font="default" size="100%"&gt;Increased Recognition of Non-O157 Shiga Toxin-Producing &lt;/style&gt;&lt;style face="italic" font="default" size="100%"&gt;Escherichia coli&lt;/style&gt;&lt;style face="normal" font="default" size="100%"&gt; Infections in the United States During 2000-2010: Epidemiologic Features and Comparison with &lt;/style&gt;&lt;style face="italic" font="default" size="100%"&gt;E. coli &lt;/style&gt;&lt;style face="normal" font="default" size="100%"&gt;0157 Infections&lt;/style&gt;&lt;/title&gt;&lt;secondary-title&gt;Foodborne Pathogens and Disease&lt;/secondary-title&gt;&lt;/titles&gt;&lt;periodical&gt;&lt;full-title&gt;Foodborne Pathogens and Disease&lt;/full-title&gt;&lt;/periodical&gt;&lt;pages&gt;453-460&lt;/pages&gt;&lt;volume&gt;10&lt;/volume&gt;&lt;number&gt;5&lt;/number&gt;&lt;dates&gt;&lt;year&gt;2013&lt;/year&gt;&lt;/dates&gt;&lt;urls&gt;&lt;/urls&gt;&lt;/record&gt;&lt;/Cite&gt;&lt;/EndNote&gt;</w:instrText>
      </w:r>
      <w:r w:rsidR="000E7B14">
        <w:rPr>
          <w:rFonts w:cs="Times New Roman"/>
          <w:sz w:val="24"/>
          <w:szCs w:val="24"/>
        </w:rPr>
        <w:fldChar w:fldCharType="separate"/>
      </w:r>
      <w:r>
        <w:rPr>
          <w:rFonts w:cs="Times New Roman"/>
          <w:noProof/>
          <w:sz w:val="24"/>
          <w:szCs w:val="24"/>
        </w:rPr>
        <w:t>(Gould et al. 2013)</w:t>
      </w:r>
      <w:r w:rsidR="000E7B14">
        <w:rPr>
          <w:rFonts w:cs="Times New Roman"/>
          <w:sz w:val="24"/>
          <w:szCs w:val="24"/>
        </w:rPr>
        <w:fldChar w:fldCharType="end"/>
      </w:r>
      <w:r>
        <w:rPr>
          <w:rFonts w:cs="Times New Roman"/>
          <w:sz w:val="24"/>
          <w:szCs w:val="24"/>
        </w:rPr>
        <w:t>.</w:t>
      </w:r>
      <w:r w:rsidR="00166865">
        <w:rPr>
          <w:rFonts w:cs="Times New Roman"/>
          <w:sz w:val="24"/>
          <w:szCs w:val="24"/>
        </w:rPr>
        <w:t xml:space="preserve"> The </w:t>
      </w:r>
      <w:r w:rsidR="006369F5">
        <w:rPr>
          <w:rFonts w:cs="Times New Roman"/>
          <w:sz w:val="24"/>
          <w:szCs w:val="24"/>
        </w:rPr>
        <w:t>ten</w:t>
      </w:r>
      <w:r w:rsidR="00166865">
        <w:rPr>
          <w:rFonts w:cs="Times New Roman"/>
          <w:sz w:val="24"/>
          <w:szCs w:val="24"/>
        </w:rPr>
        <w:t xml:space="preserve"> </w:t>
      </w:r>
      <w:proofErr w:type="spellStart"/>
      <w:r w:rsidR="00166865">
        <w:rPr>
          <w:rFonts w:cs="Times New Roman"/>
          <w:sz w:val="24"/>
          <w:szCs w:val="24"/>
        </w:rPr>
        <w:t>FoodNet</w:t>
      </w:r>
      <w:proofErr w:type="spellEnd"/>
      <w:r w:rsidR="00166865">
        <w:rPr>
          <w:rFonts w:cs="Times New Roman"/>
          <w:sz w:val="24"/>
          <w:szCs w:val="24"/>
        </w:rPr>
        <w:t xml:space="preserve"> surveillance states </w:t>
      </w:r>
      <w:r w:rsidR="006369F5">
        <w:rPr>
          <w:rFonts w:cs="Times New Roman"/>
          <w:sz w:val="24"/>
          <w:szCs w:val="24"/>
        </w:rPr>
        <w:t>represent</w:t>
      </w:r>
      <w:r w:rsidR="00166865">
        <w:rPr>
          <w:rFonts w:cs="Times New Roman"/>
          <w:sz w:val="24"/>
          <w:szCs w:val="24"/>
        </w:rPr>
        <w:t xml:space="preserve"> only 15% of the U. S. population, and the burden of </w:t>
      </w:r>
      <w:r w:rsidR="00166865" w:rsidRPr="006369F5">
        <w:rPr>
          <w:rFonts w:cs="Times New Roman"/>
          <w:i/>
          <w:sz w:val="24"/>
          <w:szCs w:val="24"/>
        </w:rPr>
        <w:t>E. coli</w:t>
      </w:r>
      <w:r w:rsidR="00166865">
        <w:rPr>
          <w:rFonts w:cs="Times New Roman"/>
          <w:sz w:val="24"/>
          <w:szCs w:val="24"/>
        </w:rPr>
        <w:t xml:space="preserve"> </w:t>
      </w:r>
      <w:r w:rsidR="00475099">
        <w:rPr>
          <w:rFonts w:cs="Times New Roman"/>
          <w:sz w:val="24"/>
          <w:szCs w:val="24"/>
        </w:rPr>
        <w:t xml:space="preserve">O157 </w:t>
      </w:r>
      <w:r w:rsidR="00166865">
        <w:rPr>
          <w:rFonts w:cs="Times New Roman"/>
          <w:sz w:val="24"/>
          <w:szCs w:val="24"/>
        </w:rPr>
        <w:t xml:space="preserve">nationally </w:t>
      </w:r>
      <w:r w:rsidR="006369F5">
        <w:rPr>
          <w:rFonts w:cs="Times New Roman"/>
          <w:sz w:val="24"/>
          <w:szCs w:val="24"/>
        </w:rPr>
        <w:t>is estimated at</w:t>
      </w:r>
      <w:r w:rsidR="00166865">
        <w:rPr>
          <w:rFonts w:cs="Times New Roman"/>
          <w:sz w:val="24"/>
          <w:szCs w:val="24"/>
        </w:rPr>
        <w:t xml:space="preserve"> 63,153 cases, with a 90% credible interval of 17,587 to 149,631 cases and a death rate of 0.5% </w:t>
      </w:r>
      <w:r w:rsidR="000E7B14">
        <w:rPr>
          <w:rFonts w:cs="Times New Roman"/>
          <w:sz w:val="24"/>
          <w:szCs w:val="24"/>
        </w:rPr>
        <w:fldChar w:fldCharType="begin"/>
      </w:r>
      <w:r w:rsidR="00166865">
        <w:rPr>
          <w:rFonts w:cs="Times New Roman"/>
          <w:sz w:val="24"/>
          <w:szCs w:val="24"/>
        </w:rPr>
        <w:instrText xml:space="preserve"> ADDIN EN.CITE &lt;EndNote&gt;&lt;Cite&gt;&lt;Author&gt;Scallan&lt;/Author&gt;&lt;Year&gt;2011&lt;/Year&gt;&lt;RecNum&gt;2&lt;/RecNum&gt;&lt;record&gt;&lt;rec-number&gt;2&lt;/rec-number&gt;&lt;foreign-keys&gt;&lt;key app="EN" db-id="9adz5t29rwzrd6edx2lp5we3ppwvzwz50epf"&gt;2&lt;/key&gt;&lt;/foreign-keys&gt;&lt;ref-type name="Journal Article"&gt;17&lt;/ref-type&gt;&lt;contributors&gt;&lt;authors&gt;&lt;author&gt;Scallan, E.&lt;/author&gt;&lt;author&gt;Hoekstra, R. M.&lt;/author&gt;&lt;author&gt;Angulo, F. J.&lt;/author&gt;&lt;author&gt;Tauxe, R. V.&lt;/author&gt;&lt;author&gt;Widdowson, M.-A.&lt;/author&gt;&lt;author&gt;Roy, S. L.&lt;/author&gt;&lt;author&gt;Jones, J. L.&lt;/author&gt;&lt;author&gt;Griffin, P. M.&lt;/author&gt;&lt;/authors&gt;&lt;/contributors&gt;&lt;titles&gt;&lt;title&gt;Foodborne Illness Acquired in the United States - Major Pathogens&lt;/title&gt;&lt;secondary-title&gt;Emerging Infectious Diseases&lt;/secondary-title&gt;&lt;/titles&gt;&lt;pages&gt;7-15&lt;/pages&gt;&lt;volume&gt;17&lt;/volume&gt;&lt;number&gt;1&lt;/number&gt;&lt;dates&gt;&lt;year&gt;2011&lt;/year&gt;&lt;/dates&gt;&lt;urls&gt;&lt;/urls&gt;&lt;/record&gt;&lt;/Cite&gt;&lt;/EndNote&gt;</w:instrText>
      </w:r>
      <w:r w:rsidR="000E7B14">
        <w:rPr>
          <w:rFonts w:cs="Times New Roman"/>
          <w:sz w:val="24"/>
          <w:szCs w:val="24"/>
        </w:rPr>
        <w:fldChar w:fldCharType="separate"/>
      </w:r>
      <w:r w:rsidR="00166865">
        <w:rPr>
          <w:rFonts w:cs="Times New Roman"/>
          <w:noProof/>
          <w:sz w:val="24"/>
          <w:szCs w:val="24"/>
        </w:rPr>
        <w:t>(Scallan et al. 2011)</w:t>
      </w:r>
      <w:r w:rsidR="000E7B14">
        <w:rPr>
          <w:rFonts w:cs="Times New Roman"/>
          <w:sz w:val="24"/>
          <w:szCs w:val="24"/>
        </w:rPr>
        <w:fldChar w:fldCharType="end"/>
      </w:r>
      <w:r w:rsidR="00166865">
        <w:rPr>
          <w:rFonts w:cs="Times New Roman"/>
          <w:sz w:val="24"/>
          <w:szCs w:val="24"/>
        </w:rPr>
        <w:t>.</w:t>
      </w:r>
      <w:r w:rsidR="00531707">
        <w:rPr>
          <w:rFonts w:cs="Times New Roman"/>
          <w:sz w:val="24"/>
          <w:szCs w:val="24"/>
        </w:rPr>
        <w:t xml:space="preserve"> </w:t>
      </w:r>
      <w:r w:rsidR="00006B69" w:rsidRPr="00006B69">
        <w:rPr>
          <w:rFonts w:cs="Times New Roman"/>
          <w:sz w:val="24"/>
          <w:szCs w:val="24"/>
        </w:rPr>
        <w:t xml:space="preserve">In the United States, as in the rest of the world, the </w:t>
      </w:r>
      <w:r w:rsidR="008043E8">
        <w:rPr>
          <w:rFonts w:cs="Times New Roman"/>
          <w:sz w:val="24"/>
          <w:szCs w:val="24"/>
        </w:rPr>
        <w:t xml:space="preserve">estimated </w:t>
      </w:r>
      <w:r w:rsidR="00006B69" w:rsidRPr="00006B69">
        <w:rPr>
          <w:rFonts w:cs="Times New Roman"/>
          <w:sz w:val="24"/>
          <w:szCs w:val="24"/>
        </w:rPr>
        <w:t>rate</w:t>
      </w:r>
      <w:r w:rsidR="00006B69">
        <w:rPr>
          <w:rFonts w:cs="Times New Roman"/>
          <w:sz w:val="24"/>
          <w:szCs w:val="24"/>
        </w:rPr>
        <w:t xml:space="preserve"> of disease is higher in children less than five years old (40.5 cases per 100,000 population) than in the general population (32.3 cases per 100,000 population), as is the </w:t>
      </w:r>
      <w:r w:rsidR="008043E8">
        <w:rPr>
          <w:rFonts w:cs="Times New Roman"/>
          <w:sz w:val="24"/>
          <w:szCs w:val="24"/>
        </w:rPr>
        <w:t xml:space="preserve">estimated </w:t>
      </w:r>
      <w:r w:rsidR="00006B69">
        <w:rPr>
          <w:rFonts w:cs="Times New Roman"/>
          <w:sz w:val="24"/>
          <w:szCs w:val="24"/>
        </w:rPr>
        <w:t xml:space="preserve">rate of hospitalization (3.6 per 100,000 versus 1.1 per 100,000 in the general population) and the </w:t>
      </w:r>
      <w:r w:rsidR="008043E8">
        <w:rPr>
          <w:rFonts w:cs="Times New Roman"/>
          <w:sz w:val="24"/>
          <w:szCs w:val="24"/>
        </w:rPr>
        <w:t xml:space="preserve">estimated </w:t>
      </w:r>
      <w:r w:rsidR="00006B69">
        <w:rPr>
          <w:rFonts w:cs="Times New Roman"/>
          <w:sz w:val="24"/>
          <w:szCs w:val="24"/>
        </w:rPr>
        <w:t xml:space="preserve">death rate (0.06 per 100,000 versus 0.01 per 100,000 in the general population) </w:t>
      </w:r>
      <w:r w:rsidR="000E7B14">
        <w:rPr>
          <w:rFonts w:cs="Times New Roman"/>
          <w:sz w:val="24"/>
          <w:szCs w:val="24"/>
        </w:rPr>
        <w:fldChar w:fldCharType="begin"/>
      </w:r>
      <w:r w:rsidR="008F7AE1">
        <w:rPr>
          <w:rFonts w:cs="Times New Roman"/>
          <w:sz w:val="24"/>
          <w:szCs w:val="24"/>
        </w:rPr>
        <w:instrText xml:space="preserve"> ADDIN EN.CITE &lt;EndNote&gt;&lt;Cite&gt;&lt;Author&gt;Scallan&lt;/Author&gt;&lt;Year&gt;2013&lt;/Year&gt;&lt;RecNum&gt;291&lt;/RecNum&gt;&lt;record&gt;&lt;rec-number&gt;291&lt;/rec-number&gt;&lt;foreign-keys&gt;&lt;key app="EN" db-id="fdzd0fxpopvzspetppwpdrawwezaaxwp2wr9"&gt;291&lt;/key&gt;&lt;/foreign-keys&gt;&lt;ref-type name="Journal Article"&gt;17&lt;/ref-type&gt;&lt;contributors&gt;&lt;authors&gt;&lt;author&gt;Scallan, E.&lt;/author&gt;&lt;author&gt;Mahon, B. E.&lt;/author&gt;&lt;author&gt;Hoekstra, R. M.&lt;/author&gt;&lt;author&gt;Griffin, P. M.&lt;/author&gt;&lt;/authors&gt;&lt;/contributors&gt;&lt;titles&gt;&lt;title&gt;Estimates of Illnesses, Hospitalizations and Deaths Caused by Major Bacterial Enteric Pathogens in Young Children in the United States&lt;/title&gt;&lt;secondary-title&gt;The Pediatric Infectious Disease Journal&lt;/secondary-title&gt;&lt;/titles&gt;&lt;periodical&gt;&lt;full-title&gt;The Pediatric Infectious Disease Journal&lt;/full-title&gt;&lt;/periodical&gt;&lt;pages&gt;217-221&lt;/pages&gt;&lt;volume&gt;32&lt;/volume&gt;&lt;number&gt;3&lt;/number&gt;&lt;dates&gt;&lt;year&gt;2013&lt;/year&gt;&lt;/dates&gt;&lt;urls&gt;&lt;/urls&gt;&lt;/record&gt;&lt;/Cite&gt;&lt;/EndNote&gt;</w:instrText>
      </w:r>
      <w:r w:rsidR="000E7B14">
        <w:rPr>
          <w:rFonts w:cs="Times New Roman"/>
          <w:sz w:val="24"/>
          <w:szCs w:val="24"/>
        </w:rPr>
        <w:fldChar w:fldCharType="separate"/>
      </w:r>
      <w:r w:rsidR="00006B69">
        <w:rPr>
          <w:rFonts w:cs="Times New Roman"/>
          <w:noProof/>
          <w:sz w:val="24"/>
          <w:szCs w:val="24"/>
        </w:rPr>
        <w:t>(Scallan et al. 2013)</w:t>
      </w:r>
      <w:r w:rsidR="000E7B14">
        <w:rPr>
          <w:rFonts w:cs="Times New Roman"/>
          <w:sz w:val="24"/>
          <w:szCs w:val="24"/>
        </w:rPr>
        <w:fldChar w:fldCharType="end"/>
      </w:r>
      <w:r w:rsidR="00006B69">
        <w:rPr>
          <w:rFonts w:cs="Times New Roman"/>
          <w:sz w:val="24"/>
          <w:szCs w:val="24"/>
        </w:rPr>
        <w:t xml:space="preserve">. </w:t>
      </w:r>
      <w:r w:rsidR="00006B69" w:rsidRPr="005F3267">
        <w:rPr>
          <w:rFonts w:cs="Times New Roman"/>
          <w:sz w:val="24"/>
          <w:szCs w:val="24"/>
        </w:rPr>
        <w:t xml:space="preserve"> </w:t>
      </w:r>
    </w:p>
    <w:p w:rsidR="00D311CB" w:rsidRDefault="00006B69" w:rsidP="00D311CB">
      <w:pPr>
        <w:spacing w:line="480" w:lineRule="auto"/>
        <w:ind w:firstLine="720"/>
        <w:rPr>
          <w:rFonts w:cs="Times New Roman"/>
          <w:sz w:val="24"/>
          <w:szCs w:val="24"/>
        </w:rPr>
      </w:pPr>
      <w:r>
        <w:rPr>
          <w:rFonts w:cs="Times New Roman"/>
          <w:sz w:val="24"/>
          <w:szCs w:val="24"/>
        </w:rPr>
        <w:t>In Tennessee</w:t>
      </w:r>
      <w:r w:rsidR="000D5604">
        <w:rPr>
          <w:rFonts w:cs="Times New Roman"/>
          <w:sz w:val="24"/>
          <w:szCs w:val="24"/>
        </w:rPr>
        <w:t xml:space="preserve">, reported </w:t>
      </w:r>
      <w:r w:rsidR="000D5604" w:rsidRPr="000D5604">
        <w:rPr>
          <w:rFonts w:cs="Times New Roman"/>
          <w:i/>
          <w:sz w:val="24"/>
          <w:szCs w:val="24"/>
        </w:rPr>
        <w:t>E. coli</w:t>
      </w:r>
      <w:r w:rsidR="000D5604">
        <w:rPr>
          <w:rFonts w:cs="Times New Roman"/>
          <w:sz w:val="24"/>
          <w:szCs w:val="24"/>
        </w:rPr>
        <w:t xml:space="preserve"> </w:t>
      </w:r>
      <w:r w:rsidR="001C4706">
        <w:rPr>
          <w:rFonts w:cs="Times New Roman"/>
          <w:sz w:val="24"/>
          <w:szCs w:val="24"/>
        </w:rPr>
        <w:t xml:space="preserve">O157 </w:t>
      </w:r>
      <w:r w:rsidR="000D5604">
        <w:rPr>
          <w:rFonts w:cs="Times New Roman"/>
          <w:sz w:val="24"/>
          <w:szCs w:val="24"/>
        </w:rPr>
        <w:t>incidence increased from 0 cases in 1995 to 111 cases in 2011 (a rate of 1.7 cases per 100,000 population), with a maximum of 143 cases (2.4 per 100,000 population) in 2006</w:t>
      </w:r>
      <w:r w:rsidR="00E40B3A">
        <w:rPr>
          <w:rFonts w:cs="Times New Roman"/>
          <w:sz w:val="24"/>
          <w:szCs w:val="24"/>
        </w:rPr>
        <w:t xml:space="preserve"> </w:t>
      </w:r>
      <w:r w:rsidR="00E40B3A" w:rsidRPr="0063196B">
        <w:rPr>
          <w:rFonts w:cs="Times New Roman"/>
          <w:sz w:val="24"/>
          <w:szCs w:val="24"/>
        </w:rPr>
        <w:t>(</w:t>
      </w:r>
      <w:fldSimple w:instr=" REF _Ref357761456 \h  \* MERGEFORMAT ">
        <w:r w:rsidR="0001338F" w:rsidRPr="0001338F">
          <w:rPr>
            <w:sz w:val="24"/>
          </w:rPr>
          <w:t>Figure 3</w:t>
        </w:r>
      </w:fldSimple>
      <w:r w:rsidR="00E40B3A" w:rsidRPr="007457DF">
        <w:rPr>
          <w:rFonts w:cs="Times New Roman"/>
          <w:sz w:val="28"/>
          <w:szCs w:val="24"/>
        </w:rPr>
        <w:t>)</w:t>
      </w:r>
      <w:r w:rsidR="000D5604" w:rsidRPr="007457DF">
        <w:rPr>
          <w:rFonts w:cs="Times New Roman"/>
          <w:sz w:val="28"/>
          <w:szCs w:val="24"/>
        </w:rPr>
        <w:t xml:space="preserve">. </w:t>
      </w:r>
      <w:r w:rsidR="008043E8">
        <w:rPr>
          <w:rFonts w:cs="Times New Roman"/>
          <w:sz w:val="24"/>
          <w:szCs w:val="24"/>
        </w:rPr>
        <w:t xml:space="preserve">Within the study area, </w:t>
      </w:r>
      <w:r w:rsidR="008043E8" w:rsidRPr="008043E8">
        <w:rPr>
          <w:rFonts w:cs="Times New Roman"/>
          <w:i/>
          <w:sz w:val="24"/>
          <w:szCs w:val="24"/>
        </w:rPr>
        <w:t>E coli</w:t>
      </w:r>
      <w:r w:rsidR="008043E8">
        <w:rPr>
          <w:rFonts w:cs="Times New Roman"/>
          <w:sz w:val="24"/>
          <w:szCs w:val="24"/>
        </w:rPr>
        <w:t xml:space="preserve"> </w:t>
      </w:r>
      <w:r w:rsidR="001C4706">
        <w:rPr>
          <w:rFonts w:cs="Times New Roman"/>
          <w:sz w:val="24"/>
          <w:szCs w:val="24"/>
        </w:rPr>
        <w:t xml:space="preserve">O157 </w:t>
      </w:r>
      <w:r w:rsidR="008043E8">
        <w:rPr>
          <w:rFonts w:cs="Times New Roman"/>
          <w:sz w:val="24"/>
          <w:szCs w:val="24"/>
        </w:rPr>
        <w:t xml:space="preserve">rate has historically exceeded the state rate, </w:t>
      </w:r>
      <w:r w:rsidR="008043E8" w:rsidRPr="00E40B3A">
        <w:rPr>
          <w:rFonts w:cs="Times New Roman"/>
          <w:sz w:val="24"/>
          <w:szCs w:val="24"/>
        </w:rPr>
        <w:t>except in 1997 and 2006</w:t>
      </w:r>
      <w:r w:rsidR="0063196B" w:rsidRPr="00E40B3A">
        <w:rPr>
          <w:rFonts w:cs="Times New Roman"/>
          <w:sz w:val="24"/>
          <w:szCs w:val="24"/>
        </w:rPr>
        <w:t xml:space="preserve"> </w:t>
      </w:r>
      <w:r w:rsidR="00E40B3A" w:rsidRPr="00E40B3A">
        <w:rPr>
          <w:rFonts w:cs="Times New Roman"/>
          <w:sz w:val="24"/>
          <w:szCs w:val="24"/>
        </w:rPr>
        <w:t>when nationwide outbreaks associated with contaminated ground beef (1997) and spinach (2006) occurred</w:t>
      </w:r>
      <w:r w:rsidR="00E40B3A">
        <w:rPr>
          <w:rFonts w:cs="Times New Roman"/>
          <w:sz w:val="24"/>
          <w:szCs w:val="24"/>
        </w:rPr>
        <w:t xml:space="preserve">. </w:t>
      </w:r>
      <w:r w:rsidR="00D311CB">
        <w:rPr>
          <w:rFonts w:cs="Times New Roman"/>
          <w:sz w:val="24"/>
          <w:szCs w:val="24"/>
        </w:rPr>
        <w:t xml:space="preserve">No research has been published to examine why </w:t>
      </w:r>
      <w:r w:rsidR="001C4706">
        <w:rPr>
          <w:rFonts w:cs="Times New Roman"/>
          <w:sz w:val="24"/>
          <w:szCs w:val="24"/>
        </w:rPr>
        <w:t>parts of East Tennessee bear</w:t>
      </w:r>
      <w:r w:rsidR="00D311CB">
        <w:rPr>
          <w:rFonts w:cs="Times New Roman"/>
          <w:sz w:val="24"/>
          <w:szCs w:val="24"/>
        </w:rPr>
        <w:t xml:space="preserve"> a larger burden of </w:t>
      </w:r>
      <w:r w:rsidR="00D311CB" w:rsidRPr="005D5924">
        <w:rPr>
          <w:rFonts w:cs="Times New Roman"/>
          <w:i/>
          <w:sz w:val="24"/>
          <w:szCs w:val="24"/>
        </w:rPr>
        <w:t>E. coli</w:t>
      </w:r>
      <w:r w:rsidR="00D311CB">
        <w:rPr>
          <w:rFonts w:cs="Times New Roman"/>
          <w:sz w:val="24"/>
          <w:szCs w:val="24"/>
        </w:rPr>
        <w:t xml:space="preserve"> </w:t>
      </w:r>
      <w:r w:rsidR="001C4706">
        <w:rPr>
          <w:rFonts w:cs="Times New Roman"/>
          <w:sz w:val="24"/>
          <w:szCs w:val="24"/>
        </w:rPr>
        <w:t xml:space="preserve">O157 </w:t>
      </w:r>
      <w:r w:rsidR="00D311CB">
        <w:rPr>
          <w:rFonts w:cs="Times New Roman"/>
          <w:sz w:val="24"/>
          <w:szCs w:val="24"/>
        </w:rPr>
        <w:t xml:space="preserve">compared to the state as a whole. Examination of known risk factors and their spatial distribution relevant to the distribution of this disease in East Tennessee </w:t>
      </w:r>
      <w:r w:rsidR="003154FC">
        <w:rPr>
          <w:rFonts w:cs="Times New Roman"/>
          <w:sz w:val="24"/>
          <w:szCs w:val="24"/>
        </w:rPr>
        <w:t>can</w:t>
      </w:r>
      <w:r w:rsidR="00D311CB">
        <w:rPr>
          <w:rFonts w:cs="Times New Roman"/>
          <w:sz w:val="24"/>
          <w:szCs w:val="24"/>
        </w:rPr>
        <w:t xml:space="preserve"> shed light on the environmental risk factors for </w:t>
      </w:r>
      <w:r w:rsidR="00D311CB" w:rsidRPr="005D5924">
        <w:rPr>
          <w:rFonts w:cs="Times New Roman"/>
          <w:i/>
          <w:sz w:val="24"/>
          <w:szCs w:val="24"/>
        </w:rPr>
        <w:t>E. coli</w:t>
      </w:r>
      <w:r w:rsidR="00D311CB">
        <w:rPr>
          <w:rFonts w:cs="Times New Roman"/>
          <w:sz w:val="24"/>
          <w:szCs w:val="24"/>
        </w:rPr>
        <w:t xml:space="preserve"> </w:t>
      </w:r>
      <w:r w:rsidR="001C4706">
        <w:rPr>
          <w:rFonts w:cs="Times New Roman"/>
          <w:sz w:val="24"/>
          <w:szCs w:val="24"/>
        </w:rPr>
        <w:t xml:space="preserve">O157 </w:t>
      </w:r>
      <w:r w:rsidR="00D311CB">
        <w:rPr>
          <w:rFonts w:cs="Times New Roman"/>
          <w:sz w:val="24"/>
          <w:szCs w:val="24"/>
        </w:rPr>
        <w:t>in the region.</w:t>
      </w:r>
    </w:p>
    <w:p w:rsidR="004B22C9" w:rsidRDefault="004B22C9" w:rsidP="00D311CB">
      <w:pPr>
        <w:spacing w:line="480" w:lineRule="auto"/>
        <w:ind w:firstLine="720"/>
        <w:rPr>
          <w:rFonts w:cs="Times New Roman"/>
          <w:sz w:val="24"/>
          <w:szCs w:val="24"/>
        </w:rPr>
      </w:pPr>
    </w:p>
    <w:p w:rsidR="004B22C9" w:rsidRDefault="004B22C9" w:rsidP="00D311CB">
      <w:pPr>
        <w:spacing w:line="480" w:lineRule="auto"/>
        <w:ind w:firstLine="720"/>
        <w:rPr>
          <w:rFonts w:cs="Times New Roman"/>
          <w:sz w:val="24"/>
          <w:szCs w:val="24"/>
        </w:rPr>
      </w:pPr>
    </w:p>
    <w:p w:rsidR="007457DF" w:rsidRDefault="00D311CB" w:rsidP="007457DF">
      <w:pPr>
        <w:keepNext/>
        <w:spacing w:line="480" w:lineRule="auto"/>
      </w:pPr>
      <w:r>
        <w:rPr>
          <w:rFonts w:cs="Times New Roman"/>
          <w:noProof/>
          <w:sz w:val="24"/>
          <w:szCs w:val="24"/>
        </w:rPr>
        <w:drawing>
          <wp:inline distT="0" distB="0" distL="0" distR="0">
            <wp:extent cx="5945505" cy="2743200"/>
            <wp:effectExtent l="19050" t="0" r="0" b="0"/>
            <wp:docPr id="50"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5" cstate="print"/>
                    <a:srcRect/>
                    <a:stretch>
                      <a:fillRect/>
                    </a:stretch>
                  </pic:blipFill>
                  <pic:spPr bwMode="auto">
                    <a:xfrm>
                      <a:off x="0" y="0"/>
                      <a:ext cx="5945505" cy="2743200"/>
                    </a:xfrm>
                    <a:prstGeom prst="rect">
                      <a:avLst/>
                    </a:prstGeom>
                    <a:noFill/>
                    <a:ln w="9525">
                      <a:noFill/>
                      <a:miter lim="800000"/>
                      <a:headEnd/>
                      <a:tailEnd/>
                    </a:ln>
                  </pic:spPr>
                </pic:pic>
              </a:graphicData>
            </a:graphic>
          </wp:inline>
        </w:drawing>
      </w:r>
    </w:p>
    <w:p w:rsidR="007457DF" w:rsidRDefault="007457DF" w:rsidP="007457DF">
      <w:pPr>
        <w:pStyle w:val="Caption"/>
      </w:pPr>
      <w:bookmarkStart w:id="12" w:name="_Ref357761456"/>
      <w:bookmarkStart w:id="13" w:name="_Toc360458072"/>
      <w:proofErr w:type="gramStart"/>
      <w:r>
        <w:t xml:space="preserve">Figure </w:t>
      </w:r>
      <w:r w:rsidR="000E7B14">
        <w:fldChar w:fldCharType="begin"/>
      </w:r>
      <w:r w:rsidR="001D3E86">
        <w:instrText xml:space="preserve"> SEQ Figure \* ARABIC </w:instrText>
      </w:r>
      <w:r w:rsidR="000E7B14">
        <w:fldChar w:fldCharType="separate"/>
      </w:r>
      <w:r w:rsidR="0001338F">
        <w:rPr>
          <w:noProof/>
        </w:rPr>
        <w:t>3</w:t>
      </w:r>
      <w:r w:rsidR="000E7B14">
        <w:rPr>
          <w:noProof/>
        </w:rPr>
        <w:fldChar w:fldCharType="end"/>
      </w:r>
      <w:bookmarkEnd w:id="12"/>
      <w:r w:rsidR="00296F25">
        <w:t>.</w:t>
      </w:r>
      <w:proofErr w:type="gramEnd"/>
      <w:r>
        <w:t xml:space="preserve"> </w:t>
      </w:r>
      <w:r w:rsidRPr="00B0644F">
        <w:t xml:space="preserve">A comparison of Tennessee </w:t>
      </w:r>
      <w:r w:rsidRPr="00475099">
        <w:rPr>
          <w:i/>
        </w:rPr>
        <w:t>E. coli</w:t>
      </w:r>
      <w:r w:rsidRPr="00B0644F">
        <w:t xml:space="preserve"> </w:t>
      </w:r>
      <w:r w:rsidR="00475099">
        <w:t xml:space="preserve">O157 </w:t>
      </w:r>
      <w:r w:rsidRPr="00B0644F">
        <w:t>rate to study area rate from 1995 through 2011.</w:t>
      </w:r>
      <w:bookmarkEnd w:id="13"/>
    </w:p>
    <w:p w:rsidR="00D311CB" w:rsidRDefault="00D311CB" w:rsidP="00F82B8D">
      <w:pPr>
        <w:spacing w:line="480" w:lineRule="auto"/>
        <w:ind w:firstLine="720"/>
        <w:rPr>
          <w:rFonts w:cs="Times New Roman"/>
          <w:sz w:val="24"/>
          <w:szCs w:val="24"/>
        </w:rPr>
      </w:pPr>
    </w:p>
    <w:p w:rsidR="00DD0496" w:rsidRDefault="00DD0496" w:rsidP="00F82B8D">
      <w:pPr>
        <w:spacing w:line="480" w:lineRule="auto"/>
        <w:ind w:firstLine="720"/>
        <w:rPr>
          <w:b/>
          <w:sz w:val="24"/>
        </w:rPr>
      </w:pPr>
    </w:p>
    <w:p w:rsidR="00F82B8D" w:rsidRPr="00F82B8D" w:rsidRDefault="00F82B8D" w:rsidP="00E35411">
      <w:pPr>
        <w:pStyle w:val="Heading3"/>
      </w:pPr>
      <w:bookmarkStart w:id="14" w:name="_Toc360457603"/>
      <w:r w:rsidRPr="00F82B8D">
        <w:t>Description of diseases and impact</w:t>
      </w:r>
      <w:bookmarkEnd w:id="14"/>
    </w:p>
    <w:p w:rsidR="00F82B8D" w:rsidRPr="00385339" w:rsidRDefault="00F82B8D" w:rsidP="00F82B8D">
      <w:pPr>
        <w:spacing w:line="480" w:lineRule="auto"/>
        <w:ind w:firstLine="720"/>
        <w:rPr>
          <w:rFonts w:ascii="Book Antiqua" w:hAnsi="Book Antiqua"/>
          <w:sz w:val="24"/>
        </w:rPr>
      </w:pPr>
      <w:r>
        <w:rPr>
          <w:rFonts w:cs="Times New Roman"/>
          <w:sz w:val="24"/>
          <w:szCs w:val="24"/>
        </w:rPr>
        <w:t xml:space="preserve">Cryptosporidiosis </w:t>
      </w:r>
      <w:r w:rsidRPr="0005041C">
        <w:rPr>
          <w:rFonts w:cs="Times New Roman"/>
          <w:sz w:val="24"/>
          <w:szCs w:val="24"/>
        </w:rPr>
        <w:t xml:space="preserve">is a gastrointestinal illness caused by </w:t>
      </w:r>
      <w:r>
        <w:rPr>
          <w:rFonts w:cs="Times New Roman"/>
          <w:sz w:val="24"/>
          <w:szCs w:val="24"/>
        </w:rPr>
        <w:t xml:space="preserve">the </w:t>
      </w:r>
      <w:r w:rsidRPr="0005041C">
        <w:rPr>
          <w:rFonts w:cs="Times New Roman"/>
          <w:sz w:val="24"/>
          <w:szCs w:val="24"/>
        </w:rPr>
        <w:t xml:space="preserve">protozoa </w:t>
      </w:r>
      <w:r w:rsidRPr="0005041C">
        <w:rPr>
          <w:rFonts w:cs="Times New Roman"/>
          <w:i/>
          <w:sz w:val="24"/>
          <w:szCs w:val="24"/>
        </w:rPr>
        <w:t>Cryptosporidium</w:t>
      </w:r>
      <w:r>
        <w:rPr>
          <w:rFonts w:cs="Times New Roman"/>
          <w:sz w:val="24"/>
          <w:szCs w:val="24"/>
        </w:rPr>
        <w:t>, a waterborne single-celled parasite</w:t>
      </w:r>
      <w:r w:rsidRPr="0005041C">
        <w:rPr>
          <w:rFonts w:cs="Times New Roman"/>
          <w:sz w:val="24"/>
          <w:szCs w:val="24"/>
        </w:rPr>
        <w:t xml:space="preserve"> </w:t>
      </w:r>
      <w:r>
        <w:rPr>
          <w:rFonts w:cs="Times New Roman"/>
          <w:sz w:val="24"/>
          <w:szCs w:val="24"/>
        </w:rPr>
        <w:t>that infects the host</w:t>
      </w:r>
      <w:r w:rsidRPr="0005041C">
        <w:rPr>
          <w:rFonts w:cs="Times New Roman"/>
          <w:sz w:val="24"/>
          <w:szCs w:val="24"/>
        </w:rPr>
        <w:t xml:space="preserve"> by fecal-oral transmission</w:t>
      </w:r>
      <w:r w:rsidR="003154FC">
        <w:rPr>
          <w:rFonts w:cs="Times New Roman"/>
          <w:sz w:val="24"/>
          <w:szCs w:val="24"/>
        </w:rPr>
        <w:t xml:space="preserve"> </w:t>
      </w:r>
      <w:r w:rsidR="00017DF8" w:rsidRPr="0005041C">
        <w:rPr>
          <w:rFonts w:cs="Times New Roman"/>
          <w:sz w:val="24"/>
          <w:szCs w:val="24"/>
        </w:rPr>
        <w:t>thr</w:t>
      </w:r>
      <w:r w:rsidR="00017DF8">
        <w:rPr>
          <w:rFonts w:cs="Times New Roman"/>
          <w:sz w:val="24"/>
          <w:szCs w:val="24"/>
        </w:rPr>
        <w:t>ough person-to-person contact, consumption</w:t>
      </w:r>
      <w:r w:rsidR="00017DF8" w:rsidRPr="0005041C">
        <w:rPr>
          <w:rFonts w:cs="Times New Roman"/>
          <w:sz w:val="24"/>
          <w:szCs w:val="24"/>
        </w:rPr>
        <w:t xml:space="preserve"> of contaminated food or water, contact with contaminated recreational water, and contact with </w:t>
      </w:r>
      <w:r w:rsidR="00017DF8">
        <w:rPr>
          <w:rFonts w:cs="Times New Roman"/>
          <w:sz w:val="24"/>
          <w:szCs w:val="24"/>
        </w:rPr>
        <w:t xml:space="preserve">infected </w:t>
      </w:r>
      <w:r w:rsidR="00017DF8" w:rsidRPr="0005041C">
        <w:rPr>
          <w:rFonts w:cs="Times New Roman"/>
          <w:sz w:val="24"/>
          <w:szCs w:val="24"/>
        </w:rPr>
        <w:t xml:space="preserve">farm animals </w:t>
      </w:r>
      <w:r w:rsidR="000E7B14" w:rsidRPr="00705961">
        <w:rPr>
          <w:rFonts w:cs="Times New Roman"/>
          <w:sz w:val="24"/>
          <w:szCs w:val="24"/>
        </w:rPr>
        <w:fldChar w:fldCharType="begin"/>
      </w:r>
      <w:r w:rsidR="008F7AE1">
        <w:rPr>
          <w:rFonts w:cs="Times New Roman"/>
          <w:sz w:val="24"/>
          <w:szCs w:val="24"/>
        </w:rPr>
        <w:instrText xml:space="preserve"> ADDIN EN.CITE &lt;EndNote&gt;&lt;Cite&gt;&lt;Author&gt;Dietz&lt;/Author&gt;&lt;Year&gt;2000&lt;/Year&gt;&lt;RecNum&gt;265&lt;/RecNum&gt;&lt;record&gt;&lt;rec-number&gt;265&lt;/rec-number&gt;&lt;foreign-keys&gt;&lt;key app='EN' db-id='fdzd0fxpopvzspetppwpdrawwezaaxwp2wr9'&gt;265&lt;/key&gt;&lt;/foreign-keys&gt;&lt;ref-type name='Journal Article'&gt;17&lt;/ref-type&gt;&lt;contributors&gt;&lt;authors&gt;&lt;author&gt;Dietz, V. J.&lt;/author&gt;&lt;author&gt;Roberts, J. M.&lt;/author&gt;&lt;/authors&gt;&lt;/contributors&gt;&lt;titles&gt;&lt;title&gt;National surveillance for infection with Cryptosporidium parvum, 1995-1998: what have we learned?&lt;/title&gt;&lt;secondary-title&gt;Public Health Reports&lt;/secondary-title&gt;&lt;/titles&gt;&lt;periodical&gt;&lt;full-title&gt;Public Health Reports&lt;/full-title&gt;&lt;/periodical&gt;&lt;pages&gt;358-363&lt;/pages&gt;&lt;volume&gt;115&lt;/volume&gt;&lt;number&gt;4&lt;/number&gt;&lt;dates&gt;&lt;year&gt;2000&lt;/year&gt;&lt;/dates&gt;&lt;urls&gt;&lt;/urls&gt;&lt;/record&gt;&lt;/Cite&gt;&lt;Cite&gt;&lt;Author&gt;Suresh&lt;/Author&gt;&lt;Year&gt;2012&lt;/Year&gt;&lt;RecNum&gt;284&lt;/RecNum&gt;&lt;record&gt;&lt;rec-number&gt;284&lt;/rec-number&gt;&lt;foreign-keys&gt;&lt;key app="EN" db-id="fdzd0fxpopvzspetppwpdrawwezaaxwp2wr9"&gt;284&lt;/key&gt;&lt;/foreign-keys&gt;&lt;ref-type name="Book Section"&gt;5&lt;/ref-type&gt;&lt;contributors&gt;&lt;authors&gt;&lt;author&gt;Suresh, Kumar Govind&lt;/author&gt;&lt;author&gt;Toranzos, Gary A.&lt;/author&gt;&lt;author&gt;Fayer, Ronals,&lt;/author&gt;&lt;author&gt;Nissaparton, Veeranoot&lt;/author&gt;&lt;author&gt;Olveda, Remigio&lt;/author&gt;&lt;author&gt;Ashbolt, Nicholas&lt;/author&gt;&lt;author&gt;Gannon, Victor&lt;/author&gt;&lt;/authors&gt;&lt;secondary-authors&gt;&lt;author&gt;Dufour, Al&lt;/author&gt;&lt;author&gt;Bartram, Jamie&lt;/author&gt;&lt;author&gt;Bos, Robert&lt;/author&gt;&lt;author&gt;Gannon, Victor&lt;/author&gt;&lt;/secondary-authors&gt;&lt;/contributors&gt;&lt;titles&gt;&lt;title&gt;Assessing the importance of zoonotic waterborne pathogens.&lt;/title&gt;&lt;secondary-title&gt;World Health Organization (WHO). Animal Waste, Water Quality and Human Health&lt;/secondary-title&gt;&lt;/titles&gt;&lt;dates&gt;&lt;year&gt;2012&lt;/year&gt;&lt;/dates&gt;&lt;pub-location&gt;London, UK&lt;/pub-location&gt;&lt;publisher&gt;IWA Publishing&lt;/publisher&gt;&lt;urls&gt;&lt;/urls&gt;&lt;/record&gt;&lt;/Cite&gt;&lt;/EndNote&gt;</w:instrText>
      </w:r>
      <w:r w:rsidR="000E7B14" w:rsidRPr="00705961">
        <w:rPr>
          <w:rFonts w:cs="Times New Roman"/>
          <w:sz w:val="24"/>
          <w:szCs w:val="24"/>
        </w:rPr>
        <w:fldChar w:fldCharType="separate"/>
      </w:r>
      <w:r w:rsidR="00017DF8" w:rsidRPr="00705961">
        <w:rPr>
          <w:rFonts w:cs="Times New Roman"/>
          <w:noProof/>
          <w:sz w:val="24"/>
          <w:szCs w:val="24"/>
        </w:rPr>
        <w:t>(Dietz and Roberts 2000, Suresh et al. 2012)</w:t>
      </w:r>
      <w:r w:rsidR="000E7B14" w:rsidRPr="00705961">
        <w:rPr>
          <w:rFonts w:cs="Times New Roman"/>
          <w:sz w:val="24"/>
          <w:szCs w:val="24"/>
        </w:rPr>
        <w:fldChar w:fldCharType="end"/>
      </w:r>
      <w:r w:rsidR="00017DF8" w:rsidRPr="00705961">
        <w:rPr>
          <w:rFonts w:cs="Times New Roman"/>
          <w:sz w:val="24"/>
          <w:szCs w:val="24"/>
        </w:rPr>
        <w:t>.</w:t>
      </w:r>
      <w:r w:rsidR="00017DF8">
        <w:rPr>
          <w:rFonts w:cs="Times New Roman"/>
          <w:sz w:val="24"/>
          <w:szCs w:val="24"/>
        </w:rPr>
        <w:t xml:space="preserve"> </w:t>
      </w:r>
      <w:r w:rsidR="0004663A">
        <w:rPr>
          <w:rFonts w:cs="Times New Roman"/>
          <w:sz w:val="24"/>
          <w:szCs w:val="24"/>
        </w:rPr>
        <w:t>T</w:t>
      </w:r>
      <w:r w:rsidR="001B5279">
        <w:rPr>
          <w:rFonts w:cs="Times New Roman"/>
          <w:sz w:val="24"/>
          <w:szCs w:val="24"/>
        </w:rPr>
        <w:t>he t</w:t>
      </w:r>
      <w:r w:rsidR="0004663A">
        <w:rPr>
          <w:rFonts w:cs="Times New Roman"/>
          <w:sz w:val="24"/>
          <w:szCs w:val="24"/>
        </w:rPr>
        <w:t xml:space="preserve">wo main species of </w:t>
      </w:r>
      <w:r w:rsidR="0004663A" w:rsidRPr="001B5279">
        <w:rPr>
          <w:rFonts w:cs="Times New Roman"/>
          <w:i/>
          <w:sz w:val="24"/>
          <w:szCs w:val="24"/>
        </w:rPr>
        <w:t>Cryptosporidium</w:t>
      </w:r>
      <w:r w:rsidR="0004663A">
        <w:rPr>
          <w:rFonts w:cs="Times New Roman"/>
          <w:sz w:val="24"/>
          <w:szCs w:val="24"/>
        </w:rPr>
        <w:t xml:space="preserve"> that affect humans are </w:t>
      </w:r>
      <w:r w:rsidR="0004663A" w:rsidRPr="0004663A">
        <w:rPr>
          <w:rFonts w:cs="Times New Roman"/>
          <w:i/>
          <w:sz w:val="24"/>
          <w:szCs w:val="24"/>
        </w:rPr>
        <w:t xml:space="preserve">Cryptosporidium </w:t>
      </w:r>
      <w:proofErr w:type="spellStart"/>
      <w:r w:rsidR="0004663A" w:rsidRPr="0004663A">
        <w:rPr>
          <w:rFonts w:cs="Times New Roman"/>
          <w:i/>
          <w:sz w:val="24"/>
          <w:szCs w:val="24"/>
        </w:rPr>
        <w:t>parvum</w:t>
      </w:r>
      <w:proofErr w:type="spellEnd"/>
      <w:r w:rsidR="001B5279">
        <w:rPr>
          <w:rFonts w:cs="Times New Roman"/>
          <w:sz w:val="24"/>
          <w:szCs w:val="24"/>
        </w:rPr>
        <w:t>, associated with animal-to-human transmission</w:t>
      </w:r>
      <w:r w:rsidR="0004663A">
        <w:rPr>
          <w:rFonts w:cs="Times New Roman"/>
          <w:sz w:val="24"/>
          <w:szCs w:val="24"/>
        </w:rPr>
        <w:t xml:space="preserve">, and </w:t>
      </w:r>
      <w:r w:rsidR="0004663A" w:rsidRPr="001B5279">
        <w:rPr>
          <w:rFonts w:cs="Times New Roman"/>
          <w:i/>
          <w:sz w:val="24"/>
          <w:szCs w:val="24"/>
        </w:rPr>
        <w:t xml:space="preserve">Cryptosporidium </w:t>
      </w:r>
      <w:proofErr w:type="spellStart"/>
      <w:r w:rsidR="0004663A" w:rsidRPr="001B5279">
        <w:rPr>
          <w:rFonts w:cs="Times New Roman"/>
          <w:i/>
          <w:sz w:val="24"/>
          <w:szCs w:val="24"/>
        </w:rPr>
        <w:t>hominus</w:t>
      </w:r>
      <w:proofErr w:type="spellEnd"/>
      <w:r w:rsidR="001B5279">
        <w:rPr>
          <w:rFonts w:cs="Times New Roman"/>
          <w:sz w:val="24"/>
          <w:szCs w:val="24"/>
        </w:rPr>
        <w:t>, associated with human-to-</w:t>
      </w:r>
      <w:r w:rsidR="0004663A">
        <w:rPr>
          <w:rFonts w:cs="Times New Roman"/>
          <w:sz w:val="24"/>
          <w:szCs w:val="24"/>
        </w:rPr>
        <w:t>human transmission</w:t>
      </w:r>
      <w:r w:rsidR="001B5279">
        <w:rPr>
          <w:rFonts w:cs="Times New Roman"/>
          <w:sz w:val="24"/>
          <w:szCs w:val="24"/>
        </w:rPr>
        <w:t xml:space="preserve"> </w:t>
      </w:r>
      <w:r w:rsidR="000E7B14">
        <w:rPr>
          <w:rFonts w:cs="Times New Roman"/>
          <w:sz w:val="24"/>
          <w:szCs w:val="24"/>
        </w:rPr>
        <w:fldChar w:fldCharType="begin"/>
      </w:r>
      <w:r w:rsidR="008F7AE1">
        <w:rPr>
          <w:rFonts w:cs="Times New Roman"/>
          <w:sz w:val="24"/>
          <w:szCs w:val="24"/>
        </w:rPr>
        <w:instrText xml:space="preserve"> ADDIN EN.CITE &lt;EndNote&gt;&lt;Cite&gt;&lt;Author&gt;Suresh&lt;/Author&gt;&lt;Year&gt;2012&lt;/Year&gt;&lt;RecNum&gt;284&lt;/RecNum&gt;&lt;record&gt;&lt;rec-number&gt;284&lt;/rec-number&gt;&lt;foreign-keys&gt;&lt;key app="EN" db-id="fdzd0fxpopvzspetppwpdrawwezaaxwp2wr9"&gt;284&lt;/key&gt;&lt;/foreign-keys&gt;&lt;ref-type name="Book Section"&gt;5&lt;/ref-type&gt;&lt;contributors&gt;&lt;authors&gt;&lt;author&gt;Suresh, Kumar Govind&lt;/author&gt;&lt;author&gt;Toranzos, Gary A.&lt;/author&gt;&lt;author&gt;Fayer, Ronals,&lt;/author&gt;&lt;author&gt;Nissaparton, Veeranoot&lt;/author&gt;&lt;author&gt;Olveda, Remigio&lt;/author&gt;&lt;author&gt;Ashbolt, Nicholas&lt;/author&gt;&lt;author&gt;Gannon, Victor&lt;/author&gt;&lt;/authors&gt;&lt;secondary-authors&gt;&lt;author&gt;Dufour, Al&lt;/author&gt;&lt;author&gt;Bartram, Jamie&lt;/author&gt;&lt;author&gt;Bos, Robert&lt;/author&gt;&lt;author&gt;Gannon, Victor&lt;/author&gt;&lt;/secondary-authors&gt;&lt;/contributors&gt;&lt;titles&gt;&lt;title&gt;Assessing the importance of zoonotic waterborne pathogens.&lt;/title&gt;&lt;secondary-title&gt;World Health Organization (WHO). Animal Waste, Water Quality and Human Health&lt;/secondary-title&gt;&lt;/titles&gt;&lt;dates&gt;&lt;year&gt;2012&lt;/year&gt;&lt;/dates&gt;&lt;pub-location&gt;London, UK&lt;/pub-location&gt;&lt;publisher&gt;IWA Publishing&lt;/publisher&gt;&lt;urls&gt;&lt;/urls&gt;&lt;/record&gt;&lt;/Cite&gt;&lt;Cite&gt;&lt;Author&gt;Hunter&lt;/Author&gt;&lt;Year&gt;2007&lt;/Year&gt;&lt;RecNum&gt;288&lt;/RecNum&gt;&lt;record&gt;&lt;rec-number&gt;288&lt;/rec-number&gt;&lt;foreign-keys&gt;&lt;key app="EN" db-id="fdzd0fxpopvzspetppwpdrawwezaaxwp2wr9"&gt;288&lt;/key&gt;&lt;/foreign-keys&gt;&lt;ref-type name="Journal Article"&gt;17&lt;/ref-type&gt;&lt;contributors&gt;&lt;authors&gt;&lt;author&gt;Hunter, P. R.&lt;/author&gt;&lt;author&gt;Hadfield, S. J.&lt;/author&gt;&lt;author&gt;Wilkinson, D.&lt;/author&gt;&lt;author&gt;Lake, I. R.&lt;/author&gt;&lt;author&gt;Harrison, F. C. D.&lt;/author&gt;&lt;author&gt;Chalmers, R. M.&lt;/author&gt;&lt;/authors&gt;&lt;/contributors&gt;&lt;titles&gt;&lt;title&gt;&lt;style face="normal" font="default" size="100%"&gt;Suptypes of &lt;/style&gt;&lt;style face="italic" font="default" size="100%"&gt;Cryptosporidium parvum&lt;/style&gt;&lt;style face="normal" font="default" size="100%"&gt; in humans and disease risk&lt;/style&gt;&lt;/title&gt;&lt;secondary-title&gt;Emerging Infectious Diseases&lt;/secondary-title&gt;&lt;/titles&gt;&lt;periodical&gt;&lt;full-title&gt;Emerging Infectious Diseases&lt;/full-title&gt;&lt;/periodical&gt;&lt;pages&gt;82-88&lt;/pages&gt;&lt;volume&gt;13&lt;/volume&gt;&lt;dates&gt;&lt;year&gt;2007&lt;/year&gt;&lt;/dates&gt;&lt;urls&gt;&lt;/urls&gt;&lt;/record&gt;&lt;/Cite&gt;&lt;/EndNote&gt;</w:instrText>
      </w:r>
      <w:r w:rsidR="000E7B14">
        <w:rPr>
          <w:rFonts w:cs="Times New Roman"/>
          <w:sz w:val="24"/>
          <w:szCs w:val="24"/>
        </w:rPr>
        <w:fldChar w:fldCharType="separate"/>
      </w:r>
      <w:r w:rsidR="001B5279">
        <w:rPr>
          <w:rFonts w:cs="Times New Roman"/>
          <w:noProof/>
          <w:sz w:val="24"/>
          <w:szCs w:val="24"/>
        </w:rPr>
        <w:t>(Suresh et al. 2012, Hunter et al. 2007)</w:t>
      </w:r>
      <w:r w:rsidR="000E7B14">
        <w:rPr>
          <w:rFonts w:cs="Times New Roman"/>
          <w:sz w:val="24"/>
          <w:szCs w:val="24"/>
        </w:rPr>
        <w:fldChar w:fldCharType="end"/>
      </w:r>
      <w:r w:rsidR="0004663A">
        <w:rPr>
          <w:rFonts w:cs="Times New Roman"/>
          <w:sz w:val="24"/>
          <w:szCs w:val="24"/>
        </w:rPr>
        <w:t xml:space="preserve">. </w:t>
      </w:r>
      <w:r w:rsidRPr="0005041C">
        <w:rPr>
          <w:rFonts w:cs="Times New Roman"/>
          <w:i/>
          <w:sz w:val="24"/>
          <w:szCs w:val="24"/>
        </w:rPr>
        <w:t>Cryptosporidium</w:t>
      </w:r>
      <w:r>
        <w:rPr>
          <w:rFonts w:cs="Times New Roman"/>
          <w:sz w:val="24"/>
          <w:szCs w:val="24"/>
        </w:rPr>
        <w:t xml:space="preserve"> </w:t>
      </w:r>
      <w:proofErr w:type="spellStart"/>
      <w:r>
        <w:rPr>
          <w:rFonts w:cs="Times New Roman"/>
          <w:sz w:val="24"/>
          <w:szCs w:val="24"/>
        </w:rPr>
        <w:t>oocysts</w:t>
      </w:r>
      <w:proofErr w:type="spellEnd"/>
      <w:r>
        <w:rPr>
          <w:rFonts w:cs="Times New Roman"/>
          <w:sz w:val="24"/>
          <w:szCs w:val="24"/>
        </w:rPr>
        <w:t xml:space="preserve"> </w:t>
      </w:r>
      <w:r w:rsidRPr="00BB6D74">
        <w:rPr>
          <w:rFonts w:cs="Times New Roman"/>
          <w:sz w:val="24"/>
          <w:szCs w:val="24"/>
        </w:rPr>
        <w:t>are able to survive a wide range of environmental conditions, including freezi</w:t>
      </w:r>
      <w:r w:rsidR="001B5279">
        <w:rPr>
          <w:rFonts w:cs="Times New Roman"/>
          <w:sz w:val="24"/>
          <w:szCs w:val="24"/>
        </w:rPr>
        <w:t xml:space="preserve">ng and treatment </w:t>
      </w:r>
      <w:r w:rsidR="001B5279">
        <w:rPr>
          <w:rFonts w:cs="Times New Roman"/>
          <w:sz w:val="24"/>
          <w:szCs w:val="24"/>
        </w:rPr>
        <w:lastRenderedPageBreak/>
        <w:t xml:space="preserve">with chlorine </w:t>
      </w:r>
      <w:r>
        <w:rPr>
          <w:rFonts w:cs="Times New Roman"/>
          <w:sz w:val="24"/>
          <w:szCs w:val="24"/>
        </w:rPr>
        <w:t>and therefore require</w:t>
      </w:r>
      <w:r w:rsidRPr="00BB6D74">
        <w:rPr>
          <w:rFonts w:cs="Times New Roman"/>
          <w:sz w:val="24"/>
          <w:szCs w:val="24"/>
        </w:rPr>
        <w:t xml:space="preserve"> micro-filtration for removal from drinking water</w:t>
      </w:r>
      <w:r>
        <w:rPr>
          <w:rFonts w:cs="Times New Roman"/>
          <w:sz w:val="24"/>
          <w:szCs w:val="24"/>
        </w:rPr>
        <w:t xml:space="preserve"> </w:t>
      </w:r>
      <w:r w:rsidR="000E7B14">
        <w:rPr>
          <w:rFonts w:cs="Times New Roman"/>
          <w:sz w:val="24"/>
          <w:szCs w:val="24"/>
        </w:rPr>
        <w:fldChar w:fldCharType="begin"/>
      </w:r>
      <w:r w:rsidR="008F7AE1">
        <w:rPr>
          <w:rFonts w:cs="Times New Roman"/>
          <w:sz w:val="24"/>
          <w:szCs w:val="24"/>
        </w:rPr>
        <w:instrText xml:space="preserve"> ADDIN EN.CITE &lt;EndNote&gt;&lt;Cite&gt;&lt;Author&gt;Suresh&lt;/Author&gt;&lt;Year&gt;2012&lt;/Year&gt;&lt;RecNum&gt;284&lt;/RecNum&gt;&lt;record&gt;&lt;rec-number&gt;284&lt;/rec-number&gt;&lt;foreign-keys&gt;&lt;key app="EN" db-id="fdzd0fxpopvzspetppwpdrawwezaaxwp2wr9"&gt;284&lt;/key&gt;&lt;/foreign-keys&gt;&lt;ref-type name="Book Section"&gt;5&lt;/ref-type&gt;&lt;contributors&gt;&lt;authors&gt;&lt;author&gt;Suresh, Kumar Govind&lt;/author&gt;&lt;author&gt;Toranzos, Gary A.&lt;/author&gt;&lt;author&gt;Fayer, Ronals,&lt;/author&gt;&lt;author&gt;Nissaparton, Veeranoot&lt;/author&gt;&lt;author&gt;Olveda, Remigio&lt;/author&gt;&lt;author&gt;Ashbolt, Nicholas&lt;/author&gt;&lt;author&gt;Gannon, Victor&lt;/author&gt;&lt;/authors&gt;&lt;secondary-authors&gt;&lt;author&gt;Dufour, Al&lt;/author&gt;&lt;author&gt;Bartram, Jamie&lt;/author&gt;&lt;author&gt;Bos, Robert&lt;/author&gt;&lt;author&gt;Gannon, Victor&lt;/author&gt;&lt;/secondary-authors&gt;&lt;/contributors&gt;&lt;titles&gt;&lt;title&gt;Assessing the importance of zoonotic waterborne pathogens.&lt;/title&gt;&lt;secondary-title&gt;World Health Organization (WHO). Animal Waste, Water Quality and Human Health&lt;/secondary-title&gt;&lt;/titles&gt;&lt;dates&gt;&lt;year&gt;2012&lt;/year&gt;&lt;/dates&gt;&lt;pub-location&gt;London, UK&lt;/pub-location&gt;&lt;publisher&gt;IWA Publishing&lt;/publisher&gt;&lt;urls&gt;&lt;/urls&gt;&lt;/record&gt;&lt;/Cite&gt;&lt;/EndNote&gt;</w:instrText>
      </w:r>
      <w:r w:rsidR="000E7B14">
        <w:rPr>
          <w:rFonts w:cs="Times New Roman"/>
          <w:sz w:val="24"/>
          <w:szCs w:val="24"/>
        </w:rPr>
        <w:fldChar w:fldCharType="separate"/>
      </w:r>
      <w:r w:rsidR="00017DF8">
        <w:rPr>
          <w:rFonts w:cs="Times New Roman"/>
          <w:noProof/>
          <w:sz w:val="24"/>
          <w:szCs w:val="24"/>
        </w:rPr>
        <w:t>(Suresh et al. 2012)</w:t>
      </w:r>
      <w:r w:rsidR="000E7B14">
        <w:rPr>
          <w:rFonts w:cs="Times New Roman"/>
          <w:sz w:val="24"/>
          <w:szCs w:val="24"/>
        </w:rPr>
        <w:fldChar w:fldCharType="end"/>
      </w:r>
      <w:r w:rsidR="00017DF8">
        <w:rPr>
          <w:rFonts w:cs="Times New Roman"/>
          <w:sz w:val="24"/>
          <w:szCs w:val="24"/>
        </w:rPr>
        <w:t>.</w:t>
      </w:r>
      <w:r w:rsidRPr="00BB6D74">
        <w:rPr>
          <w:rFonts w:cs="Times New Roman"/>
          <w:sz w:val="24"/>
          <w:szCs w:val="24"/>
        </w:rPr>
        <w:t xml:space="preserve"> </w:t>
      </w:r>
      <w:r w:rsidRPr="0005041C">
        <w:rPr>
          <w:rFonts w:cs="Times New Roman"/>
          <w:sz w:val="24"/>
          <w:szCs w:val="24"/>
        </w:rPr>
        <w:t xml:space="preserve"> Symptoms include explosive watery diarrhea, nausea, vomiting and stomach cramps</w:t>
      </w:r>
      <w:r>
        <w:rPr>
          <w:rFonts w:cs="Times New Roman"/>
          <w:sz w:val="24"/>
          <w:szCs w:val="24"/>
        </w:rPr>
        <w:t xml:space="preserve">, and are </w:t>
      </w:r>
      <w:r w:rsidRPr="0005041C">
        <w:rPr>
          <w:rFonts w:cs="Times New Roman"/>
          <w:sz w:val="24"/>
          <w:szCs w:val="24"/>
        </w:rPr>
        <w:t xml:space="preserve">more severe in </w:t>
      </w:r>
      <w:proofErr w:type="spellStart"/>
      <w:r w:rsidRPr="0005041C">
        <w:rPr>
          <w:rFonts w:cs="Times New Roman"/>
          <w:sz w:val="24"/>
          <w:szCs w:val="24"/>
        </w:rPr>
        <w:t>immunocompromised</w:t>
      </w:r>
      <w:proofErr w:type="spellEnd"/>
      <w:r w:rsidRPr="0005041C">
        <w:rPr>
          <w:rFonts w:cs="Times New Roman"/>
          <w:sz w:val="24"/>
          <w:szCs w:val="24"/>
        </w:rPr>
        <w:t xml:space="preserve"> individuals </w:t>
      </w:r>
      <w:r w:rsidR="000E7B14" w:rsidRPr="0005041C">
        <w:rPr>
          <w:rFonts w:cs="Times New Roman"/>
          <w:sz w:val="24"/>
          <w:szCs w:val="24"/>
        </w:rPr>
        <w:fldChar w:fldCharType="begin"/>
      </w:r>
      <w:r w:rsidR="008F7AE1">
        <w:rPr>
          <w:rFonts w:cs="Times New Roman"/>
          <w:sz w:val="24"/>
          <w:szCs w:val="24"/>
        </w:rPr>
        <w:instrText xml:space="preserve"> ADDIN EN.CITE &lt;EndNote&gt;&lt;Cite&gt;&lt;Author&gt;Yoder&lt;/Author&gt;&lt;Year&gt;2012&lt;/Year&gt;&lt;RecNum&gt;266&lt;/RecNum&gt;&lt;record&gt;&lt;rec-number&gt;266&lt;/rec-number&gt;&lt;foreign-keys&gt;&lt;key app="EN" db-id="fdzd0fxpopvzspetppwpdrawwezaaxwp2wr9"&gt;266&lt;/key&gt;&lt;/foreign-keys&gt;&lt;ref-type name="Journal Article"&gt;17&lt;/ref-type&gt;&lt;contributors&gt;&lt;authors&gt;&lt;author&gt;Yoder, J. S.&lt;/author&gt;&lt;author&gt;Wallace, R. M.&lt;/author&gt;&lt;author&gt;Collier, S. A.&lt;/author&gt;&lt;author&gt;Beach, M. J.&lt;/author&gt;&lt;author&gt;Hlavsa, M. C.&lt;/author&gt;&lt;/authors&gt;&lt;/contributors&gt;&lt;titles&gt;&lt;title&gt;Cryptosporidiosis Surveillance - United States, 2009-2010&lt;/title&gt;&lt;secondary-title&gt;Morbidity and Mortality Weekly Report&lt;/secondary-title&gt;&lt;/titles&gt;&lt;periodical&gt;&lt;full-title&gt;Morbidity and Mortality Weekly Report&lt;/full-title&gt;&lt;/periodical&gt;&lt;pages&gt;1-12&lt;/pages&gt;&lt;volume&gt;61&lt;/volume&gt;&lt;number&gt;SS05&lt;/number&gt;&lt;dates&gt;&lt;year&gt;2012&lt;/year&gt;&lt;/dates&gt;&lt;urls&gt;&lt;/urls&gt;&lt;/record&gt;&lt;/Cite&gt;&lt;/EndNote&gt;</w:instrText>
      </w:r>
      <w:r w:rsidR="000E7B14" w:rsidRPr="0005041C">
        <w:rPr>
          <w:rFonts w:cs="Times New Roman"/>
          <w:sz w:val="24"/>
          <w:szCs w:val="24"/>
        </w:rPr>
        <w:fldChar w:fldCharType="separate"/>
      </w:r>
      <w:r w:rsidR="004B1E06">
        <w:rPr>
          <w:rFonts w:cs="Times New Roman"/>
          <w:noProof/>
          <w:sz w:val="24"/>
          <w:szCs w:val="24"/>
        </w:rPr>
        <w:t>(</w:t>
      </w:r>
      <w:hyperlink w:anchor="_ENREF_68" w:tooltip="Yoder, 2012 #266" w:history="1">
        <w:r w:rsidR="004B1E06">
          <w:rPr>
            <w:rFonts w:cs="Times New Roman"/>
            <w:noProof/>
            <w:sz w:val="24"/>
            <w:szCs w:val="24"/>
          </w:rPr>
          <w:t>Yoder et al. 2012</w:t>
        </w:r>
      </w:hyperlink>
      <w:r w:rsidR="004B1E06">
        <w:rPr>
          <w:rFonts w:cs="Times New Roman"/>
          <w:noProof/>
          <w:sz w:val="24"/>
          <w:szCs w:val="24"/>
        </w:rPr>
        <w:t>)</w:t>
      </w:r>
      <w:r w:rsidR="000E7B14" w:rsidRPr="0005041C">
        <w:rPr>
          <w:rFonts w:cs="Times New Roman"/>
          <w:sz w:val="24"/>
          <w:szCs w:val="24"/>
        </w:rPr>
        <w:fldChar w:fldCharType="end"/>
      </w:r>
      <w:r w:rsidRPr="0005041C">
        <w:rPr>
          <w:rFonts w:cs="Times New Roman"/>
          <w:sz w:val="24"/>
          <w:szCs w:val="24"/>
        </w:rPr>
        <w:t xml:space="preserve">. </w:t>
      </w:r>
      <w:r w:rsidR="00CB11B3">
        <w:rPr>
          <w:rFonts w:ascii="Book Antiqua" w:hAnsi="Book Antiqua"/>
          <w:sz w:val="24"/>
        </w:rPr>
        <w:t>C</w:t>
      </w:r>
      <w:r w:rsidRPr="00385339">
        <w:rPr>
          <w:rFonts w:ascii="Book Antiqua" w:hAnsi="Book Antiqua"/>
          <w:sz w:val="24"/>
        </w:rPr>
        <w:t xml:space="preserve">ryptosporidiosis is diagnosed </w:t>
      </w:r>
      <w:r w:rsidR="005D5EE1">
        <w:rPr>
          <w:rFonts w:ascii="Book Antiqua" w:hAnsi="Book Antiqua"/>
          <w:sz w:val="24"/>
        </w:rPr>
        <w:t xml:space="preserve">as a probable case </w:t>
      </w:r>
      <w:r w:rsidRPr="00385339">
        <w:rPr>
          <w:rFonts w:ascii="Book Antiqua" w:hAnsi="Book Antiqua"/>
          <w:sz w:val="24"/>
        </w:rPr>
        <w:t xml:space="preserve">in the </w:t>
      </w:r>
      <w:r w:rsidR="005D5EE1">
        <w:rPr>
          <w:rFonts w:ascii="Book Antiqua" w:hAnsi="Book Antiqua"/>
          <w:sz w:val="24"/>
        </w:rPr>
        <w:t xml:space="preserve">clinic by rapid </w:t>
      </w:r>
      <w:proofErr w:type="spellStart"/>
      <w:r w:rsidR="005D5EE1">
        <w:rPr>
          <w:rFonts w:ascii="Book Antiqua" w:hAnsi="Book Antiqua"/>
          <w:sz w:val="24"/>
        </w:rPr>
        <w:t>immunochromatographic</w:t>
      </w:r>
      <w:proofErr w:type="spellEnd"/>
      <w:r w:rsidR="005D5EE1">
        <w:rPr>
          <w:rFonts w:ascii="Book Antiqua" w:hAnsi="Book Antiqua"/>
          <w:sz w:val="24"/>
        </w:rPr>
        <w:t xml:space="preserve"> cartridge assay</w:t>
      </w:r>
      <w:r w:rsidR="00CB11B3">
        <w:rPr>
          <w:rFonts w:ascii="Book Antiqua" w:hAnsi="Book Antiqua"/>
          <w:sz w:val="24"/>
        </w:rPr>
        <w:t xml:space="preserve"> (rapid card assays)</w:t>
      </w:r>
      <w:r w:rsidR="005D5EE1">
        <w:rPr>
          <w:rFonts w:ascii="Book Antiqua" w:hAnsi="Book Antiqua"/>
          <w:sz w:val="24"/>
        </w:rPr>
        <w:t xml:space="preserve"> and confirmed in the  </w:t>
      </w:r>
      <w:r w:rsidRPr="00385339">
        <w:rPr>
          <w:rFonts w:ascii="Book Antiqua" w:hAnsi="Book Antiqua"/>
          <w:sz w:val="24"/>
        </w:rPr>
        <w:t xml:space="preserve">laboratory by </w:t>
      </w:r>
      <w:r w:rsidR="0001230D">
        <w:rPr>
          <w:rFonts w:ascii="Book Antiqua" w:hAnsi="Book Antiqua"/>
          <w:sz w:val="24"/>
        </w:rPr>
        <w:t>detection</w:t>
      </w:r>
      <w:r w:rsidRPr="00385339">
        <w:rPr>
          <w:rFonts w:ascii="Book Antiqua" w:hAnsi="Book Antiqua"/>
          <w:sz w:val="24"/>
        </w:rPr>
        <w:t xml:space="preserve"> of </w:t>
      </w:r>
      <w:r w:rsidRPr="00385339">
        <w:rPr>
          <w:rFonts w:ascii="Book Antiqua" w:hAnsi="Book Antiqua"/>
          <w:i/>
          <w:sz w:val="24"/>
        </w:rPr>
        <w:t>Cryptosporidium</w:t>
      </w:r>
      <w:r w:rsidR="0001230D">
        <w:rPr>
          <w:rFonts w:ascii="Book Antiqua" w:hAnsi="Book Antiqua"/>
          <w:i/>
          <w:sz w:val="24"/>
        </w:rPr>
        <w:t xml:space="preserve"> </w:t>
      </w:r>
      <w:proofErr w:type="spellStart"/>
      <w:r w:rsidR="0001230D">
        <w:rPr>
          <w:rFonts w:ascii="Book Antiqua" w:hAnsi="Book Antiqua"/>
          <w:sz w:val="24"/>
        </w:rPr>
        <w:t>oocysts</w:t>
      </w:r>
      <w:proofErr w:type="spellEnd"/>
      <w:r w:rsidR="0001230D">
        <w:rPr>
          <w:rFonts w:ascii="Book Antiqua" w:hAnsi="Book Antiqua"/>
          <w:sz w:val="24"/>
        </w:rPr>
        <w:t xml:space="preserve"> or antigens in stool</w:t>
      </w:r>
      <w:r w:rsidR="009C7359">
        <w:rPr>
          <w:rFonts w:ascii="Book Antiqua" w:hAnsi="Book Antiqua"/>
          <w:sz w:val="24"/>
        </w:rPr>
        <w:t xml:space="preserve"> (Ova and Parasite Exam)</w:t>
      </w:r>
      <w:r w:rsidR="0001230D">
        <w:rPr>
          <w:rFonts w:ascii="Book Antiqua" w:hAnsi="Book Antiqua"/>
          <w:sz w:val="24"/>
        </w:rPr>
        <w:t xml:space="preserve"> or intestinal fluids by </w:t>
      </w:r>
      <w:r w:rsidR="003D3E04">
        <w:rPr>
          <w:rFonts w:ascii="Book Antiqua" w:hAnsi="Book Antiqua"/>
          <w:sz w:val="24"/>
        </w:rPr>
        <w:t>enzyme immunoassay (EIA),</w:t>
      </w:r>
      <w:r w:rsidR="005A50B1">
        <w:rPr>
          <w:rFonts w:ascii="Book Antiqua" w:hAnsi="Book Antiqua"/>
          <w:sz w:val="24"/>
        </w:rPr>
        <w:t xml:space="preserve"> direct fluorescent antibody (DF</w:t>
      </w:r>
      <w:r w:rsidR="003D3E04">
        <w:rPr>
          <w:rFonts w:ascii="Book Antiqua" w:hAnsi="Book Antiqua"/>
          <w:sz w:val="24"/>
        </w:rPr>
        <w:t>A),</w:t>
      </w:r>
      <w:r w:rsidR="0001230D">
        <w:rPr>
          <w:rFonts w:ascii="Book Antiqua" w:hAnsi="Book Antiqua"/>
          <w:sz w:val="24"/>
        </w:rPr>
        <w:t xml:space="preserve"> polymerase chain reaction (PCR), or </w:t>
      </w:r>
      <w:r w:rsidR="005D5EE1">
        <w:rPr>
          <w:rFonts w:ascii="Book Antiqua" w:hAnsi="Book Antiqua"/>
          <w:sz w:val="24"/>
        </w:rPr>
        <w:t>culture</w:t>
      </w:r>
      <w:r w:rsidR="00682BE3">
        <w:rPr>
          <w:rFonts w:ascii="Book Antiqua" w:hAnsi="Book Antiqua"/>
          <w:sz w:val="24"/>
        </w:rPr>
        <w:t xml:space="preserve"> </w:t>
      </w:r>
      <w:r w:rsidR="000E7B14">
        <w:rPr>
          <w:rFonts w:ascii="Book Antiqua" w:hAnsi="Book Antiqua"/>
          <w:sz w:val="24"/>
        </w:rPr>
        <w:fldChar w:fldCharType="begin"/>
      </w:r>
      <w:r w:rsidR="008F7AE1">
        <w:rPr>
          <w:rFonts w:ascii="Book Antiqua" w:hAnsi="Book Antiqua"/>
          <w:sz w:val="24"/>
        </w:rPr>
        <w:instrText xml:space="preserve"> ADDIN EN.CITE &lt;EndNote&gt;&lt;Cite&gt;&lt;Author&gt;Yoder&lt;/Author&gt;&lt;Year&gt;2012&lt;/Year&gt;&lt;RecNum&gt;266&lt;/RecNum&gt;&lt;record&gt;&lt;rec-number&gt;266&lt;/rec-number&gt;&lt;foreign-keys&gt;&lt;key app="EN" db-id="fdzd0fxpopvzspetppwpdrawwezaaxwp2wr9"&gt;266&lt;/key&gt;&lt;/foreign-keys&gt;&lt;ref-type name="Journal Article"&gt;17&lt;/ref-type&gt;&lt;contributors&gt;&lt;authors&gt;&lt;author&gt;Yoder, J. S.&lt;/author&gt;&lt;author&gt;Wallace, R. M.&lt;/author&gt;&lt;author&gt;Collier, S. A.&lt;/author&gt;&lt;author&gt;Beach, M. J.&lt;/author&gt;&lt;author&gt;Hlavsa, M. C.&lt;/author&gt;&lt;/authors&gt;&lt;/contributors&gt;&lt;titles&gt;&lt;title&gt;Cryptosporidiosis Surveillance - United States, 2009-2010&lt;/title&gt;&lt;secondary-title&gt;Morbidity and Mortality Weekly Report&lt;/secondary-title&gt;&lt;/titles&gt;&lt;periodical&gt;&lt;full-title&gt;Morbidity and Mortality Weekly Report&lt;/full-title&gt;&lt;/periodical&gt;&lt;pages&gt;1-12&lt;/pages&gt;&lt;volume&gt;61&lt;/volume&gt;&lt;number&gt;SS05&lt;/number&gt;&lt;dates&gt;&lt;year&gt;2012&lt;/year&gt;&lt;/dates&gt;&lt;urls&gt;&lt;/urls&gt;&lt;/record&gt;&lt;/Cite&gt;&lt;Cite&gt;&lt;Author&gt;Bradley&lt;/Author&gt;&lt;Year&gt;2011&lt;/Year&gt;&lt;RecNum&gt;294&lt;/RecNum&gt;&lt;record&gt;&lt;rec-number&gt;294&lt;/rec-number&gt;&lt;foreign-keys&gt;&lt;key app="EN" db-id="fdzd0fxpopvzspetppwpdrawwezaaxwp2wr9"&gt;294&lt;/key&gt;&lt;/foreign-keys&gt;&lt;ref-type name="Report"&gt;27&lt;/ref-type&gt;&lt;contributors&gt;&lt;authors&gt;&lt;author&gt;Bradley, Kristy&lt;/author&gt;&lt;author&gt;Atkinson, Robyn M.&lt;/author&gt;&lt;/authors&gt;&lt;/contributors&gt;&lt;titles&gt;&lt;title&gt;Update to Cryptosporidiosis Case Definition&lt;/title&gt;&lt;/titles&gt;&lt;pages&gt;7&lt;/pages&gt;&lt;number&gt;11-ID-14&lt;/number&gt;&lt;dates&gt;&lt;year&gt;2011&lt;/year&gt;&lt;/dates&gt;&lt;publisher&gt;Centers for Disease Control and Prevention, Infectious Disease Committee&lt;/publisher&gt;&lt;urls&gt;&lt;/urls&gt;&lt;/record&gt;&lt;/Cite&gt;&lt;/EndNote&gt;</w:instrText>
      </w:r>
      <w:r w:rsidR="000E7B14">
        <w:rPr>
          <w:rFonts w:ascii="Book Antiqua" w:hAnsi="Book Antiqua"/>
          <w:sz w:val="24"/>
        </w:rPr>
        <w:fldChar w:fldCharType="separate"/>
      </w:r>
      <w:r w:rsidR="00271AA9">
        <w:rPr>
          <w:rFonts w:ascii="Book Antiqua" w:hAnsi="Book Antiqua"/>
          <w:noProof/>
          <w:sz w:val="24"/>
        </w:rPr>
        <w:t>(Yoder et al. 2012, Bradley and Atkinson 2011)</w:t>
      </w:r>
      <w:r w:rsidR="000E7B14">
        <w:rPr>
          <w:rFonts w:ascii="Book Antiqua" w:hAnsi="Book Antiqua"/>
          <w:sz w:val="24"/>
        </w:rPr>
        <w:fldChar w:fldCharType="end"/>
      </w:r>
      <w:r>
        <w:rPr>
          <w:rFonts w:ascii="Book Antiqua" w:hAnsi="Book Antiqua"/>
          <w:sz w:val="24"/>
        </w:rPr>
        <w:t>.</w:t>
      </w:r>
      <w:r w:rsidR="003D3E04">
        <w:rPr>
          <w:rFonts w:ascii="Book Antiqua" w:hAnsi="Book Antiqua"/>
          <w:sz w:val="24"/>
        </w:rPr>
        <w:t xml:space="preserve"> </w:t>
      </w:r>
    </w:p>
    <w:p w:rsidR="00F82B8D" w:rsidRDefault="00F82B8D" w:rsidP="00F82B8D">
      <w:pPr>
        <w:spacing w:line="480" w:lineRule="auto"/>
        <w:ind w:firstLine="720"/>
        <w:rPr>
          <w:rFonts w:cs="Times New Roman"/>
          <w:sz w:val="24"/>
          <w:szCs w:val="24"/>
        </w:rPr>
      </w:pPr>
      <w:r w:rsidRPr="000849F5">
        <w:rPr>
          <w:rFonts w:cs="Times New Roman"/>
          <w:i/>
          <w:sz w:val="24"/>
          <w:szCs w:val="24"/>
        </w:rPr>
        <w:t>E. coli</w:t>
      </w:r>
      <w:r w:rsidR="005439A3">
        <w:rPr>
          <w:rFonts w:cs="Times New Roman"/>
          <w:sz w:val="24"/>
          <w:szCs w:val="24"/>
        </w:rPr>
        <w:t xml:space="preserve"> is a bacterium</w:t>
      </w:r>
      <w:r w:rsidRPr="000849F5">
        <w:rPr>
          <w:rFonts w:cs="Times New Roman"/>
          <w:sz w:val="24"/>
          <w:szCs w:val="24"/>
        </w:rPr>
        <w:t xml:space="preserve"> present in the intestinal tract of animals, and while most strains of </w:t>
      </w:r>
      <w:r w:rsidRPr="000849F5">
        <w:rPr>
          <w:rFonts w:cs="Times New Roman"/>
          <w:i/>
          <w:sz w:val="24"/>
          <w:szCs w:val="24"/>
        </w:rPr>
        <w:t>E. coli</w:t>
      </w:r>
      <w:r w:rsidRPr="000849F5">
        <w:rPr>
          <w:rFonts w:cs="Times New Roman"/>
          <w:sz w:val="24"/>
          <w:szCs w:val="24"/>
        </w:rPr>
        <w:t xml:space="preserve"> are harmless, one strain, </w:t>
      </w:r>
      <w:r w:rsidRPr="000849F5">
        <w:rPr>
          <w:rFonts w:cs="Times New Roman"/>
          <w:i/>
          <w:sz w:val="24"/>
          <w:szCs w:val="24"/>
        </w:rPr>
        <w:t>E. coli</w:t>
      </w:r>
      <w:r w:rsidRPr="000849F5">
        <w:rPr>
          <w:rFonts w:cs="Times New Roman"/>
          <w:sz w:val="24"/>
          <w:szCs w:val="24"/>
        </w:rPr>
        <w:t xml:space="preserve"> O157</w:t>
      </w:r>
      <w:r w:rsidR="003154FC">
        <w:rPr>
          <w:rFonts w:cs="Times New Roman"/>
          <w:sz w:val="24"/>
          <w:szCs w:val="24"/>
        </w:rPr>
        <w:t>,</w:t>
      </w:r>
      <w:r w:rsidRPr="000849F5">
        <w:rPr>
          <w:rFonts w:cs="Times New Roman"/>
          <w:sz w:val="24"/>
          <w:szCs w:val="24"/>
        </w:rPr>
        <w:t xml:space="preserve"> has been implicated in disease outbreaks in humans and produces bloody diarrhea and colon ulcers accompanied by severe abdominal cramping and pain. In extreme cases (5-10% of cases) </w:t>
      </w:r>
      <w:r w:rsidRPr="000849F5">
        <w:rPr>
          <w:rFonts w:cs="Times New Roman"/>
          <w:i/>
          <w:sz w:val="24"/>
          <w:szCs w:val="24"/>
        </w:rPr>
        <w:t>E. coli</w:t>
      </w:r>
      <w:r w:rsidRPr="000849F5">
        <w:rPr>
          <w:rFonts w:cs="Times New Roman"/>
          <w:sz w:val="24"/>
          <w:szCs w:val="24"/>
        </w:rPr>
        <w:t xml:space="preserve"> O157 infection can result in Hemolytic Uremic Syndrome leading to renal failure with a mortality rate of up to 5%, disproportionately affecting young children and the elderly </w:t>
      </w:r>
      <w:r w:rsidR="000E7B14" w:rsidRPr="000849F5">
        <w:rPr>
          <w:rFonts w:cs="Times New Roman"/>
          <w:sz w:val="24"/>
          <w:szCs w:val="24"/>
        </w:rPr>
        <w:fldChar w:fldCharType="begin"/>
      </w:r>
      <w:r w:rsidR="008F7AE1">
        <w:rPr>
          <w:rFonts w:cs="Times New Roman"/>
          <w:sz w:val="24"/>
          <w:szCs w:val="24"/>
        </w:rPr>
        <w:instrText xml:space="preserve"> ADDIN EN.CITE &lt;EndNote&gt;&lt;Cite&gt;&lt;Author&gt;Rangel&lt;/Author&gt;&lt;Year&gt;2005&lt;/Year&gt;&lt;RecNum&gt;220&lt;/RecNum&gt;&lt;record&gt;&lt;rec-number&gt;220&lt;/rec-number&gt;&lt;foreign-keys&gt;&lt;key app="EN" db-id="fdzd0fxpopvzspetppwpdrawwezaaxwp2wr9"&gt;220&lt;/key&gt;&lt;/foreign-keys&gt;&lt;ref-type name="Journal Article"&gt;17&lt;/ref-type&gt;&lt;contributors&gt;&lt;authors&gt;&lt;author&gt;Rangel, Josefa M.&lt;/author&gt;&lt;author&gt;Sparling, Phyllis H.&lt;/author&gt;&lt;author&gt;Crowe, Collen&lt;/author&gt;&lt;author&gt;Griffin, Patricia M.&lt;/author&gt;&lt;author&gt;Swerdlow, David L.&lt;/author&gt;&lt;/authors&gt;&lt;/contributors&gt;&lt;titles&gt;&lt;title&gt;&lt;style face="normal" font="default" size="100%"&gt;Epidemiology of &lt;/style&gt;&lt;style face="italic" font="default" size="100%"&gt;Escherichia coli &lt;/style&gt;&lt;style face="normal" font="default" size="100%"&gt;O157:H7 Outbreaks, United States, 1982-2002&lt;/style&gt;&lt;/title&gt;&lt;secondary-title&gt;Emerging Infectious Diseases&lt;/secondary-title&gt;&lt;/titles&gt;&lt;periodical&gt;&lt;full-title&gt;Emerging Infectious Diseases&lt;/full-title&gt;&lt;/periodical&gt;&lt;pages&gt;603-609&lt;/pages&gt;&lt;volume&gt;11&lt;/volume&gt;&lt;number&gt;4&lt;/number&gt;&lt;dates&gt;&lt;year&gt;2005&lt;/year&gt;&lt;/dates&gt;&lt;urls&gt;&lt;/urls&gt;&lt;/record&gt;&lt;/Cite&gt;&lt;/EndNote&gt;</w:instrText>
      </w:r>
      <w:r w:rsidR="000E7B14" w:rsidRPr="000849F5">
        <w:rPr>
          <w:rFonts w:cs="Times New Roman"/>
          <w:sz w:val="24"/>
          <w:szCs w:val="24"/>
        </w:rPr>
        <w:fldChar w:fldCharType="separate"/>
      </w:r>
      <w:r w:rsidR="004B1E06">
        <w:rPr>
          <w:rFonts w:cs="Times New Roman"/>
          <w:noProof/>
          <w:sz w:val="24"/>
          <w:szCs w:val="24"/>
        </w:rPr>
        <w:t>(</w:t>
      </w:r>
      <w:hyperlink w:anchor="_ENREF_52" w:tooltip="Rangel, 2005 #220" w:history="1">
        <w:r w:rsidR="004B1E06">
          <w:rPr>
            <w:rFonts w:cs="Times New Roman"/>
            <w:noProof/>
            <w:sz w:val="24"/>
            <w:szCs w:val="24"/>
          </w:rPr>
          <w:t>Rangel et al. 2005</w:t>
        </w:r>
      </w:hyperlink>
      <w:r w:rsidR="004B1E06">
        <w:rPr>
          <w:rFonts w:cs="Times New Roman"/>
          <w:noProof/>
          <w:sz w:val="24"/>
          <w:szCs w:val="24"/>
        </w:rPr>
        <w:t>)</w:t>
      </w:r>
      <w:r w:rsidR="000E7B14" w:rsidRPr="000849F5">
        <w:rPr>
          <w:rFonts w:cs="Times New Roman"/>
          <w:sz w:val="24"/>
          <w:szCs w:val="24"/>
        </w:rPr>
        <w:fldChar w:fldCharType="end"/>
      </w:r>
      <w:r w:rsidRPr="000849F5">
        <w:rPr>
          <w:rFonts w:cs="Times New Roman"/>
          <w:sz w:val="24"/>
          <w:szCs w:val="24"/>
        </w:rPr>
        <w:t xml:space="preserve">. </w:t>
      </w:r>
      <w:r w:rsidR="00AB1F10" w:rsidRPr="00AB1F10">
        <w:rPr>
          <w:rFonts w:cs="Times New Roman"/>
          <w:i/>
          <w:sz w:val="24"/>
          <w:szCs w:val="24"/>
        </w:rPr>
        <w:t>E. coli</w:t>
      </w:r>
      <w:r w:rsidR="00757AC4">
        <w:rPr>
          <w:rFonts w:cs="Times New Roman"/>
          <w:sz w:val="24"/>
          <w:szCs w:val="24"/>
        </w:rPr>
        <w:t xml:space="preserve"> </w:t>
      </w:r>
      <w:r w:rsidR="00AB1F10">
        <w:rPr>
          <w:rFonts w:cs="Times New Roman"/>
          <w:sz w:val="24"/>
          <w:szCs w:val="24"/>
        </w:rPr>
        <w:t xml:space="preserve">O157 is a </w:t>
      </w:r>
      <w:proofErr w:type="spellStart"/>
      <w:r w:rsidR="00AB1F10">
        <w:rPr>
          <w:rFonts w:cs="Times New Roman"/>
          <w:sz w:val="24"/>
          <w:szCs w:val="24"/>
        </w:rPr>
        <w:t>shiga</w:t>
      </w:r>
      <w:proofErr w:type="spellEnd"/>
      <w:r w:rsidR="00AB1F10">
        <w:rPr>
          <w:rFonts w:cs="Times New Roman"/>
          <w:sz w:val="24"/>
          <w:szCs w:val="24"/>
        </w:rPr>
        <w:t xml:space="preserve">-toxin producing </w:t>
      </w:r>
      <w:r w:rsidR="00AB1F10" w:rsidRPr="00AB1F10">
        <w:rPr>
          <w:rFonts w:cs="Times New Roman"/>
          <w:i/>
          <w:sz w:val="24"/>
          <w:szCs w:val="24"/>
        </w:rPr>
        <w:t>E. coli</w:t>
      </w:r>
      <w:r w:rsidR="00AB1F10">
        <w:rPr>
          <w:rFonts w:cs="Times New Roman"/>
          <w:sz w:val="24"/>
          <w:szCs w:val="24"/>
        </w:rPr>
        <w:t xml:space="preserve"> (STEC), and is</w:t>
      </w:r>
      <w:r w:rsidR="0004663A" w:rsidRPr="00385339">
        <w:rPr>
          <w:rFonts w:ascii="Book Antiqua" w:hAnsi="Book Antiqua"/>
          <w:sz w:val="24"/>
        </w:rPr>
        <w:t xml:space="preserve"> detected through various lab protocol</w:t>
      </w:r>
      <w:r w:rsidR="005439A3">
        <w:rPr>
          <w:rFonts w:ascii="Book Antiqua" w:hAnsi="Book Antiqua"/>
          <w:sz w:val="24"/>
        </w:rPr>
        <w:t>s</w:t>
      </w:r>
      <w:r w:rsidR="0004663A" w:rsidRPr="00385339">
        <w:rPr>
          <w:rFonts w:ascii="Book Antiqua" w:hAnsi="Book Antiqua"/>
          <w:sz w:val="24"/>
        </w:rPr>
        <w:t>, including isolation by culture</w:t>
      </w:r>
      <w:r w:rsidR="00AB1F10">
        <w:rPr>
          <w:rFonts w:ascii="Book Antiqua" w:hAnsi="Book Antiqua"/>
          <w:sz w:val="24"/>
        </w:rPr>
        <w:t xml:space="preserve">, </w:t>
      </w:r>
      <w:proofErr w:type="spellStart"/>
      <w:r w:rsidR="00AB1F10">
        <w:rPr>
          <w:rFonts w:ascii="Book Antiqua" w:hAnsi="Book Antiqua"/>
          <w:sz w:val="24"/>
        </w:rPr>
        <w:t>s</w:t>
      </w:r>
      <w:r w:rsidR="0004663A" w:rsidRPr="00385339">
        <w:rPr>
          <w:rFonts w:ascii="Book Antiqua" w:hAnsi="Book Antiqua"/>
          <w:sz w:val="24"/>
        </w:rPr>
        <w:t>higa</w:t>
      </w:r>
      <w:proofErr w:type="spellEnd"/>
      <w:r w:rsidR="0004663A" w:rsidRPr="00385339">
        <w:rPr>
          <w:rFonts w:ascii="Book Antiqua" w:hAnsi="Book Antiqua"/>
          <w:sz w:val="24"/>
        </w:rPr>
        <w:t xml:space="preserve"> toxin enzyme immunoassay (</w:t>
      </w:r>
      <w:proofErr w:type="spellStart"/>
      <w:r w:rsidR="00971A81">
        <w:rPr>
          <w:rFonts w:ascii="Book Antiqua" w:hAnsi="Book Antiqua"/>
          <w:sz w:val="24"/>
        </w:rPr>
        <w:t>Stx</w:t>
      </w:r>
      <w:proofErr w:type="spellEnd"/>
      <w:r w:rsidR="00971A81">
        <w:rPr>
          <w:rFonts w:ascii="Book Antiqua" w:hAnsi="Book Antiqua"/>
          <w:sz w:val="24"/>
        </w:rPr>
        <w:t xml:space="preserve"> </w:t>
      </w:r>
      <w:r w:rsidR="00AB1F10">
        <w:rPr>
          <w:rFonts w:ascii="Book Antiqua" w:hAnsi="Book Antiqua"/>
          <w:sz w:val="24"/>
        </w:rPr>
        <w:t xml:space="preserve">EIA), and </w:t>
      </w:r>
      <w:r w:rsidR="0004663A" w:rsidRPr="00385339">
        <w:rPr>
          <w:rFonts w:ascii="Book Antiqua" w:hAnsi="Book Antiqua"/>
          <w:sz w:val="24"/>
        </w:rPr>
        <w:t>PCR</w:t>
      </w:r>
      <w:r w:rsidR="00AB1F10">
        <w:rPr>
          <w:rFonts w:ascii="Book Antiqua" w:hAnsi="Book Antiqua"/>
          <w:sz w:val="24"/>
        </w:rPr>
        <w:t xml:space="preserve"> </w:t>
      </w:r>
      <w:r w:rsidR="0004663A" w:rsidRPr="00385339">
        <w:rPr>
          <w:rFonts w:ascii="Book Antiqua" w:hAnsi="Book Antiqua"/>
          <w:noProof/>
          <w:sz w:val="24"/>
        </w:rPr>
        <w:t>(Hanna et al. 2010)</w:t>
      </w:r>
      <w:r w:rsidR="0004663A" w:rsidRPr="00385339">
        <w:rPr>
          <w:rFonts w:ascii="Book Antiqua" w:hAnsi="Book Antiqua"/>
          <w:sz w:val="24"/>
        </w:rPr>
        <w:t>.</w:t>
      </w:r>
    </w:p>
    <w:p w:rsidR="00DD0496" w:rsidRPr="000849F5" w:rsidRDefault="00DD0496" w:rsidP="00F82B8D">
      <w:pPr>
        <w:spacing w:line="480" w:lineRule="auto"/>
        <w:ind w:firstLine="720"/>
        <w:rPr>
          <w:rFonts w:cs="Times New Roman"/>
          <w:sz w:val="24"/>
          <w:szCs w:val="24"/>
        </w:rPr>
      </w:pPr>
    </w:p>
    <w:p w:rsidR="00F82B8D" w:rsidRPr="00705961" w:rsidRDefault="00017DF8" w:rsidP="00E35411">
      <w:pPr>
        <w:pStyle w:val="Heading3"/>
      </w:pPr>
      <w:bookmarkStart w:id="15" w:name="_Toc360457604"/>
      <w:r w:rsidRPr="00705961">
        <w:t>R</w:t>
      </w:r>
      <w:r w:rsidR="00F82B8D" w:rsidRPr="00705961">
        <w:t xml:space="preserve">isk factors for cryptosporidiosis and </w:t>
      </w:r>
      <w:r w:rsidR="00F82B8D" w:rsidRPr="00705961">
        <w:rPr>
          <w:i/>
        </w:rPr>
        <w:t>E. coli</w:t>
      </w:r>
      <w:r w:rsidR="004B22C9">
        <w:rPr>
          <w:i/>
        </w:rPr>
        <w:t xml:space="preserve"> </w:t>
      </w:r>
      <w:r w:rsidR="004B22C9" w:rsidRPr="004B22C9">
        <w:t>O157</w:t>
      </w:r>
      <w:r w:rsidR="00757AC4">
        <w:t xml:space="preserve"> infection</w:t>
      </w:r>
      <w:bookmarkEnd w:id="15"/>
    </w:p>
    <w:p w:rsidR="00F82B8D" w:rsidRPr="000910F6" w:rsidRDefault="00F82B8D" w:rsidP="00F82B8D">
      <w:pPr>
        <w:spacing w:line="480" w:lineRule="auto"/>
        <w:ind w:firstLine="720"/>
        <w:rPr>
          <w:rFonts w:eastAsia="Calibri" w:cs="Times New Roman"/>
          <w:sz w:val="24"/>
          <w:szCs w:val="24"/>
        </w:rPr>
      </w:pPr>
      <w:r>
        <w:rPr>
          <w:rFonts w:ascii="Book Antiqua" w:hAnsi="Book Antiqua"/>
          <w:sz w:val="24"/>
          <w:szCs w:val="24"/>
        </w:rPr>
        <w:t>S</w:t>
      </w:r>
      <w:r>
        <w:rPr>
          <w:sz w:val="24"/>
        </w:rPr>
        <w:t>poradic</w:t>
      </w:r>
      <w:r w:rsidRPr="00B829EC">
        <w:rPr>
          <w:sz w:val="24"/>
        </w:rPr>
        <w:t xml:space="preserve"> cryptosporidiosis infections and </w:t>
      </w:r>
      <w:r w:rsidR="003154FC">
        <w:rPr>
          <w:sz w:val="24"/>
        </w:rPr>
        <w:t>local and national</w:t>
      </w:r>
      <w:r>
        <w:rPr>
          <w:sz w:val="24"/>
        </w:rPr>
        <w:t xml:space="preserve"> </w:t>
      </w:r>
      <w:r w:rsidRPr="00B829EC">
        <w:rPr>
          <w:sz w:val="24"/>
        </w:rPr>
        <w:t xml:space="preserve">outbreaks have been associated with </w:t>
      </w:r>
      <w:r>
        <w:rPr>
          <w:sz w:val="24"/>
        </w:rPr>
        <w:t xml:space="preserve">food borne and waterborne sources </w:t>
      </w:r>
      <w:r w:rsidR="000E7B14" w:rsidRPr="00B829EC">
        <w:rPr>
          <w:sz w:val="24"/>
        </w:rPr>
        <w:fldChar w:fldCharType="begin"/>
      </w:r>
      <w:r w:rsidR="004B1E06">
        <w:rPr>
          <w:sz w:val="24"/>
        </w:rPr>
        <w:instrText xml:space="preserve"> ADDIN EN.CITE &lt;EndNote&gt;&lt;Cite&gt;&lt;Author&gt;Said&lt;/Author&gt;&lt;Year&gt;2003&lt;/Year&gt;&lt;RecNum&gt;251&lt;/RecNum&gt;&lt;DisplayText&gt;(Said et al. 2003)&lt;/DisplayText&gt;&lt;record&gt;&lt;rec-number&gt;251&lt;/rec-number&gt;&lt;foreign-keys&gt;&lt;key app="EN" db-id="fdzd0fxpopvzspetppwpdrawwezaaxwp2wr9"&gt;251&lt;/key&gt;&lt;/foreign-keys&gt;&lt;ref-type name="Journal Article"&gt;17&lt;/ref-type&gt;&lt;contributors&gt;&lt;authors&gt;&lt;author&gt;Said, B.&lt;/author&gt;&lt;author&gt;Wright, F.&lt;/author&gt;&lt;author&gt;Nichols, G. L.&lt;/author&gt;&lt;author&gt;Reacher, M.&lt;/author&gt;&lt;author&gt;Rutter, M.&lt;/author&gt;&lt;/authors&gt;&lt;/contributors&gt;&lt;titles&gt;&lt;title&gt;Outbreaks of infectious disease associated with private drinking water supplies in England and Wales 1970 - 2000.&lt;/title&gt;&lt;secondary-title&gt;Epidemiology and Infection&lt;/secondary-title&gt;&lt;/titles&gt;&lt;periodical&gt;&lt;full-title&gt;Epidemiology and Infection&lt;/full-title&gt;&lt;/periodical&gt;&lt;pages&gt;469-479&lt;/pages&gt;&lt;volume&gt;130&lt;/volume&gt;&lt;dates&gt;&lt;year&gt;2003&lt;/year&gt;&lt;/dates&gt;&lt;urls&gt;&lt;/urls&gt;&lt;/record&gt;&lt;/Cite&gt;&lt;/EndNote&gt;</w:instrText>
      </w:r>
      <w:r w:rsidR="000E7B14" w:rsidRPr="00B829EC">
        <w:rPr>
          <w:sz w:val="24"/>
        </w:rPr>
        <w:fldChar w:fldCharType="separate"/>
      </w:r>
      <w:r w:rsidR="004B1E06">
        <w:rPr>
          <w:noProof/>
          <w:sz w:val="24"/>
        </w:rPr>
        <w:t>(</w:t>
      </w:r>
      <w:hyperlink w:anchor="_ENREF_54" w:tooltip="Said, 2003 #251" w:history="1">
        <w:r w:rsidR="004B1E06">
          <w:rPr>
            <w:noProof/>
            <w:sz w:val="24"/>
          </w:rPr>
          <w:t>Said et al. 2003</w:t>
        </w:r>
      </w:hyperlink>
      <w:r w:rsidR="004B1E06">
        <w:rPr>
          <w:noProof/>
          <w:sz w:val="24"/>
        </w:rPr>
        <w:t>)</w:t>
      </w:r>
      <w:r w:rsidR="000E7B14" w:rsidRPr="00B829EC">
        <w:rPr>
          <w:sz w:val="24"/>
        </w:rPr>
        <w:fldChar w:fldCharType="end"/>
      </w:r>
      <w:r>
        <w:rPr>
          <w:sz w:val="24"/>
        </w:rPr>
        <w:t xml:space="preserve">, however, </w:t>
      </w:r>
      <w:r w:rsidRPr="00B829EC">
        <w:rPr>
          <w:sz w:val="24"/>
        </w:rPr>
        <w:lastRenderedPageBreak/>
        <w:t xml:space="preserve">environmental factors such as </w:t>
      </w:r>
      <w:r>
        <w:rPr>
          <w:sz w:val="24"/>
        </w:rPr>
        <w:t xml:space="preserve">surface water quality, </w:t>
      </w:r>
      <w:r w:rsidRPr="00B829EC">
        <w:rPr>
          <w:sz w:val="24"/>
        </w:rPr>
        <w:t xml:space="preserve">agricultural activity, geology, and drinking water source </w:t>
      </w:r>
      <w:r w:rsidR="003154FC">
        <w:rPr>
          <w:sz w:val="24"/>
        </w:rPr>
        <w:t>have been identified in other parts of the United States and in the British Isles as</w:t>
      </w:r>
      <w:r>
        <w:rPr>
          <w:sz w:val="24"/>
        </w:rPr>
        <w:t xml:space="preserve"> important risk factors</w:t>
      </w:r>
      <w:r w:rsidRPr="000910F6">
        <w:rPr>
          <w:sz w:val="24"/>
        </w:rPr>
        <w:t>.</w:t>
      </w:r>
      <w:r w:rsidRPr="000910F6">
        <w:rPr>
          <w:rFonts w:cs="Times New Roman"/>
          <w:sz w:val="24"/>
          <w:szCs w:val="24"/>
        </w:rPr>
        <w:t xml:space="preserve"> Similarly, </w:t>
      </w:r>
      <w:r w:rsidRPr="000910F6">
        <w:rPr>
          <w:rFonts w:cs="Times New Roman"/>
          <w:i/>
          <w:sz w:val="24"/>
          <w:szCs w:val="24"/>
        </w:rPr>
        <w:t>E. coli</w:t>
      </w:r>
      <w:r>
        <w:rPr>
          <w:rFonts w:cs="Times New Roman"/>
          <w:sz w:val="24"/>
          <w:szCs w:val="24"/>
        </w:rPr>
        <w:t xml:space="preserve"> O157</w:t>
      </w:r>
      <w:r w:rsidRPr="000910F6">
        <w:rPr>
          <w:rFonts w:cs="Times New Roman"/>
          <w:sz w:val="24"/>
          <w:szCs w:val="24"/>
        </w:rPr>
        <w:t xml:space="preserve"> infection is associated with consumption of contaminated water or food such as undercooked beef, dairy products, and salads</w:t>
      </w:r>
      <w:r w:rsidR="003154FC">
        <w:rPr>
          <w:rFonts w:cs="Times New Roman"/>
          <w:sz w:val="24"/>
          <w:szCs w:val="24"/>
        </w:rPr>
        <w:t>,</w:t>
      </w:r>
      <w:r w:rsidRPr="000910F6">
        <w:rPr>
          <w:rFonts w:cs="Times New Roman"/>
          <w:sz w:val="24"/>
          <w:szCs w:val="24"/>
        </w:rPr>
        <w:t xml:space="preserve"> however</w:t>
      </w:r>
      <w:r w:rsidR="003154FC">
        <w:rPr>
          <w:rFonts w:cs="Times New Roman"/>
          <w:sz w:val="24"/>
          <w:szCs w:val="24"/>
        </w:rPr>
        <w:t>,</w:t>
      </w:r>
      <w:r w:rsidRPr="000910F6">
        <w:rPr>
          <w:rFonts w:cs="Times New Roman"/>
          <w:sz w:val="24"/>
          <w:szCs w:val="24"/>
        </w:rPr>
        <w:t xml:space="preserve"> a connection between environmental exposure and </w:t>
      </w:r>
      <w:r w:rsidRPr="000910F6">
        <w:rPr>
          <w:rFonts w:cs="Times New Roman"/>
          <w:i/>
          <w:sz w:val="24"/>
          <w:szCs w:val="24"/>
        </w:rPr>
        <w:t>E. coli</w:t>
      </w:r>
      <w:r w:rsidRPr="000910F6">
        <w:rPr>
          <w:rFonts w:cs="Times New Roman"/>
          <w:sz w:val="24"/>
          <w:szCs w:val="24"/>
        </w:rPr>
        <w:t xml:space="preserve"> O157 outbreaks has also been </w:t>
      </w:r>
      <w:r w:rsidRPr="00EC528D">
        <w:rPr>
          <w:rFonts w:ascii="Book Antiqua" w:hAnsi="Book Antiqua"/>
          <w:sz w:val="24"/>
          <w:szCs w:val="24"/>
        </w:rPr>
        <w:t xml:space="preserve">established </w:t>
      </w:r>
      <w:r w:rsidR="000E7B14">
        <w:rPr>
          <w:rFonts w:ascii="Book Antiqua" w:hAnsi="Book Antiqua"/>
          <w:sz w:val="24"/>
          <w:szCs w:val="24"/>
        </w:rPr>
        <w:fldChar w:fldCharType="begin">
          <w:fldData xml:space="preserve">PEVuZE5vdGU+PENpdGU+PEF1dGhvcj5DaGFsbWVyczwvQXV0aG9yPjxZZWFyPjIwMDA8L1llYXI+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</w:fldData>
        </w:fldChar>
      </w:r>
      <w:r w:rsidR="008F7AE1">
        <w:rPr>
          <w:rFonts w:ascii="Book Antiqua" w:hAnsi="Book Antiqua"/>
          <w:sz w:val="24"/>
          <w:szCs w:val="24"/>
        </w:rPr>
        <w:instrText xml:space="preserve"> ADDIN EN.CITE </w:instrText>
      </w:r>
      <w:r w:rsidR="008F7AE1">
        <w:rPr>
          <w:rFonts w:ascii="Book Antiqua" w:hAnsi="Book Antiqua"/>
          <w:sz w:val="24"/>
          <w:szCs w:val="24"/>
        </w:rPr>
        <w:fldChar w:fldCharType="begin">
          <w:fldData xml:space="preserve">PEVuZE5vdGU+PENpdGU+PEF1dGhvcj5DaGFsbWVyczwvQXV0aG9yPjxZZWFyPjIwMDA8L1llYXI+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</w:fldData>
        </w:fldChar>
      </w:r>
      <w:r w:rsidR="008F7AE1">
        <w:rPr>
          <w:rFonts w:ascii="Book Antiqua" w:hAnsi="Book Antiqua"/>
          <w:sz w:val="24"/>
          <w:szCs w:val="24"/>
        </w:rPr>
        <w:instrText xml:space="preserve"> ADDIN EN.CITE.DATA </w:instrText>
      </w:r>
      <w:r w:rsidR="008F7AE1">
        <w:rPr>
          <w:rFonts w:ascii="Book Antiqua" w:hAnsi="Book Antiqua"/>
          <w:sz w:val="24"/>
          <w:szCs w:val="24"/>
        </w:rPr>
      </w:r>
      <w:r w:rsidR="008F7AE1">
        <w:rPr>
          <w:rFonts w:ascii="Book Antiqua" w:hAnsi="Book Antiqua"/>
          <w:sz w:val="24"/>
          <w:szCs w:val="24"/>
        </w:rPr>
        <w:fldChar w:fldCharType="end"/>
      </w:r>
      <w:r w:rsidR="000E7B14">
        <w:rPr>
          <w:rFonts w:ascii="Book Antiqua" w:hAnsi="Book Antiqua"/>
          <w:sz w:val="24"/>
          <w:szCs w:val="24"/>
        </w:rPr>
        <w:fldChar w:fldCharType="separate"/>
      </w:r>
      <w:r w:rsidR="006A1705">
        <w:rPr>
          <w:rFonts w:ascii="Book Antiqua" w:hAnsi="Book Antiqua"/>
          <w:noProof/>
          <w:sz w:val="24"/>
          <w:szCs w:val="24"/>
        </w:rPr>
        <w:t>(Chalmers et al. 2000, Strachan et al. 2006, Michel et al. 1999, Valcour et al. 2002, Kassenborg et al. 2004)</w:t>
      </w:r>
      <w:r w:rsidR="000E7B14">
        <w:rPr>
          <w:rFonts w:ascii="Book Antiqua" w:hAnsi="Book Antiqua"/>
          <w:sz w:val="24"/>
          <w:szCs w:val="24"/>
        </w:rPr>
        <w:fldChar w:fldCharType="end"/>
      </w:r>
      <w:r w:rsidRPr="000910F6">
        <w:rPr>
          <w:rFonts w:cs="Times New Roman"/>
          <w:sz w:val="24"/>
          <w:szCs w:val="24"/>
        </w:rPr>
        <w:t>.</w:t>
      </w:r>
    </w:p>
    <w:p w:rsidR="00F82B8D" w:rsidRDefault="00F82B8D" w:rsidP="00F82B8D">
      <w:pPr>
        <w:pStyle w:val="ListParagraph"/>
        <w:spacing w:line="480" w:lineRule="auto"/>
        <w:ind w:left="0" w:firstLine="720"/>
        <w:rPr>
          <w:sz w:val="24"/>
        </w:rPr>
      </w:pPr>
      <w:r>
        <w:rPr>
          <w:sz w:val="24"/>
        </w:rPr>
        <w:t>Environmental contamination of surface water supplies, resulting in t</w:t>
      </w:r>
      <w:r w:rsidRPr="00372F83">
        <w:rPr>
          <w:sz w:val="24"/>
        </w:rPr>
        <w:t>he presence of fecal bacteria in streams and lakes is known to increase the risk of bacteria-related sickness and death in humans</w:t>
      </w:r>
      <w:r w:rsidR="003154FC">
        <w:rPr>
          <w:sz w:val="24"/>
        </w:rPr>
        <w:t xml:space="preserve"> </w:t>
      </w:r>
      <w:r>
        <w:rPr>
          <w:sz w:val="24"/>
        </w:rPr>
        <w:t xml:space="preserve"> </w:t>
      </w:r>
      <w:r w:rsidR="000E7B14">
        <w:rPr>
          <w:sz w:val="24"/>
        </w:rPr>
        <w:fldChar w:fldCharType="begin"/>
      </w:r>
      <w:r w:rsidR="008F7AE1">
        <w:rPr>
          <w:sz w:val="24"/>
        </w:rPr>
        <w:instrText xml:space="preserve"> ADDIN EN.CITE &lt;EndNote&gt;&lt;Cite&gt;&lt;Author&gt;Benham&lt;/Author&gt;&lt;Year&gt;2006&lt;/Year&gt;&lt;RecNum&gt;83&lt;/RecNum&gt;&lt;record&gt;&lt;rec-number&gt;83&lt;/rec-number&gt;&lt;foreign-keys&gt;&lt;key app="EN" db-id="fdzd0fxpopvzspetppwpdrawwezaaxwp2wr9"&gt;83&lt;/key&gt;&lt;/foreign-keys&gt;&lt;ref-type name="Journal Article"&gt;17&lt;/ref-type&gt;&lt;contributors&gt;&lt;authors&gt;&lt;author&gt;Benham, B.L.&lt;/author&gt;&lt;author&gt;Baffaut, C.&lt;/author&gt;&lt;author&gt;Zeckoski, R.W.&lt;/author&gt;&lt;author&gt;Mankin, K. R.&lt;/author&gt;&lt;author&gt;Pachepsky, Y.A.&lt;/author&gt;&lt;author&gt;Sadeghi, A.M.&lt;/author&gt;&lt;author&gt;Brannan, K.M.&lt;/author&gt;&lt;author&gt;Soupir, M.L.&lt;/author&gt;&lt;author&gt;Habersack, M.J.&lt;/author&gt;&lt;/authors&gt;&lt;/contributors&gt;&lt;titles&gt;&lt;title&gt;Modeling bacteria fate and transport in watersheds to support TMDLs&lt;/title&gt;&lt;secondary-title&gt;American Society of Agricultural and Biological Engineers&lt;/secondary-title&gt;&lt;/titles&gt;&lt;periodical&gt;&lt;full-title&gt;American Society of Agricultural and Biological Engineers&lt;/full-title&gt;&lt;/periodical&gt;&lt;pages&gt;987-1002&lt;/pages&gt;&lt;volume&gt;49&lt;/volume&gt;&lt;number&gt;4&lt;/number&gt;&lt;dates&gt;&lt;year&gt;2006&lt;/year&gt;&lt;/dates&gt;&lt;isbn&gt;0001-2351&lt;/isbn&gt;&lt;urls&gt;&lt;/urls&gt;&lt;/record&gt;&lt;/Cite&gt;&lt;Cite&gt;&lt;Author&gt;Robertson&lt;/Author&gt;&lt;Year&gt;2012&lt;/Year&gt;&lt;RecNum&gt;286&lt;/RecNum&gt;&lt;record&gt;&lt;rec-number&gt;286&lt;/rec-number&gt;&lt;foreign-keys&gt;&lt;key app="EN" db-id="fdzd0fxpopvzspetppwpdrawwezaaxwp2wr9"&gt;286&lt;/key&gt;&lt;/foreign-keys&gt;&lt;ref-type name="Book Section"&gt;5&lt;/ref-type&gt;&lt;contributors&gt;&lt;authors&gt;&lt;author&gt;Robertson, Will&lt;/author&gt;&lt;author&gt;Yasvinski, Gordon&lt;/author&gt;&lt;/authors&gt;&lt;secondary-authors&gt;&lt;author&gt;Dufour, Al&lt;/author&gt;&lt;author&gt;Bartram, Jamie&lt;/author&gt;&lt;author&gt;Bos, Robert&lt;/author&gt;&lt;author&gt;Gannon, Victor&lt;/author&gt;&lt;/secondary-authors&gt;&lt;/contributors&gt;&lt;titles&gt;&lt;title&gt;Exposure&lt;/title&gt;&lt;secondary-title&gt;World Health Organization (WHO). Animal Waste, Water Quality and Human Health&lt;/secondary-title&gt;&lt;/titles&gt;&lt;section&gt;7&lt;/section&gt;&lt;dates&gt;&lt;year&gt;2012&lt;/year&gt;&lt;/dates&gt;&lt;pub-location&gt;London, UK&lt;/pub-location&gt;&lt;publisher&gt;IWA Publishing&lt;/publisher&gt;&lt;isbn&gt;9781780401232&lt;/isbn&gt;&lt;urls&gt;&lt;/urls&gt;&lt;/record&gt;&lt;/Cite&gt;&lt;/EndNote&gt;</w:instrText>
      </w:r>
      <w:r w:rsidR="000E7B14">
        <w:rPr>
          <w:sz w:val="24"/>
        </w:rPr>
        <w:fldChar w:fldCharType="separate"/>
      </w:r>
      <w:r w:rsidR="00175B88">
        <w:rPr>
          <w:noProof/>
          <w:sz w:val="24"/>
        </w:rPr>
        <w:t>(Benham et al. 2006, Robertson and Yasvinski 2012)</w:t>
      </w:r>
      <w:r w:rsidR="000E7B14">
        <w:rPr>
          <w:sz w:val="24"/>
        </w:rPr>
        <w:fldChar w:fldCharType="end"/>
      </w:r>
      <w:r>
        <w:rPr>
          <w:sz w:val="24"/>
        </w:rPr>
        <w:t xml:space="preserve">. </w:t>
      </w:r>
      <w:r w:rsidRPr="00372F83">
        <w:rPr>
          <w:sz w:val="24"/>
        </w:rPr>
        <w:t xml:space="preserve">Currently pathogens are the most common cause of </w:t>
      </w:r>
      <w:proofErr w:type="spellStart"/>
      <w:r w:rsidRPr="00372F83">
        <w:rPr>
          <w:sz w:val="24"/>
        </w:rPr>
        <w:t>waterbody</w:t>
      </w:r>
      <w:proofErr w:type="spellEnd"/>
      <w:r w:rsidRPr="00372F83">
        <w:rPr>
          <w:sz w:val="24"/>
        </w:rPr>
        <w:t xml:space="preserve"> impairment for assessed waters in the United States; of 41,944 impaired stream segments in the United States</w:t>
      </w:r>
      <w:r w:rsidR="000B50EF">
        <w:rPr>
          <w:sz w:val="24"/>
        </w:rPr>
        <w:t xml:space="preserve"> in 2008, 10,249 we</w:t>
      </w:r>
      <w:r w:rsidRPr="00372F83">
        <w:rPr>
          <w:sz w:val="24"/>
        </w:rPr>
        <w:t xml:space="preserve">re impaired due to pathogens </w:t>
      </w:r>
      <w:r w:rsidR="00742ACA">
        <w:rPr>
          <w:sz w:val="24"/>
        </w:rPr>
        <w:fldChar w:fldCharType="begin"/>
      </w:r>
      <w:r w:rsidR="008F7AE1">
        <w:rPr>
          <w:sz w:val="24"/>
        </w:rPr>
        <w:instrText xml:space="preserve"> ADDIN EN.CITE &lt;EndNote&gt;&lt;Cite&gt;&lt;Author&gt;United States Environmental Protection Agency&lt;/Author&gt;&lt;Year&gt;2009&lt;/Year&gt;&lt;RecNum&gt;104&lt;/RecNum&gt;&lt;record&gt;&lt;rec-number&gt;104&lt;/rec-number&gt;&lt;foreign-keys&gt;&lt;key app="EN" db-id="fdzd0fxpopvzspetppwpdrawwezaaxwp2wr9"&gt;104&lt;/key&gt;&lt;/foreign-keys&gt;&lt;ref-type name="Web Page"&gt;12&lt;/ref-type&gt;&lt;contributors&gt;&lt;authors&gt;&lt;author&gt;United States Environmental Protection Agency,,&lt;/author&gt;&lt;/authors&gt;&lt;/contributors&gt;&lt;titles&gt;&lt;title&gt;National Summary of Impaired Waters and TMDL Information&lt;/title&gt;&lt;secondary-title&gt;Watershed Assessment, Tracking and Environmental Results&lt;/secondary-title&gt;&lt;/titles&gt;&lt;volume&gt;2006&lt;/volume&gt;&lt;number&gt;06-10-2009&lt;/number&gt;&lt;dates&gt;&lt;year&gt;2009&lt;/year&gt;&lt;pub-dates&gt;&lt;date&gt;06-10-09&lt;/date&gt;&lt;/pub-dates&gt;&lt;/dates&gt;&lt;publisher&gt;United States Environmental Protection Agency&lt;/publisher&gt;&lt;urls&gt;&lt;related-urls&gt;&lt;url&gt;http://iaspub.epa.gov/waters10/attains_nation_cy.control?p_report_type=T#causes_303d&lt;/url&gt;&lt;/related-urls&gt;&lt;/urls&gt;&lt;/record&gt;&lt;/Cite&gt;&lt;/EndNote&gt;</w:instrText>
      </w:r>
      <w:r w:rsidR="00742ACA">
        <w:rPr>
          <w:sz w:val="24"/>
        </w:rPr>
        <w:fldChar w:fldCharType="separate"/>
      </w:r>
      <w:r w:rsidR="00742ACA">
        <w:rPr>
          <w:noProof/>
          <w:sz w:val="24"/>
        </w:rPr>
        <w:t>(United States Environmental Protection Agency 2009)</w:t>
      </w:r>
      <w:r w:rsidR="00742ACA">
        <w:rPr>
          <w:sz w:val="24"/>
        </w:rPr>
        <w:fldChar w:fldCharType="end"/>
      </w:r>
      <w:r w:rsidRPr="00372F83">
        <w:rPr>
          <w:sz w:val="24"/>
        </w:rPr>
        <w:t xml:space="preserve">. Pathogens enter surface water bodies through contaminated runoff associated with livestock grazing or manure application, through effluent from failing septic systems, and through direct deposition from livestock, domestic animals and wildlife </w:t>
      </w:r>
      <w:r w:rsidR="000E7B14">
        <w:rPr>
          <w:sz w:val="24"/>
        </w:rPr>
        <w:fldChar w:fldCharType="begin"/>
      </w:r>
      <w:r w:rsidR="008F7AE1">
        <w:rPr>
          <w:sz w:val="24"/>
        </w:rPr>
        <w:instrText xml:space="preserve"> ADDIN EN.CITE &lt;EndNote&gt;&lt;Cite&gt;&lt;Author&gt;Parajuli&lt;/Author&gt;&lt;Year&gt;2009&lt;/Year&gt;&lt;RecNum&gt;80&lt;/RecNum&gt;&lt;record&gt;&lt;rec-number&gt;80&lt;/rec-number&gt;&lt;foreign-keys&gt;&lt;key app="EN" db-id="fdzd0fxpopvzspetppwpdrawwezaaxwp2wr9"&gt;80&lt;/key&gt;&lt;/foreign-keys&gt;&lt;ref-type name="Journal Article"&gt;17&lt;/ref-type&gt;&lt;contributors&gt;&lt;authors&gt;&lt;author&gt;Parajuli, P. B.&lt;/author&gt;&lt;author&gt;Mankin, K. R.&lt;/author&gt;&lt;author&gt;Barnes, P. L.&lt;/author&gt;&lt;/authors&gt;&lt;/contributors&gt;&lt;titles&gt;&lt;title&gt;Source specific fecal bacteria modeling using soil and water assessment tool model&lt;/title&gt;&lt;secondary-title&gt;Bioresource Technology&lt;/secondary-title&gt;&lt;/titles&gt;&lt;periodical&gt;&lt;full-title&gt;Bioresource Technology&lt;/full-title&gt;&lt;/periodical&gt;&lt;pages&gt;953-963&lt;/pages&gt;&lt;volume&gt;100&lt;/volume&gt;&lt;number&gt;2&lt;/number&gt;&lt;dates&gt;&lt;year&gt;2009&lt;/year&gt;&lt;pub-dates&gt;&lt;date&gt;Jan&lt;/date&gt;&lt;/pub-dates&gt;&lt;/dates&gt;&lt;isbn&gt;0960-8524&lt;/isbn&gt;&lt;accession-num&gt;ISI:000261080700067&lt;/accession-num&gt;&lt;urls&gt;&lt;related-urls&gt;&lt;url&gt;&amp;lt;Go to ISI&amp;gt;://000261080700067&lt;/url&gt;&lt;/related-urls&gt;&lt;/urls&gt;&lt;electronic-resource-num&gt;10.1016/j.biortech.2008.06.045&lt;/electronic-resource-num&gt;&lt;/record&gt;&lt;/Cite&gt;&lt;/EndNote&gt;</w:instrText>
      </w:r>
      <w:r w:rsidR="000E7B14">
        <w:rPr>
          <w:sz w:val="24"/>
        </w:rPr>
        <w:fldChar w:fldCharType="separate"/>
      </w:r>
      <w:r w:rsidR="004B1E06">
        <w:rPr>
          <w:noProof/>
          <w:sz w:val="24"/>
        </w:rPr>
        <w:t>(</w:t>
      </w:r>
      <w:hyperlink w:anchor="_ENREF_49" w:tooltip="Parajuli, 2009 #80" w:history="1">
        <w:r w:rsidR="004B1E06">
          <w:rPr>
            <w:noProof/>
            <w:sz w:val="24"/>
          </w:rPr>
          <w:t>Parajuli, Mankin and Barnes 2009</w:t>
        </w:r>
      </w:hyperlink>
      <w:r w:rsidR="004B1E06">
        <w:rPr>
          <w:noProof/>
          <w:sz w:val="24"/>
        </w:rPr>
        <w:t>)</w:t>
      </w:r>
      <w:r w:rsidR="000E7B14">
        <w:rPr>
          <w:sz w:val="24"/>
        </w:rPr>
        <w:fldChar w:fldCharType="end"/>
      </w:r>
      <w:r w:rsidRPr="00372F83">
        <w:rPr>
          <w:sz w:val="24"/>
        </w:rPr>
        <w:t xml:space="preserve">. While only specific strains of pathogens, for example, </w:t>
      </w:r>
      <w:r w:rsidRPr="00372F83">
        <w:rPr>
          <w:i/>
          <w:sz w:val="24"/>
        </w:rPr>
        <w:t>E. coli</w:t>
      </w:r>
      <w:r w:rsidRPr="00372F83">
        <w:rPr>
          <w:sz w:val="24"/>
        </w:rPr>
        <w:t xml:space="preserve"> O157, pose a serious human health risk, it is </w:t>
      </w:r>
      <w:r>
        <w:rPr>
          <w:sz w:val="24"/>
        </w:rPr>
        <w:t>not practical</w:t>
      </w:r>
      <w:r w:rsidRPr="00372F83">
        <w:rPr>
          <w:sz w:val="24"/>
        </w:rPr>
        <w:t xml:space="preserve"> to test for </w:t>
      </w:r>
      <w:r>
        <w:rPr>
          <w:sz w:val="24"/>
        </w:rPr>
        <w:t xml:space="preserve">a </w:t>
      </w:r>
      <w:r w:rsidRPr="00372F83">
        <w:rPr>
          <w:sz w:val="24"/>
        </w:rPr>
        <w:t>specific pathogen</w:t>
      </w:r>
      <w:r>
        <w:rPr>
          <w:sz w:val="24"/>
        </w:rPr>
        <w:t xml:space="preserve"> </w:t>
      </w:r>
      <w:r w:rsidR="000E7B14">
        <w:rPr>
          <w:sz w:val="24"/>
        </w:rPr>
        <w:fldChar w:fldCharType="begin"/>
      </w:r>
      <w:r w:rsidR="008F7AE1">
        <w:rPr>
          <w:sz w:val="24"/>
        </w:rPr>
        <w:instrText xml:space="preserve"> ADDIN EN.CITE &lt;EndNote&gt;&lt;Cite&gt;&lt;Author&gt;Robertson&lt;/Author&gt;&lt;Year&gt;2012&lt;/Year&gt;&lt;RecNum&gt;286&lt;/RecNum&gt;&lt;record&gt;&lt;rec-number&gt;286&lt;/rec-number&gt;&lt;foreign-keys&gt;&lt;key app="EN" db-id="fdzd0fxpopvzspetppwpdrawwezaaxwp2wr9"&gt;286&lt;/key&gt;&lt;/foreign-keys&gt;&lt;ref-type name="Book Section"&gt;5&lt;/ref-type&gt;&lt;contributors&gt;&lt;authors&gt;&lt;author&gt;Robertson, Will&lt;/author&gt;&lt;author&gt;Yasvinski, Gordon&lt;/author&gt;&lt;/authors&gt;&lt;secondary-authors&gt;&lt;author&gt;Dufour, Al&lt;/author&gt;&lt;author&gt;Bartram, Jamie&lt;/author&gt;&lt;author&gt;Bos, Robert&lt;/author&gt;&lt;author&gt;Gannon, Victor&lt;/author&gt;&lt;/secondary-authors&gt;&lt;/contributors&gt;&lt;titles&gt;&lt;title&gt;Exposure&lt;/title&gt;&lt;secondary-title&gt;World Health Organization (WHO). Animal Waste, Water Quality and Human Health&lt;/secondary-title&gt;&lt;/titles&gt;&lt;section&gt;7&lt;/section&gt;&lt;dates&gt;&lt;year&gt;2012&lt;/year&gt;&lt;/dates&gt;&lt;pub-location&gt;London, UK&lt;/pub-location&gt;&lt;publisher&gt;IWA Publishing&lt;/publisher&gt;&lt;isbn&gt;9781780401232&lt;/isbn&gt;&lt;urls&gt;&lt;/urls&gt;&lt;/record&gt;&lt;/Cite&gt;&lt;/EndNote&gt;</w:instrText>
      </w:r>
      <w:r w:rsidR="000E7B14">
        <w:rPr>
          <w:sz w:val="24"/>
        </w:rPr>
        <w:fldChar w:fldCharType="separate"/>
      </w:r>
      <w:r w:rsidR="00175B88">
        <w:rPr>
          <w:noProof/>
          <w:sz w:val="24"/>
        </w:rPr>
        <w:t>(Robertson and Yasvinski 2012)</w:t>
      </w:r>
      <w:r w:rsidR="000E7B14">
        <w:rPr>
          <w:sz w:val="24"/>
        </w:rPr>
        <w:fldChar w:fldCharType="end"/>
      </w:r>
      <w:r w:rsidRPr="00372F83">
        <w:rPr>
          <w:sz w:val="24"/>
        </w:rPr>
        <w:t xml:space="preserve">. Instead, indicator organisms such as fecal </w:t>
      </w:r>
      <w:proofErr w:type="spellStart"/>
      <w:r w:rsidRPr="00372F83">
        <w:rPr>
          <w:sz w:val="24"/>
        </w:rPr>
        <w:t>coliform</w:t>
      </w:r>
      <w:proofErr w:type="spellEnd"/>
      <w:r w:rsidRPr="00372F83">
        <w:rPr>
          <w:sz w:val="24"/>
        </w:rPr>
        <w:t xml:space="preserve"> bacteria and more recently </w:t>
      </w:r>
      <w:r w:rsidRPr="00372F83">
        <w:rPr>
          <w:i/>
          <w:sz w:val="24"/>
        </w:rPr>
        <w:t>E. coli</w:t>
      </w:r>
      <w:r w:rsidRPr="00372F83">
        <w:rPr>
          <w:sz w:val="24"/>
        </w:rPr>
        <w:t xml:space="preserve"> are used as markers for the presence of </w:t>
      </w:r>
      <w:r w:rsidRPr="00372F83">
        <w:rPr>
          <w:i/>
          <w:sz w:val="24"/>
        </w:rPr>
        <w:t>E. coli</w:t>
      </w:r>
      <w:r w:rsidRPr="00372F83">
        <w:rPr>
          <w:sz w:val="24"/>
        </w:rPr>
        <w:t xml:space="preserve"> O157 and </w:t>
      </w:r>
      <w:r w:rsidRPr="003A5061">
        <w:rPr>
          <w:i/>
          <w:sz w:val="24"/>
        </w:rPr>
        <w:t>Cryptosporidium</w:t>
      </w:r>
      <w:r w:rsidRPr="00372F83">
        <w:rPr>
          <w:sz w:val="24"/>
        </w:rPr>
        <w:t xml:space="preserve"> in surface water </w:t>
      </w:r>
      <w:r w:rsidR="000E7B14">
        <w:rPr>
          <w:sz w:val="24"/>
        </w:rPr>
        <w:fldChar w:fldCharType="begin"/>
      </w:r>
      <w:r w:rsidR="008F7AE1">
        <w:rPr>
          <w:sz w:val="24"/>
        </w:rPr>
        <w:instrText xml:space="preserve"> ADDIN EN.CITE &lt;EndNote&gt;&lt;Cite&gt;&lt;Author&gt;Jamieson&lt;/Author&gt;&lt;Year&gt;2004&lt;/Year&gt;&lt;RecNum&gt;86&lt;/RecNum&gt;&lt;record&gt;&lt;rec-number&gt;86&lt;/rec-number&gt;&lt;foreign-keys&gt;&lt;key app="EN" db-id="fdzd0fxpopvzspetppwpdrawwezaaxwp2wr9"&gt;86&lt;/key&gt;&lt;/foreign-keys&gt;&lt;ref-type name="Journal Article"&gt;17&lt;/ref-type&gt;&lt;contributors&gt;&lt;authors&gt;&lt;author&gt;Jamieson, R.&lt;/author&gt;&lt;author&gt;Gordon, R.&lt;/author&gt;&lt;author&gt;Joy, D.&lt;/author&gt;&lt;author&gt;Lee, H.&lt;/author&gt;&lt;/authors&gt;&lt;/contributors&gt;&lt;titles&gt;&lt;title&gt;Assessing microbial pollution of ruralsurface waters: A review of current watershed modeling approaches&lt;/title&gt;&lt;secondary-title&gt;Agricultural Water Management&lt;/secondary-title&gt;&lt;/titles&gt;&lt;periodical&gt;&lt;full-title&gt;Agricultural Water Management&lt;/full-title&gt;&lt;/periodical&gt;&lt;pages&gt;1-17&lt;/pages&gt;&lt;volume&gt;70&lt;/volume&gt;&lt;dates&gt;&lt;year&gt;2004&lt;/year&gt;&lt;/dates&gt;&lt;urls&gt;&lt;/urls&gt;&lt;/record&gt;&lt;/Cite&gt;&lt;Cite&gt;&lt;Author&gt;Benham&lt;/Author&gt;&lt;Year&gt;2006&lt;/Year&gt;&lt;RecNum&gt;83&lt;/RecNum&gt;&lt;record&gt;&lt;rec-number&gt;83&lt;/rec-number&gt;&lt;foreign-keys&gt;&lt;key app="EN" db-id="fdzd0fxpopvzspetppwpdrawwezaaxwp2wr9"&gt;83&lt;/key&gt;&lt;/foreign-keys&gt;&lt;ref-type name="Journal Article"&gt;17&lt;/ref-type&gt;&lt;contributors&gt;&lt;authors&gt;&lt;author&gt;Benham, B.L.&lt;/author&gt;&lt;author&gt;Baffaut, C.&lt;/author&gt;&lt;author&gt;Zeckoski, R.W.&lt;/author&gt;&lt;author&gt;Mankin, K. R.&lt;/author&gt;&lt;author&gt;Pachepsky, Y.A.&lt;/author&gt;&lt;author&gt;Sadeghi, A.M.&lt;/author&gt;&lt;author&gt;Brannan, K.M.&lt;/author&gt;&lt;author&gt;Soupir, M.L.&lt;/author&gt;&lt;author&gt;Habersack, M.J.&lt;/author&gt;&lt;/authors&gt;&lt;/contributors&gt;&lt;titles&gt;&lt;title&gt;Modeling bacteria fate and transport in watersheds to support TMDLs&lt;/title&gt;&lt;secondary-title&gt;American Society of Agricultural and Biological Engineers&lt;/secondary-title&gt;&lt;/titles&gt;&lt;periodical&gt;&lt;full-title&gt;American Society of Agricultural and Biological Engineers&lt;/full-title&gt;&lt;/periodical&gt;&lt;pages&gt;987-1002&lt;/pages&gt;&lt;volume&gt;49&lt;/volume&gt;&lt;number&gt;4&lt;/number&gt;&lt;dates&gt;&lt;year&gt;2006&lt;/year&gt;&lt;/dates&gt;&lt;isbn&gt;0001-2351&lt;/isbn&gt;&lt;urls&gt;&lt;/urls&gt;&lt;/record&gt;&lt;/Cite&gt;&lt;/EndNote&gt;</w:instrText>
      </w:r>
      <w:r w:rsidR="000E7B14">
        <w:rPr>
          <w:sz w:val="24"/>
        </w:rPr>
        <w:fldChar w:fldCharType="separate"/>
      </w:r>
      <w:r w:rsidR="004B1E06">
        <w:rPr>
          <w:noProof/>
          <w:sz w:val="24"/>
        </w:rPr>
        <w:t>(</w:t>
      </w:r>
      <w:hyperlink w:anchor="_ENREF_33" w:tooltip="Jamieson, 2004 #86" w:history="1">
        <w:r w:rsidR="004B1E06">
          <w:rPr>
            <w:noProof/>
            <w:sz w:val="24"/>
          </w:rPr>
          <w:t>Jamieson et al. 2004</w:t>
        </w:r>
      </w:hyperlink>
      <w:r w:rsidR="004B1E06">
        <w:rPr>
          <w:noProof/>
          <w:sz w:val="24"/>
        </w:rPr>
        <w:t xml:space="preserve">, </w:t>
      </w:r>
      <w:hyperlink w:anchor="_ENREF_10" w:tooltip="Benham, 2006 #83" w:history="1">
        <w:r w:rsidR="004B1E06">
          <w:rPr>
            <w:noProof/>
            <w:sz w:val="24"/>
          </w:rPr>
          <w:t>Benham et al. 2006</w:t>
        </w:r>
      </w:hyperlink>
      <w:r w:rsidR="004B1E06">
        <w:rPr>
          <w:noProof/>
          <w:sz w:val="24"/>
        </w:rPr>
        <w:t>)</w:t>
      </w:r>
      <w:r w:rsidR="000E7B14">
        <w:rPr>
          <w:sz w:val="24"/>
        </w:rPr>
        <w:fldChar w:fldCharType="end"/>
      </w:r>
      <w:r>
        <w:rPr>
          <w:sz w:val="24"/>
        </w:rPr>
        <w:t xml:space="preserve">. </w:t>
      </w:r>
      <w:r w:rsidR="00175B88">
        <w:rPr>
          <w:sz w:val="24"/>
        </w:rPr>
        <w:t xml:space="preserve"> Recreational contact with impaired surface water has been associated with </w:t>
      </w:r>
      <w:r w:rsidR="00287DEF">
        <w:rPr>
          <w:sz w:val="24"/>
        </w:rPr>
        <w:lastRenderedPageBreak/>
        <w:t xml:space="preserve">outbreaks of </w:t>
      </w:r>
      <w:r w:rsidR="00175B88">
        <w:rPr>
          <w:sz w:val="24"/>
        </w:rPr>
        <w:t xml:space="preserve">cryptosporidiosis in </w:t>
      </w:r>
      <w:r w:rsidR="00287DEF">
        <w:rPr>
          <w:sz w:val="24"/>
        </w:rPr>
        <w:t xml:space="preserve">the </w:t>
      </w:r>
      <w:r w:rsidR="000B50EF">
        <w:rPr>
          <w:sz w:val="24"/>
        </w:rPr>
        <w:t xml:space="preserve">United States </w:t>
      </w:r>
      <w:r w:rsidR="000E7B14">
        <w:rPr>
          <w:sz w:val="24"/>
        </w:rPr>
        <w:fldChar w:fldCharType="begin"/>
      </w:r>
      <w:r w:rsidR="008F7AE1">
        <w:rPr>
          <w:sz w:val="24"/>
        </w:rPr>
        <w:instrText xml:space="preserve"> ADDIN EN.CITE &lt;EndNote&gt;&lt;Cite&gt;&lt;Author&gt;Hlavsa&lt;/Author&gt;&lt;Year&gt;2011&lt;/Year&gt;&lt;RecNum&gt;267&lt;/RecNum&gt;&lt;record&gt;&lt;rec-number&gt;267&lt;/rec-number&gt;&lt;foreign-keys&gt;&lt;key app="EN" db-id="fdzd0fxpopvzspetppwpdrawwezaaxwp2wr9"&gt;267&lt;/key&gt;&lt;/foreign-keys&gt;&lt;ref-type name="Journal Article"&gt;17&lt;/ref-type&gt;&lt;contributors&gt;&lt;authors&gt;&lt;author&gt;Hlavsa, M. C.&lt;/author&gt;&lt;author&gt;Roberts, V. A.&lt;/author&gt;&lt;author&gt;Anderson, A. R.&lt;/author&gt;&lt;author&gt;Hill, V. R.&lt;/author&gt;&lt;author&gt;Kahler, A. M.&lt;/author&gt;&lt;author&gt;Orr, M.&lt;/author&gt;&lt;author&gt;Garrison, L. E.&lt;/author&gt;&lt;author&gt;Hicks, L. A.&lt;/author&gt;&lt;author&gt;Newton, A.&lt;/author&gt;&lt;author&gt;Hilborn, E. D.&lt;/author&gt;&lt;author&gt;Wade, T. J.&lt;/author&gt;&lt;author&gt;Beach, M. J.&lt;/author&gt;&lt;author&gt;Yoder, J. S.&lt;/author&gt;&lt;/authors&gt;&lt;/contributors&gt;&lt;titles&gt;&lt;title&gt;Surveillance of Waterborne Disease Outbreaks and Other Health Events Associated with Recreational Water --- United States, 2007 -- 2008&lt;/title&gt;&lt;secondary-title&gt;Morbidity and Mortality Weekly Report&lt;/secondary-title&gt;&lt;/titles&gt;&lt;periodical&gt;&lt;full-title&gt;Morbidity and Mortality Weekly Report&lt;/full-title&gt;&lt;/periodical&gt;&lt;pages&gt;1-32&lt;/pages&gt;&lt;volume&gt;60&lt;/volume&gt;&lt;number&gt;ss12&lt;/number&gt;&lt;dates&gt;&lt;year&gt;2011&lt;/year&gt;&lt;/dates&gt;&lt;urls&gt;&lt;/urls&gt;&lt;/record&gt;&lt;/Cite&gt;&lt;/EndNote&gt;</w:instrText>
      </w:r>
      <w:r w:rsidR="000E7B14">
        <w:rPr>
          <w:sz w:val="24"/>
        </w:rPr>
        <w:fldChar w:fldCharType="separate"/>
      </w:r>
      <w:r w:rsidR="000B50EF">
        <w:rPr>
          <w:noProof/>
          <w:sz w:val="24"/>
        </w:rPr>
        <w:t>(Hlavsa et al. 2011)</w:t>
      </w:r>
      <w:r w:rsidR="000E7B14">
        <w:rPr>
          <w:sz w:val="24"/>
        </w:rPr>
        <w:fldChar w:fldCharType="end"/>
      </w:r>
      <w:r w:rsidR="000B50EF">
        <w:rPr>
          <w:sz w:val="24"/>
        </w:rPr>
        <w:t xml:space="preserve"> and the United Kingdom </w:t>
      </w:r>
      <w:r w:rsidR="000E7B14">
        <w:rPr>
          <w:sz w:val="24"/>
        </w:rPr>
        <w:fldChar w:fldCharType="begin"/>
      </w:r>
      <w:r w:rsidR="008F7AE1">
        <w:rPr>
          <w:sz w:val="24"/>
        </w:rPr>
        <w:instrText xml:space="preserve"> ADDIN EN.CITE &lt;EndNote&gt;&lt;Cite&gt;&lt;Author&gt;Beach&lt;/Author&gt;&lt;Year&gt;2008&lt;/Year&gt;&lt;RecNum&gt;298&lt;/RecNum&gt;&lt;record&gt;&lt;rec-number&gt;298&lt;/rec-number&gt;&lt;foreign-keys&gt;&lt;key app="EN" db-id="fdzd0fxpopvzspetppwpdrawwezaaxwp2wr9"&gt;298&lt;/key&gt;&lt;/foreign-keys&gt;&lt;ref-type name="Book Section"&gt;5&lt;/ref-type&gt;&lt;contributors&gt;&lt;authors&gt;&lt;author&gt;Beach, M. J.&lt;/author&gt;&lt;/authors&gt;&lt;secondary-authors&gt;&lt;author&gt;Fayer, Ronals&lt;/author&gt;&lt;author&gt;Xiao, L.&lt;/author&gt;&lt;/secondary-authors&gt;&lt;/contributors&gt;&lt;titles&gt;&lt;title&gt;Waterborne: Recreational Water&lt;/title&gt;&lt;secondary-title&gt;&lt;style face="italic" font="default" size="100%"&gt;Cryptosporidium&lt;/style&gt;&lt;style face="normal" font="default" size="100%"&gt; and cryptosporidiosis, 2nd edition.&lt;/style&gt;&lt;/secondary-title&gt;&lt;/titles&gt;&lt;pages&gt;329-362&lt;/pages&gt;&lt;edition&gt;2nd edition&lt;/edition&gt;&lt;dates&gt;&lt;year&gt;2008&lt;/year&gt;&lt;/dates&gt;&lt;pub-location&gt;Boca Raton, FL&lt;/pub-location&gt;&lt;publisher&gt;CRC Press&lt;/publisher&gt;&lt;urls&gt;&lt;/urls&gt;&lt;/record&gt;&lt;/Cite&gt;&lt;/EndNote&gt;</w:instrText>
      </w:r>
      <w:r w:rsidR="000E7B14">
        <w:rPr>
          <w:sz w:val="24"/>
        </w:rPr>
        <w:fldChar w:fldCharType="separate"/>
      </w:r>
      <w:r w:rsidR="00A10741">
        <w:rPr>
          <w:noProof/>
          <w:sz w:val="24"/>
        </w:rPr>
        <w:t>(Beach 2008)</w:t>
      </w:r>
      <w:r w:rsidR="000E7B14">
        <w:rPr>
          <w:sz w:val="24"/>
        </w:rPr>
        <w:fldChar w:fldCharType="end"/>
      </w:r>
      <w:r w:rsidR="000B50EF">
        <w:rPr>
          <w:sz w:val="24"/>
        </w:rPr>
        <w:t>.</w:t>
      </w:r>
    </w:p>
    <w:p w:rsidR="00F82B8D" w:rsidRDefault="00F82B8D" w:rsidP="00F82B8D">
      <w:pPr>
        <w:pStyle w:val="ListParagraph"/>
        <w:spacing w:line="480" w:lineRule="auto"/>
        <w:ind w:left="0" w:firstLine="720"/>
        <w:rPr>
          <w:rFonts w:cs="Times New Roman"/>
          <w:sz w:val="24"/>
          <w:szCs w:val="24"/>
        </w:rPr>
      </w:pPr>
      <w:r w:rsidRPr="006658D9">
        <w:rPr>
          <w:rFonts w:cs="Times New Roman"/>
          <w:sz w:val="24"/>
          <w:szCs w:val="24"/>
        </w:rPr>
        <w:t xml:space="preserve">Contact with agricultural animals was identified as a risk factor for cryptosporidiosis in a study of </w:t>
      </w:r>
      <w:r w:rsidRPr="006658D9">
        <w:rPr>
          <w:rFonts w:cs="Times New Roman"/>
          <w:i/>
          <w:sz w:val="24"/>
          <w:szCs w:val="24"/>
        </w:rPr>
        <w:t xml:space="preserve">Cryptosporidium </w:t>
      </w:r>
      <w:proofErr w:type="spellStart"/>
      <w:r w:rsidRPr="006658D9">
        <w:rPr>
          <w:rFonts w:cs="Times New Roman"/>
          <w:i/>
          <w:sz w:val="24"/>
          <w:szCs w:val="24"/>
        </w:rPr>
        <w:t>parvum</w:t>
      </w:r>
      <w:proofErr w:type="spellEnd"/>
      <w:r w:rsidRPr="006658D9">
        <w:rPr>
          <w:rFonts w:cs="Times New Roman"/>
          <w:sz w:val="24"/>
          <w:szCs w:val="24"/>
        </w:rPr>
        <w:t xml:space="preserve"> infections in England and Wales </w:t>
      </w:r>
      <w:r w:rsidRPr="006658D9">
        <w:rPr>
          <w:sz w:val="24"/>
        </w:rPr>
        <w:t xml:space="preserve"> </w:t>
      </w:r>
      <w:r w:rsidR="000E7B14" w:rsidRPr="006658D9">
        <w:rPr>
          <w:sz w:val="24"/>
        </w:rPr>
        <w:fldChar w:fldCharType="begin"/>
      </w:r>
      <w:r w:rsidR="004B1E06">
        <w:rPr>
          <w:sz w:val="24"/>
        </w:rPr>
        <w:instrText xml:space="preserve"> ADDIN EN.CITE &lt;EndNote&gt;&lt;Cite&gt;&lt;Author&gt;Hunter&lt;/Author&gt;&lt;Year&gt;2007&lt;/Year&gt;&lt;RecNum&gt;252&lt;/RecNum&gt;&lt;DisplayText&gt;(Hunter et al. 2007)&lt;/DisplayText&gt;&lt;record&gt;&lt;rec-number&gt;252&lt;/rec-number&gt;&lt;foreign-keys&gt;&lt;key app="EN" db-id="fdzd0fxpopvzspetppwpdrawwezaaxwp2wr9"&gt;252&lt;/key&gt;&lt;/foreign-keys&gt;&lt;ref-type name="Journal Article"&gt;17&lt;/ref-type&gt;&lt;contributors&gt;&lt;authors&gt;&lt;author&gt;Hunter, P. R.&lt;/author&gt;&lt;author&gt;Hadfield, S. J.&lt;/author&gt;&lt;author&gt;Wilkinson, D.&lt;/author&gt;&lt;author&gt;Lake, I. R.&lt;/author&gt;&lt;author&gt;Harrison, F. C. D.&lt;/author&gt;&lt;author&gt;Chalmers, R. M.&lt;/author&gt;&lt;/authors&gt;&lt;/contributors&gt;&lt;titles&gt;&lt;title&gt;&lt;style face="normal" font="default" size="100%"&gt;Suptypes of &lt;/style&gt;&lt;style face="italic" font="default" size="100%"&gt;Cryptosporidium parvum&lt;/style&gt;&lt;style face="normal" font="default" size="100%"&gt; in humans and disease risk&lt;/style&gt;&lt;/title&gt;&lt;secondary-title&gt;Emerging Infectious Diseases&lt;/secondary-title&gt;&lt;/titles&gt;&lt;periodical&gt;&lt;full-title&gt;Emerging Infectious Diseases&lt;/full-title&gt;&lt;/periodical&gt;&lt;pages&gt;82-88&lt;/pages&gt;&lt;volume&gt;13&lt;/volume&gt;&lt;dates&gt;&lt;year&gt;2007&lt;/year&gt;&lt;/dates&gt;&lt;urls&gt;&lt;/urls&gt;&lt;/record&gt;&lt;/Cite&gt;&lt;/EndNote&gt;</w:instrText>
      </w:r>
      <w:r w:rsidR="000E7B14" w:rsidRPr="006658D9">
        <w:rPr>
          <w:sz w:val="24"/>
        </w:rPr>
        <w:fldChar w:fldCharType="separate"/>
      </w:r>
      <w:r w:rsidR="004B1E06">
        <w:rPr>
          <w:noProof/>
          <w:sz w:val="24"/>
        </w:rPr>
        <w:t>(</w:t>
      </w:r>
      <w:hyperlink w:anchor="_ENREF_30" w:tooltip="Hunter, 2007 #288" w:history="1">
        <w:r w:rsidR="004B1E06">
          <w:rPr>
            <w:noProof/>
            <w:sz w:val="24"/>
          </w:rPr>
          <w:t>Hunter et al. 2007</w:t>
        </w:r>
      </w:hyperlink>
      <w:r w:rsidR="004B1E06">
        <w:rPr>
          <w:noProof/>
          <w:sz w:val="24"/>
        </w:rPr>
        <w:t>)</w:t>
      </w:r>
      <w:r w:rsidR="000E7B14" w:rsidRPr="006658D9">
        <w:rPr>
          <w:sz w:val="24"/>
        </w:rPr>
        <w:fldChar w:fldCharType="end"/>
      </w:r>
      <w:r>
        <w:rPr>
          <w:sz w:val="24"/>
        </w:rPr>
        <w:t>. A</w:t>
      </w:r>
      <w:r w:rsidRPr="006658D9">
        <w:rPr>
          <w:rFonts w:cs="Times New Roman"/>
          <w:sz w:val="24"/>
          <w:szCs w:val="24"/>
        </w:rPr>
        <w:t>n outbreak of cryptosporidiosis at</w:t>
      </w:r>
      <w:r>
        <w:rPr>
          <w:rFonts w:cs="Times New Roman"/>
          <w:sz w:val="24"/>
          <w:szCs w:val="24"/>
        </w:rPr>
        <w:t xml:space="preserve"> a summer camp in North Carolina, USA, was linked to contact with livestock </w:t>
      </w:r>
      <w:r w:rsidR="000E7B14">
        <w:rPr>
          <w:rFonts w:cs="Times New Roman"/>
          <w:sz w:val="24"/>
          <w:szCs w:val="24"/>
        </w:rPr>
        <w:fldChar w:fldCharType="begin"/>
      </w:r>
      <w:r w:rsidR="008F7AE1">
        <w:rPr>
          <w:rFonts w:cs="Times New Roman"/>
          <w:sz w:val="24"/>
          <w:szCs w:val="24"/>
        </w:rPr>
        <w:instrText xml:space="preserve"> ADDIN EN.CITE &lt;EndNote&gt;&lt;Cite&gt;&lt;Author&gt;Centers for Disease Control and Prevention&lt;/Author&gt;&lt;Year&gt;2011&lt;/Year&gt;&lt;RecNum&gt;268&lt;/RecNum&gt;&lt;record&gt;&lt;rec-number&gt;268&lt;/rec-number&gt;&lt;foreign-keys&gt;&lt;key app="EN" db-id="fdzd0fxpopvzspetppwpdrawwezaaxwp2wr9"&gt;268&lt;/key&gt;&lt;/foreign-keys&gt;&lt;ref-type name="Journal Article"&gt;17&lt;/ref-type&gt;&lt;contributors&gt;&lt;authors&gt;&lt;author&gt;Centers for Disease Control and Prevention,&lt;/author&gt;&lt;/authors&gt;&lt;/contributors&gt;&lt;titles&gt;&lt;title&gt;Cryptosporidiosis outbreak at a summer camp - North Carolina, 2009&lt;/title&gt;&lt;secondary-title&gt;Morbidity and Mortality Weekly Report&lt;/secondary-title&gt;&lt;/titles&gt;&lt;periodical&gt;&lt;full-title&gt;Morbidity and Mortality Weekly Report&lt;/full-title&gt;&lt;/periodical&gt;&lt;pages&gt;918-922&lt;/pages&gt;&lt;volume&gt;60&lt;/volume&gt;&lt;dates&gt;&lt;year&gt;2011&lt;/year&gt;&lt;/dates&gt;&lt;urls&gt;&lt;/urls&gt;&lt;/record&gt;&lt;/Cite&gt;&lt;/EndNote&gt;</w:instrText>
      </w:r>
      <w:r w:rsidR="000E7B14">
        <w:rPr>
          <w:rFonts w:cs="Times New Roman"/>
          <w:sz w:val="24"/>
          <w:szCs w:val="24"/>
        </w:rPr>
        <w:fldChar w:fldCharType="separate"/>
      </w:r>
      <w:r w:rsidR="006D0697">
        <w:rPr>
          <w:rFonts w:cs="Times New Roman"/>
          <w:noProof/>
          <w:sz w:val="24"/>
          <w:szCs w:val="24"/>
        </w:rPr>
        <w:t>(Centers for Disease Control and Prevention 2011a)</w:t>
      </w:r>
      <w:r w:rsidR="000E7B14">
        <w:rPr>
          <w:rFonts w:cs="Times New Roman"/>
          <w:sz w:val="24"/>
          <w:szCs w:val="24"/>
        </w:rPr>
        <w:fldChar w:fldCharType="end"/>
      </w:r>
      <w:r>
        <w:rPr>
          <w:rFonts w:cs="Times New Roman"/>
          <w:sz w:val="24"/>
          <w:szCs w:val="24"/>
        </w:rPr>
        <w:t xml:space="preserve">. </w:t>
      </w:r>
    </w:p>
    <w:p w:rsidR="009C7359" w:rsidRPr="00B85AD3" w:rsidRDefault="00F82B8D" w:rsidP="009C7359">
      <w:pPr>
        <w:spacing w:line="480" w:lineRule="auto"/>
        <w:ind w:firstLine="720"/>
        <w:rPr>
          <w:rFonts w:ascii="Book Antiqua" w:hAnsi="Book Antiqua"/>
          <w:sz w:val="24"/>
          <w:szCs w:val="24"/>
        </w:rPr>
      </w:pPr>
      <w:r>
        <w:rPr>
          <w:sz w:val="24"/>
        </w:rPr>
        <w:t xml:space="preserve">Socioeconomic risk factors have also been identified. In a case-control study of risk factors for cryptosporidiosis conducted in England and Wales, high socioeconomic status was positively associated with disease </w:t>
      </w:r>
      <w:r w:rsidR="000E7B14">
        <w:rPr>
          <w:sz w:val="24"/>
        </w:rPr>
        <w:fldChar w:fldCharType="begin"/>
      </w:r>
      <w:r w:rsidR="004B1E06">
        <w:rPr>
          <w:sz w:val="24"/>
        </w:rPr>
        <w:instrText xml:space="preserve"> ADDIN EN.CITE &lt;EndNote&gt;&lt;Cite&gt;&lt;Author&gt;Lake&lt;/Author&gt;&lt;Year&gt;2007&lt;/Year&gt;&lt;RecNum&gt;253&lt;/RecNum&gt;&lt;DisplayText&gt;(Lake et al. 2007)&lt;/DisplayText&gt;&lt;record&gt;&lt;rec-number&gt;253&lt;/rec-number&gt;&lt;foreign-keys&gt;&lt;key app="EN" db-id="fdzd0fxpopvzspetppwpdrawwezaaxwp2wr9"&gt;253&lt;/key&gt;&lt;/foreign-keys&gt;&lt;ref-type name="Journal Article"&gt;17&lt;/ref-type&gt;&lt;contributors&gt;&lt;authors&gt;&lt;author&gt;Lake, Iain R.&lt;/author&gt;&lt;author&gt;Harrison, F. C. D.&lt;/author&gt;&lt;author&gt;Chalmers, R. M.&lt;/author&gt;&lt;author&gt;Bentham, G.&lt;/author&gt;&lt;author&gt;Nichols, G. &lt;/author&gt;&lt;author&gt;Hunter, P. R.&lt;/author&gt;&lt;author&gt;Kovats, R. S.&lt;/author&gt;&lt;author&gt;Grundy, C.&lt;/author&gt;&lt;/authors&gt;&lt;/contributors&gt;&lt;titles&gt;&lt;title&gt;Case-control study of environmental and social factors influencing cryptosporidiosis&lt;/title&gt;&lt;secondary-title&gt;European Journal of Epidemiology&lt;/secondary-title&gt;&lt;/titles&gt;&lt;periodical&gt;&lt;full-title&gt;European Journal of Epidemiology&lt;/full-title&gt;&lt;/periodical&gt;&lt;pages&gt;805-811&lt;/pages&gt;&lt;volume&gt;22&lt;/volume&gt;&lt;dates&gt;&lt;year&gt;2007&lt;/year&gt;&lt;/dates&gt;&lt;urls&gt;&lt;/urls&gt;&lt;/record&gt;&lt;/Cite&gt;&lt;/EndNote&gt;</w:instrText>
      </w:r>
      <w:r w:rsidR="000E7B14">
        <w:rPr>
          <w:sz w:val="24"/>
        </w:rPr>
        <w:fldChar w:fldCharType="separate"/>
      </w:r>
      <w:r w:rsidR="004B1E06">
        <w:rPr>
          <w:noProof/>
          <w:sz w:val="24"/>
        </w:rPr>
        <w:t>(</w:t>
      </w:r>
      <w:hyperlink w:anchor="_ENREF_41" w:tooltip="Lake, 2007 #253" w:history="1">
        <w:r w:rsidR="004B1E06">
          <w:rPr>
            <w:noProof/>
            <w:sz w:val="24"/>
          </w:rPr>
          <w:t>Lake et al. 2007</w:t>
        </w:r>
      </w:hyperlink>
      <w:r w:rsidR="004B1E06">
        <w:rPr>
          <w:noProof/>
          <w:sz w:val="24"/>
        </w:rPr>
        <w:t>)</w:t>
      </w:r>
      <w:r w:rsidR="000E7B14">
        <w:rPr>
          <w:sz w:val="24"/>
        </w:rPr>
        <w:fldChar w:fldCharType="end"/>
      </w:r>
      <w:r w:rsidRPr="00372F83">
        <w:rPr>
          <w:sz w:val="24"/>
        </w:rPr>
        <w:t xml:space="preserve">. </w:t>
      </w:r>
      <w:r w:rsidR="009C7359">
        <w:rPr>
          <w:rFonts w:ascii="Book Antiqua" w:hAnsi="Book Antiqua"/>
          <w:sz w:val="24"/>
          <w:szCs w:val="24"/>
        </w:rPr>
        <w:t xml:space="preserve">In contrast, a negative association between the both poverty rate and unemployment rate and disease was found in a study of cryptosporidiosis in US counties </w:t>
      </w:r>
      <w:r w:rsidR="000E7B14">
        <w:rPr>
          <w:rFonts w:ascii="Book Antiqua" w:hAnsi="Book Antiqua"/>
          <w:sz w:val="24"/>
          <w:szCs w:val="24"/>
        </w:rPr>
        <w:fldChar w:fldCharType="begin"/>
      </w:r>
      <w:r w:rsidR="008F7AE1">
        <w:rPr>
          <w:rFonts w:ascii="Book Antiqua" w:hAnsi="Book Antiqua"/>
          <w:sz w:val="24"/>
          <w:szCs w:val="24"/>
        </w:rPr>
        <w:instrText xml:space="preserve"> ADDIN EN.CITE &lt;EndNote&gt;&lt;Cite&gt;&lt;Author&gt;Chang&lt;/Author&gt;&lt;Year&gt;2009&lt;/Year&gt;&lt;RecNum&gt;295&lt;/RecNum&gt;&lt;record&gt;&lt;rec-number&gt;295&lt;/rec-number&gt;&lt;foreign-keys&gt;&lt;key app="EN" db-id="fdzd0fxpopvzspetppwpdrawwezaaxwp2wr9"&gt;295&lt;/key&gt;&lt;/foreign-keys&gt;&lt;ref-type name="Journal Article"&gt;17&lt;/ref-type&gt;&lt;contributors&gt;&lt;authors&gt;&lt;author&gt;Chang, M&lt;/author&gt;&lt;author&gt;Groseclose, S. L.&lt;/author&gt;&lt;author&gt;Zaidi, A. A.&lt;/author&gt;&lt;author&gt;Braden, C. R.&lt;/author&gt;&lt;/authors&gt;&lt;/contributors&gt;&lt;titles&gt;&lt;title&gt;&lt;style face="normal" font="default" size="100%"&gt;An ecological analysis of sociodemographic factors associated with the incidence of salmonellosis, shigellosis, and &lt;/style&gt;&lt;style face="italic" font="default" size="100%"&gt;E. coli&lt;/style&gt;&lt;style face="normal" font="default" size="100%"&gt; O157:H7 infections in US counties&lt;/style&gt;&lt;/title&gt;&lt;secondary-title&gt;Epidemiology and Infection&lt;/secondary-title&gt;&lt;/titles&gt;&lt;periodical&gt;&lt;full-title&gt;Epidemiology and Infection&lt;/full-title&gt;&lt;/periodical&gt;&lt;pages&gt;810-820&lt;/pages&gt;&lt;volume&gt;137&lt;/volume&gt;&lt;dates&gt;&lt;year&gt;2009&lt;/year&gt;&lt;/dates&gt;&lt;urls&gt;&lt;/urls&gt;&lt;/record&gt;&lt;/Cite&gt;&lt;/EndNote&gt;</w:instrText>
      </w:r>
      <w:r w:rsidR="000E7B14">
        <w:rPr>
          <w:rFonts w:ascii="Book Antiqua" w:hAnsi="Book Antiqua"/>
          <w:sz w:val="24"/>
          <w:szCs w:val="24"/>
        </w:rPr>
        <w:fldChar w:fldCharType="separate"/>
      </w:r>
      <w:r w:rsidR="009C7359">
        <w:rPr>
          <w:rFonts w:ascii="Book Antiqua" w:hAnsi="Book Antiqua"/>
          <w:noProof/>
          <w:sz w:val="24"/>
          <w:szCs w:val="24"/>
        </w:rPr>
        <w:t>(Chang et al. 2009)</w:t>
      </w:r>
      <w:r w:rsidR="000E7B14">
        <w:rPr>
          <w:rFonts w:ascii="Book Antiqua" w:hAnsi="Book Antiqua"/>
          <w:sz w:val="24"/>
          <w:szCs w:val="24"/>
        </w:rPr>
        <w:fldChar w:fldCharType="end"/>
      </w:r>
      <w:r w:rsidR="009C7359">
        <w:rPr>
          <w:rFonts w:ascii="Book Antiqua" w:hAnsi="Book Antiqua"/>
          <w:sz w:val="24"/>
          <w:szCs w:val="24"/>
        </w:rPr>
        <w:t>. This finding may result from differing access to healthcare among different socioeconomic classes.</w:t>
      </w:r>
    </w:p>
    <w:p w:rsidR="000B50EF" w:rsidRDefault="00F82B8D" w:rsidP="00F82B8D">
      <w:pPr>
        <w:pStyle w:val="ListParagraph"/>
        <w:spacing w:line="480" w:lineRule="auto"/>
        <w:ind w:left="0" w:firstLine="720"/>
        <w:rPr>
          <w:sz w:val="24"/>
        </w:rPr>
      </w:pPr>
      <w:r>
        <w:rPr>
          <w:sz w:val="24"/>
        </w:rPr>
        <w:t>C</w:t>
      </w:r>
      <w:r w:rsidRPr="00372F83">
        <w:rPr>
          <w:sz w:val="24"/>
        </w:rPr>
        <w:t>ryptosporidiosis has</w:t>
      </w:r>
      <w:r>
        <w:rPr>
          <w:sz w:val="24"/>
        </w:rPr>
        <w:t xml:space="preserve"> </w:t>
      </w:r>
      <w:r w:rsidRPr="00372F83">
        <w:rPr>
          <w:sz w:val="24"/>
        </w:rPr>
        <w:t>been associated with</w:t>
      </w:r>
      <w:r>
        <w:rPr>
          <w:sz w:val="24"/>
        </w:rPr>
        <w:t xml:space="preserve"> both</w:t>
      </w:r>
      <w:r w:rsidRPr="00372F83">
        <w:rPr>
          <w:sz w:val="24"/>
        </w:rPr>
        <w:t xml:space="preserve"> low population density </w:t>
      </w:r>
      <w:r w:rsidR="000E7B14">
        <w:rPr>
          <w:sz w:val="24"/>
        </w:rPr>
        <w:fldChar w:fldCharType="begin"/>
      </w:r>
      <w:r w:rsidR="008F7AE1">
        <w:rPr>
          <w:sz w:val="24"/>
        </w:rPr>
        <w:instrText xml:space="preserve"> ADDIN EN.CITE &lt;EndNote&gt;&lt;Cite&gt;&lt;Author&gt;Jagai&lt;/Author&gt;&lt;Year&gt;2010&lt;/Year&gt;&lt;RecNum&gt;195&lt;/RecNum&gt;&lt;record&gt;&lt;rec-number&gt;195&lt;/rec-number&gt;&lt;foreign-keys&gt;&lt;key app="EN" db-id="fdzd0fxpopvzspetppwpdrawwezaaxwp2wr9"&gt;195&lt;/key&gt;&lt;/foreign-keys&gt;&lt;ref-type name="Journal Article"&gt;17&lt;/ref-type&gt;&lt;contributors&gt;&lt;authors&gt;&lt;author&gt;Jagai, J.S.&lt;/author&gt;&lt;author&gt;Griffiths, J.K.&lt;/author&gt;&lt;author&gt;Kirshen, P.H.&lt;/author&gt;&lt;author&gt;Webb, P.&lt;/author&gt;&lt;author&gt;Naumova, E.N.&lt;/author&gt;&lt;/authors&gt;&lt;/contributors&gt;&lt;titles&gt;&lt;title&gt;Patterns of protozoan infections: spatiotemporal associations with cattle density&lt;/title&gt;&lt;secondary-title&gt;Ecohealth&lt;/secondary-title&gt;&lt;/titles&gt;&lt;periodical&gt;&lt;full-title&gt;Ecohealth&lt;/full-title&gt;&lt;/periodical&gt;&lt;pages&gt;33-46&lt;/pages&gt;&lt;volume&gt;7&lt;/volume&gt;&lt;number&gt;1&lt;/number&gt;&lt;dates&gt;&lt;year&gt;2010&lt;/year&gt;&lt;/dates&gt;&lt;urls&gt;&lt;/urls&gt;&lt;/record&gt;&lt;/Cite&gt;&lt;/EndNote&gt;</w:instrText>
      </w:r>
      <w:r w:rsidR="000E7B14">
        <w:rPr>
          <w:sz w:val="24"/>
        </w:rPr>
        <w:fldChar w:fldCharType="separate"/>
      </w:r>
      <w:r w:rsidR="004B1E06">
        <w:rPr>
          <w:noProof/>
          <w:sz w:val="24"/>
        </w:rPr>
        <w:t>(</w:t>
      </w:r>
      <w:hyperlink w:anchor="_ENREF_32" w:tooltip="Jagai, 2010 #195" w:history="1">
        <w:r w:rsidR="004B1E06">
          <w:rPr>
            <w:noProof/>
            <w:sz w:val="24"/>
          </w:rPr>
          <w:t>Jagai et al. 2010</w:t>
        </w:r>
      </w:hyperlink>
      <w:r w:rsidR="004B1E06">
        <w:rPr>
          <w:noProof/>
          <w:sz w:val="24"/>
        </w:rPr>
        <w:t>)</w:t>
      </w:r>
      <w:r w:rsidR="000E7B14">
        <w:rPr>
          <w:sz w:val="24"/>
        </w:rPr>
        <w:fldChar w:fldCharType="end"/>
      </w:r>
      <w:r>
        <w:rPr>
          <w:sz w:val="24"/>
        </w:rPr>
        <w:t xml:space="preserve"> and high population density </w:t>
      </w:r>
      <w:r w:rsidR="000E7B14">
        <w:rPr>
          <w:sz w:val="24"/>
        </w:rPr>
        <w:fldChar w:fldCharType="begin"/>
      </w:r>
      <w:r w:rsidR="004B1E06">
        <w:rPr>
          <w:sz w:val="24"/>
        </w:rPr>
        <w:instrText xml:space="preserve"> ADDIN EN.CITE &lt;EndNote&gt;&lt;Cite&gt;&lt;Author&gt;Lake&lt;/Author&gt;&lt;Year&gt;2007&lt;/Year&gt;&lt;RecNum&gt;253&lt;/RecNum&gt;&lt;DisplayText&gt;(Lake et al. 2007)&lt;/DisplayText&gt;&lt;record&gt;&lt;rec-number&gt;253&lt;/rec-number&gt;&lt;foreign-keys&gt;&lt;key app="EN" db-id="fdzd0fxpopvzspetppwpdrawwezaaxwp2wr9"&gt;253&lt;/key&gt;&lt;/foreign-keys&gt;&lt;ref-type name="Journal Article"&gt;17&lt;/ref-type&gt;&lt;contributors&gt;&lt;authors&gt;&lt;author&gt;Lake, Iain R.&lt;/author&gt;&lt;author&gt;Harrison, F. C. D.&lt;/author&gt;&lt;author&gt;Chalmers, R. M.&lt;/author&gt;&lt;author&gt;Bentham, G.&lt;/author&gt;&lt;author&gt;Nichols, G. &lt;/author&gt;&lt;author&gt;Hunter, P. R.&lt;/author&gt;&lt;author&gt;Kovats, R. S.&lt;/author&gt;&lt;author&gt;Grundy, C.&lt;/author&gt;&lt;/authors&gt;&lt;/contributors&gt;&lt;titles&gt;&lt;title&gt;Case-control study of environmental and social factors influencing cryptosporidiosis&lt;/title&gt;&lt;secondary-title&gt;European Journal of Epidemiology&lt;/secondary-title&gt;&lt;/titles&gt;&lt;periodical&gt;&lt;full-title&gt;European Journal of Epidemiology&lt;/full-title&gt;&lt;/periodical&gt;&lt;pages&gt;805-811&lt;/pages&gt;&lt;volume&gt;22&lt;/volume&gt;&lt;dates&gt;&lt;year&gt;2007&lt;/year&gt;&lt;/dates&gt;&lt;urls&gt;&lt;/urls&gt;&lt;/record&gt;&lt;/Cite&gt;&lt;/EndNote&gt;</w:instrText>
      </w:r>
      <w:r w:rsidR="000E7B14">
        <w:rPr>
          <w:sz w:val="24"/>
        </w:rPr>
        <w:fldChar w:fldCharType="separate"/>
      </w:r>
      <w:r w:rsidR="004B1E06">
        <w:rPr>
          <w:noProof/>
          <w:sz w:val="24"/>
        </w:rPr>
        <w:t>(</w:t>
      </w:r>
      <w:hyperlink w:anchor="_ENREF_41" w:tooltip="Lake, 2007 #253" w:history="1">
        <w:r w:rsidR="004B1E06">
          <w:rPr>
            <w:noProof/>
            <w:sz w:val="24"/>
          </w:rPr>
          <w:t>Lake et al. 2007</w:t>
        </w:r>
      </w:hyperlink>
      <w:r w:rsidR="004B1E06">
        <w:rPr>
          <w:noProof/>
          <w:sz w:val="24"/>
        </w:rPr>
        <w:t>)</w:t>
      </w:r>
      <w:r w:rsidR="000E7B14">
        <w:rPr>
          <w:sz w:val="24"/>
        </w:rPr>
        <w:fldChar w:fldCharType="end"/>
      </w:r>
      <w:r>
        <w:rPr>
          <w:sz w:val="24"/>
        </w:rPr>
        <w:t xml:space="preserve">, </w:t>
      </w:r>
      <w:r w:rsidR="000B50EF">
        <w:rPr>
          <w:sz w:val="24"/>
        </w:rPr>
        <w:t xml:space="preserve">and </w:t>
      </w:r>
      <w:r w:rsidRPr="00372F83">
        <w:rPr>
          <w:sz w:val="24"/>
        </w:rPr>
        <w:t>well water consumption</w:t>
      </w:r>
      <w:r>
        <w:rPr>
          <w:sz w:val="24"/>
        </w:rPr>
        <w:t xml:space="preserve">/private water supplies </w:t>
      </w:r>
      <w:r w:rsidR="000E7B14">
        <w:rPr>
          <w:sz w:val="24"/>
        </w:rPr>
        <w:fldChar w:fldCharType="begin"/>
      </w:r>
      <w:r w:rsidR="004B1E06">
        <w:rPr>
          <w:sz w:val="24"/>
        </w:rPr>
        <w:instrText xml:space="preserve"> ADDIN EN.CITE &lt;EndNote&gt;&lt;Cite&gt;&lt;Author&gt;Said&lt;/Author&gt;&lt;Year&gt;2003&lt;/Year&gt;&lt;RecNum&gt;251&lt;/RecNum&gt;&lt;DisplayText&gt;(Said et al. 2003)&lt;/DisplayText&gt;&lt;record&gt;&lt;rec-number&gt;251&lt;/rec-number&gt;&lt;foreign-keys&gt;&lt;key app="EN" db-id="fdzd0fxpopvzspetppwpdrawwezaaxwp2wr9"&gt;251&lt;/key&gt;&lt;/foreign-keys&gt;&lt;ref-type name="Journal Article"&gt;17&lt;/ref-type&gt;&lt;contributors&gt;&lt;authors&gt;&lt;author&gt;Said, B.&lt;/author&gt;&lt;author&gt;Wright, F.&lt;/author&gt;&lt;author&gt;Nichols, G. L.&lt;/author&gt;&lt;author&gt;Reacher, M.&lt;/author&gt;&lt;author&gt;Rutter, M.&lt;/author&gt;&lt;/authors&gt;&lt;/contributors&gt;&lt;titles&gt;&lt;title&gt;Outbreaks of infectious disease associated with private drinking water supplies in England and Wales 1970 - 2000.&lt;/title&gt;&lt;secondary-title&gt;Epidemiology and Infection&lt;/secondary-title&gt;&lt;/titles&gt;&lt;periodical&gt;&lt;full-title&gt;Epidemiology and Infection&lt;/full-title&gt;&lt;/periodical&gt;&lt;pages&gt;469-479&lt;/pages&gt;&lt;volume&gt;130&lt;/volume&gt;&lt;dates&gt;&lt;year&gt;2003&lt;/year&gt;&lt;/dates&gt;&lt;urls&gt;&lt;/urls&gt;&lt;/record&gt;&lt;/Cite&gt;&lt;/EndNote&gt;</w:instrText>
      </w:r>
      <w:r w:rsidR="000E7B14">
        <w:rPr>
          <w:sz w:val="24"/>
        </w:rPr>
        <w:fldChar w:fldCharType="separate"/>
      </w:r>
      <w:r w:rsidR="004B1E06">
        <w:rPr>
          <w:noProof/>
          <w:sz w:val="24"/>
        </w:rPr>
        <w:t>(</w:t>
      </w:r>
      <w:hyperlink w:anchor="_ENREF_54" w:tooltip="Said, 2003 #251" w:history="1">
        <w:r w:rsidR="004B1E06">
          <w:rPr>
            <w:noProof/>
            <w:sz w:val="24"/>
          </w:rPr>
          <w:t>Said et al. 2003</w:t>
        </w:r>
      </w:hyperlink>
      <w:r w:rsidR="004B1E06">
        <w:rPr>
          <w:noProof/>
          <w:sz w:val="24"/>
        </w:rPr>
        <w:t>)</w:t>
      </w:r>
      <w:r w:rsidR="000E7B14">
        <w:rPr>
          <w:sz w:val="24"/>
        </w:rPr>
        <w:fldChar w:fldCharType="end"/>
      </w:r>
      <w:r w:rsidR="000B50EF">
        <w:rPr>
          <w:sz w:val="24"/>
        </w:rPr>
        <w:t>.</w:t>
      </w:r>
    </w:p>
    <w:p w:rsidR="00F82B8D" w:rsidRDefault="000B50EF" w:rsidP="00F82B8D">
      <w:pPr>
        <w:pStyle w:val="ListParagraph"/>
        <w:spacing w:line="480" w:lineRule="auto"/>
        <w:ind w:left="0" w:firstLine="720"/>
        <w:rPr>
          <w:sz w:val="24"/>
        </w:rPr>
      </w:pPr>
      <w:proofErr w:type="spellStart"/>
      <w:r>
        <w:rPr>
          <w:sz w:val="24"/>
        </w:rPr>
        <w:t>Surficial</w:t>
      </w:r>
      <w:proofErr w:type="spellEnd"/>
      <w:r>
        <w:rPr>
          <w:sz w:val="24"/>
        </w:rPr>
        <w:t xml:space="preserve"> geology has been associated with cryptosporidiosis in the United States through an index of</w:t>
      </w:r>
      <w:r w:rsidR="00F82B8D" w:rsidRPr="00372F83">
        <w:rPr>
          <w:sz w:val="24"/>
        </w:rPr>
        <w:t xml:space="preserve"> geologic sensitivity </w:t>
      </w:r>
      <w:r w:rsidR="000E7B14">
        <w:rPr>
          <w:sz w:val="24"/>
        </w:rPr>
        <w:fldChar w:fldCharType="begin"/>
      </w:r>
      <w:r w:rsidR="008F7AE1">
        <w:rPr>
          <w:sz w:val="24"/>
        </w:rPr>
        <w:instrText xml:space="preserve"> ADDIN EN.CITE &lt;EndNote&gt;&lt;Cite&gt;&lt;Author&gt;Klumb&lt;/Author&gt;&lt;Year&gt;2010&lt;/Year&gt;&lt;RecNum&gt;196&lt;/RecNum&gt;&lt;record&gt;&lt;rec-number&gt;196&lt;/rec-number&gt;&lt;foreign-keys&gt;&lt;key app="EN" db-id="fdzd0fxpopvzspetppwpdrawwezaaxwp2wr9"&gt;196&lt;/key&gt;&lt;/foreign-keys&gt;&lt;ref-type name="Conference Proceedings"&gt;10&lt;/ref-type&gt;&lt;contributors&gt;&lt;authors&gt;&lt;author&gt;Klumb, C.&lt;/author&gt;&lt;author&gt;Robinson, T.&lt;/author&gt;&lt;author&gt;Cebelinski, E.&lt;/author&gt;&lt;author&gt;Alexander, B.H.&lt;/author&gt;&lt;author&gt;Smith, K.&lt;/author&gt;&lt;/authors&gt;&lt;/contributors&gt;&lt;titles&gt;&lt;title&gt;&lt;style face="normal" font="default" size="100%"&gt;Evaluation of Potential Relationships Between Well Water, Geologic Sensitivity, Cattle Density, and &lt;/style&gt;&lt;style face="italic" font="default" size="100%"&gt;Cryptosporidium parvum &lt;/style&gt;&lt;style face="normal" font="default" size="100%"&gt;Infections in Minnesota, 2000-2008 [abstract]&lt;/style&gt;&lt;/title&gt;&lt;secondary-title&gt;International Conference on Emerging Infectious Diseases 2010 Slide Session Abstracts&lt;/secondary-title&gt;&lt;/titles&gt;&lt;dates&gt;&lt;year&gt;2010&lt;/year&gt;&lt;/dates&gt;&lt;urls&gt;&lt;related-urls&gt;&lt;url&gt;http://www.cdc.gov/eid/content/16/7/ICEID2010.pdf&lt;/url&gt;&lt;/related-urls&gt;&lt;/urls&gt;&lt;access-date&gt;August 26, 2010&lt;/access-date&gt;&lt;/record&gt;&lt;/Cite&gt;&lt;/EndNote&gt;</w:instrText>
      </w:r>
      <w:r w:rsidR="000E7B14">
        <w:rPr>
          <w:sz w:val="24"/>
        </w:rPr>
        <w:fldChar w:fldCharType="separate"/>
      </w:r>
      <w:r w:rsidR="004B1E06">
        <w:rPr>
          <w:noProof/>
          <w:sz w:val="24"/>
        </w:rPr>
        <w:t>(</w:t>
      </w:r>
      <w:hyperlink w:anchor="_ENREF_39" w:tooltip="Klumb, 2010 #196" w:history="1">
        <w:r w:rsidR="004B1E06">
          <w:rPr>
            <w:noProof/>
            <w:sz w:val="24"/>
          </w:rPr>
          <w:t>Klumb et al. 2010</w:t>
        </w:r>
      </w:hyperlink>
      <w:r w:rsidR="004B1E06">
        <w:rPr>
          <w:noProof/>
          <w:sz w:val="24"/>
        </w:rPr>
        <w:t>)</w:t>
      </w:r>
      <w:r w:rsidR="000E7B14">
        <w:rPr>
          <w:sz w:val="24"/>
        </w:rPr>
        <w:fldChar w:fldCharType="end"/>
      </w:r>
      <w:r w:rsidR="00F82B8D" w:rsidRPr="00372F83">
        <w:rPr>
          <w:sz w:val="24"/>
        </w:rPr>
        <w:t>. Geologic sensiti</w:t>
      </w:r>
      <w:r w:rsidR="00F82B8D">
        <w:rPr>
          <w:sz w:val="24"/>
        </w:rPr>
        <w:t xml:space="preserve">vity refers to the presence of </w:t>
      </w:r>
      <w:proofErr w:type="spellStart"/>
      <w:r w:rsidR="00F82B8D">
        <w:rPr>
          <w:sz w:val="24"/>
        </w:rPr>
        <w:t>k</w:t>
      </w:r>
      <w:r w:rsidR="00F82B8D" w:rsidRPr="00372F83">
        <w:rPr>
          <w:sz w:val="24"/>
        </w:rPr>
        <w:t>arst</w:t>
      </w:r>
      <w:proofErr w:type="spellEnd"/>
      <w:r w:rsidR="00F82B8D" w:rsidRPr="00372F83">
        <w:rPr>
          <w:sz w:val="24"/>
        </w:rPr>
        <w:t xml:space="preserve"> topography, which forms in limestone regions, and is characterized by landforms such as sinkholes, caves and springs. Surface water and groundwater are highly connected in </w:t>
      </w:r>
      <w:proofErr w:type="spellStart"/>
      <w:r w:rsidR="00F82B8D">
        <w:rPr>
          <w:sz w:val="24"/>
        </w:rPr>
        <w:t>k</w:t>
      </w:r>
      <w:r w:rsidR="00F82B8D" w:rsidRPr="00372F83">
        <w:rPr>
          <w:sz w:val="24"/>
        </w:rPr>
        <w:t>arst</w:t>
      </w:r>
      <w:proofErr w:type="spellEnd"/>
      <w:r w:rsidR="00F82B8D" w:rsidRPr="00372F83">
        <w:rPr>
          <w:sz w:val="24"/>
        </w:rPr>
        <w:t xml:space="preserve"> regions, and thus surface contaminants can readily be transported into the groundwater. Recent research in </w:t>
      </w:r>
      <w:r w:rsidR="00F82B8D" w:rsidRPr="00BF4AD7">
        <w:rPr>
          <w:i/>
          <w:sz w:val="24"/>
        </w:rPr>
        <w:t xml:space="preserve">cryptosporidium </w:t>
      </w:r>
      <w:proofErr w:type="spellStart"/>
      <w:r w:rsidR="00F82B8D" w:rsidRPr="00BF4AD7">
        <w:rPr>
          <w:i/>
          <w:sz w:val="24"/>
        </w:rPr>
        <w:t>parvum</w:t>
      </w:r>
      <w:proofErr w:type="spellEnd"/>
      <w:r w:rsidR="00F82B8D" w:rsidRPr="00372F83">
        <w:rPr>
          <w:sz w:val="24"/>
        </w:rPr>
        <w:t xml:space="preserve"> </w:t>
      </w:r>
      <w:r w:rsidR="00F82B8D" w:rsidRPr="00372F83">
        <w:rPr>
          <w:sz w:val="24"/>
        </w:rPr>
        <w:lastRenderedPageBreak/>
        <w:t xml:space="preserve">infections in Minnesota identified an association between illness and geologic sensitivity </w:t>
      </w:r>
      <w:r w:rsidR="000E7B14">
        <w:rPr>
          <w:sz w:val="24"/>
        </w:rPr>
        <w:fldChar w:fldCharType="begin"/>
      </w:r>
      <w:r w:rsidR="008F7AE1">
        <w:rPr>
          <w:sz w:val="24"/>
        </w:rPr>
        <w:instrText xml:space="preserve"> ADDIN EN.CITE &lt;EndNote&gt;&lt;Cite&gt;&lt;Author&gt;Klumb&lt;/Author&gt;&lt;Year&gt;2010&lt;/Year&gt;&lt;RecNum&gt;196&lt;/RecNum&gt;&lt;record&gt;&lt;rec-number&gt;196&lt;/rec-number&gt;&lt;foreign-keys&gt;&lt;key app="EN" db-id="fdzd0fxpopvzspetppwpdrawwezaaxwp2wr9"&gt;196&lt;/key&gt;&lt;/foreign-keys&gt;&lt;ref-type name="Conference Proceedings"&gt;10&lt;/ref-type&gt;&lt;contributors&gt;&lt;authors&gt;&lt;author&gt;Klumb, C.&lt;/author&gt;&lt;author&gt;Robinson, T.&lt;/author&gt;&lt;author&gt;Cebelinski, E.&lt;/author&gt;&lt;author&gt;Alexander, B.H.&lt;/author&gt;&lt;author&gt;Smith, K.&lt;/author&gt;&lt;/authors&gt;&lt;/contributors&gt;&lt;titles&gt;&lt;title&gt;&lt;style face="normal" font="default" size="100%"&gt;Evaluation of Potential Relationships Between Well Water, Geologic Sensitivity, Cattle Density, and &lt;/style&gt;&lt;style face="italic" font="default" size="100%"&gt;Cryptosporidium parvum &lt;/style&gt;&lt;style face="normal" font="default" size="100%"&gt;Infections in Minnesota, 2000-2008 [abstract]&lt;/style&gt;&lt;/title&gt;&lt;secondary-title&gt;International Conference on Emerging Infectious Diseases 2010 Slide Session Abstracts&lt;/secondary-title&gt;&lt;/titles&gt;&lt;dates&gt;&lt;year&gt;2010&lt;/year&gt;&lt;/dates&gt;&lt;urls&gt;&lt;related-urls&gt;&lt;url&gt;http://www.cdc.gov/eid/content/16/7/ICEID2010.pdf&lt;/url&gt;&lt;/related-urls&gt;&lt;/urls&gt;&lt;access-date&gt;August 26, 2010&lt;/access-date&gt;&lt;/record&gt;&lt;/Cite&gt;&lt;/EndNote&gt;</w:instrText>
      </w:r>
      <w:r w:rsidR="000E7B14">
        <w:rPr>
          <w:sz w:val="24"/>
        </w:rPr>
        <w:fldChar w:fldCharType="separate"/>
      </w:r>
      <w:r w:rsidR="004B1E06">
        <w:rPr>
          <w:noProof/>
          <w:sz w:val="24"/>
        </w:rPr>
        <w:t>(</w:t>
      </w:r>
      <w:hyperlink w:anchor="_ENREF_39" w:tooltip="Klumb, 2010 #196" w:history="1">
        <w:r w:rsidR="004B1E06">
          <w:rPr>
            <w:noProof/>
            <w:sz w:val="24"/>
          </w:rPr>
          <w:t>Klumb et al. 2010</w:t>
        </w:r>
      </w:hyperlink>
      <w:r w:rsidR="004B1E06">
        <w:rPr>
          <w:noProof/>
          <w:sz w:val="24"/>
        </w:rPr>
        <w:t>)</w:t>
      </w:r>
      <w:r w:rsidR="000E7B14">
        <w:rPr>
          <w:sz w:val="24"/>
        </w:rPr>
        <w:fldChar w:fldCharType="end"/>
      </w:r>
      <w:r w:rsidR="00F82B8D" w:rsidRPr="00372F83">
        <w:rPr>
          <w:sz w:val="24"/>
        </w:rPr>
        <w:t xml:space="preserve">. </w:t>
      </w:r>
    </w:p>
    <w:p w:rsidR="00F82B8D" w:rsidRDefault="00F82B8D" w:rsidP="00F82B8D">
      <w:pPr>
        <w:pStyle w:val="ListParagraph"/>
        <w:spacing w:line="480" w:lineRule="auto"/>
        <w:ind w:left="0" w:firstLine="720"/>
        <w:rPr>
          <w:rFonts w:ascii="Book Antiqua" w:hAnsi="Book Antiqua"/>
          <w:i/>
          <w:sz w:val="24"/>
          <w:szCs w:val="24"/>
        </w:rPr>
      </w:pPr>
      <w:r>
        <w:rPr>
          <w:sz w:val="24"/>
        </w:rPr>
        <w:t xml:space="preserve"> </w:t>
      </w:r>
      <w:r>
        <w:rPr>
          <w:rFonts w:ascii="Book Antiqua" w:hAnsi="Book Antiqua"/>
          <w:sz w:val="24"/>
          <w:szCs w:val="24"/>
        </w:rPr>
        <w:t xml:space="preserve">A study of 350 </w:t>
      </w:r>
      <w:r w:rsidRPr="00A7569F">
        <w:rPr>
          <w:rFonts w:ascii="Book Antiqua" w:hAnsi="Book Antiqua"/>
          <w:i/>
          <w:sz w:val="24"/>
          <w:szCs w:val="24"/>
        </w:rPr>
        <w:t>E. coli</w:t>
      </w:r>
      <w:r w:rsidR="00B826A2">
        <w:rPr>
          <w:rFonts w:ascii="Book Antiqua" w:hAnsi="Book Antiqua"/>
          <w:sz w:val="24"/>
          <w:szCs w:val="24"/>
        </w:rPr>
        <w:t xml:space="preserve"> O157</w:t>
      </w:r>
      <w:r>
        <w:rPr>
          <w:rFonts w:ascii="Book Antiqua" w:hAnsi="Book Antiqua"/>
          <w:sz w:val="24"/>
          <w:szCs w:val="24"/>
        </w:rPr>
        <w:t xml:space="preserve"> outbreaks in the United States from 1982-2002 determined that transmission routes for disease were 52% </w:t>
      </w:r>
      <w:proofErr w:type="spellStart"/>
      <w:r>
        <w:rPr>
          <w:rFonts w:ascii="Book Antiqua" w:hAnsi="Book Antiqua"/>
          <w:sz w:val="24"/>
          <w:szCs w:val="24"/>
        </w:rPr>
        <w:t>foodborne</w:t>
      </w:r>
      <w:proofErr w:type="spellEnd"/>
      <w:r>
        <w:rPr>
          <w:rFonts w:ascii="Book Antiqua" w:hAnsi="Book Antiqua"/>
          <w:sz w:val="24"/>
          <w:szCs w:val="24"/>
        </w:rPr>
        <w:t xml:space="preserve">, 14% waterborne (broken down as 9.5% recreational water exposure and 4.5% drinking water), 9% person-person, 3% cattle contact and 21% unknown </w:t>
      </w:r>
      <w:r w:rsidR="000E7B14">
        <w:rPr>
          <w:rFonts w:ascii="Book Antiqua" w:hAnsi="Book Antiqua"/>
          <w:sz w:val="24"/>
          <w:szCs w:val="24"/>
        </w:rPr>
        <w:fldChar w:fldCharType="begin"/>
      </w:r>
      <w:r w:rsidR="008F7AE1">
        <w:rPr>
          <w:rFonts w:ascii="Book Antiqua" w:hAnsi="Book Antiqua"/>
          <w:sz w:val="24"/>
          <w:szCs w:val="24"/>
        </w:rPr>
        <w:instrText xml:space="preserve"> ADDIN EN.CITE &lt;EndNote&gt;&lt;Cite&gt;&lt;Author&gt;Rangel&lt;/Author&gt;&lt;Year&gt;2005&lt;/Year&gt;&lt;RecNum&gt;220&lt;/RecNum&gt;&lt;record&gt;&lt;rec-number&gt;220&lt;/rec-number&gt;&lt;foreign-keys&gt;&lt;key app="EN" db-id="fdzd0fxpopvzspetppwpdrawwezaaxwp2wr9"&gt;220&lt;/key&gt;&lt;/foreign-keys&gt;&lt;ref-type name="Journal Article"&gt;17&lt;/ref-type&gt;&lt;contributors&gt;&lt;authors&gt;&lt;author&gt;Rangel, Josefa M.&lt;/author&gt;&lt;author&gt;Sparling, Phyllis H.&lt;/author&gt;&lt;author&gt;Crowe, Collen&lt;/author&gt;&lt;author&gt;Griffin, Patricia M.&lt;/author&gt;&lt;author&gt;Swerdlow, David L.&lt;/author&gt;&lt;/authors&gt;&lt;/contributors&gt;&lt;titles&gt;&lt;title&gt;&lt;style face="normal" font="default" size="100%"&gt;Epidemiology of &lt;/style&gt;&lt;style face="italic" font="default" size="100%"&gt;Escherichia coli &lt;/style&gt;&lt;style face="normal" font="default" size="100%"&gt;O157:H7 Outbreaks, United States, 1982-2002&lt;/style&gt;&lt;/title&gt;&lt;secondary-title&gt;Emerging Infectious Diseases&lt;/secondary-title&gt;&lt;/titles&gt;&lt;periodical&gt;&lt;full-title&gt;Emerging Infectious Diseases&lt;/full-title&gt;&lt;/periodical&gt;&lt;pages&gt;603-609&lt;/pages&gt;&lt;volume&gt;11&lt;/volume&gt;&lt;number&gt;4&lt;/number&gt;&lt;dates&gt;&lt;year&gt;2005&lt;/year&gt;&lt;/dates&gt;&lt;urls&gt;&lt;/urls&gt;&lt;/record&gt;&lt;/Cite&gt;&lt;/EndNote&gt;</w:instrText>
      </w:r>
      <w:r w:rsidR="000E7B14">
        <w:rPr>
          <w:rFonts w:ascii="Book Antiqua" w:hAnsi="Book Antiqua"/>
          <w:sz w:val="24"/>
          <w:szCs w:val="24"/>
        </w:rPr>
        <w:fldChar w:fldCharType="separate"/>
      </w:r>
      <w:r w:rsidR="004B1E06">
        <w:rPr>
          <w:rFonts w:ascii="Book Antiqua" w:hAnsi="Book Antiqua"/>
          <w:noProof/>
          <w:sz w:val="24"/>
          <w:szCs w:val="24"/>
        </w:rPr>
        <w:t>(</w:t>
      </w:r>
      <w:hyperlink w:anchor="_ENREF_52" w:tooltip="Rangel, 2005 #220" w:history="1">
        <w:r w:rsidR="004B1E06">
          <w:rPr>
            <w:rFonts w:ascii="Book Antiqua" w:hAnsi="Book Antiqua"/>
            <w:noProof/>
            <w:sz w:val="24"/>
            <w:szCs w:val="24"/>
          </w:rPr>
          <w:t>Rangel et al. 2005</w:t>
        </w:r>
      </w:hyperlink>
      <w:r w:rsidR="004B1E06">
        <w:rPr>
          <w:rFonts w:ascii="Book Antiqua" w:hAnsi="Book Antiqua"/>
          <w:noProof/>
          <w:sz w:val="24"/>
          <w:szCs w:val="24"/>
        </w:rPr>
        <w:t>)</w:t>
      </w:r>
      <w:r w:rsidR="000E7B14">
        <w:rPr>
          <w:rFonts w:ascii="Book Antiqua" w:hAnsi="Book Antiqua"/>
          <w:sz w:val="24"/>
          <w:szCs w:val="24"/>
        </w:rPr>
        <w:fldChar w:fldCharType="end"/>
      </w:r>
      <w:r>
        <w:rPr>
          <w:rFonts w:ascii="Book Antiqua" w:hAnsi="Book Antiqua"/>
          <w:sz w:val="24"/>
          <w:szCs w:val="24"/>
        </w:rPr>
        <w:t>. This result indicates that environmental pathways for disease transmission (in this example, through exposure to recreational water or agricultural animals) are significant. Perhaps more significant is that over one fifth of the outbreaks had unknown transmission routes. It is important to identify transmission routes for disease so that risky behavio</w:t>
      </w:r>
      <w:r w:rsidR="005439A3">
        <w:rPr>
          <w:rFonts w:ascii="Book Antiqua" w:hAnsi="Book Antiqua"/>
          <w:sz w:val="24"/>
          <w:szCs w:val="24"/>
        </w:rPr>
        <w:t>r</w:t>
      </w:r>
      <w:r>
        <w:rPr>
          <w:rFonts w:ascii="Book Antiqua" w:hAnsi="Book Antiqua"/>
          <w:sz w:val="24"/>
          <w:szCs w:val="24"/>
        </w:rPr>
        <w:t xml:space="preserve"> can be altered and disease risk reduced.</w:t>
      </w:r>
    </w:p>
    <w:p w:rsidR="00F82B8D" w:rsidRDefault="00F82B8D" w:rsidP="00F82B8D">
      <w:pPr>
        <w:pStyle w:val="ListParagraph"/>
        <w:spacing w:line="480" w:lineRule="auto"/>
        <w:ind w:left="0" w:firstLine="720"/>
        <w:rPr>
          <w:rFonts w:ascii="Book Antiqua" w:hAnsi="Book Antiqua"/>
          <w:sz w:val="24"/>
          <w:szCs w:val="24"/>
        </w:rPr>
      </w:pPr>
      <w:r w:rsidRPr="000F384E">
        <w:rPr>
          <w:rFonts w:ascii="Book Antiqua" w:hAnsi="Book Antiqua"/>
          <w:sz w:val="24"/>
          <w:szCs w:val="24"/>
        </w:rPr>
        <w:t>From 1994 through 2003, 35 outbreaks of</w:t>
      </w:r>
      <w:r>
        <w:rPr>
          <w:rFonts w:ascii="Book Antiqua" w:hAnsi="Book Antiqua"/>
          <w:i/>
          <w:sz w:val="24"/>
          <w:szCs w:val="24"/>
        </w:rPr>
        <w:t xml:space="preserve"> E. coli </w:t>
      </w:r>
      <w:r>
        <w:rPr>
          <w:rFonts w:ascii="Book Antiqua" w:hAnsi="Book Antiqua"/>
          <w:sz w:val="24"/>
          <w:szCs w:val="24"/>
        </w:rPr>
        <w:t xml:space="preserve">O157 were reported in Scotland,  of which 19 (54%) were attributed to environmental pathways of transmission such as farm visits, camping on pasture land, contaminated private water supplies from surface runoff, contact with manure and soil, and recreational water exposure </w:t>
      </w:r>
      <w:r w:rsidR="000E7B14">
        <w:rPr>
          <w:rFonts w:ascii="Book Antiqua" w:hAnsi="Book Antiqua"/>
          <w:sz w:val="24"/>
          <w:szCs w:val="24"/>
        </w:rPr>
        <w:fldChar w:fldCharType="begin"/>
      </w:r>
      <w:r w:rsidR="008F7AE1">
        <w:rPr>
          <w:rFonts w:ascii="Book Antiqua" w:hAnsi="Book Antiqua"/>
          <w:sz w:val="24"/>
          <w:szCs w:val="24"/>
        </w:rPr>
        <w:instrText xml:space="preserve"> ADDIN EN.CITE &lt;EndNote&gt;&lt;Cite&gt;&lt;Author&gt;Strachan&lt;/Author&gt;&lt;Year&gt;2006&lt;/Year&gt;&lt;RecNum&gt;192&lt;/RecNum&gt;&lt;record&gt;&lt;rec-number&gt;192&lt;/rec-number&gt;&lt;foreign-keys&gt;&lt;key app="EN" db-id="fdzd0fxpopvzspetppwpdrawwezaaxwp2wr9"&gt;192&lt;/key&gt;&lt;/foreign-keys&gt;&lt;ref-type name="Journal Article"&gt;17&lt;/ref-type&gt;&lt;contributors&gt;&lt;authors&gt;&lt;author&gt;Strachan, N.J.C.&lt;/author&gt;&lt;author&gt;Dunn, G.M.&lt;/author&gt;&lt;author&gt;Locking, M.E.&lt;/author&gt;&lt;author&gt;Reid, T.M.S.&lt;/author&gt;&lt;author&gt;Ogden, I.D.&lt;/author&gt;&lt;/authors&gt;&lt;/contributors&gt;&lt;titles&gt;&lt;title&gt;&lt;style face="italic" font="default" size="100%"&gt;Escherichia coli&lt;/style&gt;&lt;style face="normal" font="default" size="100%"&gt; O157: Burger bug or environmental pathogen?&lt;/style&gt;&lt;/title&gt;&lt;secondary-title&gt;International Journal of Food Microbiology&lt;/secondary-title&gt;&lt;/titles&gt;&lt;periodical&gt;&lt;full-title&gt;International Journal of Food Microbiology&lt;/full-title&gt;&lt;/periodical&gt;&lt;pages&gt;129-137&lt;/pages&gt;&lt;volume&gt;112&lt;/volume&gt;&lt;dates&gt;&lt;year&gt;2006&lt;/year&gt;&lt;/dates&gt;&lt;urls&gt;&lt;/urls&gt;&lt;/record&gt;&lt;/Cite&gt;&lt;/EndNote&gt;</w:instrText>
      </w:r>
      <w:r w:rsidR="000E7B14">
        <w:rPr>
          <w:rFonts w:ascii="Book Antiqua" w:hAnsi="Book Antiqua"/>
          <w:sz w:val="24"/>
          <w:szCs w:val="24"/>
        </w:rPr>
        <w:fldChar w:fldCharType="separate"/>
      </w:r>
      <w:r w:rsidR="004B1E06">
        <w:rPr>
          <w:rFonts w:ascii="Book Antiqua" w:hAnsi="Book Antiqua"/>
          <w:noProof/>
          <w:sz w:val="24"/>
          <w:szCs w:val="24"/>
        </w:rPr>
        <w:t>(</w:t>
      </w:r>
      <w:hyperlink w:anchor="_ENREF_58" w:tooltip="Strachan, 2006 #192" w:history="1">
        <w:r w:rsidR="004B1E06">
          <w:rPr>
            <w:rFonts w:ascii="Book Antiqua" w:hAnsi="Book Antiqua"/>
            <w:noProof/>
            <w:sz w:val="24"/>
            <w:szCs w:val="24"/>
          </w:rPr>
          <w:t>Strachan et al. 2006</w:t>
        </w:r>
      </w:hyperlink>
      <w:r w:rsidR="004B1E06">
        <w:rPr>
          <w:rFonts w:ascii="Book Antiqua" w:hAnsi="Book Antiqua"/>
          <w:noProof/>
          <w:sz w:val="24"/>
          <w:szCs w:val="24"/>
        </w:rPr>
        <w:t>)</w:t>
      </w:r>
      <w:r w:rsidR="000E7B14">
        <w:rPr>
          <w:rFonts w:ascii="Book Antiqua" w:hAnsi="Book Antiqua"/>
          <w:sz w:val="24"/>
          <w:szCs w:val="24"/>
        </w:rPr>
        <w:fldChar w:fldCharType="end"/>
      </w:r>
      <w:r>
        <w:rPr>
          <w:rFonts w:ascii="Book Antiqua" w:hAnsi="Book Antiqua"/>
          <w:sz w:val="24"/>
          <w:szCs w:val="24"/>
        </w:rPr>
        <w:t xml:space="preserve">. Strachan modeled risk factors for </w:t>
      </w:r>
      <w:r w:rsidRPr="006228C2">
        <w:rPr>
          <w:rFonts w:ascii="Book Antiqua" w:hAnsi="Book Antiqua"/>
          <w:i/>
          <w:sz w:val="24"/>
          <w:szCs w:val="24"/>
        </w:rPr>
        <w:t>E. coli</w:t>
      </w:r>
      <w:r>
        <w:rPr>
          <w:rFonts w:ascii="Book Antiqua" w:hAnsi="Book Antiqua"/>
          <w:sz w:val="24"/>
          <w:szCs w:val="24"/>
        </w:rPr>
        <w:t xml:space="preserve"> O157 using linear regression, and found a positive association between disease and the use of private water supplies, rural areas, and both sheep and cattle density. Other studies have linked </w:t>
      </w:r>
      <w:r w:rsidRPr="00B85AD3">
        <w:rPr>
          <w:rFonts w:ascii="Book Antiqua" w:hAnsi="Book Antiqua"/>
          <w:i/>
          <w:sz w:val="24"/>
          <w:szCs w:val="24"/>
        </w:rPr>
        <w:t>E. coli</w:t>
      </w:r>
      <w:r w:rsidRPr="00B85AD3">
        <w:rPr>
          <w:rFonts w:ascii="Book Antiqua" w:hAnsi="Book Antiqua"/>
          <w:sz w:val="24"/>
          <w:szCs w:val="24"/>
        </w:rPr>
        <w:t xml:space="preserve"> O157 infecti</w:t>
      </w:r>
      <w:r>
        <w:rPr>
          <w:rFonts w:ascii="Book Antiqua" w:hAnsi="Book Antiqua"/>
          <w:sz w:val="24"/>
          <w:szCs w:val="24"/>
        </w:rPr>
        <w:t xml:space="preserve">on in humans to </w:t>
      </w:r>
      <w:r w:rsidRPr="00B85AD3">
        <w:rPr>
          <w:rFonts w:ascii="Book Antiqua" w:hAnsi="Book Antiqua"/>
          <w:sz w:val="24"/>
          <w:szCs w:val="24"/>
        </w:rPr>
        <w:t xml:space="preserve">cattle population density </w:t>
      </w:r>
      <w:r w:rsidR="000E7B14" w:rsidRPr="00B85AD3">
        <w:rPr>
          <w:rFonts w:ascii="Book Antiqua" w:hAnsi="Book Antiqua"/>
          <w:sz w:val="24"/>
          <w:szCs w:val="24"/>
        </w:rPr>
        <w:fldChar w:fldCharType="begin"/>
      </w:r>
      <w:r w:rsidR="008F7AE1">
        <w:rPr>
          <w:rFonts w:ascii="Book Antiqua" w:hAnsi="Book Antiqua"/>
          <w:sz w:val="24"/>
          <w:szCs w:val="24"/>
        </w:rPr>
        <w:instrText xml:space="preserve"> ADDIN EN.CITE &lt;EndNote&gt;&lt;Cite&gt;&lt;Author&gt;Michel&lt;/Author&gt;&lt;Year&gt;1999&lt;/Year&gt;&lt;RecNum&gt;190&lt;/RecNum&gt;&lt;record&gt;&lt;rec-number&gt;190&lt;/rec-number&gt;&lt;foreign-keys&gt;&lt;key app="EN" db-id="fdzd0fxpopvzspetppwpdrawwezaaxwp2wr9"&gt;190&lt;/key&gt;&lt;/foreign-keys&gt;&lt;ref-type name="Journal Article"&gt;17&lt;/ref-type&gt;&lt;contributors&gt;&lt;authors&gt;&lt;author&gt;Michel,P.&lt;/author&gt;&lt;author&gt;Wilson,J. B.&lt;/author&gt;&lt;author&gt;Martin,S. W.&lt;/author&gt;&lt;author&gt;Clarke,R. C.&lt;/author&gt;&lt;author&gt;McEwen,S. A.&lt;/author&gt;&lt;author&gt;Gyles,C. L.&lt;/author&gt;&lt;/authors&gt;&lt;/contributors&gt;&lt;titles&gt;&lt;title&gt;&lt;style face="normal" font="default" size="100%"&gt;Temporal and geographical distributions of reported cases of &lt;/style&gt;&lt;style face="italic" font="default" size="100%"&gt;Escherichia coli&lt;/style&gt;&lt;style face="normal" font="default" size="100%"&gt; O157:H7 infection in Ontario&lt;/style&gt;&lt;/title&gt;&lt;secondary-title&gt;Epidemiology and Infection&lt;/secondary-title&gt;&lt;/titles&gt;&lt;periodical&gt;&lt;full-title&gt;Epidemiology and Infection&lt;/full-title&gt;&lt;/periodical&gt;&lt;pages&gt;193-200&lt;/pages&gt;&lt;volume&gt;122&lt;/volume&gt;&lt;number&gt;02&lt;/number&gt;&lt;dates&gt;&lt;year&gt;1999&lt;/year&gt;&lt;/dates&gt;&lt;publisher&gt;Cambridge Journals Online&lt;/publisher&gt;&lt;isbn&gt;0950-2688&lt;/isbn&gt;&lt;urls&gt;&lt;related-urls&gt;&lt;url&gt;http://journals.cambridge.org/action/displayAbstract?fromPage=online&amp;amp;aid=39775&amp;amp;fulltextType=RA&amp;amp;fileId=S0950268899002083&lt;/url&gt;&lt;/related-urls&gt;&lt;/urls&gt;&lt;electronic-resource-num&gt;doi:10.1017/S0950268899002083&lt;/electronic-resource-num&gt;&lt;access-date&gt;1999&lt;/access-date&gt;&lt;/record&gt;&lt;/Cite&gt;&lt;/EndNote&gt;</w:instrText>
      </w:r>
      <w:r w:rsidR="000E7B14" w:rsidRPr="00B85AD3">
        <w:rPr>
          <w:rFonts w:ascii="Book Antiqua" w:hAnsi="Book Antiqua"/>
          <w:sz w:val="24"/>
          <w:szCs w:val="24"/>
        </w:rPr>
        <w:fldChar w:fldCharType="separate"/>
      </w:r>
      <w:r w:rsidR="004B1E06">
        <w:rPr>
          <w:rFonts w:ascii="Book Antiqua" w:hAnsi="Book Antiqua"/>
          <w:noProof/>
          <w:sz w:val="24"/>
          <w:szCs w:val="24"/>
        </w:rPr>
        <w:t>(</w:t>
      </w:r>
      <w:hyperlink w:anchor="_ENREF_43" w:tooltip="Michel, 1999 #190" w:history="1">
        <w:r w:rsidR="004B1E06">
          <w:rPr>
            <w:rFonts w:ascii="Book Antiqua" w:hAnsi="Book Antiqua"/>
            <w:noProof/>
            <w:sz w:val="24"/>
            <w:szCs w:val="24"/>
          </w:rPr>
          <w:t>Michel et al. 1999</w:t>
        </w:r>
      </w:hyperlink>
      <w:r w:rsidR="004B1E06">
        <w:rPr>
          <w:rFonts w:ascii="Book Antiqua" w:hAnsi="Book Antiqua"/>
          <w:noProof/>
          <w:sz w:val="24"/>
          <w:szCs w:val="24"/>
        </w:rPr>
        <w:t>)</w:t>
      </w:r>
      <w:r w:rsidR="000E7B14" w:rsidRPr="00B85AD3">
        <w:rPr>
          <w:rFonts w:ascii="Book Antiqua" w:hAnsi="Book Antiqua"/>
          <w:sz w:val="24"/>
          <w:szCs w:val="24"/>
        </w:rPr>
        <w:fldChar w:fldCharType="end"/>
      </w:r>
      <w:r w:rsidRPr="00B85AD3">
        <w:rPr>
          <w:rFonts w:ascii="Book Antiqua" w:hAnsi="Book Antiqua"/>
          <w:sz w:val="24"/>
          <w:szCs w:val="24"/>
        </w:rPr>
        <w:t xml:space="preserve">, </w:t>
      </w:r>
      <w:r>
        <w:rPr>
          <w:rFonts w:ascii="Book Antiqua" w:hAnsi="Book Antiqua"/>
          <w:sz w:val="24"/>
          <w:szCs w:val="24"/>
        </w:rPr>
        <w:t xml:space="preserve">and </w:t>
      </w:r>
      <w:r w:rsidRPr="00B85AD3">
        <w:rPr>
          <w:rFonts w:ascii="Book Antiqua" w:hAnsi="Book Antiqua"/>
          <w:sz w:val="24"/>
          <w:szCs w:val="24"/>
        </w:rPr>
        <w:t xml:space="preserve">the ratio of cattle population to human population </w:t>
      </w:r>
      <w:r w:rsidR="000E7B14" w:rsidRPr="00B85AD3">
        <w:rPr>
          <w:rFonts w:ascii="Book Antiqua" w:hAnsi="Book Antiqua"/>
          <w:sz w:val="24"/>
          <w:szCs w:val="24"/>
        </w:rPr>
        <w:fldChar w:fldCharType="begin"/>
      </w:r>
      <w:r w:rsidR="008F7AE1">
        <w:rPr>
          <w:rFonts w:ascii="Book Antiqua" w:hAnsi="Book Antiqua"/>
          <w:sz w:val="24"/>
          <w:szCs w:val="24"/>
        </w:rPr>
        <w:instrText xml:space="preserve"> ADDIN EN.CITE &lt;EndNote&gt;&lt;Cite&gt;&lt;Author&gt;Valcour&lt;/Author&gt;&lt;Year&gt;2002&lt;/Year&gt;&lt;RecNum&gt;191&lt;/RecNum&gt;&lt;record&gt;&lt;rec-number&gt;191&lt;/rec-number&gt;&lt;foreign-keys&gt;&lt;key app="EN" db-id="fdzd0fxpopvzspetppwpdrawwezaaxwp2wr9"&gt;191&lt;/key&gt;&lt;/foreign-keys&gt;&lt;ref-type name="Journal Article"&gt;17&lt;/ref-type&gt;&lt;contributors&gt;&lt;authors&gt;&lt;author&gt;Valcour, J.E.&lt;/author&gt;&lt;author&gt;Pascal, M.&lt;/author&gt;&lt;author&gt;McEwen, S.A.&lt;/author&gt;&lt;author&gt;Wilson, J. B.&lt;/author&gt;&lt;/authors&gt;&lt;/contributors&gt;&lt;titles&gt;&lt;title&gt;&lt;style face="normal" font="default" size="100%"&gt;Associations between indicators of livestock farming intensity and incidence of human Shiga toxin-producing &lt;/style&gt;&lt;style face="italic" font="default" size="100%"&gt;Escherichia coli&lt;/style&gt;&lt;style face="normal" font="default" size="100%"&gt; infection&lt;/style&gt;&lt;/title&gt;&lt;secondary-title&gt;Emerging Infectious Diseases&lt;/secondary-title&gt;&lt;/titles&gt;&lt;periodical&gt;&lt;full-title&gt;Emerging Infectious Diseases&lt;/full-title&gt;&lt;/periodical&gt;&lt;pages&gt;252-257&lt;/pages&gt;&lt;volume&gt;8&lt;/volume&gt;&lt;number&gt;3&lt;/number&gt;&lt;dates&gt;&lt;year&gt;2002&lt;/year&gt;&lt;/dates&gt;&lt;urls&gt;&lt;/urls&gt;&lt;/record&gt;&lt;/Cite&gt;&lt;/EndNote&gt;</w:instrText>
      </w:r>
      <w:r w:rsidR="000E7B14" w:rsidRPr="00B85AD3">
        <w:rPr>
          <w:rFonts w:ascii="Book Antiqua" w:hAnsi="Book Antiqua"/>
          <w:sz w:val="24"/>
          <w:szCs w:val="24"/>
        </w:rPr>
        <w:fldChar w:fldCharType="separate"/>
      </w:r>
      <w:r w:rsidR="004B1E06">
        <w:rPr>
          <w:rFonts w:ascii="Book Antiqua" w:hAnsi="Book Antiqua"/>
          <w:noProof/>
          <w:sz w:val="24"/>
          <w:szCs w:val="24"/>
        </w:rPr>
        <w:t>(</w:t>
      </w:r>
      <w:hyperlink w:anchor="_ENREF_67" w:tooltip="Valcour, 2002 #191" w:history="1">
        <w:r w:rsidR="004B1E06">
          <w:rPr>
            <w:rFonts w:ascii="Book Antiqua" w:hAnsi="Book Antiqua"/>
            <w:noProof/>
            <w:sz w:val="24"/>
            <w:szCs w:val="24"/>
          </w:rPr>
          <w:t>Valcour et al. 2002</w:t>
        </w:r>
      </w:hyperlink>
      <w:r w:rsidR="004B1E06">
        <w:rPr>
          <w:rFonts w:ascii="Book Antiqua" w:hAnsi="Book Antiqua"/>
          <w:noProof/>
          <w:sz w:val="24"/>
          <w:szCs w:val="24"/>
        </w:rPr>
        <w:t>)</w:t>
      </w:r>
      <w:r w:rsidR="000E7B14" w:rsidRPr="00B85AD3">
        <w:rPr>
          <w:rFonts w:ascii="Book Antiqua" w:hAnsi="Book Antiqua"/>
          <w:sz w:val="24"/>
          <w:szCs w:val="24"/>
        </w:rPr>
        <w:fldChar w:fldCharType="end"/>
      </w:r>
      <w:r w:rsidRPr="00B85AD3">
        <w:rPr>
          <w:rFonts w:ascii="Book Antiqua" w:hAnsi="Book Antiqua"/>
          <w:sz w:val="24"/>
          <w:szCs w:val="24"/>
        </w:rPr>
        <w:t>.</w:t>
      </w:r>
    </w:p>
    <w:p w:rsidR="00F82B8D" w:rsidRPr="00705961" w:rsidRDefault="00F82B8D" w:rsidP="00F82B8D">
      <w:pPr>
        <w:spacing w:line="480" w:lineRule="auto"/>
        <w:ind w:firstLine="720"/>
        <w:rPr>
          <w:rFonts w:ascii="Book Antiqua" w:hAnsi="Book Antiqua"/>
          <w:sz w:val="24"/>
          <w:szCs w:val="24"/>
        </w:rPr>
      </w:pPr>
      <w:r w:rsidRPr="00B85AD3">
        <w:rPr>
          <w:rFonts w:ascii="Book Antiqua" w:hAnsi="Book Antiqua"/>
          <w:sz w:val="24"/>
          <w:szCs w:val="24"/>
        </w:rPr>
        <w:t xml:space="preserve">Socioeconomic indicators such as income and standard of living </w:t>
      </w:r>
      <w:r w:rsidR="003E7014">
        <w:rPr>
          <w:rFonts w:ascii="Book Antiqua" w:hAnsi="Book Antiqua"/>
          <w:sz w:val="24"/>
          <w:szCs w:val="24"/>
        </w:rPr>
        <w:t>were found to be</w:t>
      </w:r>
      <w:r w:rsidRPr="00B85AD3">
        <w:rPr>
          <w:rFonts w:ascii="Book Antiqua" w:hAnsi="Book Antiqua"/>
          <w:sz w:val="24"/>
          <w:szCs w:val="24"/>
        </w:rPr>
        <w:t xml:space="preserve"> negatively correlated with </w:t>
      </w:r>
      <w:r w:rsidRPr="00B85AD3">
        <w:rPr>
          <w:rFonts w:ascii="Book Antiqua" w:hAnsi="Book Antiqua"/>
          <w:i/>
          <w:sz w:val="24"/>
          <w:szCs w:val="24"/>
        </w:rPr>
        <w:t>E. coli</w:t>
      </w:r>
      <w:r w:rsidRPr="00B85AD3">
        <w:rPr>
          <w:rFonts w:ascii="Book Antiqua" w:hAnsi="Book Antiqua"/>
          <w:sz w:val="24"/>
          <w:szCs w:val="24"/>
        </w:rPr>
        <w:t xml:space="preserve"> O157 infection </w:t>
      </w:r>
      <w:r w:rsidR="000E7B14" w:rsidRPr="00B85AD3">
        <w:rPr>
          <w:rFonts w:ascii="Book Antiqua" w:hAnsi="Book Antiqua"/>
          <w:sz w:val="24"/>
          <w:szCs w:val="24"/>
        </w:rPr>
        <w:fldChar w:fldCharType="begin"/>
      </w:r>
      <w:r w:rsidR="008F7AE1">
        <w:rPr>
          <w:rFonts w:ascii="Book Antiqua" w:hAnsi="Book Antiqua"/>
          <w:sz w:val="24"/>
          <w:szCs w:val="24"/>
        </w:rPr>
        <w:instrText xml:space="preserve"> ADDIN EN.CITE &lt;EndNote&gt;&lt;Cite&gt;&lt;Author&gt;Sakuma&lt;/Author&gt;&lt;Year&gt;2006&lt;/Year&gt;&lt;RecNum&gt;194&lt;/RecNum&gt;&lt;record&gt;&lt;rec-number&gt;194&lt;/rec-number&gt;&lt;foreign-keys&gt;&lt;key app="EN" db-id="fdzd0fxpopvzspetppwpdrawwezaaxwp2wr9"&gt;194&lt;/key&gt;&lt;/foreign-keys&gt;&lt;ref-type name="Journal Article"&gt;17&lt;/ref-type&gt;&lt;contributors&gt;&lt;authors&gt;&lt;author&gt;Sakuma, M.&lt;/author&gt;&lt;author&gt;Mitsuyoshi, U.&lt;/author&gt;&lt;author&gt;Nobuhiko, O.&lt;/author&gt;&lt;/authors&gt;&lt;/contributors&gt;&lt;titles&gt;&lt;title&gt;&lt;style face="normal" font="default" size="100%"&gt;Verocytotoxin-producing &lt;/style&gt;&lt;style face="italic" font="default" size="100%"&gt;Escherichia coli&lt;/style&gt;&lt;style face="normal" font="default" size="100%"&gt;, Japan, 1999-2004&lt;/style&gt;&lt;/title&gt;&lt;secondary-title&gt;Emerging Infectious Diseases&lt;/secondary-title&gt;&lt;/titles&gt;&lt;periodical&gt;&lt;full-title&gt;Emerging Infectious Diseases&lt;/full-title&gt;&lt;/periodical&gt;&lt;pages&gt;323-325&lt;/pages&gt;&lt;volume&gt;12&lt;/volume&gt;&lt;number&gt;2&lt;/number&gt;&lt;dates&gt;&lt;year&gt;2006&lt;/year&gt;&lt;/dates&gt;&lt;urls&gt;&lt;/urls&gt;&lt;/record&gt;&lt;/Cite&gt;&lt;/EndNote&gt;</w:instrText>
      </w:r>
      <w:r w:rsidR="000E7B14" w:rsidRPr="00B85AD3">
        <w:rPr>
          <w:rFonts w:ascii="Book Antiqua" w:hAnsi="Book Antiqua"/>
          <w:sz w:val="24"/>
          <w:szCs w:val="24"/>
        </w:rPr>
        <w:fldChar w:fldCharType="separate"/>
      </w:r>
      <w:r w:rsidR="004B1E06">
        <w:rPr>
          <w:rFonts w:ascii="Book Antiqua" w:hAnsi="Book Antiqua"/>
          <w:noProof/>
          <w:sz w:val="24"/>
          <w:szCs w:val="24"/>
        </w:rPr>
        <w:t>(</w:t>
      </w:r>
      <w:hyperlink w:anchor="_ENREF_55" w:tooltip="Sakuma, 2006 #194" w:history="1">
        <w:r w:rsidR="004B1E06">
          <w:rPr>
            <w:rFonts w:ascii="Book Antiqua" w:hAnsi="Book Antiqua"/>
            <w:noProof/>
            <w:sz w:val="24"/>
            <w:szCs w:val="24"/>
          </w:rPr>
          <w:t xml:space="preserve">Sakuma, Mitsuyoshi and Nobuhiko </w:t>
        </w:r>
        <w:r w:rsidR="004B1E06">
          <w:rPr>
            <w:rFonts w:ascii="Book Antiqua" w:hAnsi="Book Antiqua"/>
            <w:noProof/>
            <w:sz w:val="24"/>
            <w:szCs w:val="24"/>
          </w:rPr>
          <w:lastRenderedPageBreak/>
          <w:t>2006</w:t>
        </w:r>
      </w:hyperlink>
      <w:r w:rsidR="004B1E06">
        <w:rPr>
          <w:rFonts w:ascii="Book Antiqua" w:hAnsi="Book Antiqua"/>
          <w:noProof/>
          <w:sz w:val="24"/>
          <w:szCs w:val="24"/>
        </w:rPr>
        <w:t>)</w:t>
      </w:r>
      <w:r w:rsidR="000E7B14" w:rsidRPr="00B85AD3">
        <w:rPr>
          <w:rFonts w:ascii="Book Antiqua" w:hAnsi="Book Antiqua"/>
          <w:sz w:val="24"/>
          <w:szCs w:val="24"/>
        </w:rPr>
        <w:fldChar w:fldCharType="end"/>
      </w:r>
      <w:r w:rsidRPr="00B85AD3">
        <w:rPr>
          <w:rFonts w:ascii="Book Antiqua" w:hAnsi="Book Antiqua"/>
          <w:sz w:val="24"/>
          <w:szCs w:val="24"/>
        </w:rPr>
        <w:t xml:space="preserve"> and the presence of </w:t>
      </w:r>
      <w:r w:rsidRPr="00B85AD3">
        <w:rPr>
          <w:rFonts w:ascii="Book Antiqua" w:hAnsi="Book Antiqua"/>
          <w:i/>
          <w:sz w:val="24"/>
          <w:szCs w:val="24"/>
        </w:rPr>
        <w:t>E. coli</w:t>
      </w:r>
      <w:r w:rsidRPr="00B85AD3">
        <w:rPr>
          <w:rFonts w:ascii="Book Antiqua" w:hAnsi="Book Antiqua"/>
          <w:sz w:val="24"/>
          <w:szCs w:val="24"/>
        </w:rPr>
        <w:t xml:space="preserve"> O157 antibodies </w:t>
      </w:r>
      <w:r w:rsidR="000E7B14" w:rsidRPr="00B85AD3">
        <w:rPr>
          <w:rFonts w:ascii="Book Antiqua" w:hAnsi="Book Antiqua"/>
          <w:sz w:val="24"/>
          <w:szCs w:val="24"/>
        </w:rPr>
        <w:fldChar w:fldCharType="begin"/>
      </w:r>
      <w:r w:rsidR="008F7AE1">
        <w:rPr>
          <w:rFonts w:ascii="Book Antiqua" w:hAnsi="Book Antiqua"/>
          <w:sz w:val="24"/>
          <w:szCs w:val="24"/>
        </w:rPr>
        <w:instrText xml:space="preserve"> ADDIN EN.CITE &lt;EndNote&gt;&lt;Cite&gt;&lt;Author&gt;Hasin&lt;/Author&gt;&lt;Year&gt;2007&lt;/Year&gt;&lt;RecNum&gt;193&lt;/RecNum&gt;&lt;record&gt;&lt;rec-number&gt;193&lt;/rec-number&gt;&lt;foreign-keys&gt;&lt;key app="EN" db-id="fdzd0fxpopvzspetppwpdrawwezaaxwp2wr9"&gt;193&lt;/key&gt;&lt;/foreign-keys&gt;&lt;ref-type name="Journal Article"&gt;17&lt;/ref-type&gt;&lt;contributors&gt;&lt;authors&gt;&lt;author&gt;Hasin,T.&lt;/author&gt;&lt;author&gt;Dagan,R.&lt;/author&gt;&lt;author&gt;Boutboul,G.&lt;/author&gt;&lt;author&gt;Derazne,E.&lt;/author&gt;&lt;author&gt;Atias,O.&lt;/author&gt;&lt;author&gt;Cohen,D.&lt;/author&gt;&lt;/authors&gt;&lt;/contributors&gt;&lt;titles&gt;&lt;title&gt;Socioeconomic correlates of antibody levels to enteric pathogens among Israeli adolescents&lt;/title&gt;&lt;secondary-title&gt;Epidemiology and Infection&lt;/secondary-title&gt;&lt;/titles&gt;&lt;periodical&gt;&lt;full-title&gt;Epidemiology and Infection&lt;/full-title&gt;&lt;/periodical&gt;&lt;pages&gt;118-125&lt;/pages&gt;&lt;volume&gt;135&lt;/volume&gt;&lt;number&gt;01&lt;/number&gt;&lt;dates&gt;&lt;year&gt;2007&lt;/year&gt;&lt;/dates&gt;&lt;publisher&gt;Cambridge Journals Online&lt;/publisher&gt;&lt;isbn&gt;0950-2688&lt;/isbn&gt;&lt;urls&gt;&lt;related-urls&gt;&lt;url&gt;http://journals.cambridge.org/action/displayAbstract?fromPage=online&amp;amp;aid=552808&amp;amp;fulltextType=RA&amp;amp;fileId=S0950268806006455&lt;/url&gt;&lt;/related-urls&gt;&lt;/urls&gt;&lt;electronic-resource-num&gt;doi:10.1017/S0950268806006455&lt;/electronic-resource-num&gt;&lt;access-date&gt;2007&lt;/access-date&gt;&lt;/record&gt;&lt;/Cite&gt;&lt;/EndNote&gt;</w:instrText>
      </w:r>
      <w:r w:rsidR="000E7B14" w:rsidRPr="00B85AD3">
        <w:rPr>
          <w:rFonts w:ascii="Book Antiqua" w:hAnsi="Book Antiqua"/>
          <w:sz w:val="24"/>
          <w:szCs w:val="24"/>
        </w:rPr>
        <w:fldChar w:fldCharType="separate"/>
      </w:r>
      <w:r w:rsidR="004B1E06">
        <w:rPr>
          <w:rFonts w:ascii="Book Antiqua" w:hAnsi="Book Antiqua"/>
          <w:noProof/>
          <w:sz w:val="24"/>
          <w:szCs w:val="24"/>
        </w:rPr>
        <w:t>(</w:t>
      </w:r>
      <w:hyperlink w:anchor="_ENREF_27" w:tooltip="Hasin, 2007 #193" w:history="1">
        <w:r w:rsidR="004B1E06">
          <w:rPr>
            <w:rFonts w:ascii="Book Antiqua" w:hAnsi="Book Antiqua"/>
            <w:noProof/>
            <w:sz w:val="24"/>
            <w:szCs w:val="24"/>
          </w:rPr>
          <w:t>Hasin et al. 2007</w:t>
        </w:r>
      </w:hyperlink>
      <w:r w:rsidR="004B1E06">
        <w:rPr>
          <w:rFonts w:ascii="Book Antiqua" w:hAnsi="Book Antiqua"/>
          <w:noProof/>
          <w:sz w:val="24"/>
          <w:szCs w:val="24"/>
        </w:rPr>
        <w:t>)</w:t>
      </w:r>
      <w:r w:rsidR="000E7B14" w:rsidRPr="00B85AD3">
        <w:rPr>
          <w:rFonts w:ascii="Book Antiqua" w:hAnsi="Book Antiqua"/>
          <w:sz w:val="24"/>
          <w:szCs w:val="24"/>
        </w:rPr>
        <w:fldChar w:fldCharType="end"/>
      </w:r>
      <w:r w:rsidRPr="00B85AD3">
        <w:rPr>
          <w:rFonts w:ascii="Book Antiqua" w:hAnsi="Book Antiqua"/>
          <w:sz w:val="24"/>
          <w:szCs w:val="24"/>
        </w:rPr>
        <w:t xml:space="preserve">, indicating that </w:t>
      </w:r>
      <w:r w:rsidRPr="00705961">
        <w:rPr>
          <w:rFonts w:ascii="Book Antiqua" w:hAnsi="Book Antiqua"/>
          <w:sz w:val="24"/>
          <w:szCs w:val="24"/>
        </w:rPr>
        <w:t xml:space="preserve">those with a higher standard of living  have a lower risk for disease. </w:t>
      </w:r>
    </w:p>
    <w:p w:rsidR="00F82B8D" w:rsidRPr="00705961" w:rsidRDefault="00F82B8D" w:rsidP="00F82B8D">
      <w:pPr>
        <w:pStyle w:val="ListParagraph"/>
        <w:spacing w:line="480" w:lineRule="auto"/>
        <w:ind w:left="0" w:firstLine="720"/>
        <w:rPr>
          <w:sz w:val="24"/>
        </w:rPr>
      </w:pPr>
    </w:p>
    <w:p w:rsidR="00F82B8D" w:rsidRPr="00705961" w:rsidRDefault="00F82B8D" w:rsidP="00E35411">
      <w:pPr>
        <w:pStyle w:val="Heading2"/>
      </w:pPr>
      <w:bookmarkStart w:id="16" w:name="_Toc360457605"/>
      <w:r w:rsidRPr="00705961">
        <w:t>Analytical methods for modeling disease</w:t>
      </w:r>
      <w:bookmarkEnd w:id="16"/>
      <w:r w:rsidRPr="00705961">
        <w:t xml:space="preserve"> </w:t>
      </w:r>
    </w:p>
    <w:p w:rsidR="00F82B8D" w:rsidRPr="00EA2D48" w:rsidRDefault="00F82B8D" w:rsidP="00F82B8D">
      <w:pPr>
        <w:spacing w:line="480" w:lineRule="auto"/>
        <w:ind w:firstLine="720"/>
        <w:rPr>
          <w:rFonts w:ascii="Book Antiqua" w:eastAsia="Book Antiqua" w:hAnsi="Book Antiqua" w:cs="Times New Roman"/>
          <w:sz w:val="24"/>
          <w:szCs w:val="24"/>
        </w:rPr>
      </w:pPr>
      <w:r w:rsidRPr="00705961">
        <w:rPr>
          <w:rFonts w:ascii="Book Antiqua" w:eastAsia="Book Antiqua" w:hAnsi="Book Antiqua" w:cs="Times New Roman"/>
          <w:sz w:val="24"/>
          <w:szCs w:val="24"/>
        </w:rPr>
        <w:t>Strachan and others outline four methods that can</w:t>
      </w:r>
      <w:r w:rsidRPr="00EA2D48">
        <w:rPr>
          <w:rFonts w:ascii="Book Antiqua" w:eastAsia="Book Antiqua" w:hAnsi="Book Antiqua" w:cs="Times New Roman"/>
          <w:sz w:val="24"/>
          <w:szCs w:val="24"/>
        </w:rPr>
        <w:t xml:space="preserve"> be employed to assess the relative importance of different disease pathways: epidemiological methods</w:t>
      </w:r>
      <w:r w:rsidR="007B00F2">
        <w:rPr>
          <w:rFonts w:ascii="Book Antiqua" w:eastAsia="Book Antiqua" w:hAnsi="Book Antiqua" w:cs="Times New Roman"/>
          <w:sz w:val="24"/>
          <w:szCs w:val="24"/>
        </w:rPr>
        <w:t xml:space="preserve"> such as </w:t>
      </w:r>
      <w:r w:rsidR="005B0F2E">
        <w:rPr>
          <w:rFonts w:ascii="Book Antiqua" w:eastAsia="Book Antiqua" w:hAnsi="Book Antiqua" w:cs="Times New Roman"/>
          <w:sz w:val="24"/>
          <w:szCs w:val="24"/>
        </w:rPr>
        <w:t xml:space="preserve">in depth </w:t>
      </w:r>
      <w:r w:rsidR="007B00F2">
        <w:rPr>
          <w:rFonts w:ascii="Book Antiqua" w:eastAsia="Book Antiqua" w:hAnsi="Book Antiqua" w:cs="Times New Roman"/>
          <w:sz w:val="24"/>
          <w:szCs w:val="24"/>
        </w:rPr>
        <w:t>patient interviews</w:t>
      </w:r>
      <w:r w:rsidRPr="00EA2D48">
        <w:rPr>
          <w:rFonts w:ascii="Book Antiqua" w:eastAsia="Book Antiqua" w:hAnsi="Book Antiqua" w:cs="Times New Roman"/>
          <w:sz w:val="24"/>
          <w:szCs w:val="24"/>
        </w:rPr>
        <w:t xml:space="preserve"> to identify the cause of an outbreak, case-control studies to assess the importance of a given risk factor, spatial disease mapping to assess the importance of environmental risk factors, and quantitative microbial risk assessment to determine the risk of disease from a given pathway </w:t>
      </w:r>
      <w:r w:rsidR="000E7B14" w:rsidRPr="00EA2D48">
        <w:rPr>
          <w:rFonts w:ascii="Book Antiqua" w:eastAsia="Book Antiqua" w:hAnsi="Book Antiqua" w:cs="Times New Roman"/>
          <w:sz w:val="24"/>
          <w:szCs w:val="24"/>
        </w:rPr>
        <w:fldChar w:fldCharType="begin"/>
      </w:r>
      <w:r w:rsidR="008F7AE1">
        <w:rPr>
          <w:rFonts w:ascii="Book Antiqua" w:eastAsia="Book Antiqua" w:hAnsi="Book Antiqua" w:cs="Times New Roman"/>
          <w:sz w:val="24"/>
          <w:szCs w:val="24"/>
        </w:rPr>
        <w:instrText xml:space="preserve"> ADDIN EN.CITE &lt;EndNote&gt;&lt;Cite&gt;&lt;Author&gt;Strachan&lt;/Author&gt;&lt;Year&gt;2006&lt;/Year&gt;&lt;RecNum&gt;192&lt;/RecNum&gt;&lt;record&gt;&lt;rec-number&gt;192&lt;/rec-number&gt;&lt;foreign-keys&gt;&lt;key app="EN" db-id="fdzd0fxpopvzspetppwpdrawwezaaxwp2wr9"&gt;192&lt;/key&gt;&lt;/foreign-keys&gt;&lt;ref-type name="Journal Article"&gt;17&lt;/ref-type&gt;&lt;contributors&gt;&lt;authors&gt;&lt;author&gt;Strachan, N.J.C.&lt;/author&gt;&lt;author&gt;Dunn, G.M.&lt;/author&gt;&lt;author&gt;Locking, M.E.&lt;/author&gt;&lt;author&gt;Reid, T.M.S.&lt;/author&gt;&lt;author&gt;Ogden, I.D.&lt;/author&gt;&lt;/authors&gt;&lt;/contributors&gt;&lt;titles&gt;&lt;title&gt;&lt;style face="italic" font="default" size="100%"&gt;Escherichia coli&lt;/style&gt;&lt;style face="normal" font="default" size="100%"&gt; O157: Burger bug or environmental pathogen?&lt;/style&gt;&lt;/title&gt;&lt;secondary-title&gt;International Journal of Food Microbiology&lt;/secondary-title&gt;&lt;/titles&gt;&lt;periodical&gt;&lt;full-title&gt;International Journal of Food Microbiology&lt;/full-title&gt;&lt;/periodical&gt;&lt;pages&gt;129-137&lt;/pages&gt;&lt;volume&gt;112&lt;/volume&gt;&lt;dates&gt;&lt;year&gt;2006&lt;/year&gt;&lt;/dates&gt;&lt;urls&gt;&lt;/urls&gt;&lt;/record&gt;&lt;/Cite&gt;&lt;/EndNote&gt;</w:instrText>
      </w:r>
      <w:r w:rsidR="000E7B14" w:rsidRPr="00EA2D48">
        <w:rPr>
          <w:rFonts w:ascii="Book Antiqua" w:eastAsia="Book Antiqua" w:hAnsi="Book Antiqua" w:cs="Times New Roman"/>
          <w:sz w:val="24"/>
          <w:szCs w:val="24"/>
        </w:rPr>
        <w:fldChar w:fldCharType="separate"/>
      </w:r>
      <w:r w:rsidR="004B1E06">
        <w:rPr>
          <w:rFonts w:ascii="Book Antiqua" w:eastAsia="Book Antiqua" w:hAnsi="Book Antiqua" w:cs="Times New Roman"/>
          <w:noProof/>
          <w:sz w:val="24"/>
          <w:szCs w:val="24"/>
        </w:rPr>
        <w:t>(</w:t>
      </w:r>
      <w:hyperlink w:anchor="_ENREF_58" w:tooltip="Strachan, 2006 #192" w:history="1">
        <w:r w:rsidR="004B1E06">
          <w:rPr>
            <w:rFonts w:ascii="Book Antiqua" w:eastAsia="Book Antiqua" w:hAnsi="Book Antiqua" w:cs="Times New Roman"/>
            <w:noProof/>
            <w:sz w:val="24"/>
            <w:szCs w:val="24"/>
          </w:rPr>
          <w:t>Strachan et al. 2006</w:t>
        </w:r>
      </w:hyperlink>
      <w:r w:rsidR="004B1E06">
        <w:rPr>
          <w:rFonts w:ascii="Book Antiqua" w:eastAsia="Book Antiqua" w:hAnsi="Book Antiqua" w:cs="Times New Roman"/>
          <w:noProof/>
          <w:sz w:val="24"/>
          <w:szCs w:val="24"/>
        </w:rPr>
        <w:t>)</w:t>
      </w:r>
      <w:r w:rsidR="000E7B14" w:rsidRPr="00EA2D48">
        <w:rPr>
          <w:rFonts w:ascii="Book Antiqua" w:eastAsia="Book Antiqua" w:hAnsi="Book Antiqua" w:cs="Times New Roman"/>
          <w:sz w:val="24"/>
          <w:szCs w:val="24"/>
        </w:rPr>
        <w:fldChar w:fldCharType="end"/>
      </w:r>
      <w:r w:rsidRPr="00EA2D48">
        <w:rPr>
          <w:rFonts w:ascii="Book Antiqua" w:eastAsia="Book Antiqua" w:hAnsi="Book Antiqua" w:cs="Times New Roman"/>
          <w:sz w:val="24"/>
          <w:szCs w:val="24"/>
        </w:rPr>
        <w:t>. This research focuses on the second and third o</w:t>
      </w:r>
      <w:r>
        <w:rPr>
          <w:rFonts w:ascii="Book Antiqua" w:eastAsia="Book Antiqua" w:hAnsi="Book Antiqua" w:cs="Times New Roman"/>
          <w:sz w:val="24"/>
          <w:szCs w:val="24"/>
        </w:rPr>
        <w:t xml:space="preserve">f these methods by developing </w:t>
      </w:r>
      <w:r w:rsidRPr="00EA2D48">
        <w:rPr>
          <w:rFonts w:ascii="Book Antiqua" w:eastAsia="Book Antiqua" w:hAnsi="Book Antiqua" w:cs="Times New Roman"/>
          <w:sz w:val="24"/>
          <w:szCs w:val="24"/>
        </w:rPr>
        <w:t>regression model</w:t>
      </w:r>
      <w:r>
        <w:rPr>
          <w:rFonts w:ascii="Book Antiqua" w:eastAsia="Book Antiqua" w:hAnsi="Book Antiqua" w:cs="Times New Roman"/>
          <w:sz w:val="24"/>
          <w:szCs w:val="24"/>
        </w:rPr>
        <w:t>s</w:t>
      </w:r>
      <w:r w:rsidRPr="00EA2D48">
        <w:rPr>
          <w:rFonts w:ascii="Book Antiqua" w:eastAsia="Book Antiqua" w:hAnsi="Book Antiqua" w:cs="Times New Roman"/>
          <w:sz w:val="24"/>
          <w:szCs w:val="24"/>
        </w:rPr>
        <w:t xml:space="preserve"> to assess the importance of environmental and socioeconomic risk factors that are unevenly distributed in space. </w:t>
      </w:r>
    </w:p>
    <w:p w:rsidR="00F82B8D" w:rsidRPr="00ED6851" w:rsidRDefault="00F82B8D" w:rsidP="00F82B8D">
      <w:pPr>
        <w:spacing w:line="480" w:lineRule="auto"/>
        <w:ind w:firstLine="720"/>
        <w:rPr>
          <w:sz w:val="24"/>
          <w:szCs w:val="24"/>
        </w:rPr>
      </w:pPr>
      <w:r>
        <w:rPr>
          <w:sz w:val="24"/>
          <w:szCs w:val="24"/>
        </w:rPr>
        <w:t xml:space="preserve">Regression models are commonly employed to </w:t>
      </w:r>
      <w:r w:rsidRPr="00B2098D">
        <w:rPr>
          <w:sz w:val="24"/>
          <w:szCs w:val="24"/>
        </w:rPr>
        <w:t>id</w:t>
      </w:r>
      <w:r>
        <w:rPr>
          <w:sz w:val="24"/>
          <w:szCs w:val="24"/>
        </w:rPr>
        <w:t xml:space="preserve">entify risk factors for disease using incidence and exposure data </w:t>
      </w:r>
      <w:r w:rsidR="000E7B14">
        <w:rPr>
          <w:sz w:val="24"/>
          <w:szCs w:val="24"/>
        </w:rPr>
        <w:fldChar w:fldCharType="begin">
          <w:fldData xml:space="preserve">PEVuZE5vdGU+PENpdGU+PEF1dGhvcj5Gcmllc2VtYTwvQXV0aG9yPjxZZWFyPjIwMTA8L1llYXI+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</w:fldData>
        </w:fldChar>
      </w:r>
      <w:r w:rsidR="008F7AE1">
        <w:rPr>
          <w:sz w:val="24"/>
          <w:szCs w:val="24"/>
        </w:rPr>
        <w:instrText xml:space="preserve"> ADDIN EN.CITE </w:instrText>
      </w:r>
      <w:r w:rsidR="008F7AE1">
        <w:rPr>
          <w:sz w:val="24"/>
          <w:szCs w:val="24"/>
        </w:rPr>
        <w:fldChar w:fldCharType="begin">
          <w:fldData xml:space="preserve">PEVuZE5vdGU+PENpdGU+PEF1dGhvcj5Gcmllc2VtYTwvQXV0aG9yPjxZZWFyPjIwMTA8L1llYXI+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</w:fldData>
        </w:fldChar>
      </w:r>
      <w:r w:rsidR="008F7AE1">
        <w:rPr>
          <w:sz w:val="24"/>
          <w:szCs w:val="24"/>
        </w:rPr>
        <w:instrText xml:space="preserve"> ADDIN EN.CITE.DATA </w:instrText>
      </w:r>
      <w:r w:rsidR="008F7AE1">
        <w:rPr>
          <w:sz w:val="24"/>
          <w:szCs w:val="24"/>
        </w:rPr>
      </w:r>
      <w:r w:rsidR="008F7AE1">
        <w:rPr>
          <w:sz w:val="24"/>
          <w:szCs w:val="24"/>
        </w:rPr>
        <w:fldChar w:fldCharType="end"/>
      </w:r>
      <w:r w:rsidR="000E7B14">
        <w:rPr>
          <w:sz w:val="24"/>
          <w:szCs w:val="24"/>
        </w:rPr>
        <w:fldChar w:fldCharType="separate"/>
      </w:r>
      <w:r w:rsidR="004B1E06">
        <w:rPr>
          <w:noProof/>
          <w:sz w:val="24"/>
          <w:szCs w:val="24"/>
        </w:rPr>
        <w:t>(</w:t>
      </w:r>
      <w:hyperlink w:anchor="_ENREF_22" w:tooltip="Friesema, 2010 #222" w:history="1">
        <w:r w:rsidR="004B1E06">
          <w:rPr>
            <w:noProof/>
            <w:sz w:val="24"/>
            <w:szCs w:val="24"/>
          </w:rPr>
          <w:t>Friesema et al. 2010</w:t>
        </w:r>
      </w:hyperlink>
      <w:r w:rsidR="004B1E06">
        <w:rPr>
          <w:noProof/>
          <w:sz w:val="24"/>
          <w:szCs w:val="24"/>
        </w:rPr>
        <w:t xml:space="preserve">, </w:t>
      </w:r>
      <w:hyperlink w:anchor="_ENREF_67" w:tooltip="Valcour, 2002 #191" w:history="1">
        <w:r w:rsidR="004B1E06">
          <w:rPr>
            <w:noProof/>
            <w:sz w:val="24"/>
            <w:szCs w:val="24"/>
          </w:rPr>
          <w:t>Valcour et al. 2002</w:t>
        </w:r>
      </w:hyperlink>
      <w:r w:rsidR="004B1E06">
        <w:rPr>
          <w:noProof/>
          <w:sz w:val="24"/>
          <w:szCs w:val="24"/>
        </w:rPr>
        <w:t xml:space="preserve">, </w:t>
      </w:r>
      <w:hyperlink w:anchor="_ENREF_58" w:tooltip="Strachan, 2006 #192" w:history="1">
        <w:r w:rsidR="004B1E06">
          <w:rPr>
            <w:noProof/>
            <w:sz w:val="24"/>
            <w:szCs w:val="24"/>
          </w:rPr>
          <w:t>Strachan et al. 2006</w:t>
        </w:r>
      </w:hyperlink>
      <w:r w:rsidR="004B1E06">
        <w:rPr>
          <w:noProof/>
          <w:sz w:val="24"/>
          <w:szCs w:val="24"/>
        </w:rPr>
        <w:t xml:space="preserve">, </w:t>
      </w:r>
      <w:hyperlink w:anchor="_ENREF_38" w:tooltip="Kistemann, 2004 #269" w:history="1">
        <w:r w:rsidR="004B1E06">
          <w:rPr>
            <w:noProof/>
            <w:sz w:val="24"/>
            <w:szCs w:val="24"/>
          </w:rPr>
          <w:t>Kistemann et al. 2004</w:t>
        </w:r>
      </w:hyperlink>
      <w:r w:rsidR="004B1E06">
        <w:rPr>
          <w:noProof/>
          <w:sz w:val="24"/>
          <w:szCs w:val="24"/>
        </w:rPr>
        <w:t xml:space="preserve">, </w:t>
      </w:r>
      <w:hyperlink w:anchor="_ENREF_47" w:tooltip="O'Brien, 2001 #205" w:history="1">
        <w:r w:rsidR="004B1E06">
          <w:rPr>
            <w:noProof/>
            <w:sz w:val="24"/>
            <w:szCs w:val="24"/>
          </w:rPr>
          <w:t>O'Brien, Goutam and Gilham 2001</w:t>
        </w:r>
      </w:hyperlink>
      <w:r w:rsidR="004B1E06">
        <w:rPr>
          <w:noProof/>
          <w:sz w:val="24"/>
          <w:szCs w:val="24"/>
        </w:rPr>
        <w:t xml:space="preserve">, </w:t>
      </w:r>
      <w:hyperlink w:anchor="_ENREF_69" w:tooltip="Young, 2009 #208" w:history="1">
        <w:r w:rsidR="004B1E06">
          <w:rPr>
            <w:noProof/>
            <w:sz w:val="24"/>
            <w:szCs w:val="24"/>
          </w:rPr>
          <w:t>Young et al. 2009</w:t>
        </w:r>
      </w:hyperlink>
      <w:r w:rsidR="004B1E06">
        <w:rPr>
          <w:noProof/>
          <w:sz w:val="24"/>
          <w:szCs w:val="24"/>
        </w:rPr>
        <w:t xml:space="preserve">, </w:t>
      </w:r>
      <w:hyperlink w:anchor="_ENREF_29" w:tooltip="Hu, 2009 #213" w:history="1">
        <w:r w:rsidR="004B1E06">
          <w:rPr>
            <w:noProof/>
            <w:sz w:val="24"/>
            <w:szCs w:val="24"/>
          </w:rPr>
          <w:t>Hu, Mengersen and Tong 2009</w:t>
        </w:r>
      </w:hyperlink>
      <w:r w:rsidR="004B1E06">
        <w:rPr>
          <w:noProof/>
          <w:sz w:val="24"/>
          <w:szCs w:val="24"/>
        </w:rPr>
        <w:t>)</w:t>
      </w:r>
      <w:r w:rsidR="000E7B14">
        <w:rPr>
          <w:sz w:val="24"/>
          <w:szCs w:val="24"/>
        </w:rPr>
        <w:fldChar w:fldCharType="end"/>
      </w:r>
      <w:r>
        <w:rPr>
          <w:sz w:val="24"/>
          <w:szCs w:val="24"/>
        </w:rPr>
        <w:t>.</w:t>
      </w:r>
      <w:r w:rsidRPr="00B2098D">
        <w:rPr>
          <w:sz w:val="24"/>
          <w:szCs w:val="24"/>
        </w:rPr>
        <w:t xml:space="preserve">  </w:t>
      </w:r>
      <w:r w:rsidRPr="00ED6851">
        <w:rPr>
          <w:rFonts w:ascii="Book Antiqua" w:hAnsi="Book Antiqua"/>
          <w:sz w:val="24"/>
          <w:szCs w:val="24"/>
        </w:rPr>
        <w:t xml:space="preserve">The first step in </w:t>
      </w:r>
      <w:r>
        <w:rPr>
          <w:rFonts w:ascii="Book Antiqua" w:hAnsi="Book Antiqua"/>
          <w:sz w:val="24"/>
          <w:szCs w:val="24"/>
        </w:rPr>
        <w:t>regression analysis</w:t>
      </w:r>
      <w:r w:rsidRPr="00ED6851">
        <w:rPr>
          <w:rFonts w:ascii="Book Antiqua" w:hAnsi="Book Antiqua"/>
          <w:sz w:val="24"/>
          <w:szCs w:val="24"/>
        </w:rPr>
        <w:t xml:space="preserve"> is to examine the distribution of the data, the relationship between explanatory variables, and the relationship between the input and output variables. Disease data can be problematic </w:t>
      </w:r>
      <w:r>
        <w:rPr>
          <w:rFonts w:ascii="Book Antiqua" w:hAnsi="Book Antiqua"/>
          <w:sz w:val="24"/>
          <w:szCs w:val="24"/>
        </w:rPr>
        <w:t xml:space="preserve">for a number of reasons. First, the data are rarely normally distributed and </w:t>
      </w:r>
      <w:r w:rsidRPr="00ED6851">
        <w:rPr>
          <w:rFonts w:ascii="Book Antiqua" w:hAnsi="Book Antiqua"/>
          <w:sz w:val="24"/>
          <w:szCs w:val="24"/>
        </w:rPr>
        <w:t>one is generally dealing with a binary outcome (disease or no disease) or count data (</w:t>
      </w:r>
      <w:r>
        <w:rPr>
          <w:rFonts w:ascii="Book Antiqua" w:hAnsi="Book Antiqua"/>
          <w:sz w:val="24"/>
          <w:szCs w:val="24"/>
        </w:rPr>
        <w:t xml:space="preserve">number of </w:t>
      </w:r>
      <w:r w:rsidRPr="00ED6851">
        <w:rPr>
          <w:rFonts w:ascii="Book Antiqua" w:hAnsi="Book Antiqua"/>
          <w:sz w:val="24"/>
          <w:szCs w:val="24"/>
        </w:rPr>
        <w:t xml:space="preserve">cases of disease). Binary data are typically modeled using a </w:t>
      </w:r>
      <w:r>
        <w:rPr>
          <w:rFonts w:ascii="Book Antiqua" w:hAnsi="Book Antiqua"/>
          <w:sz w:val="24"/>
          <w:szCs w:val="24"/>
        </w:rPr>
        <w:t>B</w:t>
      </w:r>
      <w:r w:rsidRPr="00ED6851">
        <w:rPr>
          <w:rFonts w:ascii="Book Antiqua" w:hAnsi="Book Antiqua"/>
          <w:sz w:val="24"/>
          <w:szCs w:val="24"/>
        </w:rPr>
        <w:t xml:space="preserve">inomial distribution, </w:t>
      </w:r>
      <w:r w:rsidRPr="00ED6851">
        <w:rPr>
          <w:rFonts w:ascii="Book Antiqua" w:hAnsi="Book Antiqua"/>
          <w:sz w:val="24"/>
          <w:szCs w:val="24"/>
        </w:rPr>
        <w:lastRenderedPageBreak/>
        <w:t xml:space="preserve">while count data are Poisson distributed. Second, disease data </w:t>
      </w:r>
      <w:r w:rsidR="009C7359">
        <w:rPr>
          <w:rFonts w:ascii="Book Antiqua" w:hAnsi="Book Antiqua"/>
          <w:sz w:val="24"/>
          <w:szCs w:val="24"/>
        </w:rPr>
        <w:t>are</w:t>
      </w:r>
      <w:r w:rsidRPr="00ED6851">
        <w:rPr>
          <w:rFonts w:ascii="Book Antiqua" w:hAnsi="Book Antiqua"/>
          <w:sz w:val="24"/>
          <w:szCs w:val="24"/>
        </w:rPr>
        <w:t xml:space="preserve"> spatial data </w:t>
      </w:r>
      <w:r w:rsidR="009C7359">
        <w:rPr>
          <w:rFonts w:ascii="Book Antiqua" w:hAnsi="Book Antiqua"/>
          <w:sz w:val="24"/>
          <w:szCs w:val="24"/>
        </w:rPr>
        <w:t>when</w:t>
      </w:r>
      <w:r w:rsidRPr="00ED6851">
        <w:rPr>
          <w:rFonts w:ascii="Book Antiqua" w:hAnsi="Book Antiqua"/>
          <w:sz w:val="24"/>
          <w:szCs w:val="24"/>
        </w:rPr>
        <w:t xml:space="preserve"> they are linked to a location in space</w:t>
      </w:r>
      <w:r w:rsidR="007B00F2">
        <w:rPr>
          <w:rFonts w:ascii="Book Antiqua" w:hAnsi="Book Antiqua"/>
          <w:sz w:val="24"/>
          <w:szCs w:val="24"/>
        </w:rPr>
        <w:t xml:space="preserve"> and to risk factors unevenly distributed throughout the environment</w:t>
      </w:r>
      <w:r w:rsidRPr="00ED6851">
        <w:rPr>
          <w:rFonts w:ascii="Book Antiqua" w:hAnsi="Book Antiqua"/>
          <w:sz w:val="24"/>
          <w:szCs w:val="24"/>
        </w:rPr>
        <w:t xml:space="preserve">. In other words, spatial proximity and spatial location relative to risk factors and to other cases of disease </w:t>
      </w:r>
      <w:r w:rsidR="009C7359">
        <w:rPr>
          <w:rFonts w:ascii="Book Antiqua" w:hAnsi="Book Antiqua"/>
          <w:sz w:val="24"/>
          <w:szCs w:val="24"/>
        </w:rPr>
        <w:t>may have</w:t>
      </w:r>
      <w:r w:rsidRPr="00ED6851">
        <w:rPr>
          <w:rFonts w:ascii="Book Antiqua" w:hAnsi="Book Antiqua"/>
          <w:sz w:val="24"/>
          <w:szCs w:val="24"/>
        </w:rPr>
        <w:t xml:space="preserve"> an impact on outcome. Third, the relationship between input (risk factors) and output (outcome) variables may not be linear. </w:t>
      </w:r>
    </w:p>
    <w:p w:rsidR="00F82B8D" w:rsidRPr="00444921" w:rsidRDefault="00F82B8D" w:rsidP="00F82B8D">
      <w:pPr>
        <w:spacing w:line="480" w:lineRule="auto"/>
        <w:ind w:firstLine="720"/>
        <w:rPr>
          <w:rFonts w:ascii="Book Antiqua" w:eastAsia="Book Antiqua" w:hAnsi="Book Antiqua" w:cs="Times New Roman"/>
          <w:sz w:val="24"/>
          <w:szCs w:val="24"/>
        </w:rPr>
      </w:pPr>
      <w:r>
        <w:rPr>
          <w:sz w:val="24"/>
          <w:szCs w:val="24"/>
        </w:rPr>
        <w:t>The familiar</w:t>
      </w:r>
      <w:r w:rsidRPr="00B2098D">
        <w:rPr>
          <w:sz w:val="24"/>
          <w:szCs w:val="24"/>
        </w:rPr>
        <w:t xml:space="preserve"> Ordinary Least Squares (OLS) regression</w:t>
      </w:r>
      <w:r>
        <w:rPr>
          <w:sz w:val="24"/>
          <w:szCs w:val="24"/>
        </w:rPr>
        <w:t xml:space="preserve"> model</w:t>
      </w:r>
      <w:r w:rsidRPr="00B2098D">
        <w:rPr>
          <w:sz w:val="24"/>
          <w:szCs w:val="24"/>
        </w:rPr>
        <w:t xml:space="preserve"> </w:t>
      </w:r>
      <w:r w:rsidRPr="00724808">
        <w:rPr>
          <w:rFonts w:ascii="Book Antiqua" w:eastAsia="Book Antiqua" w:hAnsi="Book Antiqua" w:cs="Times New Roman"/>
          <w:sz w:val="24"/>
          <w:szCs w:val="24"/>
        </w:rPr>
        <w:t xml:space="preserve">has been used to model </w:t>
      </w:r>
      <w:r w:rsidRPr="00724808">
        <w:rPr>
          <w:rFonts w:ascii="Book Antiqua" w:eastAsia="Book Antiqua" w:hAnsi="Book Antiqua" w:cs="Times New Roman"/>
          <w:i/>
          <w:sz w:val="24"/>
          <w:szCs w:val="24"/>
        </w:rPr>
        <w:t>E. coli</w:t>
      </w:r>
      <w:r w:rsidRPr="00724808">
        <w:rPr>
          <w:rFonts w:ascii="Book Antiqua" w:eastAsia="Book Antiqua" w:hAnsi="Book Antiqua" w:cs="Times New Roman"/>
          <w:sz w:val="24"/>
          <w:szCs w:val="24"/>
        </w:rPr>
        <w:t xml:space="preserve"> </w:t>
      </w:r>
      <w:r w:rsidR="00475099">
        <w:rPr>
          <w:rFonts w:ascii="Book Antiqua" w:eastAsia="Book Antiqua" w:hAnsi="Book Antiqua" w:cs="Times New Roman"/>
          <w:sz w:val="24"/>
          <w:szCs w:val="24"/>
        </w:rPr>
        <w:t xml:space="preserve">O157 </w:t>
      </w:r>
      <w:r w:rsidRPr="00724808">
        <w:rPr>
          <w:rFonts w:ascii="Book Antiqua" w:eastAsia="Book Antiqua" w:hAnsi="Book Antiqua" w:cs="Times New Roman"/>
          <w:sz w:val="24"/>
          <w:szCs w:val="24"/>
        </w:rPr>
        <w:t>incidence using rural risk factors related to farm animal densities</w:t>
      </w:r>
      <w:r>
        <w:rPr>
          <w:rFonts w:ascii="Book Antiqua" w:eastAsia="Book Antiqua" w:hAnsi="Book Antiqua" w:cs="Times New Roman"/>
          <w:sz w:val="24"/>
          <w:szCs w:val="24"/>
        </w:rPr>
        <w:t xml:space="preserve"> and</w:t>
      </w:r>
      <w:r w:rsidRPr="00724808">
        <w:rPr>
          <w:rFonts w:ascii="Book Antiqua" w:eastAsia="Book Antiqua" w:hAnsi="Book Antiqua" w:cs="Times New Roman"/>
          <w:sz w:val="24"/>
          <w:szCs w:val="24"/>
        </w:rPr>
        <w:t xml:space="preserve"> drinking water source</w:t>
      </w:r>
      <w:r>
        <w:rPr>
          <w:rFonts w:ascii="Book Antiqua" w:eastAsia="Book Antiqua" w:hAnsi="Book Antiqua" w:cs="Times New Roman"/>
          <w:sz w:val="24"/>
          <w:szCs w:val="24"/>
        </w:rPr>
        <w:t xml:space="preserve"> in Scotland</w:t>
      </w:r>
      <w:r w:rsidRPr="00724808">
        <w:rPr>
          <w:rFonts w:ascii="Book Antiqua" w:eastAsia="Book Antiqua" w:hAnsi="Book Antiqua" w:cs="Times New Roman"/>
          <w:sz w:val="24"/>
          <w:szCs w:val="24"/>
        </w:rPr>
        <w:t xml:space="preserve"> </w:t>
      </w:r>
      <w:r w:rsidR="000E7B14" w:rsidRPr="00724808">
        <w:rPr>
          <w:rFonts w:ascii="Book Antiqua" w:eastAsia="Book Antiqua" w:hAnsi="Book Antiqua" w:cs="Times New Roman"/>
          <w:sz w:val="24"/>
          <w:szCs w:val="24"/>
        </w:rPr>
        <w:fldChar w:fldCharType="begin"/>
      </w:r>
      <w:r w:rsidR="008F7AE1">
        <w:rPr>
          <w:rFonts w:ascii="Book Antiqua" w:eastAsia="Book Antiqua" w:hAnsi="Book Antiqua" w:cs="Times New Roman"/>
          <w:sz w:val="24"/>
          <w:szCs w:val="24"/>
        </w:rPr>
        <w:instrText xml:space="preserve"> ADDIN EN.CITE &lt;EndNote&gt;&lt;Cite&gt;&lt;Author&gt;Strachan&lt;/Author&gt;&lt;Year&gt;2006&lt;/Year&gt;&lt;RecNum&gt;192&lt;/RecNum&gt;&lt;record&gt;&lt;rec-number&gt;192&lt;/rec-number&gt;&lt;foreign-keys&gt;&lt;key app="EN" db-id="fdzd0fxpopvzspetppwpdrawwezaaxwp2wr9"&gt;192&lt;/key&gt;&lt;/foreign-keys&gt;&lt;ref-type name="Journal Article"&gt;17&lt;/ref-type&gt;&lt;contributors&gt;&lt;authors&gt;&lt;author&gt;Strachan, N.J.C.&lt;/author&gt;&lt;author&gt;Dunn, G.M.&lt;/author&gt;&lt;author&gt;Locking, M.E.&lt;/author&gt;&lt;author&gt;Reid, T.M.S.&lt;/author&gt;&lt;author&gt;Ogden, I.D.&lt;/author&gt;&lt;/authors&gt;&lt;/contributors&gt;&lt;titles&gt;&lt;title&gt;&lt;style face="italic" font="default" size="100%"&gt;Escherichia coli&lt;/style&gt;&lt;style face="normal" font="default" size="100%"&gt; O157: Burger bug or environmental pathogen?&lt;/style&gt;&lt;/title&gt;&lt;secondary-title&gt;International Journal of Food Microbiology&lt;/secondary-title&gt;&lt;/titles&gt;&lt;periodical&gt;&lt;full-title&gt;International Journal of Food Microbiology&lt;/full-title&gt;&lt;/periodical&gt;&lt;pages&gt;129-137&lt;/pages&gt;&lt;volume&gt;112&lt;/volume&gt;&lt;dates&gt;&lt;year&gt;2006&lt;/year&gt;&lt;/dates&gt;&lt;urls&gt;&lt;/urls&gt;&lt;/record&gt;&lt;/Cite&gt;&lt;/EndNote&gt;</w:instrText>
      </w:r>
      <w:r w:rsidR="000E7B14" w:rsidRPr="00724808">
        <w:rPr>
          <w:rFonts w:ascii="Book Antiqua" w:eastAsia="Book Antiqua" w:hAnsi="Book Antiqua" w:cs="Times New Roman"/>
          <w:sz w:val="24"/>
          <w:szCs w:val="24"/>
        </w:rPr>
        <w:fldChar w:fldCharType="separate"/>
      </w:r>
      <w:r w:rsidR="004B1E06">
        <w:rPr>
          <w:rFonts w:ascii="Book Antiqua" w:eastAsia="Book Antiqua" w:hAnsi="Book Antiqua" w:cs="Times New Roman"/>
          <w:noProof/>
          <w:sz w:val="24"/>
          <w:szCs w:val="24"/>
        </w:rPr>
        <w:t>(</w:t>
      </w:r>
      <w:hyperlink w:anchor="_ENREF_58" w:tooltip="Strachan, 2006 #192" w:history="1">
        <w:r w:rsidR="004B1E06">
          <w:rPr>
            <w:rFonts w:ascii="Book Antiqua" w:eastAsia="Book Antiqua" w:hAnsi="Book Antiqua" w:cs="Times New Roman"/>
            <w:noProof/>
            <w:sz w:val="24"/>
            <w:szCs w:val="24"/>
          </w:rPr>
          <w:t>Strachan et al. 2006</w:t>
        </w:r>
      </w:hyperlink>
      <w:r w:rsidR="004B1E06">
        <w:rPr>
          <w:rFonts w:ascii="Book Antiqua" w:eastAsia="Book Antiqua" w:hAnsi="Book Antiqua" w:cs="Times New Roman"/>
          <w:noProof/>
          <w:sz w:val="24"/>
          <w:szCs w:val="24"/>
        </w:rPr>
        <w:t>)</w:t>
      </w:r>
      <w:r w:rsidR="000E7B14" w:rsidRPr="00724808">
        <w:rPr>
          <w:rFonts w:ascii="Book Antiqua" w:eastAsia="Book Antiqua" w:hAnsi="Book Antiqua" w:cs="Times New Roman"/>
          <w:sz w:val="24"/>
          <w:szCs w:val="24"/>
        </w:rPr>
        <w:fldChar w:fldCharType="end"/>
      </w:r>
      <w:r w:rsidR="009C7359">
        <w:rPr>
          <w:rFonts w:ascii="Book Antiqua" w:eastAsia="Book Antiqua" w:hAnsi="Book Antiqua" w:cs="Times New Roman"/>
          <w:sz w:val="24"/>
          <w:szCs w:val="24"/>
        </w:rPr>
        <w:t>,</w:t>
      </w:r>
      <w:r>
        <w:rPr>
          <w:rFonts w:ascii="Book Antiqua" w:eastAsia="Book Antiqua" w:hAnsi="Book Antiqua" w:cs="Times New Roman"/>
          <w:sz w:val="24"/>
          <w:szCs w:val="24"/>
        </w:rPr>
        <w:t xml:space="preserve"> to cattle </w:t>
      </w:r>
      <w:r w:rsidRPr="00784604">
        <w:rPr>
          <w:rFonts w:ascii="Book Antiqua" w:eastAsia="Book Antiqua" w:hAnsi="Book Antiqua" w:cs="Times New Roman"/>
          <w:i/>
          <w:sz w:val="24"/>
          <w:szCs w:val="24"/>
        </w:rPr>
        <w:t>E. coli</w:t>
      </w:r>
      <w:r>
        <w:rPr>
          <w:rFonts w:ascii="Book Antiqua" w:eastAsia="Book Antiqua" w:hAnsi="Book Antiqua" w:cs="Times New Roman"/>
          <w:sz w:val="24"/>
          <w:szCs w:val="24"/>
        </w:rPr>
        <w:t xml:space="preserve"> O157 prevalence and farm density in Sweden </w:t>
      </w:r>
      <w:r w:rsidR="000E7B14">
        <w:rPr>
          <w:rFonts w:ascii="Book Antiqua" w:eastAsia="Book Antiqua" w:hAnsi="Book Antiqua" w:cs="Times New Roman"/>
          <w:sz w:val="24"/>
          <w:szCs w:val="24"/>
        </w:rPr>
        <w:fldChar w:fldCharType="begin"/>
      </w:r>
      <w:r w:rsidR="008F7AE1">
        <w:rPr>
          <w:rFonts w:ascii="Book Antiqua" w:eastAsia="Book Antiqua" w:hAnsi="Book Antiqua" w:cs="Times New Roman"/>
          <w:sz w:val="24"/>
          <w:szCs w:val="24"/>
        </w:rPr>
        <w:instrText xml:space="preserve"> ADDIN EN.CITE &lt;EndNote&gt;&lt;Cite&gt;&lt;Author&gt;Kistemann&lt;/Author&gt;&lt;Year&gt;2004&lt;/Year&gt;&lt;RecNum&gt;269&lt;/RecNum&gt;&lt;record&gt;&lt;rec-number&gt;269&lt;/rec-number&gt;&lt;foreign-keys&gt;&lt;key app="EN" db-id="fdzd0fxpopvzspetppwpdrawwezaaxwp2wr9"&gt;269&lt;/key&gt;&lt;/foreign-keys&gt;&lt;ref-type name="Journal Article"&gt;17&lt;/ref-type&gt;&lt;contributors&gt;&lt;authors&gt;&lt;author&gt;Kistemann, T.&lt;/author&gt;&lt;author&gt;Zimmer, S.&lt;/author&gt;&lt;author&gt;Vagsholm, I.&lt;/author&gt;&lt;author&gt;Andersson, Y.&lt;/author&gt;&lt;/authors&gt;&lt;/contributors&gt;&lt;titles&gt;&lt;title&gt;GIS-supported investigation of human EHEC and cattle VTEC O157 infections in Sweden: Geographical distribution, spatial variation and possible risk factors.&lt;/title&gt;&lt;secondary-title&gt;Epidemiology and Infection&lt;/secondary-title&gt;&lt;/titles&gt;&lt;periodical&gt;&lt;full-title&gt;Epidemiology and Infection&lt;/full-title&gt;&lt;/periodical&gt;&lt;pages&gt;495-505&lt;/pages&gt;&lt;volume&gt;132&lt;/volume&gt;&lt;dates&gt;&lt;year&gt;2004&lt;/year&gt;&lt;/dates&gt;&lt;urls&gt;&lt;/urls&gt;&lt;/record&gt;&lt;/Cite&gt;&lt;/EndNote&gt;</w:instrText>
      </w:r>
      <w:r w:rsidR="000E7B14">
        <w:rPr>
          <w:rFonts w:ascii="Book Antiqua" w:eastAsia="Book Antiqua" w:hAnsi="Book Antiqua" w:cs="Times New Roman"/>
          <w:sz w:val="24"/>
          <w:szCs w:val="24"/>
        </w:rPr>
        <w:fldChar w:fldCharType="separate"/>
      </w:r>
      <w:r w:rsidR="004B1E06">
        <w:rPr>
          <w:rFonts w:ascii="Book Antiqua" w:eastAsia="Book Antiqua" w:hAnsi="Book Antiqua" w:cs="Times New Roman"/>
          <w:noProof/>
          <w:sz w:val="24"/>
          <w:szCs w:val="24"/>
        </w:rPr>
        <w:t>(</w:t>
      </w:r>
      <w:hyperlink w:anchor="_ENREF_38" w:tooltip="Kistemann, 2004 #269" w:history="1">
        <w:r w:rsidR="004B1E06">
          <w:rPr>
            <w:rFonts w:ascii="Book Antiqua" w:eastAsia="Book Antiqua" w:hAnsi="Book Antiqua" w:cs="Times New Roman"/>
            <w:noProof/>
            <w:sz w:val="24"/>
            <w:szCs w:val="24"/>
          </w:rPr>
          <w:t>Kistemann et al. 2004</w:t>
        </w:r>
      </w:hyperlink>
      <w:r w:rsidR="004B1E06">
        <w:rPr>
          <w:rFonts w:ascii="Book Antiqua" w:eastAsia="Book Antiqua" w:hAnsi="Book Antiqua" w:cs="Times New Roman"/>
          <w:noProof/>
          <w:sz w:val="24"/>
          <w:szCs w:val="24"/>
        </w:rPr>
        <w:t>)</w:t>
      </w:r>
      <w:r w:rsidR="000E7B14">
        <w:rPr>
          <w:rFonts w:ascii="Book Antiqua" w:eastAsia="Book Antiqua" w:hAnsi="Book Antiqua" w:cs="Times New Roman"/>
          <w:sz w:val="24"/>
          <w:szCs w:val="24"/>
        </w:rPr>
        <w:fldChar w:fldCharType="end"/>
      </w:r>
      <w:r w:rsidR="009C7359">
        <w:rPr>
          <w:rFonts w:ascii="Book Antiqua" w:eastAsia="Book Antiqua" w:hAnsi="Book Antiqua" w:cs="Times New Roman"/>
          <w:sz w:val="24"/>
          <w:szCs w:val="24"/>
        </w:rPr>
        <w:t xml:space="preserve">, and to </w:t>
      </w:r>
      <w:proofErr w:type="spellStart"/>
      <w:r w:rsidR="009C7359">
        <w:rPr>
          <w:rFonts w:ascii="Book Antiqua" w:eastAsia="Book Antiqua" w:hAnsi="Book Antiqua" w:cs="Times New Roman"/>
          <w:sz w:val="24"/>
          <w:szCs w:val="24"/>
        </w:rPr>
        <w:t>sociodemographic</w:t>
      </w:r>
      <w:proofErr w:type="spellEnd"/>
      <w:r w:rsidR="009C7359">
        <w:rPr>
          <w:rFonts w:ascii="Book Antiqua" w:eastAsia="Book Antiqua" w:hAnsi="Book Antiqua" w:cs="Times New Roman"/>
          <w:sz w:val="24"/>
          <w:szCs w:val="24"/>
        </w:rPr>
        <w:t xml:space="preserve"> factors in the United States </w:t>
      </w:r>
      <w:r w:rsidR="000E7B14">
        <w:rPr>
          <w:rFonts w:ascii="Book Antiqua" w:eastAsia="Book Antiqua" w:hAnsi="Book Antiqua" w:cs="Times New Roman"/>
          <w:sz w:val="24"/>
          <w:szCs w:val="24"/>
        </w:rPr>
        <w:fldChar w:fldCharType="begin"/>
      </w:r>
      <w:r w:rsidR="008F7AE1">
        <w:rPr>
          <w:rFonts w:ascii="Book Antiqua" w:eastAsia="Book Antiqua" w:hAnsi="Book Antiqua" w:cs="Times New Roman"/>
          <w:sz w:val="24"/>
          <w:szCs w:val="24"/>
        </w:rPr>
        <w:instrText xml:space="preserve"> ADDIN EN.CITE &lt;EndNote&gt;&lt;Cite&gt;&lt;Author&gt;Chang&lt;/Author&gt;&lt;Year&gt;2009&lt;/Year&gt;&lt;RecNum&gt;295&lt;/RecNum&gt;&lt;record&gt;&lt;rec-number&gt;295&lt;/rec-number&gt;&lt;foreign-keys&gt;&lt;key app="EN" db-id="fdzd0fxpopvzspetppwpdrawwezaaxwp2wr9"&gt;295&lt;/key&gt;&lt;/foreign-keys&gt;&lt;ref-type name="Journal Article"&gt;17&lt;/ref-type&gt;&lt;contributors&gt;&lt;authors&gt;&lt;author&gt;Chang, M&lt;/author&gt;&lt;author&gt;Groseclose, S. L.&lt;/author&gt;&lt;author&gt;Zaidi, A. A.&lt;/author&gt;&lt;author&gt;Braden, C. R.&lt;/author&gt;&lt;/authors&gt;&lt;/contributors&gt;&lt;titles&gt;&lt;title&gt;&lt;style face="normal" font="default" size="100%"&gt;An ecological analysis of sociodemographic factors associated with the incidence of salmonellosis, shigellosis, and &lt;/style&gt;&lt;style face="italic" font="default" size="100%"&gt;E. coli&lt;/style&gt;&lt;style face="normal" font="default" size="100%"&gt; O157:H7 infections in US counties&lt;/style&gt;&lt;/title&gt;&lt;secondary-title&gt;Epidemiology and Infection&lt;/secondary-title&gt;&lt;/titles&gt;&lt;periodical&gt;&lt;full-title&gt;Epidemiology and Infection&lt;/full-title&gt;&lt;/periodical&gt;&lt;pages&gt;810-820&lt;/pages&gt;&lt;volume&gt;137&lt;/volume&gt;&lt;dates&gt;&lt;year&gt;2009&lt;/year&gt;&lt;/dates&gt;&lt;urls&gt;&lt;/urls&gt;&lt;/record&gt;&lt;/Cite&gt;&lt;/EndNote&gt;</w:instrText>
      </w:r>
      <w:r w:rsidR="000E7B14">
        <w:rPr>
          <w:rFonts w:ascii="Book Antiqua" w:eastAsia="Book Antiqua" w:hAnsi="Book Antiqua" w:cs="Times New Roman"/>
          <w:sz w:val="24"/>
          <w:szCs w:val="24"/>
        </w:rPr>
        <w:fldChar w:fldCharType="separate"/>
      </w:r>
      <w:r w:rsidR="009C7359">
        <w:rPr>
          <w:rFonts w:ascii="Book Antiqua" w:eastAsia="Book Antiqua" w:hAnsi="Book Antiqua" w:cs="Times New Roman"/>
          <w:noProof/>
          <w:sz w:val="24"/>
          <w:szCs w:val="24"/>
        </w:rPr>
        <w:t>(Chang et al. 2009)</w:t>
      </w:r>
      <w:r w:rsidR="000E7B14">
        <w:rPr>
          <w:rFonts w:ascii="Book Antiqua" w:eastAsia="Book Antiqua" w:hAnsi="Book Antiqua" w:cs="Times New Roman"/>
          <w:sz w:val="24"/>
          <w:szCs w:val="24"/>
        </w:rPr>
        <w:fldChar w:fldCharType="end"/>
      </w:r>
      <w:r>
        <w:rPr>
          <w:rFonts w:ascii="Book Antiqua" w:eastAsia="Book Antiqua" w:hAnsi="Book Antiqua" w:cs="Times New Roman"/>
          <w:sz w:val="24"/>
          <w:szCs w:val="24"/>
        </w:rPr>
        <w:t>. The OLS regression model</w:t>
      </w:r>
    </w:p>
    <w:p w:rsidR="00F82B8D" w:rsidRPr="00B2098D" w:rsidRDefault="00E77AF6" w:rsidP="00F82B8D">
      <w:pPr>
        <w:spacing w:line="480" w:lineRule="auto"/>
        <w:ind w:firstLine="720"/>
        <w:rPr>
          <w:sz w:val="24"/>
          <w:szCs w:val="24"/>
        </w:rPr>
      </w:pPr>
      <m:oMathPara>
        <m:oMath>
          <m:r>
            <m:rPr>
              <m:sty m:val="p"/>
            </m:rPr>
            <w:rPr>
              <w:rFonts w:ascii="Cambria Math" w:hAnsi="Cambria Math"/>
              <w:sz w:val="24"/>
              <w:szCs w:val="24"/>
            </w:rPr>
            <m:t xml:space="preserve">y = </m:t>
          </m:r>
          <m:sSub>
            <m:sSubPr>
              <m:ctrlPr>
                <w:rPr>
                  <w:rFonts w:ascii="Cambria Math" w:hAnsi="Cambria Math"/>
                  <w:sz w:val="24"/>
                  <w:szCs w:val="24"/>
                </w:rPr>
              </m:ctrlPr>
            </m:sSubPr>
            <m:e>
              <m:r>
                <w:rPr>
                  <w:rFonts w:ascii="Cambria Math" w:hAnsi="Cambria Math"/>
                  <w:sz w:val="24"/>
                  <w:szCs w:val="24"/>
                </w:rPr>
                <m:t>b</m:t>
              </m:r>
            </m:e>
            <m:sub>
              <m:r>
                <m:rPr>
                  <m:sty m:val="p"/>
                </m:rPr>
                <w:rPr>
                  <w:rFonts w:ascii="Cambria Math" w:hAnsi="Cambria Math"/>
                  <w:sz w:val="24"/>
                  <w:szCs w:val="24"/>
                </w:rPr>
                <m:t>0</m:t>
              </m:r>
            </m:sub>
          </m:sSub>
          <m:r>
            <m:rPr>
              <m:sty m:val="p"/>
            </m:rPr>
            <w:rPr>
              <w:rFonts w:ascii="Cambria Math" w:hAnsi="Cambria Math"/>
              <w:sz w:val="24"/>
              <w:szCs w:val="24"/>
            </w:rPr>
            <m:t xml:space="preserve"> + </m:t>
          </m:r>
          <m:r>
            <w:rPr>
              <w:rFonts w:ascii="Cambria Math" w:hAnsi="Cambria Math"/>
              <w:sz w:val="24"/>
              <w:szCs w:val="24"/>
            </w:rPr>
            <m:t>BX</m:t>
          </m:r>
          <m:r>
            <m:rPr>
              <m:sty m:val="p"/>
            </m:rPr>
            <w:rPr>
              <w:rFonts w:ascii="Cambria Math" w:hAnsi="Cambria Math"/>
              <w:sz w:val="24"/>
              <w:szCs w:val="24"/>
            </w:rPr>
            <m:t xml:space="preserve"> +</m:t>
          </m:r>
          <m:r>
            <w:rPr>
              <w:rFonts w:ascii="Cambria Math" w:hAnsi="Cambria Math"/>
              <w:sz w:val="24"/>
              <w:szCs w:val="24"/>
            </w:rPr>
            <m:t>ε</m:t>
          </m:r>
          <m:r>
            <m:rPr>
              <m:sty m:val="p"/>
            </m:rPr>
            <w:rPr>
              <w:rFonts w:ascii="Cambria Math" w:hAnsi="Cambria Math"/>
              <w:sz w:val="24"/>
              <w:szCs w:val="24"/>
            </w:rPr>
            <m:t xml:space="preserve"> </m:t>
          </m:r>
        </m:oMath>
      </m:oMathPara>
    </w:p>
    <w:p w:rsidR="00F82B8D" w:rsidRDefault="00F82B8D" w:rsidP="00F82B8D">
      <w:pPr>
        <w:spacing w:line="480" w:lineRule="auto"/>
        <w:rPr>
          <w:sz w:val="24"/>
          <w:szCs w:val="24"/>
        </w:rPr>
      </w:pPr>
      <w:proofErr w:type="gramStart"/>
      <w:r>
        <w:rPr>
          <w:sz w:val="24"/>
          <w:szCs w:val="24"/>
        </w:rPr>
        <w:t>expresses</w:t>
      </w:r>
      <w:proofErr w:type="gramEnd"/>
      <w:r w:rsidRPr="00B2098D">
        <w:rPr>
          <w:sz w:val="24"/>
          <w:szCs w:val="24"/>
        </w:rPr>
        <w:t xml:space="preserve"> </w:t>
      </w:r>
      <w:r w:rsidR="00D32805">
        <w:rPr>
          <w:sz w:val="24"/>
          <w:szCs w:val="24"/>
        </w:rPr>
        <w:t>the expectation of the</w:t>
      </w:r>
      <w:r w:rsidRPr="00B2098D">
        <w:rPr>
          <w:sz w:val="24"/>
          <w:szCs w:val="24"/>
        </w:rPr>
        <w:t xml:space="preserve"> dependent variable (</w:t>
      </w:r>
      <w:r w:rsidRPr="00B2098D">
        <w:rPr>
          <w:i/>
          <w:sz w:val="24"/>
          <w:szCs w:val="24"/>
        </w:rPr>
        <w:t>y</w:t>
      </w:r>
      <w:r w:rsidRPr="00B2098D">
        <w:rPr>
          <w:sz w:val="24"/>
          <w:szCs w:val="24"/>
        </w:rPr>
        <w:t xml:space="preserve">) as a linear combination of independent variables </w:t>
      </w:r>
      <w:r w:rsidRPr="00B2098D">
        <w:rPr>
          <w:i/>
          <w:sz w:val="24"/>
          <w:szCs w:val="24"/>
        </w:rPr>
        <w:t>X= (x</w:t>
      </w:r>
      <w:r w:rsidRPr="00B2098D">
        <w:rPr>
          <w:i/>
          <w:sz w:val="24"/>
          <w:szCs w:val="24"/>
          <w:vertAlign w:val="subscript"/>
        </w:rPr>
        <w:t>1</w:t>
      </w:r>
      <w:r w:rsidRPr="00B2098D">
        <w:rPr>
          <w:i/>
          <w:sz w:val="24"/>
          <w:szCs w:val="24"/>
        </w:rPr>
        <w:t>,x</w:t>
      </w:r>
      <w:r w:rsidRPr="00B2098D">
        <w:rPr>
          <w:i/>
          <w:sz w:val="24"/>
          <w:szCs w:val="24"/>
          <w:vertAlign w:val="subscript"/>
        </w:rPr>
        <w:t>2</w:t>
      </w:r>
      <w:r w:rsidRPr="00B2098D">
        <w:rPr>
          <w:i/>
          <w:sz w:val="24"/>
          <w:szCs w:val="24"/>
        </w:rPr>
        <w:t>,…,</w:t>
      </w:r>
      <w:proofErr w:type="spellStart"/>
      <w:r w:rsidRPr="00B2098D">
        <w:rPr>
          <w:i/>
          <w:sz w:val="24"/>
          <w:szCs w:val="24"/>
        </w:rPr>
        <w:t>x</w:t>
      </w:r>
      <w:r w:rsidRPr="00B2098D">
        <w:rPr>
          <w:i/>
          <w:sz w:val="24"/>
          <w:szCs w:val="24"/>
          <w:vertAlign w:val="subscript"/>
        </w:rPr>
        <w:t>n</w:t>
      </w:r>
      <w:proofErr w:type="spellEnd"/>
      <w:r w:rsidRPr="00B2098D">
        <w:rPr>
          <w:i/>
          <w:sz w:val="24"/>
          <w:szCs w:val="24"/>
        </w:rPr>
        <w:t>)</w:t>
      </w:r>
      <w:r w:rsidRPr="00B2098D">
        <w:rPr>
          <w:sz w:val="24"/>
          <w:szCs w:val="24"/>
        </w:rPr>
        <w:t xml:space="preserve"> with coefficients </w:t>
      </w:r>
      <w:r w:rsidRPr="00B2098D">
        <w:rPr>
          <w:i/>
          <w:sz w:val="24"/>
          <w:szCs w:val="24"/>
        </w:rPr>
        <w:t>B=(b</w:t>
      </w:r>
      <w:r w:rsidRPr="00B2098D">
        <w:rPr>
          <w:i/>
          <w:sz w:val="24"/>
          <w:szCs w:val="24"/>
          <w:vertAlign w:val="subscript"/>
        </w:rPr>
        <w:t>1</w:t>
      </w:r>
      <w:r w:rsidRPr="00B2098D">
        <w:rPr>
          <w:i/>
          <w:sz w:val="24"/>
          <w:szCs w:val="24"/>
        </w:rPr>
        <w:t>,b</w:t>
      </w:r>
      <w:r w:rsidRPr="00B2098D">
        <w:rPr>
          <w:i/>
          <w:sz w:val="24"/>
          <w:szCs w:val="24"/>
          <w:vertAlign w:val="subscript"/>
        </w:rPr>
        <w:t>2</w:t>
      </w:r>
      <w:r w:rsidRPr="00B2098D">
        <w:rPr>
          <w:i/>
          <w:sz w:val="24"/>
          <w:szCs w:val="24"/>
        </w:rPr>
        <w:t>,…,</w:t>
      </w:r>
      <w:proofErr w:type="spellStart"/>
      <w:r w:rsidRPr="00B2098D">
        <w:rPr>
          <w:i/>
          <w:sz w:val="24"/>
          <w:szCs w:val="24"/>
        </w:rPr>
        <w:t>b</w:t>
      </w:r>
      <w:r w:rsidRPr="00B2098D">
        <w:rPr>
          <w:i/>
          <w:sz w:val="24"/>
          <w:szCs w:val="24"/>
          <w:vertAlign w:val="subscript"/>
        </w:rPr>
        <w:t>n</w:t>
      </w:r>
      <w:proofErr w:type="spellEnd"/>
      <w:r w:rsidRPr="00B2098D">
        <w:rPr>
          <w:i/>
          <w:sz w:val="24"/>
          <w:szCs w:val="24"/>
        </w:rPr>
        <w:t>)</w:t>
      </w:r>
      <w:r w:rsidRPr="00B2098D">
        <w:rPr>
          <w:sz w:val="24"/>
          <w:szCs w:val="24"/>
        </w:rPr>
        <w:t xml:space="preserve"> where </w:t>
      </w:r>
      <w:r w:rsidRPr="00B2098D">
        <w:rPr>
          <w:i/>
          <w:sz w:val="24"/>
          <w:szCs w:val="24"/>
        </w:rPr>
        <w:t>b</w:t>
      </w:r>
      <w:r w:rsidRPr="00B2098D">
        <w:rPr>
          <w:i/>
          <w:sz w:val="24"/>
          <w:szCs w:val="24"/>
          <w:vertAlign w:val="subscript"/>
        </w:rPr>
        <w:t>0</w:t>
      </w:r>
      <w:r w:rsidRPr="00B2098D">
        <w:rPr>
          <w:sz w:val="24"/>
          <w:szCs w:val="24"/>
        </w:rPr>
        <w:t xml:space="preserve"> is the </w:t>
      </w:r>
      <w:r w:rsidRPr="00B2098D">
        <w:rPr>
          <w:i/>
          <w:sz w:val="24"/>
          <w:szCs w:val="24"/>
        </w:rPr>
        <w:t>y</w:t>
      </w:r>
      <w:r w:rsidRPr="00B2098D">
        <w:rPr>
          <w:sz w:val="24"/>
          <w:szCs w:val="24"/>
        </w:rPr>
        <w:t xml:space="preserve">-intercept. OLS regression assumes 1) normal distribution of the </w:t>
      </w:r>
      <w:r w:rsidRPr="002E2E56">
        <w:rPr>
          <w:sz w:val="24"/>
          <w:szCs w:val="24"/>
        </w:rPr>
        <w:t>errors</w:t>
      </w:r>
      <w:r w:rsidR="002E2E56" w:rsidRPr="002E2E56">
        <w:rPr>
          <w:sz w:val="24"/>
          <w:szCs w:val="24"/>
        </w:rPr>
        <w:t xml:space="preserve"> and stationary variance (</w:t>
      </w:r>
      <w:proofErr w:type="spellStart"/>
      <w:r w:rsidR="002E2E56" w:rsidRPr="002E2E56">
        <w:rPr>
          <w:sz w:val="24"/>
          <w:szCs w:val="24"/>
        </w:rPr>
        <w:t>homoscedasticity</w:t>
      </w:r>
      <w:proofErr w:type="spellEnd"/>
      <w:r w:rsidR="002E2E56" w:rsidRPr="002E2E56">
        <w:rPr>
          <w:sz w:val="24"/>
          <w:szCs w:val="24"/>
        </w:rPr>
        <w:t>)</w:t>
      </w:r>
      <w:r w:rsidRPr="002E2E56">
        <w:rPr>
          <w:sz w:val="24"/>
          <w:szCs w:val="24"/>
        </w:rPr>
        <w:t>,</w:t>
      </w:r>
      <w:r w:rsidRPr="00B2098D">
        <w:rPr>
          <w:sz w:val="24"/>
          <w:szCs w:val="24"/>
        </w:rPr>
        <w:t xml:space="preserve"> 2) independence</w:t>
      </w:r>
      <w:r w:rsidR="007B00F2">
        <w:rPr>
          <w:sz w:val="24"/>
          <w:szCs w:val="24"/>
        </w:rPr>
        <w:t xml:space="preserve"> of the </w:t>
      </w:r>
      <w:r w:rsidR="00F45D35">
        <w:rPr>
          <w:sz w:val="24"/>
          <w:szCs w:val="24"/>
        </w:rPr>
        <w:t>errors</w:t>
      </w:r>
      <w:r w:rsidRPr="00B2098D">
        <w:rPr>
          <w:sz w:val="24"/>
          <w:szCs w:val="24"/>
        </w:rPr>
        <w:t xml:space="preserve">, and 3) a linear relationship between inputs and outcomes. </w:t>
      </w:r>
      <w:r w:rsidRPr="008364B8">
        <w:rPr>
          <w:sz w:val="24"/>
          <w:szCs w:val="24"/>
        </w:rPr>
        <w:t xml:space="preserve">Epidemiological data do not tend to adhere to these assumptions: the relationship between risk factors and disease incidence may not be linear; disease data are </w:t>
      </w:r>
      <w:r>
        <w:rPr>
          <w:sz w:val="24"/>
          <w:szCs w:val="24"/>
        </w:rPr>
        <w:t xml:space="preserve">binary or </w:t>
      </w:r>
      <w:r w:rsidRPr="008364B8">
        <w:rPr>
          <w:sz w:val="24"/>
          <w:szCs w:val="24"/>
        </w:rPr>
        <w:t xml:space="preserve">count data, which are </w:t>
      </w:r>
      <w:r>
        <w:rPr>
          <w:sz w:val="24"/>
          <w:szCs w:val="24"/>
        </w:rPr>
        <w:t>appropriately</w:t>
      </w:r>
      <w:r w:rsidRPr="008364B8">
        <w:rPr>
          <w:sz w:val="24"/>
          <w:szCs w:val="24"/>
        </w:rPr>
        <w:t xml:space="preserve"> modeled with </w:t>
      </w:r>
      <w:r>
        <w:rPr>
          <w:sz w:val="24"/>
          <w:szCs w:val="24"/>
        </w:rPr>
        <w:t xml:space="preserve">Binomial, </w:t>
      </w:r>
      <w:r w:rsidRPr="008364B8">
        <w:rPr>
          <w:sz w:val="24"/>
          <w:szCs w:val="24"/>
        </w:rPr>
        <w:t>Poisson</w:t>
      </w:r>
      <w:r>
        <w:rPr>
          <w:sz w:val="24"/>
          <w:szCs w:val="24"/>
        </w:rPr>
        <w:t>,</w:t>
      </w:r>
      <w:r w:rsidRPr="008364B8">
        <w:rPr>
          <w:sz w:val="24"/>
          <w:szCs w:val="24"/>
        </w:rPr>
        <w:t xml:space="preserve"> or</w:t>
      </w:r>
      <w:r>
        <w:rPr>
          <w:sz w:val="24"/>
          <w:szCs w:val="24"/>
        </w:rPr>
        <w:t xml:space="preserve"> even</w:t>
      </w:r>
      <w:r w:rsidRPr="008364B8">
        <w:rPr>
          <w:sz w:val="24"/>
          <w:szCs w:val="24"/>
        </w:rPr>
        <w:t xml:space="preserve"> Negative Binomial distributions</w:t>
      </w:r>
      <w:r>
        <w:rPr>
          <w:sz w:val="24"/>
          <w:szCs w:val="24"/>
        </w:rPr>
        <w:t xml:space="preserve"> if the data are </w:t>
      </w:r>
      <w:proofErr w:type="spellStart"/>
      <w:r>
        <w:rPr>
          <w:sz w:val="24"/>
          <w:szCs w:val="24"/>
        </w:rPr>
        <w:t>overdispersed</w:t>
      </w:r>
      <w:proofErr w:type="spellEnd"/>
      <w:r w:rsidRPr="008364B8">
        <w:rPr>
          <w:sz w:val="24"/>
          <w:szCs w:val="24"/>
        </w:rPr>
        <w:t xml:space="preserve">; and spatial data are rarely independent. </w:t>
      </w:r>
      <w:proofErr w:type="spellStart"/>
      <w:r w:rsidRPr="008364B8">
        <w:rPr>
          <w:sz w:val="24"/>
          <w:szCs w:val="24"/>
        </w:rPr>
        <w:t>Tobler’s</w:t>
      </w:r>
      <w:proofErr w:type="spellEnd"/>
      <w:r w:rsidRPr="008364B8">
        <w:rPr>
          <w:sz w:val="24"/>
          <w:szCs w:val="24"/>
        </w:rPr>
        <w:t xml:space="preserve"> first law of geography </w:t>
      </w:r>
      <w:r w:rsidRPr="008364B8">
        <w:rPr>
          <w:sz w:val="24"/>
          <w:szCs w:val="24"/>
        </w:rPr>
        <w:lastRenderedPageBreak/>
        <w:t>tells us that everything is related to everything else, but near things are more related than far things</w:t>
      </w:r>
      <w:r w:rsidR="004B1E06">
        <w:rPr>
          <w:sz w:val="24"/>
          <w:szCs w:val="24"/>
        </w:rPr>
        <w:t xml:space="preserve"> </w:t>
      </w:r>
      <w:r w:rsidR="000E7B14">
        <w:rPr>
          <w:sz w:val="24"/>
          <w:szCs w:val="24"/>
        </w:rPr>
        <w:fldChar w:fldCharType="begin"/>
      </w:r>
      <w:r w:rsidR="004B1E06">
        <w:rPr>
          <w:sz w:val="24"/>
          <w:szCs w:val="24"/>
        </w:rPr>
        <w:instrText xml:space="preserve"> ADDIN EN.CITE &lt;EndNote&gt;&lt;Cite&gt;&lt;Author&gt;Tobler&lt;/Author&gt;&lt;Year&gt;1970&lt;/Year&gt;&lt;RecNum&gt;248&lt;/RecNum&gt;&lt;DisplayText&gt;(Tobler 1970)&lt;/DisplayText&gt;&lt;record&gt;&lt;rec-number&gt;248&lt;/rec-number&gt;&lt;foreign-keys&gt;&lt;key app="EN" db-id="fdzd0fxpopvzspetppwpdrawwezaaxwp2wr9"&gt;248&lt;/key&gt;&lt;/foreign-keys&gt;&lt;ref-type name="Journal Article"&gt;17&lt;/ref-type&gt;&lt;contributors&gt;&lt;authors&gt;&lt;author&gt;Tobler, W. R.&lt;/author&gt;&lt;/authors&gt;&lt;/contributors&gt;&lt;titles&gt;&lt;title&gt;A computer movie simulating urban growth in the Detroit Region&lt;/title&gt;&lt;secondary-title&gt;Economic Geography&lt;/secondary-title&gt;&lt;/titles&gt;&lt;periodical&gt;&lt;full-title&gt;Economic Geography&lt;/full-title&gt;&lt;/periodical&gt;&lt;pages&gt;234-240&lt;/pages&gt;&lt;volume&gt;46&lt;/volume&gt;&lt;dates&gt;&lt;year&gt;1970&lt;/year&gt;&lt;/dates&gt;&lt;urls&gt;&lt;/urls&gt;&lt;/record&gt;&lt;/Cite&gt;&lt;/EndNote&gt;</w:instrText>
      </w:r>
      <w:r w:rsidR="000E7B14">
        <w:rPr>
          <w:sz w:val="24"/>
          <w:szCs w:val="24"/>
        </w:rPr>
        <w:fldChar w:fldCharType="separate"/>
      </w:r>
      <w:r w:rsidR="004B1E06">
        <w:rPr>
          <w:noProof/>
          <w:sz w:val="24"/>
          <w:szCs w:val="24"/>
        </w:rPr>
        <w:t>(</w:t>
      </w:r>
      <w:hyperlink w:anchor="_ENREF_62" w:tooltip="Tobler, 1970 #248" w:history="1">
        <w:r w:rsidR="004B1E06">
          <w:rPr>
            <w:noProof/>
            <w:sz w:val="24"/>
            <w:szCs w:val="24"/>
          </w:rPr>
          <w:t>Tobler 1970</w:t>
        </w:r>
      </w:hyperlink>
      <w:r w:rsidR="004B1E06">
        <w:rPr>
          <w:noProof/>
          <w:sz w:val="24"/>
          <w:szCs w:val="24"/>
        </w:rPr>
        <w:t>)</w:t>
      </w:r>
      <w:r w:rsidR="000E7B14">
        <w:rPr>
          <w:sz w:val="24"/>
          <w:szCs w:val="24"/>
        </w:rPr>
        <w:fldChar w:fldCharType="end"/>
      </w:r>
      <w:r w:rsidRPr="008364B8">
        <w:rPr>
          <w:sz w:val="24"/>
          <w:szCs w:val="24"/>
        </w:rPr>
        <w:t xml:space="preserve">. Hence, </w:t>
      </w:r>
      <w:proofErr w:type="spellStart"/>
      <w:r w:rsidRPr="008364B8">
        <w:rPr>
          <w:sz w:val="24"/>
          <w:szCs w:val="24"/>
        </w:rPr>
        <w:t>Tobler’s</w:t>
      </w:r>
      <w:proofErr w:type="spellEnd"/>
      <w:r w:rsidRPr="008364B8">
        <w:rPr>
          <w:sz w:val="24"/>
          <w:szCs w:val="24"/>
        </w:rPr>
        <w:t xml:space="preserve"> first law expresses the property of spatial autocorrelation common to many spatial datasets, which violates the assumption of independence. A spatial dataset containing case data for a given disease and known risk factors must therefore be analyzed with methods that allow for non-linear relationships to be modeled, without relying on assumptions of normality and independence.</w:t>
      </w:r>
    </w:p>
    <w:p w:rsidR="00F82B8D" w:rsidRPr="00B2098D" w:rsidRDefault="007108DC" w:rsidP="00F82B8D">
      <w:pPr>
        <w:spacing w:line="480" w:lineRule="auto"/>
        <w:ind w:firstLine="720"/>
        <w:rPr>
          <w:sz w:val="24"/>
          <w:szCs w:val="24"/>
        </w:rPr>
      </w:pPr>
      <w:r>
        <w:rPr>
          <w:sz w:val="24"/>
          <w:szCs w:val="24"/>
        </w:rPr>
        <w:t>An alternative to O</w:t>
      </w:r>
      <w:r w:rsidR="00F82B8D" w:rsidRPr="00B2098D">
        <w:rPr>
          <w:sz w:val="24"/>
          <w:szCs w:val="24"/>
        </w:rPr>
        <w:t>L</w:t>
      </w:r>
      <w:r w:rsidR="0084264F">
        <w:rPr>
          <w:sz w:val="24"/>
          <w:szCs w:val="24"/>
        </w:rPr>
        <w:t>S</w:t>
      </w:r>
      <w:r w:rsidR="00F82B8D" w:rsidRPr="00B2098D">
        <w:rPr>
          <w:sz w:val="24"/>
          <w:szCs w:val="24"/>
        </w:rPr>
        <w:t xml:space="preserve"> regression that allows for </w:t>
      </w:r>
      <w:r w:rsidR="002E2E56">
        <w:rPr>
          <w:sz w:val="24"/>
          <w:szCs w:val="24"/>
        </w:rPr>
        <w:t>non-normal</w:t>
      </w:r>
      <w:r w:rsidR="00F82B8D" w:rsidRPr="00B2098D">
        <w:rPr>
          <w:sz w:val="24"/>
          <w:szCs w:val="24"/>
        </w:rPr>
        <w:t xml:space="preserve"> distribution</w:t>
      </w:r>
      <w:r w:rsidR="005B0F2E">
        <w:rPr>
          <w:sz w:val="24"/>
          <w:szCs w:val="24"/>
        </w:rPr>
        <w:t>s</w:t>
      </w:r>
      <w:r w:rsidR="00F82B8D" w:rsidRPr="00B2098D">
        <w:rPr>
          <w:sz w:val="24"/>
          <w:szCs w:val="24"/>
        </w:rPr>
        <w:t xml:space="preserve"> is the Generalized Linear Model (GLM) </w:t>
      </w:r>
    </w:p>
    <w:p w:rsidR="00F82B8D" w:rsidRPr="00B2098D" w:rsidRDefault="00F82B8D" w:rsidP="00F82B8D">
      <w:pPr>
        <w:spacing w:line="480" w:lineRule="auto"/>
        <w:ind w:firstLine="720"/>
        <w:rPr>
          <w:sz w:val="24"/>
          <w:szCs w:val="24"/>
        </w:rPr>
      </w:pPr>
      <m:oMathPara>
        <m:oMath>
          <m:r>
            <w:rPr>
              <w:rFonts w:ascii="Cambria Math" w:hAnsi="Cambria Math"/>
              <w:sz w:val="24"/>
              <w:szCs w:val="24"/>
            </w:rPr>
            <m:t>y</m:t>
          </m:r>
          <m:r>
            <m:rPr>
              <m:sty m:val="p"/>
            </m:rPr>
            <w:rPr>
              <w:rFonts w:ascii="Cambria Math" w:hAnsi="Cambria Math"/>
              <w:sz w:val="24"/>
              <w:szCs w:val="24"/>
            </w:rPr>
            <m:t xml:space="preserve"> = </m:t>
          </m:r>
          <m:sSub>
            <m:sSubPr>
              <m:ctrlPr>
                <w:rPr>
                  <w:rFonts w:ascii="Cambria Math" w:hAnsi="Cambria Math"/>
                  <w:sz w:val="24"/>
                  <w:szCs w:val="24"/>
                </w:rPr>
              </m:ctrlPr>
            </m:sSubPr>
            <m:e>
              <m:sSup>
                <m:sSupPr>
                  <m:ctrlPr>
                    <w:rPr>
                      <w:rFonts w:ascii="Cambria Math" w:hAnsi="Cambria Math"/>
                      <w:i/>
                      <w:sz w:val="24"/>
                      <w:szCs w:val="24"/>
                    </w:rPr>
                  </m:ctrlPr>
                </m:sSupPr>
                <m:e>
                  <m:r>
                    <w:rPr>
                      <w:rFonts w:ascii="Cambria Math" w:hAnsi="Cambria Math"/>
                      <w:sz w:val="24"/>
                      <w:szCs w:val="24"/>
                    </w:rPr>
                    <m:t>g</m:t>
                  </m:r>
                </m:e>
                <m:sup>
                  <m:r>
                    <w:rPr>
                      <w:rFonts w:ascii="Cambria Math" w:hAnsi="Cambria Math"/>
                      <w:sz w:val="24"/>
                      <w:szCs w:val="24"/>
                    </w:rPr>
                    <m:t>-1</m:t>
                  </m:r>
                </m:sup>
              </m:sSup>
              <m:r>
                <m:rPr>
                  <m:sty m:val="p"/>
                </m:rPr>
                <w:rPr>
                  <w:rFonts w:ascii="Cambria Math" w:hAnsi="Cambria Math"/>
                  <w:sz w:val="24"/>
                  <w:szCs w:val="24"/>
                </w:rPr>
                <m:t>[</m:t>
              </m:r>
              <m:r>
                <w:rPr>
                  <w:rFonts w:ascii="Cambria Math" w:hAnsi="Cambria Math"/>
                  <w:sz w:val="24"/>
                  <w:szCs w:val="24"/>
                </w:rPr>
                <m:t>b</m:t>
              </m:r>
            </m:e>
            <m:sub>
              <m:r>
                <m:rPr>
                  <m:sty m:val="p"/>
                </m:rPr>
                <w:rPr>
                  <w:rFonts w:ascii="Cambria Math" w:hAnsi="Cambria Math"/>
                  <w:sz w:val="24"/>
                  <w:szCs w:val="24"/>
                </w:rPr>
                <m:t>0</m:t>
              </m:r>
            </m:sub>
          </m:sSub>
          <m:r>
            <m:rPr>
              <m:sty m:val="p"/>
            </m:rPr>
            <w:rPr>
              <w:rFonts w:ascii="Cambria Math" w:hAnsi="Cambria Math"/>
              <w:sz w:val="24"/>
              <w:szCs w:val="24"/>
            </w:rPr>
            <m:t xml:space="preserve"> + </m:t>
          </m:r>
          <m:r>
            <w:rPr>
              <w:rFonts w:ascii="Cambria Math" w:hAnsi="Cambria Math"/>
              <w:sz w:val="24"/>
              <w:szCs w:val="24"/>
            </w:rPr>
            <m:t>BX</m:t>
          </m:r>
          <m:r>
            <m:rPr>
              <m:sty m:val="p"/>
            </m:rPr>
            <w:rPr>
              <w:rFonts w:ascii="Cambria Math" w:hAnsi="Cambria Math"/>
              <w:sz w:val="24"/>
              <w:szCs w:val="24"/>
            </w:rPr>
            <m:t>] +</m:t>
          </m:r>
          <m:r>
            <w:rPr>
              <w:rFonts w:ascii="Cambria Math" w:hAnsi="Cambria Math"/>
              <w:sz w:val="24"/>
              <w:szCs w:val="24"/>
            </w:rPr>
            <m:t>ε</m:t>
          </m:r>
        </m:oMath>
      </m:oMathPara>
    </w:p>
    <w:p w:rsidR="00F82B8D" w:rsidRPr="007C08CD" w:rsidRDefault="00F82B8D" w:rsidP="00F82B8D">
      <w:pPr>
        <w:spacing w:line="480" w:lineRule="auto"/>
        <w:rPr>
          <w:rFonts w:ascii="Book Antiqua" w:hAnsi="Book Antiqua"/>
          <w:sz w:val="24"/>
          <w:szCs w:val="24"/>
        </w:rPr>
      </w:pPr>
      <w:proofErr w:type="gramStart"/>
      <w:r w:rsidRPr="00B2098D">
        <w:rPr>
          <w:sz w:val="24"/>
          <w:szCs w:val="24"/>
        </w:rPr>
        <w:t>where</w:t>
      </w:r>
      <w:proofErr w:type="gramEnd"/>
      <w:r w:rsidRPr="00B2098D">
        <w:rPr>
          <w:sz w:val="24"/>
          <w:szCs w:val="24"/>
        </w:rPr>
        <w:t xml:space="preserve"> </w:t>
      </w:r>
      <w:r w:rsidRPr="00B2098D">
        <w:rPr>
          <w:i/>
          <w:sz w:val="24"/>
          <w:szCs w:val="24"/>
        </w:rPr>
        <w:t>g()</w:t>
      </w:r>
      <w:r w:rsidRPr="00B2098D">
        <w:rPr>
          <w:sz w:val="24"/>
          <w:szCs w:val="24"/>
        </w:rPr>
        <w:t xml:space="preserve"> is </w:t>
      </w:r>
      <w:r w:rsidR="00E77AF6">
        <w:rPr>
          <w:sz w:val="24"/>
          <w:szCs w:val="24"/>
        </w:rPr>
        <w:t>a</w:t>
      </w:r>
      <w:r w:rsidRPr="00B2098D">
        <w:rPr>
          <w:sz w:val="24"/>
          <w:szCs w:val="24"/>
        </w:rPr>
        <w:t xml:space="preserve"> link function, and </w:t>
      </w:r>
      <w:r w:rsidRPr="00B2098D">
        <w:rPr>
          <w:i/>
          <w:sz w:val="24"/>
          <w:szCs w:val="24"/>
        </w:rPr>
        <w:t>y, B</w:t>
      </w:r>
      <w:r>
        <w:rPr>
          <w:i/>
          <w:sz w:val="24"/>
          <w:szCs w:val="24"/>
        </w:rPr>
        <w:t>, X</w:t>
      </w:r>
      <w:r w:rsidRPr="00B2098D">
        <w:rPr>
          <w:sz w:val="24"/>
          <w:szCs w:val="24"/>
        </w:rPr>
        <w:t xml:space="preserve"> and </w:t>
      </w:r>
      <w:r>
        <w:rPr>
          <w:sz w:val="24"/>
          <w:szCs w:val="24"/>
        </w:rPr>
        <w:t>ε</w:t>
      </w:r>
      <w:r w:rsidRPr="00B2098D">
        <w:rPr>
          <w:sz w:val="24"/>
          <w:szCs w:val="24"/>
        </w:rPr>
        <w:t xml:space="preserve"> are as in OLS regression. </w:t>
      </w:r>
      <w:proofErr w:type="spellStart"/>
      <w:r w:rsidRPr="00724808">
        <w:rPr>
          <w:rFonts w:ascii="Book Antiqua" w:hAnsi="Book Antiqua"/>
          <w:sz w:val="24"/>
          <w:szCs w:val="24"/>
        </w:rPr>
        <w:t>Valcour</w:t>
      </w:r>
      <w:proofErr w:type="spellEnd"/>
      <w:r w:rsidRPr="00724808">
        <w:rPr>
          <w:rFonts w:ascii="Book Antiqua" w:hAnsi="Book Antiqua"/>
          <w:sz w:val="24"/>
          <w:szCs w:val="24"/>
        </w:rPr>
        <w:t xml:space="preserve"> and others modeled the association between livestock density indicators and disease </w:t>
      </w:r>
      <w:r w:rsidR="002E2E56">
        <w:rPr>
          <w:rFonts w:ascii="Book Antiqua" w:hAnsi="Book Antiqua"/>
          <w:sz w:val="24"/>
          <w:szCs w:val="24"/>
        </w:rPr>
        <w:t xml:space="preserve">in Ontario, Canada, </w:t>
      </w:r>
      <w:r w:rsidRPr="00724808">
        <w:rPr>
          <w:rFonts w:ascii="Book Antiqua" w:hAnsi="Book Antiqua"/>
          <w:sz w:val="24"/>
          <w:szCs w:val="24"/>
        </w:rPr>
        <w:t>using generalized linear regression to capture the skewed (Poisson) distribution of the disease data</w:t>
      </w:r>
      <w:r>
        <w:rPr>
          <w:rFonts w:ascii="Book Antiqua" w:hAnsi="Book Antiqua"/>
          <w:sz w:val="24"/>
          <w:szCs w:val="24"/>
        </w:rPr>
        <w:t>. They found</w:t>
      </w:r>
      <w:r w:rsidRPr="00724808">
        <w:rPr>
          <w:rFonts w:ascii="Book Antiqua" w:hAnsi="Book Antiqua"/>
          <w:sz w:val="24"/>
          <w:szCs w:val="24"/>
        </w:rPr>
        <w:t xml:space="preserve"> a positive association between </w:t>
      </w:r>
      <w:r w:rsidRPr="00724808">
        <w:rPr>
          <w:rFonts w:ascii="Book Antiqua" w:hAnsi="Book Antiqua"/>
          <w:i/>
          <w:sz w:val="24"/>
          <w:szCs w:val="24"/>
        </w:rPr>
        <w:t>E. coli</w:t>
      </w:r>
      <w:r w:rsidRPr="00724808">
        <w:rPr>
          <w:rFonts w:ascii="Book Antiqua" w:hAnsi="Book Antiqua"/>
          <w:sz w:val="24"/>
          <w:szCs w:val="24"/>
        </w:rPr>
        <w:t xml:space="preserve"> </w:t>
      </w:r>
      <w:r w:rsidR="00475099">
        <w:rPr>
          <w:rFonts w:ascii="Book Antiqua" w:hAnsi="Book Antiqua"/>
          <w:sz w:val="24"/>
          <w:szCs w:val="24"/>
        </w:rPr>
        <w:t xml:space="preserve">O157 </w:t>
      </w:r>
      <w:r>
        <w:rPr>
          <w:rFonts w:ascii="Book Antiqua" w:hAnsi="Book Antiqua"/>
          <w:sz w:val="24"/>
          <w:szCs w:val="24"/>
        </w:rPr>
        <w:t xml:space="preserve">counts </w:t>
      </w:r>
      <w:r w:rsidRPr="00724808">
        <w:rPr>
          <w:rFonts w:ascii="Book Antiqua" w:hAnsi="Book Antiqua"/>
          <w:sz w:val="24"/>
          <w:szCs w:val="24"/>
        </w:rPr>
        <w:t>and</w:t>
      </w:r>
      <w:r>
        <w:rPr>
          <w:rFonts w:ascii="Book Antiqua" w:hAnsi="Book Antiqua"/>
          <w:sz w:val="24"/>
          <w:szCs w:val="24"/>
        </w:rPr>
        <w:t xml:space="preserve"> two variables: the ratio of </w:t>
      </w:r>
      <w:r w:rsidRPr="00724808">
        <w:rPr>
          <w:rFonts w:ascii="Book Antiqua" w:hAnsi="Book Antiqua"/>
          <w:sz w:val="24"/>
          <w:szCs w:val="24"/>
        </w:rPr>
        <w:t>human to beef cow population</w:t>
      </w:r>
      <w:r>
        <w:rPr>
          <w:rFonts w:ascii="Book Antiqua" w:hAnsi="Book Antiqua"/>
          <w:sz w:val="24"/>
          <w:szCs w:val="24"/>
        </w:rPr>
        <w:t>,</w:t>
      </w:r>
      <w:r w:rsidRPr="00724808">
        <w:rPr>
          <w:rFonts w:ascii="Book Antiqua" w:hAnsi="Book Antiqua"/>
          <w:sz w:val="24"/>
          <w:szCs w:val="24"/>
        </w:rPr>
        <w:t xml:space="preserve"> and the use of manure as solid or liquid fertilizer</w:t>
      </w:r>
      <w:r>
        <w:rPr>
          <w:rFonts w:ascii="Book Antiqua" w:hAnsi="Book Antiqua"/>
          <w:sz w:val="24"/>
          <w:szCs w:val="24"/>
        </w:rPr>
        <w:t xml:space="preserve">. They also found </w:t>
      </w:r>
      <w:r w:rsidRPr="00724808">
        <w:rPr>
          <w:rFonts w:ascii="Book Antiqua" w:hAnsi="Book Antiqua"/>
          <w:sz w:val="24"/>
          <w:szCs w:val="24"/>
        </w:rPr>
        <w:t xml:space="preserve">a negative association between disease and pig density </w:t>
      </w:r>
      <w:r w:rsidR="000E7B14" w:rsidRPr="00724808">
        <w:rPr>
          <w:rFonts w:ascii="Book Antiqua" w:hAnsi="Book Antiqua"/>
          <w:noProof/>
          <w:sz w:val="24"/>
          <w:szCs w:val="24"/>
        </w:rPr>
        <w:fldChar w:fldCharType="begin"/>
      </w:r>
      <w:r w:rsidR="008F7AE1">
        <w:rPr>
          <w:rFonts w:ascii="Book Antiqua" w:hAnsi="Book Antiqua"/>
          <w:noProof/>
          <w:sz w:val="24"/>
          <w:szCs w:val="24"/>
        </w:rPr>
        <w:instrText xml:space="preserve"> ADDIN EN.CITE &lt;EndNote&gt;&lt;Cite&gt;&lt;Author&gt;Valcour&lt;/Author&gt;&lt;Year&gt;2002&lt;/Year&gt;&lt;RecNum&gt;191&lt;/RecNum&gt;&lt;record&gt;&lt;rec-number&gt;191&lt;/rec-number&gt;&lt;foreign-keys&gt;&lt;key app="EN" db-id="fdzd0fxpopvzspetppwpdrawwezaaxwp2wr9"&gt;191&lt;/key&gt;&lt;/foreign-keys&gt;&lt;ref-type name="Journal Article"&gt;17&lt;/ref-type&gt;&lt;contributors&gt;&lt;authors&gt;&lt;author&gt;Valcour, J.E.&lt;/author&gt;&lt;author&gt;Pascal, M.&lt;/author&gt;&lt;author&gt;McEwen, S.A.&lt;/author&gt;&lt;author&gt;Wilson, J. B.&lt;/author&gt;&lt;/authors&gt;&lt;/contributors&gt;&lt;titles&gt;&lt;title&gt;&lt;style face="normal" font="default" size="100%"&gt;Associations between indicators of livestock farming intensity and incidence of human Shiga toxin-producing &lt;/style&gt;&lt;style face="italic" font="default" size="100%"&gt;Escherichia coli&lt;/style&gt;&lt;style face="normal" font="default" size="100%"&gt; infection&lt;/style&gt;&lt;/title&gt;&lt;secondary-title&gt;Emerging Infectious Diseases&lt;/secondary-title&gt;&lt;/titles&gt;&lt;periodical&gt;&lt;full-title&gt;Emerging Infectious Diseases&lt;/full-title&gt;&lt;/periodical&gt;&lt;pages&gt;252-257&lt;/pages&gt;&lt;volume&gt;8&lt;/volume&gt;&lt;number&gt;3&lt;/number&gt;&lt;dates&gt;&lt;year&gt;2002&lt;/year&gt;&lt;/dates&gt;&lt;urls&gt;&lt;/urls&gt;&lt;/record&gt;&lt;/Cite&gt;&lt;/EndNote&gt;</w:instrText>
      </w:r>
      <w:r w:rsidR="000E7B14" w:rsidRPr="00724808">
        <w:rPr>
          <w:rFonts w:ascii="Book Antiqua" w:hAnsi="Book Antiqua"/>
          <w:noProof/>
          <w:sz w:val="24"/>
          <w:szCs w:val="24"/>
        </w:rPr>
        <w:fldChar w:fldCharType="separate"/>
      </w:r>
      <w:r w:rsidR="004B1E06">
        <w:rPr>
          <w:rFonts w:ascii="Book Antiqua" w:hAnsi="Book Antiqua"/>
          <w:noProof/>
          <w:sz w:val="24"/>
          <w:szCs w:val="24"/>
        </w:rPr>
        <w:t>(</w:t>
      </w:r>
      <w:hyperlink w:anchor="_ENREF_67" w:tooltip="Valcour, 2002 #191" w:history="1">
        <w:r w:rsidR="004B1E06">
          <w:rPr>
            <w:rFonts w:ascii="Book Antiqua" w:hAnsi="Book Antiqua"/>
            <w:noProof/>
            <w:sz w:val="24"/>
            <w:szCs w:val="24"/>
          </w:rPr>
          <w:t>Valcour et al. 2002</w:t>
        </w:r>
      </w:hyperlink>
      <w:r w:rsidR="004B1E06">
        <w:rPr>
          <w:rFonts w:ascii="Book Antiqua" w:hAnsi="Book Antiqua"/>
          <w:noProof/>
          <w:sz w:val="24"/>
          <w:szCs w:val="24"/>
        </w:rPr>
        <w:t>)</w:t>
      </w:r>
      <w:r w:rsidR="000E7B14" w:rsidRPr="00724808">
        <w:rPr>
          <w:rFonts w:ascii="Book Antiqua" w:hAnsi="Book Antiqua"/>
          <w:noProof/>
          <w:sz w:val="24"/>
          <w:szCs w:val="24"/>
        </w:rPr>
        <w:fldChar w:fldCharType="end"/>
      </w:r>
      <w:r w:rsidRPr="00724808">
        <w:rPr>
          <w:rFonts w:ascii="Book Antiqua" w:hAnsi="Book Antiqua"/>
          <w:sz w:val="24"/>
          <w:szCs w:val="24"/>
        </w:rPr>
        <w:t xml:space="preserve">. </w:t>
      </w:r>
      <w:r w:rsidRPr="00B2098D">
        <w:rPr>
          <w:sz w:val="24"/>
          <w:szCs w:val="24"/>
        </w:rPr>
        <w:t xml:space="preserve">While the GLM does not assume the data are normally distributed, independence in the </w:t>
      </w:r>
      <w:r w:rsidR="00F45D35">
        <w:rPr>
          <w:sz w:val="24"/>
          <w:szCs w:val="24"/>
        </w:rPr>
        <w:t>residuals</w:t>
      </w:r>
      <w:r w:rsidRPr="00B2098D">
        <w:rPr>
          <w:sz w:val="24"/>
          <w:szCs w:val="24"/>
        </w:rPr>
        <w:t xml:space="preserve"> is assumed, </w:t>
      </w:r>
      <w:r>
        <w:rPr>
          <w:sz w:val="24"/>
          <w:szCs w:val="24"/>
        </w:rPr>
        <w:t xml:space="preserve">and </w:t>
      </w:r>
      <w:r w:rsidRPr="00B2098D">
        <w:rPr>
          <w:sz w:val="24"/>
          <w:szCs w:val="24"/>
        </w:rPr>
        <w:t>hence the model does not account for spatial autocorrelation in the dataset. One advantage of the GLM over OLS regression is that the modeled relationship between input and output variables can be nonlinear (because a nonlinear link function can be used in the model to transform the input variable).</w:t>
      </w:r>
      <w:r w:rsidRPr="00353092">
        <w:rPr>
          <w:color w:val="FF0000"/>
          <w:sz w:val="24"/>
          <w:szCs w:val="24"/>
        </w:rPr>
        <w:t xml:space="preserve"> </w:t>
      </w:r>
    </w:p>
    <w:p w:rsidR="00F82B8D" w:rsidRDefault="00F82B8D" w:rsidP="00F82B8D">
      <w:pPr>
        <w:spacing w:line="480" w:lineRule="auto"/>
        <w:ind w:firstLine="720"/>
        <w:rPr>
          <w:sz w:val="24"/>
          <w:szCs w:val="24"/>
        </w:rPr>
      </w:pPr>
      <w:r w:rsidRPr="00B2098D">
        <w:rPr>
          <w:sz w:val="24"/>
          <w:szCs w:val="24"/>
        </w:rPr>
        <w:lastRenderedPageBreak/>
        <w:t xml:space="preserve">When the purpose of </w:t>
      </w:r>
      <w:r>
        <w:rPr>
          <w:sz w:val="24"/>
          <w:szCs w:val="24"/>
        </w:rPr>
        <w:t>a</w:t>
      </w:r>
      <w:r w:rsidRPr="00B2098D">
        <w:rPr>
          <w:sz w:val="24"/>
          <w:szCs w:val="24"/>
        </w:rPr>
        <w:t xml:space="preserve"> research </w:t>
      </w:r>
      <w:r>
        <w:rPr>
          <w:sz w:val="24"/>
          <w:szCs w:val="24"/>
        </w:rPr>
        <w:t xml:space="preserve">study </w:t>
      </w:r>
      <w:r w:rsidRPr="00B2098D">
        <w:rPr>
          <w:sz w:val="24"/>
          <w:szCs w:val="24"/>
        </w:rPr>
        <w:t xml:space="preserve">is to identify risk factors associated with a binary outcome, logistic regression is appropriate </w:t>
      </w:r>
      <w:r w:rsidR="000E7B14" w:rsidRPr="00B2098D">
        <w:rPr>
          <w:noProof/>
          <w:sz w:val="24"/>
          <w:szCs w:val="24"/>
        </w:rPr>
        <w:fldChar w:fldCharType="begin">
          <w:fldData xml:space="preserve">PEVuZE5vdGU+PENpdGU+PEF1dGhvcj5PJmFwb3M7QnJpZW48L0F1dGhvcj48WWVhcj4yMDAxPC9Z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</w:fldData>
        </w:fldChar>
      </w:r>
      <w:r w:rsidR="008F7AE1">
        <w:rPr>
          <w:noProof/>
          <w:sz w:val="24"/>
          <w:szCs w:val="24"/>
        </w:rPr>
        <w:instrText xml:space="preserve"> ADDIN EN.CITE </w:instrText>
      </w:r>
      <w:r w:rsidR="008F7AE1">
        <w:rPr>
          <w:noProof/>
          <w:sz w:val="24"/>
          <w:szCs w:val="24"/>
        </w:rPr>
        <w:fldChar w:fldCharType="begin">
          <w:fldData xml:space="preserve">PEVuZE5vdGU+PENpdGU+PEF1dGhvcj5PJmFwb3M7QnJpZW48L0F1dGhvcj48WWVhcj4yMDAxPC9Z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</w:fldData>
        </w:fldChar>
      </w:r>
      <w:r w:rsidR="008F7AE1">
        <w:rPr>
          <w:noProof/>
          <w:sz w:val="24"/>
          <w:szCs w:val="24"/>
        </w:rPr>
        <w:instrText xml:space="preserve"> ADDIN EN.CITE.DATA </w:instrText>
      </w:r>
      <w:r w:rsidR="008F7AE1">
        <w:rPr>
          <w:noProof/>
          <w:sz w:val="24"/>
          <w:szCs w:val="24"/>
        </w:rPr>
      </w:r>
      <w:r w:rsidR="008F7AE1">
        <w:rPr>
          <w:noProof/>
          <w:sz w:val="24"/>
          <w:szCs w:val="24"/>
        </w:rPr>
        <w:fldChar w:fldCharType="end"/>
      </w:r>
      <w:r w:rsidR="000E7B14" w:rsidRPr="00B2098D">
        <w:rPr>
          <w:noProof/>
          <w:sz w:val="24"/>
          <w:szCs w:val="24"/>
        </w:rPr>
        <w:fldChar w:fldCharType="separate"/>
      </w:r>
      <w:r w:rsidR="004B1E06">
        <w:rPr>
          <w:noProof/>
          <w:sz w:val="24"/>
          <w:szCs w:val="24"/>
        </w:rPr>
        <w:t>(</w:t>
      </w:r>
      <w:hyperlink w:anchor="_ENREF_47" w:tooltip="O'Brien, 2001 #205" w:history="1">
        <w:r w:rsidR="004B1E06">
          <w:rPr>
            <w:noProof/>
            <w:sz w:val="24"/>
            <w:szCs w:val="24"/>
          </w:rPr>
          <w:t>O'Brien et al. 2001</w:t>
        </w:r>
      </w:hyperlink>
      <w:r w:rsidR="004B1E06">
        <w:rPr>
          <w:noProof/>
          <w:sz w:val="24"/>
          <w:szCs w:val="24"/>
        </w:rPr>
        <w:t xml:space="preserve">, </w:t>
      </w:r>
      <w:hyperlink w:anchor="_ENREF_61" w:tooltip="Tikkinen, 2009 #207" w:history="1">
        <w:r w:rsidR="004B1E06">
          <w:rPr>
            <w:noProof/>
            <w:sz w:val="24"/>
            <w:szCs w:val="24"/>
          </w:rPr>
          <w:t>Tikkinen et al. 2009</w:t>
        </w:r>
      </w:hyperlink>
      <w:r w:rsidR="004B1E06">
        <w:rPr>
          <w:noProof/>
          <w:sz w:val="24"/>
          <w:szCs w:val="24"/>
        </w:rPr>
        <w:t xml:space="preserve">, </w:t>
      </w:r>
      <w:hyperlink w:anchor="_ENREF_48" w:tooltip="Olsen, 2002 #206" w:history="1">
        <w:r w:rsidR="004B1E06">
          <w:rPr>
            <w:noProof/>
            <w:sz w:val="24"/>
            <w:szCs w:val="24"/>
          </w:rPr>
          <w:t>Olsen et al. 2002</w:t>
        </w:r>
      </w:hyperlink>
      <w:r w:rsidR="004B1E06">
        <w:rPr>
          <w:noProof/>
          <w:sz w:val="24"/>
          <w:szCs w:val="24"/>
        </w:rPr>
        <w:t>)</w:t>
      </w:r>
      <w:r w:rsidR="000E7B14" w:rsidRPr="00B2098D">
        <w:rPr>
          <w:noProof/>
          <w:sz w:val="24"/>
          <w:szCs w:val="24"/>
        </w:rPr>
        <w:fldChar w:fldCharType="end"/>
      </w:r>
      <w:r w:rsidR="00DD0496">
        <w:rPr>
          <w:noProof/>
          <w:sz w:val="24"/>
          <w:szCs w:val="24"/>
        </w:rPr>
        <w:t xml:space="preserve"> </w:t>
      </w:r>
      <w:r w:rsidRPr="00B260ED">
        <w:rPr>
          <w:sz w:val="24"/>
          <w:szCs w:val="24"/>
        </w:rPr>
        <w:t>because</w:t>
      </w:r>
      <w:r w:rsidRPr="00B2098D">
        <w:rPr>
          <w:sz w:val="24"/>
          <w:szCs w:val="24"/>
        </w:rPr>
        <w:t xml:space="preserve"> </w:t>
      </w:r>
      <w:r>
        <w:rPr>
          <w:sz w:val="24"/>
          <w:szCs w:val="24"/>
        </w:rPr>
        <w:t xml:space="preserve">the </w:t>
      </w:r>
      <w:proofErr w:type="spellStart"/>
      <w:r>
        <w:rPr>
          <w:sz w:val="24"/>
          <w:szCs w:val="24"/>
        </w:rPr>
        <w:t>logit</w:t>
      </w:r>
      <w:proofErr w:type="spellEnd"/>
      <w:r>
        <w:rPr>
          <w:sz w:val="24"/>
          <w:szCs w:val="24"/>
        </w:rPr>
        <w:t xml:space="preserve"> function </w:t>
      </w:r>
      <w:r w:rsidRPr="00B2098D">
        <w:rPr>
          <w:sz w:val="24"/>
          <w:szCs w:val="24"/>
        </w:rPr>
        <w:t xml:space="preserve">is superior to </w:t>
      </w:r>
      <w:r w:rsidR="00B260ED">
        <w:rPr>
          <w:sz w:val="24"/>
          <w:szCs w:val="24"/>
        </w:rPr>
        <w:t>a linear function</w:t>
      </w:r>
      <w:r w:rsidRPr="00B2098D">
        <w:rPr>
          <w:sz w:val="24"/>
          <w:szCs w:val="24"/>
        </w:rPr>
        <w:t xml:space="preserve"> in predicting the probability of a binary outcome </w:t>
      </w:r>
      <w:r w:rsidR="000E7B14" w:rsidRPr="00B2098D">
        <w:rPr>
          <w:sz w:val="24"/>
          <w:szCs w:val="24"/>
        </w:rPr>
        <w:fldChar w:fldCharType="begin"/>
      </w:r>
      <w:r w:rsidR="004B1E06">
        <w:rPr>
          <w:sz w:val="24"/>
          <w:szCs w:val="24"/>
        </w:rPr>
        <w:instrText xml:space="preserve"> ADDIN EN.CITE &lt;EndNote&gt;&lt;Cite&gt;&lt;Author&gt;Pohlmann&lt;/Author&gt;&lt;Year&gt;2003&lt;/Year&gt;&lt;RecNum&gt;254&lt;/RecNum&gt;&lt;DisplayText&gt;(Pohlmann and Leitner 2003)&lt;/DisplayText&gt;&lt;record&gt;&lt;rec-number&gt;254&lt;/rec-number&gt;&lt;foreign-keys&gt;&lt;key app="EN" db-id="fdzd0fxpopvzspetppwpdrawwezaaxwp2wr9"&gt;254&lt;/key&gt;&lt;/foreign-keys&gt;&lt;ref-type name="Journal Article"&gt;17&lt;/ref-type&gt;&lt;contributors&gt;&lt;authors&gt;&lt;author&gt;Pohlmann, J. T.&lt;/author&gt;&lt;author&gt;Leitner, D. W.&lt;/author&gt;&lt;/authors&gt;&lt;/contributors&gt;&lt;titles&gt;&lt;title&gt;A Comparison of Ordinary Least Squares and Logistic Regression&lt;/title&gt;&lt;secondary-title&gt;Ohio J. Sci.&lt;/secondary-title&gt;&lt;/titles&gt;&lt;periodical&gt;&lt;full-title&gt;Ohio J. Sci.&lt;/full-title&gt;&lt;/periodical&gt;&lt;pages&gt;118-125&lt;/pages&gt;&lt;volume&gt;103&lt;/volume&gt;&lt;number&gt;5&lt;/number&gt;&lt;dates&gt;&lt;year&gt;2003&lt;/year&gt;&lt;/dates&gt;&lt;urls&gt;&lt;/urls&gt;&lt;/record&gt;&lt;/Cite&gt;&lt;/EndNote&gt;</w:instrText>
      </w:r>
      <w:r w:rsidR="000E7B14" w:rsidRPr="00B2098D">
        <w:rPr>
          <w:sz w:val="24"/>
          <w:szCs w:val="24"/>
        </w:rPr>
        <w:fldChar w:fldCharType="separate"/>
      </w:r>
      <w:r w:rsidR="004B1E06">
        <w:rPr>
          <w:noProof/>
          <w:sz w:val="24"/>
          <w:szCs w:val="24"/>
        </w:rPr>
        <w:t>(</w:t>
      </w:r>
      <w:hyperlink w:anchor="_ENREF_50" w:tooltip="Pohlmann, 2003 #254" w:history="1">
        <w:r w:rsidR="004B1E06">
          <w:rPr>
            <w:noProof/>
            <w:sz w:val="24"/>
            <w:szCs w:val="24"/>
          </w:rPr>
          <w:t>Pohlmann and Leitner 2003</w:t>
        </w:r>
      </w:hyperlink>
      <w:r w:rsidR="004B1E06">
        <w:rPr>
          <w:noProof/>
          <w:sz w:val="24"/>
          <w:szCs w:val="24"/>
        </w:rPr>
        <w:t>)</w:t>
      </w:r>
      <w:r w:rsidR="000E7B14" w:rsidRPr="00B2098D">
        <w:rPr>
          <w:sz w:val="24"/>
          <w:szCs w:val="24"/>
        </w:rPr>
        <w:fldChar w:fldCharType="end"/>
      </w:r>
      <w:r w:rsidRPr="00B2098D">
        <w:rPr>
          <w:sz w:val="24"/>
          <w:szCs w:val="24"/>
        </w:rPr>
        <w:t>. Studies that compare disease incidence between two groups (one having contracted the disease, and one group disease-free) have a binary outcome, and are termed case-control studies. By definition, case-control studies require a dual da</w:t>
      </w:r>
      <w:r>
        <w:rPr>
          <w:sz w:val="24"/>
          <w:szCs w:val="24"/>
        </w:rPr>
        <w:t xml:space="preserve">taset containing </w:t>
      </w:r>
      <w:r w:rsidRPr="00B2098D">
        <w:rPr>
          <w:sz w:val="24"/>
          <w:szCs w:val="24"/>
        </w:rPr>
        <w:t>disease</w:t>
      </w:r>
      <w:r>
        <w:rPr>
          <w:sz w:val="24"/>
          <w:szCs w:val="24"/>
        </w:rPr>
        <w:t xml:space="preserve"> occurrence data</w:t>
      </w:r>
      <w:r w:rsidRPr="00B2098D">
        <w:rPr>
          <w:sz w:val="24"/>
          <w:szCs w:val="24"/>
        </w:rPr>
        <w:t xml:space="preserve"> (case</w:t>
      </w:r>
      <w:r>
        <w:rPr>
          <w:sz w:val="24"/>
          <w:szCs w:val="24"/>
        </w:rPr>
        <w:t xml:space="preserve"> data) plus data about where</w:t>
      </w:r>
      <w:r w:rsidRPr="00B2098D">
        <w:rPr>
          <w:sz w:val="24"/>
          <w:szCs w:val="24"/>
        </w:rPr>
        <w:t xml:space="preserve"> disease is absent (control data). Comparison of explanatory variables for cases and controls provides information about the </w:t>
      </w:r>
      <w:r w:rsidR="00D32805">
        <w:rPr>
          <w:sz w:val="24"/>
          <w:szCs w:val="24"/>
        </w:rPr>
        <w:t>risk of infection</w:t>
      </w:r>
      <w:r w:rsidRPr="00B2098D">
        <w:rPr>
          <w:sz w:val="24"/>
          <w:szCs w:val="24"/>
        </w:rPr>
        <w:t xml:space="preserve"> given exposure to an explanatory variable (risk factor). The risk is expressed as an odds ratio, whereby persons exposed to a risk factor would be more or less l</w:t>
      </w:r>
      <w:r>
        <w:rPr>
          <w:sz w:val="24"/>
          <w:szCs w:val="24"/>
        </w:rPr>
        <w:t xml:space="preserve">ikely to contract the disease. </w:t>
      </w:r>
      <w:r w:rsidRPr="00A63209">
        <w:rPr>
          <w:sz w:val="24"/>
          <w:szCs w:val="24"/>
        </w:rPr>
        <w:t>If control data are not readily available and point data are used to represent disease, the absence data can be randomly generated if one assumes that disease reporting is complete and spatially consistent. In this case, controls are generated as a randomly distributed set of points representing the absence of disease</w:t>
      </w:r>
      <w:r>
        <w:rPr>
          <w:sz w:val="24"/>
          <w:szCs w:val="24"/>
        </w:rPr>
        <w:t xml:space="preserve"> </w:t>
      </w:r>
      <w:r w:rsidR="000E7B14">
        <w:rPr>
          <w:sz w:val="24"/>
          <w:szCs w:val="24"/>
        </w:rPr>
        <w:fldChar w:fldCharType="begin"/>
      </w:r>
      <w:r w:rsidR="004B1E06">
        <w:rPr>
          <w:sz w:val="24"/>
          <w:szCs w:val="24"/>
        </w:rPr>
        <w:instrText xml:space="preserve"> ADDIN EN.CITE &lt;EndNote&gt;&lt;Cite&gt;&lt;Author&gt;Bivand&lt;/Author&gt;&lt;Year&gt;2008&lt;/Year&gt;&lt;RecNum&gt;244&lt;/RecNum&gt;&lt;DisplayText&gt;(Bivand, Pebesma and Gomez-Rubio 2008)&lt;/DisplayText&gt;&lt;record&gt;&lt;rec-number&gt;244&lt;/rec-number&gt;&lt;foreign-keys&gt;&lt;key app="EN" db-id="fdzd0fxpopvzspetppwpdrawwezaaxwp2wr9"&gt;244&lt;/key&gt;&lt;/foreign-keys&gt;&lt;ref-type name="Book"&gt;6&lt;/ref-type&gt;&lt;contributors&gt;&lt;authors&gt;&lt;author&gt;Bivand, Roger S.&lt;/author&gt;&lt;author&gt;Pebesma, Edzer J.&lt;/author&gt;&lt;author&gt;Gomez-Rubio, Virigilio&lt;/author&gt;&lt;/authors&gt;&lt;secondary-authors&gt;&lt;author&gt;Gentleman, Robert&lt;/author&gt;&lt;author&gt;Hornik, Kurt&lt;/author&gt;&lt;author&gt;Parmigiani, Giovanni&lt;/author&gt;&lt;/secondary-authors&gt;&lt;/contributors&gt;&lt;titles&gt;&lt;title&gt;Applied Spatial Data Analysis with R&lt;/title&gt;&lt;secondary-title&gt;Use R!&lt;/secondary-title&gt;&lt;/titles&gt;&lt;pages&gt;374&lt;/pages&gt;&lt;dates&gt;&lt;year&gt;2008&lt;/year&gt;&lt;/dates&gt;&lt;pub-location&gt;New York&lt;/pub-location&gt;&lt;publisher&gt;Springer&lt;/publisher&gt;&lt;urls&gt;&lt;/urls&gt;&lt;/record&gt;&lt;/Cite&gt;&lt;/EndNote&gt;</w:instrText>
      </w:r>
      <w:r w:rsidR="000E7B14">
        <w:rPr>
          <w:sz w:val="24"/>
          <w:szCs w:val="24"/>
        </w:rPr>
        <w:fldChar w:fldCharType="separate"/>
      </w:r>
      <w:r w:rsidR="004B1E06">
        <w:rPr>
          <w:noProof/>
          <w:sz w:val="24"/>
          <w:szCs w:val="24"/>
        </w:rPr>
        <w:t>(</w:t>
      </w:r>
      <w:hyperlink w:anchor="_ENREF_11" w:tooltip="Bivand, 2008 #244" w:history="1">
        <w:r w:rsidR="004B1E06">
          <w:rPr>
            <w:noProof/>
            <w:sz w:val="24"/>
            <w:szCs w:val="24"/>
          </w:rPr>
          <w:t>Bivand, Pebesma and Gomez-Rubio 2008</w:t>
        </w:r>
      </w:hyperlink>
      <w:r w:rsidR="004B1E06">
        <w:rPr>
          <w:noProof/>
          <w:sz w:val="24"/>
          <w:szCs w:val="24"/>
        </w:rPr>
        <w:t>)</w:t>
      </w:r>
      <w:r w:rsidR="000E7B14">
        <w:rPr>
          <w:sz w:val="24"/>
          <w:szCs w:val="24"/>
        </w:rPr>
        <w:fldChar w:fldCharType="end"/>
      </w:r>
      <w:r w:rsidR="00531707">
        <w:rPr>
          <w:sz w:val="24"/>
          <w:szCs w:val="24"/>
        </w:rPr>
        <w:t xml:space="preserve"> (p. </w:t>
      </w:r>
      <w:r>
        <w:rPr>
          <w:sz w:val="24"/>
          <w:szCs w:val="24"/>
        </w:rPr>
        <w:t>173).</w:t>
      </w:r>
    </w:p>
    <w:p w:rsidR="00F82B8D" w:rsidRDefault="00F82B8D" w:rsidP="00F82B8D">
      <w:pPr>
        <w:spacing w:line="480" w:lineRule="auto"/>
        <w:ind w:firstLine="720"/>
        <w:rPr>
          <w:rFonts w:ascii="Book Antiqua" w:hAnsi="Book Antiqua"/>
          <w:sz w:val="24"/>
          <w:szCs w:val="24"/>
        </w:rPr>
      </w:pPr>
      <w:r>
        <w:rPr>
          <w:rFonts w:ascii="Book Antiqua" w:hAnsi="Book Antiqua"/>
          <w:sz w:val="24"/>
          <w:szCs w:val="24"/>
        </w:rPr>
        <w:t xml:space="preserve">Logistic regression has been employed to model the probability of </w:t>
      </w:r>
      <w:r w:rsidRPr="00724808">
        <w:rPr>
          <w:rFonts w:ascii="Book Antiqua" w:hAnsi="Book Antiqua"/>
          <w:i/>
          <w:sz w:val="24"/>
          <w:szCs w:val="24"/>
        </w:rPr>
        <w:t>E. coli</w:t>
      </w:r>
      <w:r>
        <w:rPr>
          <w:rFonts w:ascii="Book Antiqua" w:hAnsi="Book Antiqua"/>
          <w:sz w:val="24"/>
          <w:szCs w:val="24"/>
        </w:rPr>
        <w:t xml:space="preserve"> O157 infection and to identify behavioral risk factors for sporadic infection, using results from an epidemiological study of cases in England and Wales in 1996 and 1997 </w:t>
      </w:r>
      <w:r w:rsidR="000E7B14">
        <w:rPr>
          <w:rFonts w:ascii="Book Antiqua" w:hAnsi="Book Antiqua"/>
          <w:sz w:val="24"/>
          <w:szCs w:val="24"/>
        </w:rPr>
        <w:fldChar w:fldCharType="begin"/>
      </w:r>
      <w:r w:rsidR="008F7AE1">
        <w:rPr>
          <w:rFonts w:ascii="Book Antiqua" w:hAnsi="Book Antiqua"/>
          <w:sz w:val="24"/>
          <w:szCs w:val="24"/>
        </w:rPr>
        <w:instrText xml:space="preserve"> ADDIN EN.CITE &lt;EndNote&gt;&lt;Cite&gt;&lt;Author&gt;O&amp;apos;Brien&lt;/Author&gt;&lt;Year&gt;2001&lt;/Year&gt;&lt;RecNum&gt;205&lt;/RecNum&gt;&lt;record&gt;&lt;rec-number&gt;205&lt;/rec-number&gt;&lt;foreign-keys&gt;&lt;key app="EN" db-id="fdzd0fxpopvzspetppwpdrawwezaaxwp2wr9"&gt;205&lt;/key&gt;&lt;/foreign-keys&gt;&lt;ref-type name="Journal Article"&gt;17&lt;/ref-type&gt;&lt;contributors&gt;&lt;authors&gt;&lt;author&gt;O&amp;apos;Brien, Sarah J.&lt;/author&gt;&lt;author&gt;Goutam, K. Adak&lt;/author&gt;&lt;author&gt;Gilham, Clare&amp;#x9;&amp;#x9;&lt;/author&gt;&lt;/authors&gt;&lt;/contributors&gt;&lt;titles&gt;&lt;title&gt;&lt;style face="normal" font="default" size="100%"&gt;Contact with Farming Environment as a Major Risk Factor for Shiga Toxin (Vero Cytotoxin)-Producing &lt;/style&gt;&lt;style face="italic" font="default" size="100%"&gt;Escherichia coli&lt;/style&gt;&lt;style face="normal" font="default" size="100%"&gt; O157 Infection in Humans&lt;/style&gt;&lt;/title&gt;&lt;secondary-title&gt;Emerging Infectious Diseases&lt;/secondary-title&gt;&lt;/titles&gt;&lt;periodical&gt;&lt;full-title&gt;Emerging Infectious Diseases&lt;/full-title&gt;&lt;/periodical&gt;&lt;pages&gt;1049-1051&lt;/pages&gt;&lt;volume&gt;7&lt;/volume&gt;&lt;number&gt;6&lt;/number&gt;&lt;dates&gt;&lt;year&gt;2001&lt;/year&gt;&lt;/dates&gt;&lt;work-type&gt;Dispatch&lt;/work-type&gt;&lt;urls&gt;&lt;/urls&gt;&lt;/record&gt;&lt;/Cite&gt;&lt;/EndNote&gt;</w:instrText>
      </w:r>
      <w:r w:rsidR="000E7B14">
        <w:rPr>
          <w:rFonts w:ascii="Book Antiqua" w:hAnsi="Book Antiqua"/>
          <w:sz w:val="24"/>
          <w:szCs w:val="24"/>
        </w:rPr>
        <w:fldChar w:fldCharType="separate"/>
      </w:r>
      <w:r w:rsidR="004B1E06">
        <w:rPr>
          <w:rFonts w:ascii="Book Antiqua" w:hAnsi="Book Antiqua"/>
          <w:noProof/>
          <w:sz w:val="24"/>
          <w:szCs w:val="24"/>
        </w:rPr>
        <w:t>(</w:t>
      </w:r>
      <w:hyperlink w:anchor="_ENREF_47" w:tooltip="O'Brien, 2001 #205" w:history="1">
        <w:r w:rsidR="004B1E06">
          <w:rPr>
            <w:rFonts w:ascii="Book Antiqua" w:hAnsi="Book Antiqua"/>
            <w:noProof/>
            <w:sz w:val="24"/>
            <w:szCs w:val="24"/>
          </w:rPr>
          <w:t>O'Brien et al. 2001</w:t>
        </w:r>
      </w:hyperlink>
      <w:r w:rsidR="004B1E06">
        <w:rPr>
          <w:rFonts w:ascii="Book Antiqua" w:hAnsi="Book Antiqua"/>
          <w:noProof/>
          <w:sz w:val="24"/>
          <w:szCs w:val="24"/>
        </w:rPr>
        <w:t>)</w:t>
      </w:r>
      <w:r w:rsidR="000E7B14">
        <w:rPr>
          <w:rFonts w:ascii="Book Antiqua" w:hAnsi="Book Antiqua"/>
          <w:sz w:val="24"/>
          <w:szCs w:val="24"/>
        </w:rPr>
        <w:fldChar w:fldCharType="end"/>
      </w:r>
      <w:r>
        <w:rPr>
          <w:rFonts w:ascii="Book Antiqua" w:hAnsi="Book Antiqua"/>
          <w:sz w:val="24"/>
          <w:szCs w:val="24"/>
        </w:rPr>
        <w:t xml:space="preserve">. Risk factors that emerged as significant for increasing the odds of disease included consumption of certain foods (rare chicken, watercress, peaches), contact with farm animals, and wading in surface water streams. </w:t>
      </w:r>
    </w:p>
    <w:p w:rsidR="00F82B8D" w:rsidRPr="00A63209" w:rsidRDefault="00F82B8D" w:rsidP="00F82B8D">
      <w:pPr>
        <w:spacing w:line="480" w:lineRule="auto"/>
        <w:ind w:firstLine="720"/>
        <w:rPr>
          <w:sz w:val="24"/>
          <w:szCs w:val="24"/>
        </w:rPr>
      </w:pPr>
      <w:r w:rsidRPr="00A63209">
        <w:rPr>
          <w:sz w:val="24"/>
          <w:szCs w:val="24"/>
        </w:rPr>
        <w:lastRenderedPageBreak/>
        <w:t xml:space="preserve">Logistic regression is a special case of the GLM, where the </w:t>
      </w:r>
      <w:proofErr w:type="spellStart"/>
      <w:r w:rsidRPr="00A63209">
        <w:rPr>
          <w:sz w:val="24"/>
          <w:szCs w:val="24"/>
        </w:rPr>
        <w:t>logit</w:t>
      </w:r>
      <w:proofErr w:type="spellEnd"/>
      <w:r w:rsidRPr="00A63209">
        <w:rPr>
          <w:sz w:val="24"/>
          <w:szCs w:val="24"/>
        </w:rPr>
        <w:t xml:space="preserve"> transform of the probability of disease (positive outcome), is modeled as a linear combination of risk factors so that the outcome </w:t>
      </w:r>
      <w:r w:rsidRPr="00A63209">
        <w:rPr>
          <w:i/>
          <w:sz w:val="24"/>
          <w:szCs w:val="24"/>
        </w:rPr>
        <w:t>Y</w:t>
      </w:r>
      <w:r w:rsidRPr="00A63209">
        <w:rPr>
          <w:i/>
          <w:sz w:val="24"/>
          <w:szCs w:val="24"/>
          <w:vertAlign w:val="subscript"/>
        </w:rPr>
        <w:t xml:space="preserve">i </w:t>
      </w:r>
      <w:r w:rsidRPr="00A63209">
        <w:rPr>
          <w:sz w:val="24"/>
          <w:szCs w:val="24"/>
        </w:rPr>
        <w:t>(</w:t>
      </w:r>
      <w:proofErr w:type="spellStart"/>
      <w:r w:rsidRPr="00A63209">
        <w:rPr>
          <w:i/>
          <w:sz w:val="24"/>
          <w:szCs w:val="24"/>
        </w:rPr>
        <w:t>i</w:t>
      </w:r>
      <w:proofErr w:type="spellEnd"/>
      <w:r w:rsidRPr="00A63209">
        <w:rPr>
          <w:i/>
          <w:sz w:val="24"/>
          <w:szCs w:val="24"/>
        </w:rPr>
        <w:t xml:space="preserve"> </w:t>
      </w:r>
      <w:r w:rsidRPr="00A63209">
        <w:rPr>
          <w:sz w:val="24"/>
          <w:szCs w:val="24"/>
        </w:rPr>
        <w:t>= 1,…</w:t>
      </w:r>
      <w:proofErr w:type="gramStart"/>
      <w:r w:rsidRPr="00A63209">
        <w:rPr>
          <w:sz w:val="24"/>
          <w:szCs w:val="24"/>
        </w:rPr>
        <w:t>,</w:t>
      </w:r>
      <w:r w:rsidRPr="00A63209">
        <w:rPr>
          <w:i/>
          <w:sz w:val="24"/>
          <w:szCs w:val="24"/>
        </w:rPr>
        <w:t>n</w:t>
      </w:r>
      <w:proofErr w:type="gramEnd"/>
      <w:r w:rsidRPr="00A63209">
        <w:rPr>
          <w:sz w:val="24"/>
          <w:szCs w:val="24"/>
        </w:rPr>
        <w:t xml:space="preserve">) has a value of 1 with probability </w:t>
      </w:r>
      <w:r w:rsidRPr="00A63209">
        <w:rPr>
          <w:i/>
          <w:sz w:val="24"/>
          <w:szCs w:val="24"/>
        </w:rPr>
        <w:t>p</w:t>
      </w:r>
      <w:r w:rsidRPr="00A63209">
        <w:rPr>
          <w:i/>
          <w:sz w:val="24"/>
          <w:szCs w:val="24"/>
          <w:vertAlign w:val="subscript"/>
        </w:rPr>
        <w:t>i</w:t>
      </w:r>
      <w:r w:rsidRPr="00A63209">
        <w:rPr>
          <w:sz w:val="24"/>
          <w:szCs w:val="24"/>
        </w:rPr>
        <w:t xml:space="preserve">, and value 0 with probability </w:t>
      </w:r>
      <w:r w:rsidRPr="00A63209">
        <w:rPr>
          <w:i/>
          <w:sz w:val="24"/>
          <w:szCs w:val="24"/>
        </w:rPr>
        <w:t>1-p</w:t>
      </w:r>
      <w:r w:rsidRPr="00A63209">
        <w:rPr>
          <w:sz w:val="24"/>
          <w:szCs w:val="24"/>
        </w:rPr>
        <w:t xml:space="preserve">, and follows a </w:t>
      </w:r>
      <w:proofErr w:type="spellStart"/>
      <w:r w:rsidRPr="00A63209">
        <w:rPr>
          <w:sz w:val="24"/>
          <w:szCs w:val="24"/>
        </w:rPr>
        <w:t>Bernouilli</w:t>
      </w:r>
      <w:proofErr w:type="spellEnd"/>
      <w:r w:rsidRPr="00A63209">
        <w:rPr>
          <w:sz w:val="24"/>
          <w:szCs w:val="24"/>
        </w:rPr>
        <w:t xml:space="preserve"> distribution. </w:t>
      </w:r>
      <w:proofErr w:type="gramStart"/>
      <w:r w:rsidRPr="00A63209">
        <w:rPr>
          <w:i/>
          <w:sz w:val="24"/>
          <w:szCs w:val="24"/>
        </w:rPr>
        <w:t>p</w:t>
      </w:r>
      <w:r w:rsidRPr="00A63209">
        <w:rPr>
          <w:i/>
          <w:sz w:val="24"/>
          <w:szCs w:val="24"/>
          <w:vertAlign w:val="subscript"/>
        </w:rPr>
        <w:t>i</w:t>
      </w:r>
      <w:proofErr w:type="gramEnd"/>
      <w:r w:rsidRPr="00A63209">
        <w:rPr>
          <w:i/>
          <w:sz w:val="24"/>
          <w:szCs w:val="24"/>
        </w:rPr>
        <w:t xml:space="preserve"> </w:t>
      </w:r>
      <w:r w:rsidRPr="00A63209">
        <w:rPr>
          <w:sz w:val="24"/>
          <w:szCs w:val="24"/>
        </w:rPr>
        <w:t xml:space="preserve">can be expressed as </w:t>
      </w:r>
    </w:p>
    <w:p w:rsidR="00F82B8D" w:rsidRPr="00A63209" w:rsidRDefault="000E7B14" w:rsidP="00F82B8D">
      <w:pPr>
        <w:spacing w:line="480" w:lineRule="auto"/>
        <w:ind w:firstLine="720"/>
        <w:rPr>
          <w:sz w:val="24"/>
          <w:szCs w:val="24"/>
        </w:rPr>
      </w:pPr>
      <m:oMathPara>
        <m:oMath>
          <m:sSub>
            <m:sSubPr>
              <m:ctrlPr>
                <w:rPr>
                  <w:rFonts w:ascii="Cambria Math" w:hAnsi="Symbol"/>
                  <w:i/>
                  <w:sz w:val="24"/>
                  <w:szCs w:val="24"/>
                </w:rPr>
              </m:ctrlPr>
            </m:sSubPr>
            <m:e>
              <m:r>
                <w:rPr>
                  <w:rFonts w:ascii="Cambria Math" w:hAnsi="Symbol"/>
                  <w:sz w:val="24"/>
                  <w:szCs w:val="24"/>
                </w:rPr>
                <m:t>p</m:t>
              </m:r>
            </m:e>
            <m:sub>
              <m:r>
                <w:rPr>
                  <w:rFonts w:ascii="Cambria Math" w:hAnsi="Symbol"/>
                  <w:sz w:val="24"/>
                  <w:szCs w:val="24"/>
                </w:rPr>
                <m:t>i</m:t>
              </m:r>
            </m:sub>
          </m:sSub>
          <m:r>
            <w:rPr>
              <w:rFonts w:ascii="Cambria Math" w:hAnsi="Symbol"/>
              <w:sz w:val="24"/>
              <w:szCs w:val="24"/>
            </w:rPr>
            <m:t>=</m:t>
          </m:r>
          <m:f>
            <m:fPr>
              <m:ctrlPr>
                <w:rPr>
                  <w:rFonts w:ascii="Cambria Math" w:hAnsi="Symbol"/>
                  <w:i/>
                  <w:sz w:val="24"/>
                  <w:szCs w:val="24"/>
                </w:rPr>
              </m:ctrlPr>
            </m:fPr>
            <m:num>
              <m:r>
                <w:rPr>
                  <w:rFonts w:ascii="Cambria Math" w:hAnsi="Symbol"/>
                  <w:sz w:val="24"/>
                  <w:szCs w:val="24"/>
                </w:rPr>
                <m:t>1</m:t>
              </m:r>
            </m:num>
            <m:den>
              <m:r>
                <w:rPr>
                  <w:rFonts w:ascii="Cambria Math" w:hAnsi="Symbol"/>
                  <w:sz w:val="24"/>
                  <w:szCs w:val="24"/>
                </w:rPr>
                <m:t xml:space="preserve">1+ </m:t>
              </m:r>
              <m:sSup>
                <m:sSupPr>
                  <m:ctrlPr>
                    <w:rPr>
                      <w:rFonts w:ascii="Cambria Math" w:hAnsi="Symbol"/>
                      <w:i/>
                      <w:sz w:val="24"/>
                      <w:szCs w:val="24"/>
                    </w:rPr>
                  </m:ctrlPr>
                </m:sSupPr>
                <m:e>
                  <m:r>
                    <w:rPr>
                      <w:rFonts w:ascii="Cambria Math" w:hAnsi="Symbol"/>
                      <w:sz w:val="24"/>
                      <w:szCs w:val="24"/>
                    </w:rPr>
                    <m:t>e</m:t>
                  </m:r>
                </m:e>
                <m:sup>
                  <m:r>
                    <w:rPr>
                      <w:rFonts w:ascii="Symbol" w:hAnsi="Symbol"/>
                      <w:sz w:val="24"/>
                      <w:szCs w:val="24"/>
                    </w:rPr>
                    <m:t>-</m:t>
                  </m:r>
                  <m:r>
                    <w:rPr>
                      <w:rFonts w:ascii="Cambria Math" w:hAnsi="Symbol"/>
                      <w:sz w:val="24"/>
                      <w:szCs w:val="24"/>
                    </w:rPr>
                    <m:t>z</m:t>
                  </m:r>
                </m:sup>
              </m:sSup>
            </m:den>
          </m:f>
        </m:oMath>
      </m:oMathPara>
    </w:p>
    <w:p w:rsidR="00F82B8D" w:rsidRPr="00A63209" w:rsidRDefault="00F82B8D" w:rsidP="00F82B8D">
      <w:pPr>
        <w:spacing w:line="480" w:lineRule="auto"/>
        <w:rPr>
          <w:sz w:val="24"/>
          <w:szCs w:val="24"/>
        </w:rPr>
      </w:pPr>
      <w:proofErr w:type="gramStart"/>
      <w:r w:rsidRPr="00A63209">
        <w:rPr>
          <w:sz w:val="24"/>
          <w:szCs w:val="24"/>
        </w:rPr>
        <w:t>where</w:t>
      </w:r>
      <w:proofErr w:type="gramEnd"/>
      <w:r w:rsidRPr="00A63209">
        <w:rPr>
          <w:sz w:val="24"/>
          <w:szCs w:val="24"/>
        </w:rPr>
        <w:t xml:space="preserve">  </w:t>
      </w:r>
      <w:r w:rsidRPr="00A63209">
        <w:rPr>
          <w:rFonts w:ascii="Cambria Math" w:hAnsi="Cambria Math"/>
          <w:sz w:val="24"/>
          <w:szCs w:val="24"/>
        </w:rPr>
        <w:br/>
      </w:r>
      <m:oMathPara>
        <m:oMath>
          <m:r>
            <w:rPr>
              <w:rFonts w:ascii="Cambria Math" w:hAnsi="Cambria Math"/>
              <w:sz w:val="24"/>
              <w:szCs w:val="24"/>
            </w:rPr>
            <m:t>z</m:t>
          </m:r>
          <m:r>
            <m:rPr>
              <m:sty m:val="p"/>
            </m:rPr>
            <w:rPr>
              <w:rFonts w:ascii="Cambria Math" w:hAnsi="Cambria Math"/>
              <w:sz w:val="24"/>
              <w:szCs w:val="24"/>
            </w:rPr>
            <m:t xml:space="preserve"> = </m:t>
          </m:r>
          <m:sSub>
            <m:sSubPr>
              <m:ctrlPr>
                <w:rPr>
                  <w:rFonts w:ascii="Cambria Math" w:hAnsi="Cambria Math"/>
                  <w:sz w:val="24"/>
                  <w:szCs w:val="24"/>
                </w:rPr>
              </m:ctrlPr>
            </m:sSubPr>
            <m:e>
              <m:r>
                <w:rPr>
                  <w:rFonts w:ascii="Cambria Math" w:hAnsi="Cambria Math"/>
                  <w:sz w:val="24"/>
                  <w:szCs w:val="24"/>
                </w:rPr>
                <m:t>b</m:t>
              </m:r>
            </m:e>
            <m:sub>
              <m:r>
                <m:rPr>
                  <m:sty m:val="p"/>
                </m:rPr>
                <w:rPr>
                  <w:rFonts w:ascii="Cambria Math" w:hAnsi="Cambria Math"/>
                  <w:sz w:val="24"/>
                  <w:szCs w:val="24"/>
                </w:rPr>
                <m:t>0</m:t>
              </m:r>
            </m:sub>
          </m:sSub>
          <m:r>
            <m:rPr>
              <m:sty m:val="p"/>
            </m:rPr>
            <w:rPr>
              <w:rFonts w:ascii="Cambria Math" w:hAnsi="Cambria Math"/>
              <w:sz w:val="24"/>
              <w:szCs w:val="24"/>
            </w:rPr>
            <m:t xml:space="preserve"> + </m:t>
          </m:r>
          <m:r>
            <w:rPr>
              <w:rFonts w:ascii="Cambria Math" w:hAnsi="Cambria Math"/>
              <w:sz w:val="24"/>
              <w:szCs w:val="24"/>
            </w:rPr>
            <m:t>BX</m:t>
          </m:r>
          <m:r>
            <m:rPr>
              <m:sty m:val="p"/>
            </m:rPr>
            <w:rPr>
              <w:rFonts w:ascii="Cambria Math" w:hAnsi="Cambria Math"/>
              <w:sz w:val="24"/>
              <w:szCs w:val="24"/>
            </w:rPr>
            <m:t xml:space="preserve"> +</m:t>
          </m:r>
          <m:r>
            <w:rPr>
              <w:rFonts w:ascii="Cambria Math" w:hAnsi="Cambria Math"/>
              <w:sz w:val="24"/>
              <w:szCs w:val="24"/>
            </w:rPr>
            <m:t>ε</m:t>
          </m:r>
        </m:oMath>
      </m:oMathPara>
    </w:p>
    <w:p w:rsidR="00F82B8D" w:rsidRPr="00A63209" w:rsidRDefault="00F82B8D" w:rsidP="00F82B8D">
      <w:pPr>
        <w:spacing w:line="480" w:lineRule="auto"/>
        <w:rPr>
          <w:sz w:val="24"/>
          <w:szCs w:val="24"/>
        </w:rPr>
      </w:pPr>
      <w:r w:rsidRPr="00A63209">
        <w:rPr>
          <w:sz w:val="24"/>
          <w:szCs w:val="24"/>
        </w:rPr>
        <w:t>and</w:t>
      </w:r>
      <w:r>
        <w:rPr>
          <w:sz w:val="24"/>
          <w:szCs w:val="24"/>
        </w:rPr>
        <w:t xml:space="preserve"> </w:t>
      </w:r>
      <w:r w:rsidRPr="009C5BC3">
        <w:rPr>
          <w:i/>
          <w:sz w:val="24"/>
          <w:szCs w:val="24"/>
        </w:rPr>
        <w:t>b</w:t>
      </w:r>
      <w:r w:rsidRPr="009C5BC3">
        <w:rPr>
          <w:i/>
          <w:sz w:val="24"/>
          <w:szCs w:val="24"/>
          <w:vertAlign w:val="subscript"/>
        </w:rPr>
        <w:t>0</w:t>
      </w:r>
      <w:r>
        <w:rPr>
          <w:sz w:val="24"/>
          <w:szCs w:val="24"/>
        </w:rPr>
        <w:t>,</w:t>
      </w:r>
      <w:r w:rsidRPr="00A63209">
        <w:rPr>
          <w:sz w:val="24"/>
          <w:szCs w:val="24"/>
        </w:rPr>
        <w:t xml:space="preserve"> </w:t>
      </w:r>
      <w:r w:rsidRPr="00A63209">
        <w:rPr>
          <w:i/>
          <w:sz w:val="24"/>
          <w:szCs w:val="24"/>
        </w:rPr>
        <w:t>X</w:t>
      </w:r>
      <w:r w:rsidRPr="00A63209">
        <w:rPr>
          <w:sz w:val="24"/>
          <w:szCs w:val="24"/>
        </w:rPr>
        <w:t xml:space="preserve">, </w:t>
      </w:r>
      <w:r w:rsidRPr="00A63209">
        <w:rPr>
          <w:i/>
          <w:sz w:val="24"/>
          <w:szCs w:val="24"/>
        </w:rPr>
        <w:t>B</w:t>
      </w:r>
      <w:r>
        <w:rPr>
          <w:i/>
          <w:sz w:val="24"/>
          <w:szCs w:val="24"/>
        </w:rPr>
        <w:t>,</w:t>
      </w:r>
      <w:r w:rsidRPr="00A63209">
        <w:rPr>
          <w:sz w:val="24"/>
          <w:szCs w:val="24"/>
        </w:rPr>
        <w:t xml:space="preserve"> and </w:t>
      </w:r>
      <w:r w:rsidRPr="00A63209">
        <w:rPr>
          <w:rFonts w:ascii="Symbol" w:hAnsi="Symbol"/>
          <w:sz w:val="24"/>
          <w:szCs w:val="24"/>
        </w:rPr>
        <w:t></w:t>
      </w:r>
      <w:r w:rsidRPr="00A63209">
        <w:rPr>
          <w:rFonts w:ascii="Symbol" w:hAnsi="Symbol"/>
          <w:sz w:val="24"/>
          <w:szCs w:val="24"/>
        </w:rPr>
        <w:t></w:t>
      </w:r>
      <w:r w:rsidRPr="00A63209">
        <w:rPr>
          <w:sz w:val="24"/>
          <w:szCs w:val="24"/>
        </w:rPr>
        <w:t>are as defined previously for OLS regression</w:t>
      </w:r>
      <w:r>
        <w:rPr>
          <w:sz w:val="24"/>
          <w:szCs w:val="24"/>
        </w:rPr>
        <w:t xml:space="preserve"> </w:t>
      </w:r>
      <w:r w:rsidR="000E7B14">
        <w:rPr>
          <w:sz w:val="24"/>
          <w:szCs w:val="24"/>
        </w:rPr>
        <w:fldChar w:fldCharType="begin"/>
      </w:r>
      <w:r w:rsidR="004B1E06">
        <w:rPr>
          <w:sz w:val="24"/>
          <w:szCs w:val="24"/>
        </w:rPr>
        <w:instrText xml:space="preserve"> ADDIN EN.CITE &lt;EndNote&gt;&lt;Cite&gt;&lt;Author&gt;King&lt;/Author&gt;&lt;Year&gt;2001&lt;/Year&gt;&lt;RecNum&gt;266&lt;/RecNum&gt;&lt;DisplayText&gt;(King and Zeng 2001)&lt;/DisplayText&gt;&lt;record&gt;&lt;rec-number&gt;266&lt;/rec-number&gt;&lt;foreign-keys&gt;&lt;key app="EN" db-id="fdzd0fxpopvzspetppwpdrawwezaaxwp2wr9"&gt;266&lt;/key&gt;&lt;/foreign-keys&gt;&lt;ref-type name="Journal Article"&gt;17&lt;/ref-type&gt;&lt;contributors&gt;&lt;authors&gt;&lt;author&gt;King, G.&lt;/author&gt;&lt;author&gt;Zeng, L.&lt;/author&gt;&lt;/authors&gt;&lt;/contributors&gt;&lt;titles&gt;&lt;title&gt;Logistic Regression in Rare Events&lt;/title&gt;&lt;secondary-title&gt;Political Analysis&lt;/secondary-title&gt;&lt;/titles&gt;&lt;periodical&gt;&lt;full-title&gt;Political Analysis&lt;/full-title&gt;&lt;/periodical&gt;&lt;pages&gt;137-163&lt;/pages&gt;&lt;volume&gt;9&lt;/volume&gt;&lt;dates&gt;&lt;year&gt;2001&lt;/year&gt;&lt;/dates&gt;&lt;urls&gt;&lt;/urls&gt;&lt;/record&gt;&lt;/Cite&gt;&lt;/EndNote&gt;</w:instrText>
      </w:r>
      <w:r w:rsidR="000E7B14">
        <w:rPr>
          <w:sz w:val="24"/>
          <w:szCs w:val="24"/>
        </w:rPr>
        <w:fldChar w:fldCharType="separate"/>
      </w:r>
      <w:r w:rsidR="004B1E06">
        <w:rPr>
          <w:noProof/>
          <w:sz w:val="24"/>
          <w:szCs w:val="24"/>
        </w:rPr>
        <w:t>(</w:t>
      </w:r>
      <w:hyperlink w:anchor="_ENREF_37" w:tooltip="King, 2001 #266" w:history="1">
        <w:r w:rsidR="004B1E06">
          <w:rPr>
            <w:noProof/>
            <w:sz w:val="24"/>
            <w:szCs w:val="24"/>
          </w:rPr>
          <w:t>King and Zeng 2001</w:t>
        </w:r>
      </w:hyperlink>
      <w:r w:rsidR="004B1E06">
        <w:rPr>
          <w:noProof/>
          <w:sz w:val="24"/>
          <w:szCs w:val="24"/>
        </w:rPr>
        <w:t>)</w:t>
      </w:r>
      <w:r w:rsidR="000E7B14">
        <w:rPr>
          <w:sz w:val="24"/>
          <w:szCs w:val="24"/>
        </w:rPr>
        <w:fldChar w:fldCharType="end"/>
      </w:r>
      <w:r w:rsidRPr="00A63209">
        <w:rPr>
          <w:sz w:val="24"/>
          <w:szCs w:val="24"/>
        </w:rPr>
        <w:t xml:space="preserve">.  </w:t>
      </w:r>
      <w:r w:rsidR="00147BAD">
        <w:rPr>
          <w:sz w:val="24"/>
          <w:szCs w:val="24"/>
        </w:rPr>
        <w:t xml:space="preserve">The </w:t>
      </w:r>
      <w:proofErr w:type="spellStart"/>
      <w:r w:rsidR="00147BAD">
        <w:rPr>
          <w:sz w:val="24"/>
          <w:szCs w:val="24"/>
        </w:rPr>
        <w:t>Bernouilli</w:t>
      </w:r>
      <w:proofErr w:type="spellEnd"/>
      <w:r w:rsidR="00147BAD">
        <w:rPr>
          <w:sz w:val="24"/>
          <w:szCs w:val="24"/>
        </w:rPr>
        <w:t xml:space="preserve"> and binomial distributions are related, but different. The </w:t>
      </w:r>
      <w:proofErr w:type="spellStart"/>
      <w:r w:rsidR="00147BAD">
        <w:rPr>
          <w:sz w:val="24"/>
          <w:szCs w:val="24"/>
        </w:rPr>
        <w:t>Bernoilli</w:t>
      </w:r>
      <w:proofErr w:type="spellEnd"/>
      <w:r w:rsidR="00147BAD">
        <w:rPr>
          <w:sz w:val="24"/>
          <w:szCs w:val="24"/>
        </w:rPr>
        <w:t xml:space="preserve"> distribution models the result of one trial of a binary outcome, while the binomial distribution models the sum of the result of </w:t>
      </w:r>
      <w:r w:rsidR="00147BAD" w:rsidRPr="00147BAD">
        <w:rPr>
          <w:i/>
          <w:sz w:val="24"/>
          <w:szCs w:val="24"/>
        </w:rPr>
        <w:t>n</w:t>
      </w:r>
      <w:r w:rsidR="00147BAD">
        <w:rPr>
          <w:sz w:val="24"/>
          <w:szCs w:val="24"/>
        </w:rPr>
        <w:t xml:space="preserve"> </w:t>
      </w:r>
      <w:proofErr w:type="spellStart"/>
      <w:r w:rsidR="00147BAD">
        <w:rPr>
          <w:sz w:val="24"/>
          <w:szCs w:val="24"/>
        </w:rPr>
        <w:t>Bernouilli</w:t>
      </w:r>
      <w:proofErr w:type="spellEnd"/>
      <w:r w:rsidR="00147BAD">
        <w:rPr>
          <w:sz w:val="24"/>
          <w:szCs w:val="24"/>
        </w:rPr>
        <w:t xml:space="preserve"> trials. </w:t>
      </w:r>
      <w:r w:rsidRPr="00A63209">
        <w:rPr>
          <w:sz w:val="24"/>
          <w:szCs w:val="24"/>
        </w:rPr>
        <w:t xml:space="preserve">The logistic regression model assumes that the data are binary, that they are independent and that a linear relationship exists between </w:t>
      </w:r>
      <w:r w:rsidR="00147BAD">
        <w:rPr>
          <w:sz w:val="24"/>
          <w:szCs w:val="24"/>
        </w:rPr>
        <w:t xml:space="preserve">the </w:t>
      </w:r>
      <w:proofErr w:type="spellStart"/>
      <w:r w:rsidR="00147BAD">
        <w:rPr>
          <w:sz w:val="24"/>
          <w:szCs w:val="24"/>
        </w:rPr>
        <w:t>logit</w:t>
      </w:r>
      <w:proofErr w:type="spellEnd"/>
      <w:r w:rsidR="00147BAD">
        <w:rPr>
          <w:sz w:val="24"/>
          <w:szCs w:val="24"/>
        </w:rPr>
        <w:t xml:space="preserve"> of disease</w:t>
      </w:r>
      <w:r w:rsidRPr="00A63209">
        <w:rPr>
          <w:sz w:val="24"/>
          <w:szCs w:val="24"/>
        </w:rPr>
        <w:t xml:space="preserve"> and </w:t>
      </w:r>
      <w:r w:rsidR="00147BAD">
        <w:rPr>
          <w:sz w:val="24"/>
          <w:szCs w:val="24"/>
        </w:rPr>
        <w:t>the explanatory</w:t>
      </w:r>
      <w:r w:rsidRPr="00A63209">
        <w:rPr>
          <w:sz w:val="24"/>
          <w:szCs w:val="24"/>
        </w:rPr>
        <w:t xml:space="preserve"> variables </w:t>
      </w:r>
      <w:r w:rsidR="000E7B14" w:rsidRPr="00A63209">
        <w:rPr>
          <w:noProof/>
          <w:sz w:val="24"/>
          <w:szCs w:val="24"/>
        </w:rPr>
        <w:fldChar w:fldCharType="begin"/>
      </w:r>
      <w:r w:rsidR="004B1E06">
        <w:rPr>
          <w:noProof/>
          <w:sz w:val="24"/>
          <w:szCs w:val="24"/>
        </w:rPr>
        <w:instrText xml:space="preserve"> ADDIN EN.CITE &lt;EndNote&gt;&lt;Cite&gt;&lt;Author&gt;Bivand&lt;/Author&gt;&lt;Year&gt;2008&lt;/Year&gt;&lt;RecNum&gt;244&lt;/RecNum&gt;&lt;DisplayText&gt;(Bivand et al. 2008)&lt;/DisplayText&gt;&lt;record&gt;&lt;rec-number&gt;244&lt;/rec-number&gt;&lt;foreign-keys&gt;&lt;key app="EN" db-id="fdzd0fxpopvzspetppwpdrawwezaaxwp2wr9"&gt;244&lt;/key&gt;&lt;/foreign-keys&gt;&lt;ref-type name="Book"&gt;6&lt;/ref-type&gt;&lt;contributors&gt;&lt;authors&gt;&lt;author&gt;Bivand, Roger S.&lt;/author&gt;&lt;author&gt;Pebesma, Edzer J.&lt;/author&gt;&lt;author&gt;Gomez-Rubio, Virigilio&lt;/author&gt;&lt;/authors&gt;&lt;secondary-authors&gt;&lt;author&gt;Gentleman, Robert&lt;/author&gt;&lt;author&gt;Hornik, Kurt&lt;/author&gt;&lt;author&gt;Parmigiani, Giovanni&lt;/author&gt;&lt;/secondary-authors&gt;&lt;/contributors&gt;&lt;titles&gt;&lt;title&gt;Applied Spatial Data Analysis with R&lt;/title&gt;&lt;secondary-title&gt;Use R!&lt;/secondary-title&gt;&lt;/titles&gt;&lt;pages&gt;374&lt;/pages&gt;&lt;dates&gt;&lt;year&gt;2008&lt;/year&gt;&lt;/dates&gt;&lt;pub-location&gt;New York&lt;/pub-location&gt;&lt;publisher&gt;Springer&lt;/publisher&gt;&lt;urls&gt;&lt;/urls&gt;&lt;/record&gt;&lt;/Cite&gt;&lt;/EndNote&gt;</w:instrText>
      </w:r>
      <w:r w:rsidR="000E7B14" w:rsidRPr="00A63209">
        <w:rPr>
          <w:noProof/>
          <w:sz w:val="24"/>
          <w:szCs w:val="24"/>
        </w:rPr>
        <w:fldChar w:fldCharType="separate"/>
      </w:r>
      <w:r w:rsidR="004B1E06">
        <w:rPr>
          <w:noProof/>
          <w:sz w:val="24"/>
          <w:szCs w:val="24"/>
        </w:rPr>
        <w:t>(</w:t>
      </w:r>
      <w:hyperlink w:anchor="_ENREF_11" w:tooltip="Bivand, 2008 #244" w:history="1">
        <w:r w:rsidR="004B1E06">
          <w:rPr>
            <w:noProof/>
            <w:sz w:val="24"/>
            <w:szCs w:val="24"/>
          </w:rPr>
          <w:t>Bivand et al. 2008</w:t>
        </w:r>
      </w:hyperlink>
      <w:r w:rsidR="004B1E06">
        <w:rPr>
          <w:noProof/>
          <w:sz w:val="24"/>
          <w:szCs w:val="24"/>
        </w:rPr>
        <w:t>)</w:t>
      </w:r>
      <w:r w:rsidR="000E7B14" w:rsidRPr="00A63209">
        <w:rPr>
          <w:noProof/>
          <w:sz w:val="24"/>
          <w:szCs w:val="24"/>
        </w:rPr>
        <w:fldChar w:fldCharType="end"/>
      </w:r>
      <w:r w:rsidRPr="00A63209">
        <w:rPr>
          <w:sz w:val="24"/>
          <w:szCs w:val="24"/>
        </w:rPr>
        <w:t xml:space="preserve">. </w:t>
      </w:r>
    </w:p>
    <w:p w:rsidR="00F82B8D" w:rsidRPr="00F44FC4" w:rsidRDefault="00F82B8D" w:rsidP="00F82B8D">
      <w:pPr>
        <w:spacing w:line="480" w:lineRule="auto"/>
        <w:ind w:firstLine="720"/>
        <w:rPr>
          <w:sz w:val="24"/>
          <w:szCs w:val="24"/>
        </w:rPr>
      </w:pPr>
      <w:r w:rsidRPr="00F44FC4">
        <w:rPr>
          <w:sz w:val="24"/>
          <w:szCs w:val="24"/>
        </w:rPr>
        <w:t xml:space="preserve">A second alternative to OLS regression is the Geographically Weighted Regression (GWR) model, based on the OLS regression model, </w:t>
      </w:r>
    </w:p>
    <w:p w:rsidR="00F82B8D" w:rsidRPr="00F44FC4" w:rsidRDefault="00F82B8D" w:rsidP="00F82B8D">
      <w:pPr>
        <w:spacing w:line="480" w:lineRule="auto"/>
        <w:ind w:firstLine="720"/>
        <w:rPr>
          <w:sz w:val="24"/>
          <w:szCs w:val="24"/>
        </w:rPr>
      </w:pPr>
      <m:oMathPara>
        <m:oMath>
          <m:r>
            <w:rPr>
              <w:rFonts w:ascii="Cambria Math" w:hAnsi="Cambria Math"/>
              <w:sz w:val="24"/>
              <w:szCs w:val="24"/>
            </w:rPr>
            <m:t>y</m:t>
          </m:r>
          <m:r>
            <m:rPr>
              <m:sty m:val="p"/>
            </m:rPr>
            <w:rPr>
              <w:rFonts w:ascii="Cambria Math" w:hAnsi="Cambria Math"/>
              <w:sz w:val="24"/>
              <w:szCs w:val="24"/>
            </w:rPr>
            <m:t xml:space="preserve"> = </m:t>
          </m:r>
          <m:sSub>
            <m:sSubPr>
              <m:ctrlPr>
                <w:rPr>
                  <w:rFonts w:ascii="Cambria Math" w:hAnsi="Cambria Math"/>
                  <w:sz w:val="24"/>
                  <w:szCs w:val="24"/>
                </w:rPr>
              </m:ctrlPr>
            </m:sSubPr>
            <m:e>
              <m:r>
                <w:rPr>
                  <w:rFonts w:ascii="Cambria Math" w:hAnsi="Cambria Math"/>
                  <w:sz w:val="24"/>
                  <w:szCs w:val="24"/>
                </w:rPr>
                <m:t>b</m:t>
              </m:r>
            </m:e>
            <m:sub>
              <m:r>
                <m:rPr>
                  <m:sty m:val="p"/>
                </m:rPr>
                <w:rPr>
                  <w:rFonts w:ascii="Cambria Math" w:hAnsi="Cambria Math"/>
                  <w:sz w:val="24"/>
                  <w:szCs w:val="24"/>
                </w:rPr>
                <m:t>0</m:t>
              </m:r>
            </m:sub>
          </m:sSub>
          <m:r>
            <m:rPr>
              <m:sty m:val="p"/>
            </m:rPr>
            <w:rPr>
              <w:rFonts w:ascii="Cambria Math" w:hAnsi="Cambria Math"/>
              <w:sz w:val="24"/>
              <w:szCs w:val="24"/>
            </w:rPr>
            <m:t xml:space="preserve">+ </m:t>
          </m:r>
          <m:r>
            <w:rPr>
              <w:rFonts w:ascii="Cambria Math" w:hAnsi="Cambria Math"/>
              <w:sz w:val="24"/>
              <w:szCs w:val="24"/>
            </w:rPr>
            <m:t>B</m:t>
          </m:r>
          <m:d>
            <m:dPr>
              <m:ctrlPr>
                <w:rPr>
                  <w:rFonts w:ascii="Cambria Math" w:hAnsi="Cambria Math"/>
                  <w:sz w:val="24"/>
                  <w:szCs w:val="24"/>
                </w:rPr>
              </m:ctrlPr>
            </m:dPr>
            <m:e>
              <m:r>
                <w:rPr>
                  <w:rFonts w:ascii="Cambria Math" w:hAnsi="Cambria Math"/>
                  <w:sz w:val="24"/>
                  <w:szCs w:val="24"/>
                </w:rPr>
                <m:t>s</m:t>
              </m:r>
            </m:e>
          </m:d>
          <m:r>
            <w:rPr>
              <w:rFonts w:ascii="Cambria Math" w:hAnsi="Cambria Math"/>
              <w:sz w:val="24"/>
              <w:szCs w:val="24"/>
            </w:rPr>
            <m:t>X</m:t>
          </m:r>
          <m:r>
            <m:rPr>
              <m:sty m:val="p"/>
            </m:rPr>
            <w:rPr>
              <w:rFonts w:ascii="Cambria Math" w:hAnsi="Cambria Math"/>
              <w:sz w:val="24"/>
              <w:szCs w:val="24"/>
            </w:rPr>
            <m:t xml:space="preserve"> +</m:t>
          </m:r>
          <m:r>
            <w:rPr>
              <w:rFonts w:ascii="Cambria Math" w:hAnsi="Cambria Math"/>
              <w:sz w:val="24"/>
              <w:szCs w:val="24"/>
            </w:rPr>
            <m:t>ε</m:t>
          </m:r>
          <m:r>
            <m:rPr>
              <m:sty m:val="p"/>
            </m:rPr>
            <w:rPr>
              <w:rFonts w:ascii="Cambria Math" w:hAnsi="Cambria Math"/>
              <w:sz w:val="24"/>
              <w:szCs w:val="24"/>
            </w:rPr>
            <m:t xml:space="preserve"> .</m:t>
          </m:r>
        </m:oMath>
      </m:oMathPara>
    </w:p>
    <w:p w:rsidR="00F82B8D" w:rsidRPr="00F44FC4" w:rsidRDefault="00F82B8D" w:rsidP="00F82B8D">
      <w:pPr>
        <w:spacing w:line="480" w:lineRule="auto"/>
        <w:rPr>
          <w:sz w:val="24"/>
          <w:szCs w:val="24"/>
        </w:rPr>
      </w:pPr>
      <w:r>
        <w:rPr>
          <w:sz w:val="24"/>
          <w:szCs w:val="24"/>
        </w:rPr>
        <w:t>This model differs from OLS in that the</w:t>
      </w:r>
      <w:r w:rsidRPr="00F44FC4">
        <w:rPr>
          <w:sz w:val="24"/>
          <w:szCs w:val="24"/>
        </w:rPr>
        <w:t xml:space="preserve"> coefficients </w:t>
      </w:r>
      <w:r w:rsidRPr="00F44FC4">
        <w:rPr>
          <w:i/>
          <w:sz w:val="24"/>
          <w:szCs w:val="24"/>
        </w:rPr>
        <w:t>B</w:t>
      </w:r>
      <w:r w:rsidRPr="00F44FC4">
        <w:rPr>
          <w:sz w:val="24"/>
          <w:szCs w:val="24"/>
        </w:rPr>
        <w:t xml:space="preserve"> are a function of a location vector </w:t>
      </w:r>
      <w:r w:rsidRPr="00F44FC4">
        <w:rPr>
          <w:i/>
          <w:sz w:val="24"/>
          <w:szCs w:val="24"/>
        </w:rPr>
        <w:t>s</w:t>
      </w:r>
      <w:r w:rsidRPr="00F44FC4">
        <w:rPr>
          <w:sz w:val="24"/>
          <w:szCs w:val="24"/>
        </w:rPr>
        <w:t xml:space="preserve">. GWR can therefore model a relationship that varies in space, but as an OLS-based regression model, it assumes 1) normality, 2) independence, and 3) linearity. GWR has been used to investigate associations between myocardial infarction (heart attack) and </w:t>
      </w:r>
      <w:r w:rsidRPr="00F44FC4">
        <w:rPr>
          <w:sz w:val="24"/>
          <w:szCs w:val="24"/>
        </w:rPr>
        <w:lastRenderedPageBreak/>
        <w:t xml:space="preserve">ozone levels in Florida </w:t>
      </w:r>
      <w:r w:rsidR="000E7B14" w:rsidRPr="00F44FC4">
        <w:rPr>
          <w:noProof/>
          <w:sz w:val="24"/>
          <w:szCs w:val="24"/>
        </w:rPr>
        <w:fldChar w:fldCharType="begin"/>
      </w:r>
      <w:r w:rsidR="008F7AE1">
        <w:rPr>
          <w:noProof/>
          <w:sz w:val="24"/>
          <w:szCs w:val="24"/>
        </w:rPr>
        <w:instrText xml:space="preserve"> ADDIN EN.CITE &lt;EndNote&gt;&lt;Cite&gt;&lt;Author&gt;Young&lt;/Author&gt;&lt;Year&gt;2009&lt;/Year&gt;&lt;RecNum&gt;208&lt;/RecNum&gt;&lt;record&gt;&lt;rec-number&gt;208&lt;/rec-number&gt;&lt;foreign-keys&gt;&lt;key app="EN" db-id="fdzd0fxpopvzspetppwpdrawwezaaxwp2wr9"&gt;208&lt;/key&gt;&lt;/foreign-keys&gt;&lt;ref-type name="Journal Article"&gt;17&lt;/ref-type&gt;&lt;contributors&gt;&lt;authors&gt;&lt;author&gt;Young, Linda J.&lt;/author&gt;&lt;author&gt;Gotway, Carol A.&lt;/author&gt;&lt;author&gt;Yang, Jie,&lt;/author&gt;&lt;author&gt;Kearney, Greg&lt;/author&gt;&lt;author&gt;DuClos, Chris&lt;/author&gt;&lt;/authors&gt;&lt;/contributors&gt;&lt;titles&gt;&lt;title&gt;Linking Health and Environmental Data in Geographic Analysis: It&amp;apos;s so Much More than Centroids&lt;/title&gt;&lt;secondary-title&gt;Spatial and Spatio-temporal Epidemiology 1&lt;/secondary-title&gt;&lt;/titles&gt;&lt;periodical&gt;&lt;full-title&gt;Spatial and Spatio-temporal Epidemiology 1&lt;/full-title&gt;&lt;/periodical&gt;&lt;pages&gt;73-84&lt;/pages&gt;&lt;dates&gt;&lt;year&gt;2009&lt;/year&gt;&lt;/dates&gt;&lt;urls&gt;&lt;/urls&gt;&lt;/record&gt;&lt;/Cite&gt;&lt;/EndNote&gt;</w:instrText>
      </w:r>
      <w:r w:rsidR="000E7B14" w:rsidRPr="00F44FC4">
        <w:rPr>
          <w:noProof/>
          <w:sz w:val="24"/>
          <w:szCs w:val="24"/>
        </w:rPr>
        <w:fldChar w:fldCharType="separate"/>
      </w:r>
      <w:r w:rsidR="004B1E06">
        <w:rPr>
          <w:noProof/>
          <w:sz w:val="24"/>
          <w:szCs w:val="24"/>
        </w:rPr>
        <w:t>(</w:t>
      </w:r>
      <w:hyperlink w:anchor="_ENREF_69" w:tooltip="Young, 2009 #208" w:history="1">
        <w:r w:rsidR="004B1E06">
          <w:rPr>
            <w:noProof/>
            <w:sz w:val="24"/>
            <w:szCs w:val="24"/>
          </w:rPr>
          <w:t>Young et al. 2009</w:t>
        </w:r>
      </w:hyperlink>
      <w:r w:rsidR="004B1E06">
        <w:rPr>
          <w:noProof/>
          <w:sz w:val="24"/>
          <w:szCs w:val="24"/>
        </w:rPr>
        <w:t>)</w:t>
      </w:r>
      <w:r w:rsidR="000E7B14" w:rsidRPr="00F44FC4">
        <w:rPr>
          <w:noProof/>
          <w:sz w:val="24"/>
          <w:szCs w:val="24"/>
        </w:rPr>
        <w:fldChar w:fldCharType="end"/>
      </w:r>
      <w:r w:rsidRPr="00F44FC4">
        <w:rPr>
          <w:sz w:val="24"/>
          <w:szCs w:val="24"/>
        </w:rPr>
        <w:t>. One characteristic of GWR is the need for an extensive dataset to generate meaningful values and estimates of standard errors for the spatially varying coefficients.</w:t>
      </w:r>
    </w:p>
    <w:p w:rsidR="00F82B8D" w:rsidRPr="00F44FC4" w:rsidRDefault="00F82B8D" w:rsidP="00F82B8D">
      <w:pPr>
        <w:spacing w:line="480" w:lineRule="auto"/>
        <w:ind w:firstLine="720"/>
        <w:rPr>
          <w:sz w:val="24"/>
          <w:szCs w:val="24"/>
        </w:rPr>
      </w:pPr>
      <w:r w:rsidRPr="00F44FC4">
        <w:rPr>
          <w:sz w:val="24"/>
          <w:szCs w:val="24"/>
        </w:rPr>
        <w:t xml:space="preserve">Third, spatial lag and spatial error models are linear models that incorporate spatial autocorrelation in the dataset into the model. The spatial lag </w:t>
      </w:r>
      <w:r>
        <w:rPr>
          <w:sz w:val="24"/>
          <w:szCs w:val="24"/>
        </w:rPr>
        <w:t>model incorporates</w:t>
      </w:r>
      <w:r w:rsidRPr="00F44FC4">
        <w:rPr>
          <w:sz w:val="24"/>
          <w:szCs w:val="24"/>
        </w:rPr>
        <w:t xml:space="preserve"> spatial autocorrelation in the dependent variable that can be explained by the explanatory variables </w:t>
      </w:r>
    </w:p>
    <w:p w:rsidR="00F82B8D" w:rsidRPr="00F44FC4" w:rsidRDefault="00E77AF6" w:rsidP="00F82B8D">
      <w:pPr>
        <w:spacing w:line="480" w:lineRule="auto"/>
        <w:ind w:firstLine="720"/>
        <w:jc w:val="center"/>
        <w:rPr>
          <w:rFonts w:ascii="Symbol" w:hAnsi="Symbol"/>
          <w:sz w:val="24"/>
          <w:szCs w:val="24"/>
        </w:rPr>
      </w:pPr>
      <m:oMathPara>
        <m:oMath>
          <m:r>
            <w:rPr>
              <w:rFonts w:ascii="Cambria Math" w:hAnsi="Symbol"/>
              <w:sz w:val="24"/>
              <w:szCs w:val="24"/>
            </w:rPr>
            <m:t xml:space="preserve">y = </m:t>
          </m:r>
          <m:sSub>
            <m:sSubPr>
              <m:ctrlPr>
                <w:rPr>
                  <w:rFonts w:ascii="Cambria Math" w:hAnsi="Symbol"/>
                  <w:i/>
                  <w:sz w:val="24"/>
                  <w:szCs w:val="24"/>
                </w:rPr>
              </m:ctrlPr>
            </m:sSubPr>
            <m:e>
              <m:r>
                <w:rPr>
                  <w:rFonts w:ascii="Cambria Math" w:hAnsi="Symbol"/>
                  <w:sz w:val="24"/>
                  <w:szCs w:val="24"/>
                </w:rPr>
                <m:t>b</m:t>
              </m:r>
            </m:e>
            <m:sub>
              <m:r>
                <w:rPr>
                  <w:rFonts w:ascii="Cambria Math" w:hAnsi="Symbol"/>
                  <w:sz w:val="24"/>
                  <w:szCs w:val="24"/>
                </w:rPr>
                <m:t>o</m:t>
              </m:r>
            </m:sub>
          </m:sSub>
          <m:r>
            <w:rPr>
              <w:rFonts w:ascii="Cambria Math" w:hAnsi="Symbol"/>
              <w:sz w:val="24"/>
              <w:szCs w:val="24"/>
            </w:rPr>
            <m:t>+ XB+</m:t>
          </m:r>
          <m:r>
            <w:rPr>
              <w:rFonts w:ascii="Symbol" w:hAnsi="Symbol"/>
              <w:sz w:val="24"/>
              <w:szCs w:val="24"/>
            </w:rPr>
            <m:t></m:t>
          </m:r>
          <m:r>
            <w:rPr>
              <w:rFonts w:ascii="Cambria Math" w:hAnsi="Symbol"/>
              <w:sz w:val="24"/>
              <w:szCs w:val="24"/>
            </w:rPr>
            <m:t>WY+</m:t>
          </m:r>
          <m:r>
            <w:rPr>
              <w:rFonts w:ascii="Symbol" w:hAnsi="Symbol"/>
              <w:sz w:val="24"/>
              <w:szCs w:val="24"/>
            </w:rPr>
            <m:t></m:t>
          </m:r>
        </m:oMath>
      </m:oMathPara>
    </w:p>
    <w:p w:rsidR="00F82B8D" w:rsidRPr="00F44FC4" w:rsidRDefault="00F82B8D" w:rsidP="00F82B8D">
      <w:pPr>
        <w:spacing w:line="480" w:lineRule="auto"/>
        <w:rPr>
          <w:sz w:val="24"/>
          <w:szCs w:val="24"/>
        </w:rPr>
      </w:pPr>
      <w:proofErr w:type="gramStart"/>
      <w:r w:rsidRPr="00F44FC4">
        <w:rPr>
          <w:sz w:val="24"/>
          <w:szCs w:val="24"/>
        </w:rPr>
        <w:t>where</w:t>
      </w:r>
      <w:proofErr w:type="gramEnd"/>
      <w:r w:rsidRPr="00F44FC4">
        <w:rPr>
          <w:sz w:val="24"/>
          <w:szCs w:val="24"/>
        </w:rPr>
        <w:t xml:space="preserve"> </w:t>
      </w:r>
      <w:r w:rsidRPr="00F44FC4">
        <w:rPr>
          <w:i/>
          <w:sz w:val="24"/>
          <w:szCs w:val="24"/>
        </w:rPr>
        <w:t>WY</w:t>
      </w:r>
      <w:r w:rsidRPr="00F44FC4">
        <w:rPr>
          <w:sz w:val="24"/>
          <w:szCs w:val="24"/>
        </w:rPr>
        <w:t xml:space="preserve"> is a vector of lagged observations (observations at nearby points), </w:t>
      </w:r>
      <w:r w:rsidRPr="00F44FC4">
        <w:rPr>
          <w:rFonts w:ascii="Symbol" w:hAnsi="Symbol"/>
          <w:i/>
          <w:sz w:val="24"/>
          <w:szCs w:val="24"/>
        </w:rPr>
        <w:t></w:t>
      </w:r>
      <w:r w:rsidRPr="00F44FC4">
        <w:rPr>
          <w:i/>
          <w:sz w:val="24"/>
          <w:szCs w:val="24"/>
        </w:rPr>
        <w:t xml:space="preserve"> </w:t>
      </w:r>
      <w:r w:rsidRPr="00F44FC4">
        <w:rPr>
          <w:sz w:val="24"/>
          <w:szCs w:val="24"/>
        </w:rPr>
        <w:t xml:space="preserve">is the spatial autoregressive parameter, </w:t>
      </w:r>
      <w:r w:rsidRPr="00F44FC4">
        <w:rPr>
          <w:i/>
          <w:sz w:val="24"/>
          <w:szCs w:val="24"/>
        </w:rPr>
        <w:t>XB</w:t>
      </w:r>
      <w:r w:rsidRPr="00F44FC4">
        <w:rPr>
          <w:sz w:val="24"/>
          <w:szCs w:val="24"/>
        </w:rPr>
        <w:t xml:space="preserve"> is a vector of explanatory variables and associated coefficients, and </w:t>
      </w:r>
      <w:r w:rsidRPr="00F44FC4">
        <w:rPr>
          <w:rFonts w:ascii="Symbol" w:hAnsi="Symbol"/>
          <w:i/>
          <w:sz w:val="24"/>
          <w:szCs w:val="24"/>
        </w:rPr>
        <w:t></w:t>
      </w:r>
      <w:r w:rsidRPr="00F44FC4">
        <w:rPr>
          <w:sz w:val="24"/>
          <w:szCs w:val="24"/>
        </w:rPr>
        <w:t xml:space="preserve"> is a random error term. The spatial error model is often used to resolve problems with a dataset, for example, when the process under study and the available data are at different spatial scales </w:t>
      </w:r>
      <w:r w:rsidR="000E7B14" w:rsidRPr="00F44FC4">
        <w:rPr>
          <w:noProof/>
          <w:sz w:val="24"/>
          <w:szCs w:val="24"/>
        </w:rPr>
        <w:fldChar w:fldCharType="begin"/>
      </w:r>
      <w:r w:rsidR="008F7AE1">
        <w:rPr>
          <w:noProof/>
          <w:sz w:val="24"/>
          <w:szCs w:val="24"/>
        </w:rPr>
        <w:instrText xml:space="preserve"> ADDIN EN.CITE &lt;EndNote&gt;&lt;Cite&gt;&lt;Author&gt;Anselin&lt;/Author&gt;&lt;Year&gt;2002&lt;/Year&gt;&lt;RecNum&gt;223&lt;/RecNum&gt;&lt;record&gt;&lt;rec-number&gt;223&lt;/rec-number&gt;&lt;foreign-keys&gt;&lt;key app="EN" db-id="fdzd0fxpopvzspetppwpdrawwezaaxwp2wr9"&gt;223&lt;/key&gt;&lt;/foreign-keys&gt;&lt;ref-type name="Journal Article"&gt;17&lt;/ref-type&gt;&lt;contributors&gt;&lt;authors&gt;&lt;author&gt;Anselin, Luc&lt;/author&gt;&lt;/authors&gt;&lt;/contributors&gt;&lt;titles&gt;&lt;title&gt;Under the Hood. Issues in the Specification and Interpretation of Spatial Regression Models&lt;/title&gt;&lt;secondary-title&gt;Agricultural Economics&lt;/secondary-title&gt;&lt;/titles&gt;&lt;periodical&gt;&lt;full-title&gt;Agricultural Economics&lt;/full-title&gt;&lt;/periodical&gt;&lt;pages&gt;247-267&lt;/pages&gt;&lt;volume&gt;27&lt;/volume&gt;&lt;dates&gt;&lt;year&gt;2002&lt;/year&gt;&lt;/dates&gt;&lt;urls&gt;&lt;/urls&gt;&lt;/record&gt;&lt;/Cite&gt;&lt;/EndNote&gt;</w:instrText>
      </w:r>
      <w:r w:rsidR="000E7B14" w:rsidRPr="00F44FC4">
        <w:rPr>
          <w:noProof/>
          <w:sz w:val="24"/>
          <w:szCs w:val="24"/>
        </w:rPr>
        <w:fldChar w:fldCharType="separate"/>
      </w:r>
      <w:r w:rsidR="004B1E06">
        <w:rPr>
          <w:noProof/>
          <w:sz w:val="24"/>
          <w:szCs w:val="24"/>
        </w:rPr>
        <w:t>(</w:t>
      </w:r>
      <w:hyperlink w:anchor="_ENREF_4" w:tooltip="Anselin, 2002 #223" w:history="1">
        <w:r w:rsidR="004B1E06">
          <w:rPr>
            <w:noProof/>
            <w:sz w:val="24"/>
            <w:szCs w:val="24"/>
          </w:rPr>
          <w:t>Anselin 2002</w:t>
        </w:r>
      </w:hyperlink>
      <w:r w:rsidR="004B1E06">
        <w:rPr>
          <w:noProof/>
          <w:sz w:val="24"/>
          <w:szCs w:val="24"/>
        </w:rPr>
        <w:t>)</w:t>
      </w:r>
      <w:r w:rsidR="000E7B14" w:rsidRPr="00F44FC4">
        <w:rPr>
          <w:noProof/>
          <w:sz w:val="24"/>
          <w:szCs w:val="24"/>
        </w:rPr>
        <w:fldChar w:fldCharType="end"/>
      </w:r>
      <w:r w:rsidRPr="00F44FC4">
        <w:rPr>
          <w:sz w:val="24"/>
          <w:szCs w:val="24"/>
        </w:rPr>
        <w:t>, because the model captures spatial autocorrelation in the error term resulting from spatial autocorrelation in the explanatory variable</w:t>
      </w:r>
      <w:r>
        <w:rPr>
          <w:sz w:val="24"/>
          <w:szCs w:val="24"/>
        </w:rPr>
        <w:t>s</w:t>
      </w:r>
      <w:r w:rsidRPr="00F44FC4">
        <w:rPr>
          <w:sz w:val="24"/>
          <w:szCs w:val="24"/>
        </w:rPr>
        <w:t xml:space="preserve"> not reflected in the dependent variable. The spatial error model is represented by  </w:t>
      </w:r>
    </w:p>
    <w:p w:rsidR="00F82B8D" w:rsidRPr="00F44FC4" w:rsidRDefault="00E77AF6" w:rsidP="00F82B8D">
      <w:pPr>
        <w:spacing w:line="480" w:lineRule="auto"/>
        <w:ind w:firstLine="720"/>
        <w:rPr>
          <w:sz w:val="24"/>
          <w:szCs w:val="24"/>
        </w:rPr>
      </w:pPr>
      <m:oMathPara>
        <m:oMath>
          <m:r>
            <w:rPr>
              <w:rFonts w:ascii="Cambria Math" w:hAnsi="Symbol"/>
              <w:sz w:val="24"/>
              <w:szCs w:val="24"/>
            </w:rPr>
            <m:t xml:space="preserve">y = </m:t>
          </m:r>
          <m:sSub>
            <m:sSubPr>
              <m:ctrlPr>
                <w:rPr>
                  <w:rFonts w:ascii="Cambria Math" w:hAnsi="Symbol"/>
                  <w:i/>
                  <w:sz w:val="24"/>
                  <w:szCs w:val="24"/>
                </w:rPr>
              </m:ctrlPr>
            </m:sSubPr>
            <m:e>
              <m:r>
                <w:rPr>
                  <w:rFonts w:ascii="Cambria Math" w:hAnsi="Symbol"/>
                  <w:sz w:val="24"/>
                  <w:szCs w:val="24"/>
                </w:rPr>
                <m:t>b</m:t>
              </m:r>
            </m:e>
            <m:sub>
              <m:r>
                <w:rPr>
                  <w:rFonts w:ascii="Cambria Math" w:hAnsi="Symbol"/>
                  <w:sz w:val="24"/>
                  <w:szCs w:val="24"/>
                </w:rPr>
                <m:t>o</m:t>
              </m:r>
            </m:sub>
          </m:sSub>
          <m:r>
            <w:rPr>
              <w:rFonts w:ascii="Cambria Math" w:hAnsi="Symbol"/>
              <w:sz w:val="24"/>
              <w:szCs w:val="24"/>
            </w:rPr>
            <m:t xml:space="preserve">+XB + </m:t>
          </m:r>
          <m:r>
            <w:rPr>
              <w:rFonts w:ascii="Symbol" w:hAnsi="Symbol"/>
              <w:sz w:val="24"/>
              <w:szCs w:val="24"/>
            </w:rPr>
            <m:t></m:t>
          </m:r>
          <m:r>
            <w:rPr>
              <w:rFonts w:ascii="Cambria Math" w:hAnsi="Symbol"/>
              <w:sz w:val="24"/>
              <w:szCs w:val="24"/>
            </w:rPr>
            <m:t>W</m:t>
          </m:r>
          <m:r>
            <w:rPr>
              <w:rFonts w:ascii="Symbol" w:hAnsi="Symbol"/>
              <w:sz w:val="24"/>
              <w:szCs w:val="24"/>
            </w:rPr>
            <m:t></m:t>
          </m:r>
          <m:r>
            <w:rPr>
              <w:rFonts w:ascii="Symbol" w:hAnsi="Symbol"/>
              <w:sz w:val="24"/>
              <w:szCs w:val="24"/>
            </w:rPr>
            <m:t></m:t>
          </m:r>
          <m:r>
            <w:rPr>
              <w:rFonts w:ascii="Cambria Math" w:hAnsi="Symbol"/>
              <w:sz w:val="24"/>
              <w:szCs w:val="24"/>
            </w:rPr>
            <m:t xml:space="preserve">+ </m:t>
          </m:r>
          <m:r>
            <w:rPr>
              <w:rFonts w:ascii="Symbol" w:hAnsi="Symbol"/>
              <w:sz w:val="24"/>
              <w:szCs w:val="24"/>
            </w:rPr>
            <m:t></m:t>
          </m:r>
          <m:r>
            <w:rPr>
              <w:rFonts w:ascii="Symbol" w:hAnsi="Symbol"/>
              <w:sz w:val="24"/>
              <w:szCs w:val="24"/>
            </w:rPr>
            <m:t></m:t>
          </m:r>
        </m:oMath>
      </m:oMathPara>
    </w:p>
    <w:p w:rsidR="00F82B8D" w:rsidRPr="00F44FC4" w:rsidRDefault="00F82B8D" w:rsidP="00F82B8D">
      <w:pPr>
        <w:spacing w:line="480" w:lineRule="auto"/>
        <w:rPr>
          <w:sz w:val="24"/>
          <w:szCs w:val="24"/>
        </w:rPr>
      </w:pPr>
      <w:r w:rsidRPr="00F44FC4">
        <w:rPr>
          <w:sz w:val="24"/>
          <w:szCs w:val="24"/>
        </w:rPr>
        <w:t xml:space="preserve">where </w:t>
      </w:r>
      <w:r w:rsidRPr="00F44FC4">
        <w:rPr>
          <w:i/>
          <w:sz w:val="24"/>
          <w:szCs w:val="24"/>
        </w:rPr>
        <w:t>XB</w:t>
      </w:r>
      <w:r w:rsidRPr="00F44FC4">
        <w:rPr>
          <w:sz w:val="24"/>
          <w:szCs w:val="24"/>
        </w:rPr>
        <w:t xml:space="preserve"> is a vector of explanatory variables and coefficients (typical of</w:t>
      </w:r>
      <w:r>
        <w:rPr>
          <w:sz w:val="24"/>
          <w:szCs w:val="24"/>
        </w:rPr>
        <w:t xml:space="preserve"> the</w:t>
      </w:r>
      <w:r w:rsidRPr="00F44FC4">
        <w:rPr>
          <w:sz w:val="24"/>
          <w:szCs w:val="24"/>
        </w:rPr>
        <w:t xml:space="preserve"> OLS model), </w:t>
      </w:r>
      <w:r w:rsidRPr="00F44FC4">
        <w:rPr>
          <w:rFonts w:ascii="Symbol" w:hAnsi="Symbol"/>
          <w:sz w:val="24"/>
          <w:szCs w:val="24"/>
        </w:rPr>
        <w:t></w:t>
      </w:r>
      <w:r w:rsidRPr="00F44FC4">
        <w:rPr>
          <w:rFonts w:ascii="Symbol" w:hAnsi="Symbol"/>
          <w:sz w:val="24"/>
          <w:szCs w:val="24"/>
        </w:rPr>
        <w:t></w:t>
      </w:r>
      <w:r w:rsidRPr="00F44FC4">
        <w:rPr>
          <w:sz w:val="24"/>
          <w:szCs w:val="24"/>
        </w:rPr>
        <w:t xml:space="preserve">is a coefficient of lagged autoregressive errors, </w:t>
      </w:r>
      <w:r w:rsidRPr="00F44FC4">
        <w:rPr>
          <w:i/>
          <w:sz w:val="24"/>
          <w:szCs w:val="24"/>
        </w:rPr>
        <w:t>W</w:t>
      </w:r>
      <w:r w:rsidRPr="00F44FC4">
        <w:rPr>
          <w:rFonts w:ascii="Symbol" w:hAnsi="Symbol"/>
          <w:i/>
          <w:sz w:val="24"/>
          <w:szCs w:val="24"/>
        </w:rPr>
        <w:t></w:t>
      </w:r>
      <w:r w:rsidRPr="00F44FC4">
        <w:rPr>
          <w:rFonts w:ascii="Symbol" w:hAnsi="Symbol"/>
          <w:sz w:val="24"/>
          <w:szCs w:val="24"/>
        </w:rPr>
        <w:t></w:t>
      </w:r>
      <w:r w:rsidRPr="00F44FC4">
        <w:rPr>
          <w:sz w:val="24"/>
          <w:szCs w:val="24"/>
        </w:rPr>
        <w:t xml:space="preserve"> is a spatially lagged error term that regresses on errors associated with nearby points weighted by proximity or contiguity, and </w:t>
      </w:r>
      <w:r w:rsidRPr="00F44FC4">
        <w:rPr>
          <w:rFonts w:ascii="Symbol" w:hAnsi="Symbol"/>
          <w:sz w:val="24"/>
          <w:szCs w:val="24"/>
        </w:rPr>
        <w:t></w:t>
      </w:r>
      <w:r w:rsidRPr="00F44FC4">
        <w:rPr>
          <w:sz w:val="24"/>
          <w:szCs w:val="24"/>
        </w:rPr>
        <w:t xml:space="preserve"> is a random error term. The spatial lag and error models assume: 1) normality in the dependent variable, however this assumption can be relaxed for large </w:t>
      </w:r>
      <w:r w:rsidRPr="00F44FC4">
        <w:rPr>
          <w:sz w:val="24"/>
          <w:szCs w:val="24"/>
        </w:rPr>
        <w:lastRenderedPageBreak/>
        <w:t xml:space="preserve">datasets; 2) spatial autocorrelation; and 3) a linear relationship between inputs and outputs. </w:t>
      </w:r>
      <w:r w:rsidR="005E1910">
        <w:rPr>
          <w:sz w:val="24"/>
          <w:szCs w:val="24"/>
        </w:rPr>
        <w:t xml:space="preserve">Spatial lag and spatial error models were used to study the spatial relationship between livestock density and </w:t>
      </w:r>
      <w:r w:rsidR="005E1910" w:rsidRPr="005E1910">
        <w:rPr>
          <w:i/>
          <w:sz w:val="24"/>
          <w:szCs w:val="24"/>
        </w:rPr>
        <w:t xml:space="preserve">E. coli </w:t>
      </w:r>
      <w:r w:rsidR="005E1910">
        <w:rPr>
          <w:sz w:val="24"/>
          <w:szCs w:val="24"/>
        </w:rPr>
        <w:t xml:space="preserve">0157 cases in Ontario, Canada </w:t>
      </w:r>
      <w:r w:rsidR="000E7B14">
        <w:rPr>
          <w:sz w:val="24"/>
          <w:szCs w:val="24"/>
        </w:rPr>
        <w:fldChar w:fldCharType="begin"/>
      </w:r>
      <w:r w:rsidR="008F7AE1">
        <w:rPr>
          <w:sz w:val="24"/>
          <w:szCs w:val="24"/>
        </w:rPr>
        <w:instrText xml:space="preserve"> ADDIN EN.CITE &lt;EndNote&gt;&lt;Cite&gt;&lt;Author&gt;Michel&lt;/Author&gt;&lt;Year&gt;1999&lt;/Year&gt;&lt;RecNum&gt;190&lt;/RecNum&gt;&lt;record&gt;&lt;rec-number&gt;190&lt;/rec-number&gt;&lt;foreign-keys&gt;&lt;key app="EN" db-id="fdzd0fxpopvzspetppwpdrawwezaaxwp2wr9"&gt;190&lt;/key&gt;&lt;/foreign-keys&gt;&lt;ref-type name="Journal Article"&gt;17&lt;/ref-type&gt;&lt;contributors&gt;&lt;authors&gt;&lt;author&gt;Michel,P.&lt;/author&gt;&lt;author&gt;Wilson,J. B.&lt;/author&gt;&lt;author&gt;Martin,S. W.&lt;/author&gt;&lt;author&gt;Clarke,R. C.&lt;/author&gt;&lt;author&gt;McEwen,S. A.&lt;/author&gt;&lt;author&gt;Gyles,C. L.&lt;/author&gt;&lt;/authors&gt;&lt;/contributors&gt;&lt;titles&gt;&lt;title&gt;&lt;style face="normal" font="default" size="100%"&gt;Temporal and geographical distributions of reported cases of &lt;/style&gt;&lt;style face="italic" font="default" size="100%"&gt;Escherichia coli&lt;/style&gt;&lt;style face="normal" font="default" size="100%"&gt; O157:H7 infection in Ontario&lt;/style&gt;&lt;/title&gt;&lt;secondary-title&gt;Epidemiology and Infection&lt;/secondary-title&gt;&lt;/titles&gt;&lt;periodical&gt;&lt;full-title&gt;Epidemiology and Infection&lt;/full-title&gt;&lt;/periodical&gt;&lt;pages&gt;193-200&lt;/pages&gt;&lt;volume&gt;122&lt;/volume&gt;&lt;number&gt;02&lt;/number&gt;&lt;dates&gt;&lt;year&gt;1999&lt;/year&gt;&lt;/dates&gt;&lt;publisher&gt;Cambridge Journals Online&lt;/publisher&gt;&lt;isbn&gt;0950-2688&lt;/isbn&gt;&lt;urls&gt;&lt;related-urls&gt;&lt;url&gt;http://journals.cambridge.org/action/displayAbstract?fromPage=online&amp;amp;aid=39775&amp;amp;fulltextType=RA&amp;amp;fileId=S0950268899002083&lt;/url&gt;&lt;/related-urls&gt;&lt;/urls&gt;&lt;electronic-resource-num&gt;doi:10.1017/S0950268899002083&lt;/electronic-resource-num&gt;&lt;access-date&gt;1999&lt;/access-date&gt;&lt;/record&gt;&lt;/Cite&gt;&lt;/EndNote&gt;</w:instrText>
      </w:r>
      <w:r w:rsidR="000E7B14">
        <w:rPr>
          <w:sz w:val="24"/>
          <w:szCs w:val="24"/>
        </w:rPr>
        <w:fldChar w:fldCharType="separate"/>
      </w:r>
      <w:r w:rsidR="005E1910">
        <w:rPr>
          <w:noProof/>
          <w:sz w:val="24"/>
          <w:szCs w:val="24"/>
        </w:rPr>
        <w:t>(Michel et al. 1999)</w:t>
      </w:r>
      <w:r w:rsidR="000E7B14">
        <w:rPr>
          <w:sz w:val="24"/>
          <w:szCs w:val="24"/>
        </w:rPr>
        <w:fldChar w:fldCharType="end"/>
      </w:r>
      <w:r w:rsidR="005E1910">
        <w:rPr>
          <w:sz w:val="24"/>
          <w:szCs w:val="24"/>
        </w:rPr>
        <w:t>.</w:t>
      </w:r>
    </w:p>
    <w:p w:rsidR="00F82B8D" w:rsidRDefault="00F82B8D" w:rsidP="00F82B8D">
      <w:pPr>
        <w:spacing w:line="480" w:lineRule="auto"/>
        <w:ind w:firstLine="720"/>
        <w:rPr>
          <w:sz w:val="24"/>
          <w:szCs w:val="24"/>
        </w:rPr>
      </w:pPr>
      <w:r w:rsidRPr="00F44FC4">
        <w:rPr>
          <w:sz w:val="24"/>
          <w:szCs w:val="24"/>
        </w:rPr>
        <w:t>Spatial lag and error models are described as simultaneous autoregressive (SAR) models. In contrast, for conditional autoregressive (CAR) models the estimate of the probability of values at any location is conditional on neighboring values.  SAR and CAR models applied to identical dataset have been found to provide no real difference in results</w:t>
      </w:r>
      <w:r w:rsidR="003B6606">
        <w:rPr>
          <w:noProof/>
          <w:sz w:val="24"/>
          <w:szCs w:val="24"/>
        </w:rPr>
        <w:t xml:space="preserve"> </w:t>
      </w:r>
      <w:r w:rsidR="000E7B14">
        <w:rPr>
          <w:noProof/>
          <w:sz w:val="24"/>
          <w:szCs w:val="24"/>
        </w:rPr>
        <w:fldChar w:fldCharType="begin"/>
      </w:r>
      <w:r w:rsidR="008F7AE1">
        <w:rPr>
          <w:noProof/>
          <w:sz w:val="24"/>
          <w:szCs w:val="24"/>
        </w:rPr>
        <w:instrText xml:space="preserve"> ADDIN EN.CITE &lt;EndNote&gt;&lt;Cite&gt;&lt;Author&gt;de Smith&lt;/Author&gt;&lt;Year&gt;2009&lt;/Year&gt;&lt;RecNum&gt;225&lt;/RecNum&gt;&lt;record&gt;&lt;rec-number&gt;225&lt;/rec-number&gt;&lt;foreign-keys&gt;&lt;key app="EN" db-id="fdzd0fxpopvzspetppwpdrawwezaaxwp2wr9"&gt;225&lt;/key&gt;&lt;/foreign-keys&gt;&lt;ref-type name="Electronic Book"&gt;44&lt;/ref-type&gt;&lt;contributors&gt;&lt;authors&gt;&lt;author&gt;de Smith, Mike&lt;/author&gt;&lt;author&gt;Goodchild, Mike&lt;/author&gt;&lt;author&gt;Longley, Paul&lt;/author&gt;&lt;/authors&gt;&lt;/contributors&gt;&lt;titles&gt;&lt;title&gt;Geospatial Analysis - a comprehensive guide to principles, techniques and software tools&lt;/title&gt;&lt;/titles&gt;&lt;edition&gt;3rd&lt;/edition&gt;&lt;dates&gt;&lt;year&gt;2009&lt;/year&gt;&lt;pub-dates&gt;&lt;date&gt;02-03-2011&lt;/date&gt;&lt;/pub-dates&gt;&lt;/dates&gt;&lt;isbn&gt;9781848761582                           &lt;/isbn&gt;&lt;urls&gt;&lt;related-urls&gt;&lt;url&gt;www.spatialanalysisonline.com&lt;/url&gt;&lt;/related-urls&gt;&lt;/urls&gt;&lt;/record&gt;&lt;/Cite&gt;&lt;/EndNote&gt;</w:instrText>
      </w:r>
      <w:r w:rsidR="000E7B14">
        <w:rPr>
          <w:noProof/>
          <w:sz w:val="24"/>
          <w:szCs w:val="24"/>
        </w:rPr>
        <w:fldChar w:fldCharType="separate"/>
      </w:r>
      <w:r w:rsidR="003B6606">
        <w:rPr>
          <w:noProof/>
          <w:sz w:val="24"/>
          <w:szCs w:val="24"/>
        </w:rPr>
        <w:t>(de Smith, Goodchild and Longley 2009)</w:t>
      </w:r>
      <w:r w:rsidR="000E7B14">
        <w:rPr>
          <w:noProof/>
          <w:sz w:val="24"/>
          <w:szCs w:val="24"/>
        </w:rPr>
        <w:fldChar w:fldCharType="end"/>
      </w:r>
      <w:r w:rsidRPr="00F44FC4">
        <w:rPr>
          <w:sz w:val="24"/>
          <w:szCs w:val="24"/>
        </w:rPr>
        <w:t xml:space="preserve">.  SAR and CAR models were designed for datasets with a regular lattice structure and infinite extent, which results in problems when using these models with area data that have irregularly shaped polygons with varying number of neighbors. </w:t>
      </w:r>
    </w:p>
    <w:p w:rsidR="00F82B8D" w:rsidRPr="00353092" w:rsidRDefault="00F82B8D" w:rsidP="00F82B8D">
      <w:pPr>
        <w:spacing w:line="480" w:lineRule="auto"/>
        <w:ind w:firstLine="720"/>
        <w:rPr>
          <w:sz w:val="24"/>
          <w:szCs w:val="24"/>
        </w:rPr>
      </w:pPr>
      <w:r w:rsidRPr="00F44FC4">
        <w:rPr>
          <w:sz w:val="24"/>
          <w:szCs w:val="24"/>
        </w:rPr>
        <w:t xml:space="preserve">While spatial lag and error models are useful because of their ability to model spatial relationships between variables, they </w:t>
      </w:r>
      <w:r>
        <w:rPr>
          <w:sz w:val="24"/>
          <w:szCs w:val="24"/>
        </w:rPr>
        <w:t>are</w:t>
      </w:r>
      <w:r w:rsidRPr="00F44FC4">
        <w:rPr>
          <w:sz w:val="24"/>
          <w:szCs w:val="24"/>
        </w:rPr>
        <w:t xml:space="preserve"> linear models</w:t>
      </w:r>
      <w:r>
        <w:rPr>
          <w:sz w:val="24"/>
          <w:szCs w:val="24"/>
        </w:rPr>
        <w:t xml:space="preserve"> and so for</w:t>
      </w:r>
      <w:r w:rsidRPr="00F44FC4">
        <w:rPr>
          <w:sz w:val="24"/>
          <w:szCs w:val="24"/>
        </w:rPr>
        <w:t xml:space="preserve"> the same reason logistic regression is preferred to OLS regression for binary datasets, spatially </w:t>
      </w:r>
      <w:proofErr w:type="spellStart"/>
      <w:r w:rsidRPr="00F44FC4">
        <w:rPr>
          <w:sz w:val="24"/>
          <w:szCs w:val="24"/>
        </w:rPr>
        <w:t>autocorrelated</w:t>
      </w:r>
      <w:proofErr w:type="spellEnd"/>
      <w:r w:rsidRPr="00F44FC4">
        <w:rPr>
          <w:sz w:val="24"/>
          <w:szCs w:val="24"/>
        </w:rPr>
        <w:t xml:space="preserve"> binary dat</w:t>
      </w:r>
      <w:r w:rsidR="00147BAD">
        <w:rPr>
          <w:sz w:val="24"/>
          <w:szCs w:val="24"/>
        </w:rPr>
        <w:t>a</w:t>
      </w:r>
      <w:r w:rsidRPr="00F44FC4">
        <w:rPr>
          <w:sz w:val="24"/>
          <w:szCs w:val="24"/>
        </w:rPr>
        <w:t xml:space="preserve">sets are best modeled with spatial logistic regression rather than a spatial model based on a linear function. </w:t>
      </w:r>
      <w:r>
        <w:rPr>
          <w:rFonts w:ascii="Book Antiqua" w:eastAsia="Book Antiqua" w:hAnsi="Book Antiqua" w:cs="Times New Roman"/>
          <w:sz w:val="24"/>
          <w:szCs w:val="24"/>
        </w:rPr>
        <w:t>S</w:t>
      </w:r>
      <w:r w:rsidRPr="005F1D58">
        <w:rPr>
          <w:rFonts w:ascii="Book Antiqua" w:eastAsia="Book Antiqua" w:hAnsi="Book Antiqua" w:cs="Times New Roman"/>
          <w:sz w:val="24"/>
          <w:szCs w:val="24"/>
        </w:rPr>
        <w:t xml:space="preserve">patial logistic regression was used by </w:t>
      </w:r>
      <w:proofErr w:type="spellStart"/>
      <w:r w:rsidRPr="005F1D58">
        <w:rPr>
          <w:rFonts w:ascii="Book Antiqua" w:eastAsia="Book Antiqua" w:hAnsi="Book Antiqua" w:cs="Times New Roman"/>
          <w:sz w:val="24"/>
          <w:szCs w:val="24"/>
        </w:rPr>
        <w:t>Agterberg</w:t>
      </w:r>
      <w:proofErr w:type="spellEnd"/>
      <w:r w:rsidRPr="005F1D58">
        <w:rPr>
          <w:rFonts w:ascii="Book Antiqua" w:eastAsia="Book Antiqua" w:hAnsi="Book Antiqua" w:cs="Times New Roman"/>
          <w:sz w:val="24"/>
          <w:szCs w:val="24"/>
        </w:rPr>
        <w:t xml:space="preserve"> to model the exis</w:t>
      </w:r>
      <w:r>
        <w:rPr>
          <w:rFonts w:ascii="Book Antiqua" w:eastAsia="Book Antiqua" w:hAnsi="Book Antiqua" w:cs="Times New Roman"/>
          <w:sz w:val="24"/>
          <w:szCs w:val="24"/>
        </w:rPr>
        <w:t xml:space="preserve">tence of mineral deposits in a unit </w:t>
      </w:r>
      <w:r w:rsidRPr="005F1D58">
        <w:rPr>
          <w:rFonts w:ascii="Book Antiqua" w:eastAsia="Book Antiqua" w:hAnsi="Book Antiqua" w:cs="Times New Roman"/>
          <w:sz w:val="24"/>
          <w:szCs w:val="24"/>
        </w:rPr>
        <w:t xml:space="preserve">area, using the location of known deposits and geologic variables as predictors </w:t>
      </w:r>
      <w:r w:rsidR="000E7B14" w:rsidRPr="005F1D58">
        <w:rPr>
          <w:rFonts w:ascii="Book Antiqua" w:eastAsia="Book Antiqua" w:hAnsi="Book Antiqua" w:cs="Times New Roman"/>
          <w:sz w:val="24"/>
          <w:szCs w:val="24"/>
        </w:rPr>
        <w:fldChar w:fldCharType="begin"/>
      </w:r>
      <w:r w:rsidR="004B1E06">
        <w:rPr>
          <w:rFonts w:ascii="Book Antiqua" w:eastAsia="Book Antiqua" w:hAnsi="Book Antiqua" w:cs="Times New Roman"/>
          <w:sz w:val="24"/>
          <w:szCs w:val="24"/>
        </w:rPr>
        <w:instrText xml:space="preserve"> ADDIN EN.CITE &lt;EndNote&gt;&lt;Cite&gt;&lt;Author&gt;Agterberg&lt;/Author&gt;&lt;Year&gt;1974&lt;/Year&gt;&lt;RecNum&gt;246&lt;/RecNum&gt;&lt;DisplayText&gt;(Agterberg 1974)&lt;/DisplayText&gt;&lt;record&gt;&lt;rec-number&gt;246&lt;/rec-number&gt;&lt;foreign-keys&gt;&lt;key app="EN" db-id="fdzd0fxpopvzspetppwpdrawwezaaxwp2wr9"&gt;246&lt;/key&gt;&lt;/foreign-keys&gt;&lt;ref-type name="Journal Article"&gt;17&lt;/ref-type&gt;&lt;contributors&gt;&lt;authors&gt;&lt;author&gt;Agterberg, Fritz P.&lt;/author&gt;&lt;/authors&gt;&lt;/contributors&gt;&lt;titles&gt;&lt;title&gt;Automatic Contouring of Geological Maps to Detect Target Areas for Mineral Exploration&lt;/title&gt;&lt;secondary-title&gt;Mathematical Geology&lt;/secondary-title&gt;&lt;/titles&gt;&lt;periodical&gt;&lt;full-title&gt;Mathematical Geology&lt;/full-title&gt;&lt;/periodical&gt;&lt;pages&gt;373-395&lt;/pages&gt;&lt;volume&gt;6&lt;/volume&gt;&lt;number&gt;4&lt;/number&gt;&lt;dates&gt;&lt;year&gt;1974&lt;/year&gt;&lt;/dates&gt;&lt;urls&gt;&lt;/urls&gt;&lt;/record&gt;&lt;/Cite&gt;&lt;/EndNote&gt;</w:instrText>
      </w:r>
      <w:r w:rsidR="000E7B14" w:rsidRPr="005F1D58">
        <w:rPr>
          <w:rFonts w:ascii="Book Antiqua" w:eastAsia="Book Antiqua" w:hAnsi="Book Antiqua" w:cs="Times New Roman"/>
          <w:sz w:val="24"/>
          <w:szCs w:val="24"/>
        </w:rPr>
        <w:fldChar w:fldCharType="separate"/>
      </w:r>
      <w:r w:rsidR="004B1E06">
        <w:rPr>
          <w:rFonts w:ascii="Book Antiqua" w:eastAsia="Book Antiqua" w:hAnsi="Book Antiqua" w:cs="Times New Roman"/>
          <w:noProof/>
          <w:sz w:val="24"/>
          <w:szCs w:val="24"/>
        </w:rPr>
        <w:t>(</w:t>
      </w:r>
      <w:hyperlink w:anchor="_ENREF_2" w:tooltip="Agterberg, 1974 #246" w:history="1">
        <w:r w:rsidR="004B1E06">
          <w:rPr>
            <w:rFonts w:ascii="Book Antiqua" w:eastAsia="Book Antiqua" w:hAnsi="Book Antiqua" w:cs="Times New Roman"/>
            <w:noProof/>
            <w:sz w:val="24"/>
            <w:szCs w:val="24"/>
          </w:rPr>
          <w:t>Agterberg 1974</w:t>
        </w:r>
      </w:hyperlink>
      <w:r w:rsidR="004B1E06">
        <w:rPr>
          <w:rFonts w:ascii="Book Antiqua" w:eastAsia="Book Antiqua" w:hAnsi="Book Antiqua" w:cs="Times New Roman"/>
          <w:noProof/>
          <w:sz w:val="24"/>
          <w:szCs w:val="24"/>
        </w:rPr>
        <w:t>)</w:t>
      </w:r>
      <w:r w:rsidR="000E7B14" w:rsidRPr="005F1D58">
        <w:rPr>
          <w:rFonts w:ascii="Book Antiqua" w:eastAsia="Book Antiqua" w:hAnsi="Book Antiqua" w:cs="Times New Roman"/>
          <w:sz w:val="24"/>
          <w:szCs w:val="24"/>
        </w:rPr>
        <w:fldChar w:fldCharType="end"/>
      </w:r>
      <w:r w:rsidRPr="005F1D58">
        <w:rPr>
          <w:rFonts w:ascii="Book Antiqua" w:eastAsia="Book Antiqua" w:hAnsi="Book Antiqua" w:cs="Times New Roman"/>
          <w:sz w:val="24"/>
          <w:szCs w:val="24"/>
        </w:rPr>
        <w:t xml:space="preserve">. </w:t>
      </w:r>
      <w:proofErr w:type="spellStart"/>
      <w:r w:rsidRPr="00F44FC4">
        <w:rPr>
          <w:sz w:val="24"/>
          <w:szCs w:val="24"/>
        </w:rPr>
        <w:t>Agterberg</w:t>
      </w:r>
      <w:proofErr w:type="spellEnd"/>
      <w:r w:rsidRPr="00F44FC4">
        <w:rPr>
          <w:sz w:val="24"/>
          <w:szCs w:val="24"/>
        </w:rPr>
        <w:t xml:space="preserve"> expressed the presence data as a raster of cells with value 1 if one or more mineral deposits occur</w:t>
      </w:r>
      <w:r w:rsidR="003B6606">
        <w:rPr>
          <w:sz w:val="24"/>
          <w:szCs w:val="24"/>
        </w:rPr>
        <w:t>r</w:t>
      </w:r>
      <w:r w:rsidRPr="00F44FC4">
        <w:rPr>
          <w:sz w:val="24"/>
          <w:szCs w:val="24"/>
        </w:rPr>
        <w:t xml:space="preserve">ed in a </w:t>
      </w:r>
      <w:proofErr w:type="gramStart"/>
      <w:r w:rsidRPr="00F44FC4">
        <w:rPr>
          <w:sz w:val="24"/>
          <w:szCs w:val="24"/>
        </w:rPr>
        <w:t>cell,</w:t>
      </w:r>
      <w:proofErr w:type="gramEnd"/>
      <w:r w:rsidRPr="00F44FC4">
        <w:rPr>
          <w:sz w:val="24"/>
          <w:szCs w:val="24"/>
        </w:rPr>
        <w:t xml:space="preserve"> and 0 otherwise. The explanatory data (geologic variables) took the form of a raster of cells containing the percent coverage of a geologic unit, with one raster per geologic unit of interest.  The logistic model generated a probability of </w:t>
      </w:r>
      <w:r w:rsidRPr="00F44FC4">
        <w:rPr>
          <w:sz w:val="24"/>
          <w:szCs w:val="24"/>
        </w:rPr>
        <w:lastRenderedPageBreak/>
        <w:t xml:space="preserve">occurrence for each cell from the value of the covariate </w:t>
      </w:r>
      <w:proofErr w:type="spellStart"/>
      <w:r w:rsidRPr="00F44FC4">
        <w:rPr>
          <w:sz w:val="24"/>
          <w:szCs w:val="24"/>
        </w:rPr>
        <w:t>rasters</w:t>
      </w:r>
      <w:proofErr w:type="spellEnd"/>
      <w:r w:rsidRPr="00F44FC4">
        <w:rPr>
          <w:sz w:val="24"/>
          <w:szCs w:val="24"/>
        </w:rPr>
        <w:t xml:space="preserve"> at that cell</w:t>
      </w:r>
      <w:r>
        <w:rPr>
          <w:sz w:val="24"/>
          <w:szCs w:val="24"/>
        </w:rPr>
        <w:t xml:space="preserve"> and the</w:t>
      </w:r>
      <w:r w:rsidRPr="00F44FC4">
        <w:rPr>
          <w:sz w:val="24"/>
          <w:szCs w:val="24"/>
        </w:rPr>
        <w:t xml:space="preserve"> cell probabilities were summed and contoured to generate a prediction map expressing the number of deposits likely to be foun</w:t>
      </w:r>
      <w:r>
        <w:rPr>
          <w:sz w:val="24"/>
          <w:szCs w:val="24"/>
        </w:rPr>
        <w:t xml:space="preserve">d. </w:t>
      </w:r>
      <w:r w:rsidRPr="005F1D58">
        <w:rPr>
          <w:rFonts w:ascii="Book Antiqua" w:eastAsia="Book Antiqua" w:hAnsi="Book Antiqua" w:cs="Times New Roman"/>
          <w:sz w:val="24"/>
          <w:szCs w:val="24"/>
        </w:rPr>
        <w:t xml:space="preserve">The spatial logistic regression model is appropriate to use with a binary </w:t>
      </w:r>
      <w:r>
        <w:rPr>
          <w:rFonts w:ascii="Book Antiqua" w:eastAsia="Book Antiqua" w:hAnsi="Book Antiqua" w:cs="Times New Roman"/>
          <w:sz w:val="24"/>
          <w:szCs w:val="24"/>
        </w:rPr>
        <w:t>response variable</w:t>
      </w:r>
      <w:r w:rsidRPr="005F1D58">
        <w:rPr>
          <w:rFonts w:ascii="Book Antiqua" w:eastAsia="Book Antiqua" w:hAnsi="Book Antiqua" w:cs="Times New Roman"/>
          <w:sz w:val="24"/>
          <w:szCs w:val="24"/>
        </w:rPr>
        <w:t xml:space="preserve"> when the </w:t>
      </w:r>
      <w:r>
        <w:rPr>
          <w:rFonts w:ascii="Book Antiqua" w:eastAsia="Book Antiqua" w:hAnsi="Book Antiqua" w:cs="Times New Roman"/>
          <w:sz w:val="24"/>
          <w:szCs w:val="24"/>
        </w:rPr>
        <w:t xml:space="preserve">outcome is </w:t>
      </w:r>
      <w:r w:rsidRPr="005F1D58">
        <w:rPr>
          <w:rFonts w:ascii="Book Antiqua" w:eastAsia="Book Antiqua" w:hAnsi="Book Antiqua" w:cs="Times New Roman"/>
          <w:sz w:val="24"/>
          <w:szCs w:val="24"/>
        </w:rPr>
        <w:t>likely to be dependent on the spatial configur</w:t>
      </w:r>
      <w:r>
        <w:rPr>
          <w:rFonts w:ascii="Book Antiqua" w:eastAsia="Book Antiqua" w:hAnsi="Book Antiqua" w:cs="Times New Roman"/>
          <w:sz w:val="24"/>
          <w:szCs w:val="24"/>
        </w:rPr>
        <w:t xml:space="preserve">ation of the occurrence data (mineral deposits or cases of disease) and the explanatory variables. </w:t>
      </w:r>
      <w:r>
        <w:rPr>
          <w:sz w:val="24"/>
          <w:szCs w:val="24"/>
        </w:rPr>
        <w:t>T</w:t>
      </w:r>
      <w:r w:rsidRPr="00F44FC4">
        <w:rPr>
          <w:sz w:val="24"/>
          <w:szCs w:val="24"/>
        </w:rPr>
        <w:t xml:space="preserve">his method can </w:t>
      </w:r>
      <w:r>
        <w:rPr>
          <w:sz w:val="24"/>
          <w:szCs w:val="24"/>
        </w:rPr>
        <w:t xml:space="preserve">therefore be extended </w:t>
      </w:r>
      <w:r w:rsidRPr="00F44FC4">
        <w:rPr>
          <w:sz w:val="24"/>
          <w:szCs w:val="24"/>
        </w:rPr>
        <w:t xml:space="preserve">to </w:t>
      </w:r>
      <w:r>
        <w:rPr>
          <w:sz w:val="24"/>
          <w:szCs w:val="24"/>
        </w:rPr>
        <w:t xml:space="preserve">epidemiological studies to </w:t>
      </w:r>
      <w:r w:rsidRPr="00F44FC4">
        <w:rPr>
          <w:sz w:val="24"/>
          <w:szCs w:val="24"/>
        </w:rPr>
        <w:t xml:space="preserve">generate a risk map from a set of image files representing the explanatory variables </w:t>
      </w:r>
      <w:r w:rsidRPr="00353092">
        <w:rPr>
          <w:sz w:val="24"/>
          <w:szCs w:val="24"/>
        </w:rPr>
        <w:t xml:space="preserve">(risk factors). </w:t>
      </w:r>
    </w:p>
    <w:p w:rsidR="00F82B8D" w:rsidRPr="00353092" w:rsidRDefault="00F82B8D" w:rsidP="00F82B8D">
      <w:pPr>
        <w:spacing w:line="480" w:lineRule="auto"/>
        <w:ind w:firstLine="720"/>
        <w:rPr>
          <w:sz w:val="24"/>
          <w:szCs w:val="24"/>
        </w:rPr>
      </w:pPr>
      <w:r w:rsidRPr="00353092">
        <w:rPr>
          <w:sz w:val="24"/>
          <w:szCs w:val="24"/>
        </w:rPr>
        <w:t>Next, the Additive Model (AM) and its extensions (specifically, the Generalized Additive Model</w:t>
      </w:r>
      <w:r>
        <w:rPr>
          <w:sz w:val="24"/>
          <w:szCs w:val="24"/>
        </w:rPr>
        <w:t xml:space="preserve"> (GAM)</w:t>
      </w:r>
      <w:r w:rsidRPr="00353092">
        <w:rPr>
          <w:sz w:val="24"/>
          <w:szCs w:val="24"/>
        </w:rPr>
        <w:t xml:space="preserve"> and the geo-additive model) models non-linear processes as a linear combination of non-linear functions </w:t>
      </w:r>
    </w:p>
    <w:p w:rsidR="00F82B8D" w:rsidRPr="00353092" w:rsidRDefault="00F82B8D" w:rsidP="00F82B8D">
      <w:pPr>
        <w:spacing w:line="480" w:lineRule="auto"/>
        <w:ind w:firstLine="720"/>
        <w:jc w:val="center"/>
        <w:rPr>
          <w:rFonts w:ascii="Symbol" w:hAnsi="Symbol"/>
          <w:sz w:val="24"/>
          <w:szCs w:val="24"/>
        </w:rPr>
      </w:pPr>
      <m:oMath>
        <m:r>
          <w:rPr>
            <w:rFonts w:ascii="Cambria Math" w:hAnsi="Symbol"/>
            <w:sz w:val="24"/>
            <w:szCs w:val="24"/>
          </w:rPr>
          <m:t xml:space="preserve">y = </m:t>
        </m:r>
        <m:sSub>
          <m:sSubPr>
            <m:ctrlPr>
              <w:rPr>
                <w:rFonts w:ascii="Cambria Math" w:hAnsi="Symbol"/>
                <w:i/>
                <w:sz w:val="24"/>
                <w:szCs w:val="24"/>
              </w:rPr>
            </m:ctrlPr>
          </m:sSubPr>
          <m:e>
            <m:r>
              <w:rPr>
                <w:rFonts w:ascii="Cambria Math" w:hAnsi="Symbol"/>
                <w:sz w:val="24"/>
                <w:szCs w:val="24"/>
              </w:rPr>
              <m:t>b</m:t>
            </m:r>
          </m:e>
          <m:sub>
            <m:r>
              <w:rPr>
                <w:rFonts w:ascii="Cambria Math" w:hAnsi="Symbol"/>
                <w:sz w:val="24"/>
                <w:szCs w:val="24"/>
              </w:rPr>
              <m:t>0</m:t>
            </m:r>
          </m:sub>
        </m:sSub>
        <m:r>
          <w:rPr>
            <w:rFonts w:ascii="Cambria Math" w:hAnsi="Symbol"/>
            <w:sz w:val="24"/>
            <w:szCs w:val="24"/>
          </w:rPr>
          <m:t xml:space="preserve"> + F(X) + </m:t>
        </m:r>
      </m:oMath>
      <w:r w:rsidRPr="00353092">
        <w:rPr>
          <w:rFonts w:ascii="Symbol" w:hAnsi="Symbol"/>
          <w:sz w:val="24"/>
          <w:szCs w:val="24"/>
        </w:rPr>
        <w:t></w:t>
      </w:r>
    </w:p>
    <w:p w:rsidR="00F82B8D" w:rsidRPr="00353092" w:rsidRDefault="00F82B8D" w:rsidP="00F82B8D">
      <w:pPr>
        <w:spacing w:line="480" w:lineRule="auto"/>
        <w:rPr>
          <w:sz w:val="24"/>
          <w:szCs w:val="24"/>
        </w:rPr>
      </w:pPr>
      <w:proofErr w:type="gramStart"/>
      <w:r w:rsidRPr="00353092">
        <w:rPr>
          <w:sz w:val="24"/>
          <w:szCs w:val="24"/>
        </w:rPr>
        <w:t>where</w:t>
      </w:r>
      <w:proofErr w:type="gramEnd"/>
      <w:r w:rsidRPr="00353092">
        <w:rPr>
          <w:sz w:val="24"/>
          <w:szCs w:val="24"/>
        </w:rPr>
        <w:t xml:space="preserve"> </w:t>
      </w:r>
      <w:r w:rsidRPr="00353092">
        <w:rPr>
          <w:i/>
          <w:sz w:val="24"/>
          <w:szCs w:val="24"/>
        </w:rPr>
        <w:t xml:space="preserve">F(X) </w:t>
      </w:r>
      <w:r w:rsidRPr="00353092">
        <w:rPr>
          <w:sz w:val="24"/>
          <w:szCs w:val="24"/>
        </w:rPr>
        <w:t xml:space="preserve">is a matrix of are smooth functions and </w:t>
      </w:r>
      <w:r w:rsidRPr="00353092">
        <w:rPr>
          <w:rFonts w:ascii="Symbol" w:hAnsi="Symbol"/>
          <w:i/>
          <w:sz w:val="24"/>
          <w:szCs w:val="24"/>
        </w:rPr>
        <w:t></w:t>
      </w:r>
      <w:r w:rsidRPr="00353092">
        <w:rPr>
          <w:sz w:val="24"/>
          <w:szCs w:val="24"/>
        </w:rPr>
        <w:t xml:space="preserve"> is the error term. The AM model assumes: 1) normality; 2) independence; and 3) a non-linear relationship between input and output. </w:t>
      </w:r>
      <w:r>
        <w:rPr>
          <w:sz w:val="24"/>
          <w:szCs w:val="24"/>
        </w:rPr>
        <w:t xml:space="preserve">The </w:t>
      </w:r>
      <w:r w:rsidRPr="00353092">
        <w:rPr>
          <w:sz w:val="24"/>
          <w:szCs w:val="24"/>
        </w:rPr>
        <w:t>GAM includes a link function to handle non-</w:t>
      </w:r>
      <w:r w:rsidR="00147BAD">
        <w:rPr>
          <w:sz w:val="24"/>
          <w:szCs w:val="24"/>
        </w:rPr>
        <w:t>normal</w:t>
      </w:r>
      <w:r w:rsidRPr="00353092">
        <w:rPr>
          <w:sz w:val="24"/>
          <w:szCs w:val="24"/>
        </w:rPr>
        <w:t xml:space="preserve"> datasets  </w:t>
      </w:r>
    </w:p>
    <w:p w:rsidR="00F82B8D" w:rsidRPr="00353092" w:rsidRDefault="00E77AF6" w:rsidP="00F82B8D">
      <w:pPr>
        <w:spacing w:line="480" w:lineRule="auto"/>
        <w:ind w:firstLine="720"/>
        <w:rPr>
          <w:rFonts w:hAnsi="Cambria Math"/>
          <w:sz w:val="24"/>
          <w:szCs w:val="24"/>
        </w:rPr>
      </w:pPr>
      <m:oMathPara>
        <m:oMath>
          <m:r>
            <w:rPr>
              <w:rFonts w:ascii="Cambria Math" w:hAnsi="Cambria Math"/>
              <w:sz w:val="24"/>
              <w:szCs w:val="24"/>
            </w:rPr>
            <m:t>y</m:t>
          </m:r>
          <m:r>
            <m:rPr>
              <m:sty m:val="p"/>
            </m:rPr>
            <w:rPr>
              <w:rFonts w:ascii="Cambria Math" w:hAnsi="Cambria Math"/>
              <w:sz w:val="24"/>
              <w:szCs w:val="24"/>
            </w:rPr>
            <m:t xml:space="preserve">= </m:t>
          </m:r>
          <m:sSup>
            <m:sSupPr>
              <m:ctrlPr>
                <w:rPr>
                  <w:rFonts w:ascii="Cambria Math" w:hAnsi="Cambria Math"/>
                  <w:sz w:val="24"/>
                  <w:szCs w:val="24"/>
                </w:rPr>
              </m:ctrlPr>
            </m:sSupPr>
            <m:e>
              <m:r>
                <m:rPr>
                  <m:sty m:val="p"/>
                </m:rPr>
                <w:rPr>
                  <w:rFonts w:ascii="Cambria Math" w:hAnsi="Cambria Math"/>
                  <w:sz w:val="24"/>
                  <w:szCs w:val="24"/>
                </w:rPr>
                <m:t>g</m:t>
              </m:r>
            </m:e>
            <m:sup>
              <m:r>
                <m:rPr>
                  <m:sty m:val="p"/>
                </m:rPr>
                <w:rPr>
                  <w:rFonts w:ascii="Cambria Math" w:hAnsi="Cambria Math"/>
                  <w:sz w:val="24"/>
                  <w:szCs w:val="24"/>
                </w:rPr>
                <m:t>-1</m:t>
              </m:r>
            </m:sup>
          </m:sSup>
          <m:sSub>
            <m:sSubPr>
              <m:ctrlPr>
                <w:rPr>
                  <w:rFonts w:ascii="Cambria Math" w:hAnsi="Cambria Math"/>
                  <w:sz w:val="24"/>
                  <w:szCs w:val="24"/>
                </w:rPr>
              </m:ctrlPr>
            </m:sSubPr>
            <m:e>
              <m:r>
                <w:rPr>
                  <w:rFonts w:ascii="Cambria Math" w:hAnsi="Cambria Math"/>
                  <w:sz w:val="24"/>
                  <w:szCs w:val="24"/>
                </w:rPr>
                <m:t>(b</m:t>
              </m:r>
            </m:e>
            <m:sub>
              <m:r>
                <m:rPr>
                  <m:sty m:val="p"/>
                </m:rPr>
                <w:rPr>
                  <w:rFonts w:ascii="Cambria Math" w:hAnsi="Cambria Math"/>
                  <w:sz w:val="24"/>
                  <w:szCs w:val="24"/>
                </w:rPr>
                <m:t>0</m:t>
              </m:r>
            </m:sub>
          </m:sSub>
          <m:r>
            <m:rPr>
              <m:sty m:val="p"/>
            </m:rPr>
            <w:rPr>
              <w:rFonts w:ascii="Cambria Math" w:hAnsi="Cambria Math"/>
              <w:sz w:val="24"/>
              <w:szCs w:val="24"/>
            </w:rPr>
            <m:t xml:space="preserve"> + </m:t>
          </m:r>
          <m:r>
            <w:rPr>
              <w:rFonts w:ascii="Cambria Math" w:hAnsi="Cambria Math"/>
              <w:sz w:val="24"/>
              <w:szCs w:val="24"/>
            </w:rPr>
            <m:t>F</m:t>
          </m:r>
          <m:r>
            <m:rPr>
              <m:sty m:val="p"/>
            </m:rPr>
            <w:rPr>
              <w:rFonts w:ascii="Cambria Math" w:hAnsi="Cambria Math"/>
              <w:sz w:val="24"/>
              <w:szCs w:val="24"/>
            </w:rPr>
            <m:t>(</m:t>
          </m:r>
          <m:r>
            <w:rPr>
              <w:rFonts w:ascii="Cambria Math" w:hAnsi="Cambria Math"/>
              <w:sz w:val="24"/>
              <w:szCs w:val="24"/>
            </w:rPr>
            <m:t>X</m:t>
          </m:r>
          <m:r>
            <m:rPr>
              <m:sty m:val="p"/>
            </m:rPr>
            <w:rPr>
              <w:rFonts w:ascii="Cambria Math" w:hAnsi="Cambria Math"/>
              <w:sz w:val="24"/>
              <w:szCs w:val="24"/>
            </w:rPr>
            <m:t>))</m:t>
          </m:r>
        </m:oMath>
      </m:oMathPara>
    </w:p>
    <w:p w:rsidR="00F82B8D" w:rsidRPr="00353092" w:rsidRDefault="00F82B8D" w:rsidP="00F82B8D">
      <w:pPr>
        <w:spacing w:line="480" w:lineRule="auto"/>
        <w:rPr>
          <w:sz w:val="24"/>
          <w:szCs w:val="24"/>
        </w:rPr>
      </w:pPr>
      <w:proofErr w:type="gramStart"/>
      <w:r w:rsidRPr="00353092">
        <w:rPr>
          <w:sz w:val="24"/>
          <w:szCs w:val="24"/>
        </w:rPr>
        <w:t>where</w:t>
      </w:r>
      <w:proofErr w:type="gramEnd"/>
      <w:r w:rsidRPr="00353092">
        <w:rPr>
          <w:sz w:val="24"/>
          <w:szCs w:val="24"/>
        </w:rPr>
        <w:t xml:space="preserve"> </w:t>
      </w:r>
      <w:r w:rsidRPr="00353092">
        <w:rPr>
          <w:i/>
          <w:sz w:val="24"/>
          <w:szCs w:val="24"/>
        </w:rPr>
        <w:t>g</w:t>
      </w:r>
      <w:r w:rsidRPr="00353092">
        <w:rPr>
          <w:sz w:val="24"/>
          <w:szCs w:val="24"/>
        </w:rPr>
        <w:t xml:space="preserve"> is </w:t>
      </w:r>
      <w:r w:rsidR="005E1910">
        <w:rPr>
          <w:sz w:val="24"/>
          <w:szCs w:val="24"/>
        </w:rPr>
        <w:t>a</w:t>
      </w:r>
      <w:r w:rsidRPr="00353092">
        <w:rPr>
          <w:sz w:val="24"/>
          <w:szCs w:val="24"/>
        </w:rPr>
        <w:t xml:space="preserve"> link function and </w:t>
      </w:r>
      <w:r w:rsidRPr="00353092">
        <w:rPr>
          <w:i/>
          <w:sz w:val="24"/>
          <w:szCs w:val="24"/>
        </w:rPr>
        <w:t>F(X)</w:t>
      </w:r>
      <w:r w:rsidRPr="00353092">
        <w:rPr>
          <w:sz w:val="24"/>
          <w:szCs w:val="24"/>
        </w:rPr>
        <w:t xml:space="preserve"> </w:t>
      </w:r>
      <w:r w:rsidR="005E1910">
        <w:rPr>
          <w:sz w:val="24"/>
          <w:szCs w:val="24"/>
        </w:rPr>
        <w:t>is</w:t>
      </w:r>
      <w:r w:rsidRPr="00353092">
        <w:rPr>
          <w:sz w:val="24"/>
          <w:szCs w:val="24"/>
        </w:rPr>
        <w:t xml:space="preserve"> defined as above. The GAM is able to model, for example, a Poisson-distributed dependent variable as a nonlinear combination of smooth functions representing independent risk factors. The geo-additive model </w:t>
      </w:r>
      <w:r w:rsidR="000E7B14" w:rsidRPr="00353092">
        <w:rPr>
          <w:noProof/>
          <w:sz w:val="24"/>
          <w:szCs w:val="24"/>
        </w:rPr>
        <w:fldChar w:fldCharType="begin"/>
      </w:r>
      <w:r w:rsidR="008F7AE1">
        <w:rPr>
          <w:noProof/>
          <w:sz w:val="24"/>
          <w:szCs w:val="24"/>
        </w:rPr>
        <w:instrText xml:space="preserve"> ADDIN EN.CITE &lt;EndNote&gt;&lt;Cite&gt;&lt;Author&gt;Kammann&lt;/Author&gt;&lt;Year&gt;2003&lt;/Year&gt;&lt;RecNum&gt;211&lt;/RecNum&gt;&lt;record&gt;&lt;rec-number&gt;211&lt;/rec-number&gt;&lt;foreign-keys&gt;&lt;key app="EN" db-id="fdzd0fxpopvzspetppwpdrawwezaaxwp2wr9"&gt;211&lt;/key&gt;&lt;/foreign-keys&gt;&lt;ref-type name="Journal Article"&gt;17&lt;/ref-type&gt;&lt;contributors&gt;&lt;authors&gt;&lt;author&gt;Kammann, E. E.&lt;/author&gt;&lt;author&gt;Wand, M. P.&lt;/author&gt;&lt;/authors&gt;&lt;/contributors&gt;&lt;titles&gt;&lt;title&gt;Geoadditive models&lt;/title&gt;&lt;secondary-title&gt;Journal of the Royal Statistical Society: Series C (Applied Statistics)&lt;/secondary-title&gt;&lt;/titles&gt;&lt;periodical&gt;&lt;full-title&gt;Journal of the Royal Statistical Society: Series C (Applied Statistics)&lt;/full-title&gt;&lt;/periodical&gt;&lt;pages&gt;1-18&lt;/pages&gt;&lt;volume&gt;52&lt;/volume&gt;&lt;number&gt;1&lt;/number&gt;&lt;keywords&gt;&lt;keyword&gt;Additive models&lt;/keyword&gt;&lt;keyword&gt;Disease mapping&lt;/keyword&gt;&lt;keyword&gt;Geostatistics&lt;/keyword&gt;&lt;keyword&gt;Kriging&lt;/keyword&gt;&lt;keyword&gt;Mixed models&lt;/keyword&gt;&lt;keyword&gt;Nonparametric regression&lt;/keyword&gt;&lt;keyword&gt;Penalized splines&lt;/keyword&gt;&lt;keyword&gt;Restricted maximum likelihood&lt;/keyword&gt;&lt;/keywords&gt;&lt;dates&gt;&lt;year&gt;2003&lt;/year&gt;&lt;/dates&gt;&lt;publisher&gt;Blackwell Publishing&lt;/publisher&gt;&lt;isbn&gt;1467-9876&lt;/isbn&gt;&lt;urls&gt;&lt;related-urls&gt;&lt;url&gt;http://dx.doi.org/10.1111/1467-9876.00385&lt;/url&gt;&lt;/related-urls&gt;&lt;/urls&gt;&lt;electronic-resource-num&gt;10.1111/1467-9876.00385&lt;/electronic-resource-num&gt;&lt;/record&gt;&lt;/Cite&gt;&lt;/EndNote&gt;</w:instrText>
      </w:r>
      <w:r w:rsidR="000E7B14" w:rsidRPr="00353092">
        <w:rPr>
          <w:noProof/>
          <w:sz w:val="24"/>
          <w:szCs w:val="24"/>
        </w:rPr>
        <w:fldChar w:fldCharType="separate"/>
      </w:r>
      <w:r w:rsidR="004B1E06">
        <w:rPr>
          <w:noProof/>
          <w:sz w:val="24"/>
          <w:szCs w:val="24"/>
        </w:rPr>
        <w:t>(</w:t>
      </w:r>
      <w:hyperlink w:anchor="_ENREF_35" w:tooltip="Kammann, 2003 #211" w:history="1">
        <w:r w:rsidR="004B1E06">
          <w:rPr>
            <w:noProof/>
            <w:sz w:val="24"/>
            <w:szCs w:val="24"/>
          </w:rPr>
          <w:t>Kammann and Wand 2003</w:t>
        </w:r>
      </w:hyperlink>
      <w:r w:rsidR="004B1E06">
        <w:rPr>
          <w:noProof/>
          <w:sz w:val="24"/>
          <w:szCs w:val="24"/>
        </w:rPr>
        <w:t>)</w:t>
      </w:r>
      <w:r w:rsidR="000E7B14" w:rsidRPr="00353092">
        <w:rPr>
          <w:noProof/>
          <w:sz w:val="24"/>
          <w:szCs w:val="24"/>
        </w:rPr>
        <w:fldChar w:fldCharType="end"/>
      </w:r>
      <w:r w:rsidRPr="00353092">
        <w:rPr>
          <w:noProof/>
          <w:sz w:val="24"/>
          <w:szCs w:val="24"/>
        </w:rPr>
        <w:t xml:space="preserve"> </w:t>
      </w:r>
      <w:r w:rsidRPr="00353092">
        <w:rPr>
          <w:sz w:val="24"/>
          <w:szCs w:val="24"/>
        </w:rPr>
        <w:t xml:space="preserve">adds spatial lag and spatial error terms to the AM to account for spatial autocorrelation </w:t>
      </w:r>
    </w:p>
    <w:p w:rsidR="00F82B8D" w:rsidRPr="00353092" w:rsidRDefault="00F82B8D" w:rsidP="00F82B8D">
      <w:pPr>
        <w:spacing w:line="480" w:lineRule="auto"/>
        <w:ind w:firstLine="720"/>
        <w:rPr>
          <w:oMath/>
          <w:rFonts w:ascii="Cambria Math" w:hAnsi="Cambria Math"/>
          <w:sz w:val="24"/>
          <w:szCs w:val="24"/>
        </w:rPr>
      </w:pPr>
      <m:oMathPara>
        <m:oMath>
          <m:r>
            <w:rPr>
              <w:rFonts w:ascii="Cambria Math" w:eastAsia="Times New Roman" w:hAnsi="Symbol" w:cs="Tahoma"/>
              <w:sz w:val="24"/>
              <w:szCs w:val="24"/>
            </w:rPr>
            <m:t xml:space="preserve">y = </m:t>
          </m:r>
          <m:sSub>
            <m:sSubPr>
              <m:ctrlPr>
                <w:rPr>
                  <w:rFonts w:ascii="Cambria Math" w:hAnsi="Cambria Math"/>
                  <w:i/>
                  <w:sz w:val="24"/>
                  <w:szCs w:val="24"/>
                </w:rPr>
              </m:ctrlPr>
            </m:sSubPr>
            <m:e>
              <m:r>
                <w:rPr>
                  <w:rFonts w:ascii="Cambria Math" w:hAnsi="Cambria Math"/>
                  <w:sz w:val="24"/>
                  <w:szCs w:val="24"/>
                </w:rPr>
                <m:t>b</m:t>
              </m:r>
            </m:e>
            <m:sub>
              <m:r>
                <w:rPr>
                  <w:rFonts w:ascii="Cambria Math" w:hAnsi="Cambria Math"/>
                  <w:sz w:val="24"/>
                  <w:szCs w:val="24"/>
                </w:rPr>
                <m:t>0</m:t>
              </m:r>
            </m:sub>
          </m:sSub>
          <m:r>
            <w:rPr>
              <w:rFonts w:ascii="Cambria Math" w:hAnsi="Cambria Math"/>
              <w:sz w:val="24"/>
              <w:szCs w:val="24"/>
            </w:rPr>
            <m:t xml:space="preserve"> + F(X)</m:t>
          </m:r>
          <m:r>
            <w:rPr>
              <w:rFonts w:ascii="Cambria Math" w:eastAsia="Times New Roman" w:hAnsi="Symbol" w:cs="Tahoma"/>
              <w:sz w:val="24"/>
              <w:szCs w:val="24"/>
            </w:rPr>
            <m:t xml:space="preserve"> + </m:t>
          </m:r>
          <m:sSub>
            <m:sSubPr>
              <m:ctrlPr>
                <w:rPr>
                  <w:rFonts w:ascii="Cambria Math" w:eastAsia="Times New Roman" w:hAnsi="Symbol" w:cs="Tahoma"/>
                  <w:i/>
                  <w:sz w:val="24"/>
                  <w:szCs w:val="24"/>
                </w:rPr>
              </m:ctrlPr>
            </m:sSubPr>
            <m:e>
              <m:r>
                <w:rPr>
                  <w:rFonts w:ascii="Cambria Math" w:eastAsia="Times New Roman" w:hAnsi="Symbol" w:cs="Tahoma"/>
                  <w:sz w:val="24"/>
                  <w:szCs w:val="24"/>
                </w:rPr>
                <m:t>f</m:t>
              </m:r>
            </m:e>
            <m:sub>
              <m:r>
                <w:rPr>
                  <w:rFonts w:ascii="Cambria Math" w:eastAsia="Times New Roman" w:hAnsi="Symbol" w:cs="Tahoma"/>
                  <w:sz w:val="24"/>
                  <w:szCs w:val="24"/>
                </w:rPr>
                <m:t>spat</m:t>
              </m:r>
            </m:sub>
          </m:sSub>
          <m:r>
            <w:rPr>
              <w:rFonts w:ascii="Cambria Math" w:eastAsia="Times New Roman" w:hAnsi="Symbol" w:cs="Tahoma"/>
              <w:sz w:val="24"/>
              <w:szCs w:val="24"/>
            </w:rPr>
            <m:t>(</m:t>
          </m:r>
          <m:sSub>
            <m:sSubPr>
              <m:ctrlPr>
                <w:rPr>
                  <w:rFonts w:ascii="Cambria Math" w:eastAsia="Times New Roman" w:hAnsi="Symbol" w:cs="Tahoma"/>
                  <w:i/>
                  <w:sz w:val="24"/>
                  <w:szCs w:val="24"/>
                </w:rPr>
              </m:ctrlPr>
            </m:sSubPr>
            <m:e>
              <m:r>
                <w:rPr>
                  <w:rFonts w:ascii="Cambria Math" w:eastAsia="Times New Roman" w:hAnsi="Symbol" w:cs="Tahoma"/>
                  <w:sz w:val="24"/>
                  <w:szCs w:val="24"/>
                </w:rPr>
                <m:t>S</m:t>
              </m:r>
            </m:e>
            <m:sub>
              <m:r>
                <w:rPr>
                  <w:rFonts w:ascii="Cambria Math" w:eastAsia="Times New Roman" w:hAnsi="Symbol" w:cs="Tahoma"/>
                  <w:sz w:val="24"/>
                  <w:szCs w:val="24"/>
                </w:rPr>
                <m:t>i</m:t>
              </m:r>
            </m:sub>
          </m:sSub>
          <m:r>
            <w:rPr>
              <w:rFonts w:ascii="Cambria Math" w:eastAsia="Times New Roman" w:hAnsi="Symbol" w:cs="Tahoma"/>
              <w:sz w:val="24"/>
              <w:szCs w:val="24"/>
            </w:rPr>
            <m:t xml:space="preserve">) + </m:t>
          </m:r>
          <m:sSub>
            <m:sSubPr>
              <m:ctrlPr>
                <w:rPr>
                  <w:rFonts w:ascii="Cambria Math" w:eastAsia="Times New Roman" w:hAnsi="Symbol" w:cs="Tahoma"/>
                  <w:i/>
                  <w:sz w:val="24"/>
                  <w:szCs w:val="24"/>
                </w:rPr>
              </m:ctrlPr>
            </m:sSubPr>
            <m:e>
              <m:r>
                <w:rPr>
                  <w:rFonts w:ascii="Cambria Math" w:eastAsia="Times New Roman" w:hAnsi="Symbol" w:cs="Tahoma"/>
                  <w:sz w:val="24"/>
                  <w:szCs w:val="24"/>
                </w:rPr>
                <m:t>w</m:t>
              </m:r>
            </m:e>
            <m:sub>
              <m:r>
                <w:rPr>
                  <w:rFonts w:ascii="Cambria Math" w:eastAsia="Times New Roman" w:hAnsi="Symbol" w:cs="Tahoma"/>
                  <w:sz w:val="24"/>
                  <w:szCs w:val="24"/>
                </w:rPr>
                <m:t>i</m:t>
              </m:r>
            </m:sub>
          </m:sSub>
          <m:r>
            <w:rPr>
              <w:rFonts w:ascii="Cambria Math" w:eastAsia="Times New Roman" w:hAnsi="Symbol" w:cs="Tahoma"/>
              <w:sz w:val="24"/>
              <w:szCs w:val="24"/>
            </w:rPr>
            <m:t></m:t>
          </m:r>
          <m:r>
            <w:rPr>
              <w:rFonts w:ascii="Cambria Math" w:eastAsia="Times New Roman" w:hAnsi="Symbol" w:cs="Tahoma"/>
              <w:sz w:val="24"/>
              <w:szCs w:val="24"/>
            </w:rPr>
            <m:t xml:space="preserve"> +</m:t>
          </m:r>
          <m:r>
            <w:rPr>
              <w:rFonts w:ascii="Cambria Math" w:eastAsia="Times New Roman" w:hAnsi="Symbol" w:cs="Tahoma"/>
              <w:sz w:val="24"/>
              <w:szCs w:val="24"/>
            </w:rPr>
            <m:t></m:t>
          </m:r>
          <m:r>
            <w:rPr>
              <w:rFonts w:ascii="Cambria Math" w:eastAsia="Times New Roman" w:hAnsi="Symbol" w:cs="Tahoma"/>
              <w:sz w:val="24"/>
              <w:szCs w:val="24"/>
            </w:rPr>
            <m:t></m:t>
          </m:r>
          <m:r>
            <w:rPr>
              <w:rFonts w:ascii="Cambria Math" w:eastAsia="Times New Roman" w:hAnsi="Symbol" w:cs="Tahoma"/>
              <w:sz w:val="24"/>
              <w:szCs w:val="24"/>
            </w:rPr>
            <m:t xml:space="preserve"> </m:t>
          </m:r>
        </m:oMath>
      </m:oMathPara>
    </w:p>
    <w:p w:rsidR="00F82B8D" w:rsidRPr="00353092" w:rsidRDefault="00F82B8D" w:rsidP="00F82B8D">
      <w:pPr>
        <w:spacing w:line="480" w:lineRule="auto"/>
        <w:rPr>
          <w:sz w:val="24"/>
          <w:szCs w:val="24"/>
        </w:rPr>
      </w:pPr>
      <w:proofErr w:type="gramStart"/>
      <w:r w:rsidRPr="00353092">
        <w:rPr>
          <w:sz w:val="24"/>
          <w:szCs w:val="24"/>
        </w:rPr>
        <w:lastRenderedPageBreak/>
        <w:t>where</w:t>
      </w:r>
      <w:proofErr w:type="gramEnd"/>
      <w:r w:rsidRPr="00353092">
        <w:rPr>
          <w:sz w:val="24"/>
          <w:szCs w:val="24"/>
        </w:rPr>
        <w:t xml:space="preserve"> </w:t>
      </w:r>
      <w:proofErr w:type="spellStart"/>
      <w:r w:rsidRPr="00353092">
        <w:rPr>
          <w:i/>
          <w:sz w:val="24"/>
          <w:szCs w:val="24"/>
        </w:rPr>
        <w:t>f</w:t>
      </w:r>
      <w:r w:rsidRPr="00353092">
        <w:rPr>
          <w:i/>
          <w:sz w:val="24"/>
          <w:szCs w:val="24"/>
          <w:vertAlign w:val="subscript"/>
        </w:rPr>
        <w:t>spat</w:t>
      </w:r>
      <w:proofErr w:type="spellEnd"/>
      <w:r w:rsidRPr="00353092">
        <w:rPr>
          <w:i/>
          <w:sz w:val="24"/>
          <w:szCs w:val="24"/>
        </w:rPr>
        <w:t>(S</w:t>
      </w:r>
      <w:r w:rsidRPr="00353092">
        <w:rPr>
          <w:i/>
          <w:sz w:val="24"/>
          <w:szCs w:val="24"/>
          <w:vertAlign w:val="subscript"/>
        </w:rPr>
        <w:t>i</w:t>
      </w:r>
      <w:r w:rsidRPr="00353092">
        <w:rPr>
          <w:i/>
          <w:sz w:val="24"/>
          <w:szCs w:val="24"/>
        </w:rPr>
        <w:t>)</w:t>
      </w:r>
      <w:r w:rsidRPr="00353092">
        <w:rPr>
          <w:sz w:val="24"/>
          <w:szCs w:val="24"/>
        </w:rPr>
        <w:t xml:space="preserve"> is a spatial lag term that captures the spatial relationship between areas </w:t>
      </w:r>
      <w:r w:rsidRPr="00353092">
        <w:rPr>
          <w:i/>
          <w:sz w:val="24"/>
          <w:szCs w:val="24"/>
        </w:rPr>
        <w:t>S</w:t>
      </w:r>
      <w:r w:rsidRPr="00353092">
        <w:rPr>
          <w:i/>
          <w:sz w:val="24"/>
          <w:szCs w:val="24"/>
          <w:vertAlign w:val="subscript"/>
        </w:rPr>
        <w:t>i</w:t>
      </w:r>
      <w:r w:rsidRPr="00353092">
        <w:rPr>
          <w:sz w:val="24"/>
          <w:szCs w:val="24"/>
        </w:rPr>
        <w:t xml:space="preserve">, and </w:t>
      </w:r>
      <w:proofErr w:type="spellStart"/>
      <w:r w:rsidRPr="00353092">
        <w:rPr>
          <w:i/>
          <w:sz w:val="24"/>
          <w:szCs w:val="24"/>
        </w:rPr>
        <w:t>w</w:t>
      </w:r>
      <w:r w:rsidRPr="00353092">
        <w:rPr>
          <w:i/>
          <w:sz w:val="24"/>
          <w:szCs w:val="24"/>
          <w:vertAlign w:val="subscript"/>
        </w:rPr>
        <w:t>i</w:t>
      </w:r>
      <w:proofErr w:type="spellEnd"/>
      <w:r w:rsidRPr="00353092">
        <w:rPr>
          <w:rFonts w:ascii="Symbol" w:hAnsi="Symbol"/>
          <w:i/>
          <w:sz w:val="24"/>
          <w:szCs w:val="24"/>
        </w:rPr>
        <w:t></w:t>
      </w:r>
      <w:r w:rsidRPr="00353092">
        <w:rPr>
          <w:sz w:val="24"/>
          <w:szCs w:val="24"/>
        </w:rPr>
        <w:t xml:space="preserve"> is a spatial error term. The geo-additive model therefore assumes: 1) normality; 2) spatial autocorrelation; and 3) non-linear relationship between inputs and outcomes.</w:t>
      </w:r>
    </w:p>
    <w:p w:rsidR="00F82B8D" w:rsidRPr="00353092" w:rsidRDefault="00F82B8D" w:rsidP="00F82B8D">
      <w:pPr>
        <w:spacing w:line="480" w:lineRule="auto"/>
        <w:ind w:firstLine="720"/>
        <w:rPr>
          <w:sz w:val="24"/>
          <w:szCs w:val="24"/>
        </w:rPr>
      </w:pPr>
      <w:r w:rsidRPr="00353092">
        <w:rPr>
          <w:sz w:val="24"/>
          <w:szCs w:val="24"/>
        </w:rPr>
        <w:t xml:space="preserve">A logical next step is to combine the various models into one that provides sufficient flexibility to model non-linear relationships in non-parametric spatially </w:t>
      </w:r>
      <w:proofErr w:type="spellStart"/>
      <w:r w:rsidRPr="00353092">
        <w:rPr>
          <w:sz w:val="24"/>
          <w:szCs w:val="24"/>
        </w:rPr>
        <w:t>autocorrelated</w:t>
      </w:r>
      <w:proofErr w:type="spellEnd"/>
      <w:r w:rsidRPr="00353092">
        <w:rPr>
          <w:sz w:val="24"/>
          <w:szCs w:val="24"/>
        </w:rPr>
        <w:t xml:space="preserve"> datasets.  </w:t>
      </w:r>
      <w:r w:rsidRPr="00724808">
        <w:rPr>
          <w:rFonts w:ascii="Book Antiqua" w:hAnsi="Book Antiqua"/>
          <w:sz w:val="24"/>
          <w:szCs w:val="24"/>
        </w:rPr>
        <w:t xml:space="preserve">A recent study by </w:t>
      </w:r>
      <w:proofErr w:type="spellStart"/>
      <w:r w:rsidRPr="00724808">
        <w:rPr>
          <w:rFonts w:ascii="Book Antiqua" w:hAnsi="Book Antiqua"/>
          <w:sz w:val="24"/>
          <w:szCs w:val="24"/>
        </w:rPr>
        <w:t>Friesema</w:t>
      </w:r>
      <w:proofErr w:type="spellEnd"/>
      <w:r w:rsidRPr="00724808">
        <w:rPr>
          <w:rFonts w:ascii="Book Antiqua" w:hAnsi="Book Antiqua"/>
          <w:sz w:val="24"/>
          <w:szCs w:val="24"/>
        </w:rPr>
        <w:t xml:space="preserve"> and others </w:t>
      </w:r>
      <w:r>
        <w:rPr>
          <w:rFonts w:ascii="Book Antiqua" w:hAnsi="Book Antiqua"/>
          <w:sz w:val="24"/>
          <w:szCs w:val="24"/>
        </w:rPr>
        <w:t>combined the GLM with a spatial lag term</w:t>
      </w:r>
      <w:r w:rsidRPr="00724808">
        <w:rPr>
          <w:rFonts w:ascii="Book Antiqua" w:hAnsi="Book Antiqua"/>
          <w:sz w:val="24"/>
          <w:szCs w:val="24"/>
        </w:rPr>
        <w:t xml:space="preserve"> to evaluate the </w:t>
      </w:r>
      <w:r>
        <w:rPr>
          <w:rFonts w:ascii="Book Antiqua" w:hAnsi="Book Antiqua"/>
          <w:sz w:val="24"/>
          <w:szCs w:val="24"/>
        </w:rPr>
        <w:t xml:space="preserve">geographical </w:t>
      </w:r>
      <w:r w:rsidRPr="00724808">
        <w:rPr>
          <w:rFonts w:ascii="Book Antiqua" w:hAnsi="Book Antiqua"/>
          <w:sz w:val="24"/>
          <w:szCs w:val="24"/>
        </w:rPr>
        <w:t xml:space="preserve">association between human </w:t>
      </w:r>
      <w:r w:rsidRPr="00724808">
        <w:rPr>
          <w:rFonts w:ascii="Book Antiqua" w:hAnsi="Book Antiqua"/>
          <w:i/>
          <w:sz w:val="24"/>
          <w:szCs w:val="24"/>
        </w:rPr>
        <w:t>E. coli</w:t>
      </w:r>
      <w:r w:rsidRPr="00724808">
        <w:rPr>
          <w:rFonts w:ascii="Book Antiqua" w:hAnsi="Book Antiqua"/>
          <w:sz w:val="24"/>
          <w:szCs w:val="24"/>
        </w:rPr>
        <w:t xml:space="preserve"> </w:t>
      </w:r>
      <w:r w:rsidR="00475099">
        <w:rPr>
          <w:rFonts w:ascii="Book Antiqua" w:hAnsi="Book Antiqua"/>
          <w:sz w:val="24"/>
          <w:szCs w:val="24"/>
        </w:rPr>
        <w:t xml:space="preserve">O157 </w:t>
      </w:r>
      <w:r w:rsidRPr="00724808">
        <w:rPr>
          <w:rFonts w:ascii="Book Antiqua" w:hAnsi="Book Antiqua"/>
          <w:sz w:val="24"/>
          <w:szCs w:val="24"/>
        </w:rPr>
        <w:t>infection and livestock density</w:t>
      </w:r>
      <w:r w:rsidR="005E1910">
        <w:rPr>
          <w:rFonts w:ascii="Book Antiqua" w:hAnsi="Book Antiqua"/>
          <w:sz w:val="24"/>
          <w:szCs w:val="24"/>
        </w:rPr>
        <w:t xml:space="preserve"> in the Netherlands</w:t>
      </w:r>
      <w:r w:rsidRPr="00724808">
        <w:rPr>
          <w:rFonts w:ascii="Book Antiqua" w:hAnsi="Book Antiqua"/>
          <w:sz w:val="24"/>
          <w:szCs w:val="24"/>
        </w:rPr>
        <w:t xml:space="preserve">. This hierarchical study </w:t>
      </w:r>
      <w:r w:rsidR="005E1910">
        <w:rPr>
          <w:rFonts w:ascii="Book Antiqua" w:hAnsi="Book Antiqua"/>
          <w:sz w:val="24"/>
          <w:szCs w:val="24"/>
        </w:rPr>
        <w:t>found that disease in humans was associated with increased cattle density by separating</w:t>
      </w:r>
      <w:r w:rsidRPr="00724808">
        <w:rPr>
          <w:rFonts w:ascii="Book Antiqua" w:hAnsi="Book Antiqua"/>
          <w:sz w:val="24"/>
          <w:szCs w:val="24"/>
        </w:rPr>
        <w:t xml:space="preserve"> cases of disease into spatial</w:t>
      </w:r>
      <w:r w:rsidR="005E1910">
        <w:rPr>
          <w:rFonts w:ascii="Book Antiqua" w:hAnsi="Book Antiqua"/>
          <w:sz w:val="24"/>
          <w:szCs w:val="24"/>
        </w:rPr>
        <w:t xml:space="preserve"> units and further subdividing</w:t>
      </w:r>
      <w:r w:rsidRPr="00724808">
        <w:rPr>
          <w:rFonts w:ascii="Book Antiqua" w:hAnsi="Book Antiqua"/>
          <w:sz w:val="24"/>
          <w:szCs w:val="24"/>
        </w:rPr>
        <w:t xml:space="preserve"> the spatial units into groups according to age and gender. The expected number of cases from area </w:t>
      </w:r>
      <w:proofErr w:type="spellStart"/>
      <w:r w:rsidRPr="00724808">
        <w:rPr>
          <w:rFonts w:ascii="Book Antiqua" w:hAnsi="Book Antiqua"/>
          <w:i/>
          <w:sz w:val="24"/>
          <w:szCs w:val="24"/>
        </w:rPr>
        <w:t>i</w:t>
      </w:r>
      <w:proofErr w:type="spellEnd"/>
      <w:r w:rsidRPr="00724808">
        <w:rPr>
          <w:rFonts w:ascii="Book Antiqua" w:hAnsi="Book Antiqua"/>
          <w:sz w:val="24"/>
          <w:szCs w:val="24"/>
        </w:rPr>
        <w:t xml:space="preserve"> in subgroup </w:t>
      </w:r>
      <w:r w:rsidRPr="00724808">
        <w:rPr>
          <w:rFonts w:ascii="Book Antiqua" w:hAnsi="Book Antiqua"/>
          <w:i/>
          <w:sz w:val="24"/>
          <w:szCs w:val="24"/>
        </w:rPr>
        <w:t>j</w:t>
      </w:r>
      <w:r w:rsidRPr="00724808">
        <w:rPr>
          <w:rFonts w:ascii="Book Antiqua" w:hAnsi="Book Antiqua"/>
          <w:sz w:val="24"/>
          <w:szCs w:val="24"/>
        </w:rPr>
        <w:t xml:space="preserve"> was modeled using fixed effects (independent), structured effects (spatially correlated), and unstructured white noise (random error), with an offset term for population</w:t>
      </w:r>
      <w:r>
        <w:rPr>
          <w:rFonts w:ascii="Book Antiqua" w:hAnsi="Book Antiqua"/>
          <w:sz w:val="24"/>
          <w:szCs w:val="24"/>
        </w:rPr>
        <w:t xml:space="preserve"> </w:t>
      </w:r>
      <w:r w:rsidR="000E7B14" w:rsidRPr="00724808">
        <w:rPr>
          <w:rFonts w:ascii="Book Antiqua" w:hAnsi="Book Antiqua"/>
          <w:noProof/>
          <w:sz w:val="24"/>
          <w:szCs w:val="24"/>
        </w:rPr>
        <w:fldChar w:fldCharType="begin"/>
      </w:r>
      <w:r w:rsidR="008F7AE1">
        <w:rPr>
          <w:rFonts w:ascii="Book Antiqua" w:hAnsi="Book Antiqua"/>
          <w:noProof/>
          <w:sz w:val="24"/>
          <w:szCs w:val="24"/>
        </w:rPr>
        <w:instrText xml:space="preserve"> ADDIN EN.CITE &lt;EndNote&gt;&lt;Cite&gt;&lt;Author&gt;Friesema&lt;/Author&gt;&lt;Year&gt;2010&lt;/Year&gt;&lt;RecNum&gt;222&lt;/RecNum&gt;&lt;record&gt;&lt;rec-number&gt;222&lt;/rec-number&gt;&lt;foreign-keys&gt;&lt;key app="EN" db-id="fdzd0fxpopvzspetppwpdrawwezaaxwp2wr9"&gt;222&lt;/key&gt;&lt;/foreign-keys&gt;&lt;ref-type name="Journal Article"&gt;17&lt;/ref-type&gt;&lt;contributors&gt;&lt;authors&gt;&lt;author&gt;Friesema, I. H. M.&lt;/author&gt;&lt;author&gt;Van de Kassteele, J.&lt;/author&gt;&lt;author&gt;De Jager, C. M.&lt;/author&gt;&lt;author&gt;Heuvelink, A. E.&lt;/author&gt;&lt;author&gt;Van Pelt, W.&lt;/author&gt;&lt;/authors&gt;&lt;/contributors&gt;&lt;titles&gt;&lt;title&gt;&lt;style face="normal" font="default" size="100%"&gt;Geographical Association Between Livestock Density and Human Shiga toxin-producing &lt;/style&gt;&lt;style face="italic" font="default" size="100%"&gt;Escherichia coli&lt;/style&gt;&lt;style face="normal" font="default" size="100%"&gt; O157 Infections&lt;/style&gt;&lt;/title&gt;&lt;secondary-title&gt;Epidemiology and Infection&lt;/secondary-title&gt;&lt;/titles&gt;&lt;periodical&gt;&lt;full-title&gt;Epidemiology and Infection&lt;/full-title&gt;&lt;/periodical&gt;&lt;volume&gt;in press&lt;/volume&gt;&lt;dates&gt;&lt;year&gt;2010&lt;/year&gt;&lt;/dates&gt;&lt;urls&gt;&lt;/urls&gt;&lt;/record&gt;&lt;/Cite&gt;&lt;/EndNote&gt;</w:instrText>
      </w:r>
      <w:r w:rsidR="000E7B14" w:rsidRPr="00724808">
        <w:rPr>
          <w:rFonts w:ascii="Book Antiqua" w:hAnsi="Book Antiqua"/>
          <w:noProof/>
          <w:sz w:val="24"/>
          <w:szCs w:val="24"/>
        </w:rPr>
        <w:fldChar w:fldCharType="separate"/>
      </w:r>
      <w:r w:rsidR="004B1E06">
        <w:rPr>
          <w:rFonts w:ascii="Book Antiqua" w:hAnsi="Book Antiqua"/>
          <w:noProof/>
          <w:sz w:val="24"/>
          <w:szCs w:val="24"/>
        </w:rPr>
        <w:t>(</w:t>
      </w:r>
      <w:hyperlink w:anchor="_ENREF_22" w:tooltip="Friesema, 2010 #222" w:history="1">
        <w:r w:rsidR="004B1E06">
          <w:rPr>
            <w:rFonts w:ascii="Book Antiqua" w:hAnsi="Book Antiqua"/>
            <w:noProof/>
            <w:sz w:val="24"/>
            <w:szCs w:val="24"/>
          </w:rPr>
          <w:t>Friesema et al. 2010</w:t>
        </w:r>
      </w:hyperlink>
      <w:r w:rsidR="004B1E06">
        <w:rPr>
          <w:rFonts w:ascii="Book Antiqua" w:hAnsi="Book Antiqua"/>
          <w:noProof/>
          <w:sz w:val="24"/>
          <w:szCs w:val="24"/>
        </w:rPr>
        <w:t>)</w:t>
      </w:r>
      <w:r w:rsidR="000E7B14" w:rsidRPr="00724808">
        <w:rPr>
          <w:rFonts w:ascii="Book Antiqua" w:hAnsi="Book Antiqua"/>
          <w:noProof/>
          <w:sz w:val="24"/>
          <w:szCs w:val="24"/>
        </w:rPr>
        <w:fldChar w:fldCharType="end"/>
      </w:r>
      <w:r w:rsidRPr="00724808">
        <w:rPr>
          <w:rFonts w:ascii="Book Antiqua" w:hAnsi="Book Antiqua"/>
          <w:sz w:val="24"/>
          <w:szCs w:val="24"/>
        </w:rPr>
        <w:t xml:space="preserve">. The study by </w:t>
      </w:r>
      <w:proofErr w:type="spellStart"/>
      <w:r w:rsidRPr="00724808">
        <w:rPr>
          <w:rFonts w:ascii="Book Antiqua" w:hAnsi="Book Antiqua"/>
          <w:sz w:val="24"/>
          <w:szCs w:val="24"/>
        </w:rPr>
        <w:t>Friesema</w:t>
      </w:r>
      <w:proofErr w:type="spellEnd"/>
      <w:r w:rsidRPr="00724808">
        <w:rPr>
          <w:rFonts w:ascii="Book Antiqua" w:hAnsi="Book Antiqua"/>
          <w:sz w:val="24"/>
          <w:szCs w:val="24"/>
        </w:rPr>
        <w:t xml:space="preserve"> illust</w:t>
      </w:r>
      <w:r w:rsidR="00E77AF6">
        <w:rPr>
          <w:rFonts w:ascii="Book Antiqua" w:hAnsi="Book Antiqua"/>
          <w:sz w:val="24"/>
          <w:szCs w:val="24"/>
        </w:rPr>
        <w:t xml:space="preserve">rates one way to model </w:t>
      </w:r>
      <w:r w:rsidRPr="00724808">
        <w:rPr>
          <w:rFonts w:ascii="Book Antiqua" w:hAnsi="Book Antiqua"/>
          <w:sz w:val="24"/>
          <w:szCs w:val="24"/>
        </w:rPr>
        <w:t xml:space="preserve">nonlinear relationships in a spatially </w:t>
      </w:r>
      <w:proofErr w:type="spellStart"/>
      <w:r w:rsidRPr="00724808">
        <w:rPr>
          <w:rFonts w:ascii="Book Antiqua" w:hAnsi="Book Antiqua"/>
          <w:sz w:val="24"/>
          <w:szCs w:val="24"/>
        </w:rPr>
        <w:t>autocorrelated</w:t>
      </w:r>
      <w:proofErr w:type="spellEnd"/>
      <w:r w:rsidRPr="00724808">
        <w:rPr>
          <w:rFonts w:ascii="Book Antiqua" w:hAnsi="Book Antiqua"/>
          <w:sz w:val="24"/>
          <w:szCs w:val="24"/>
        </w:rPr>
        <w:t xml:space="preserve"> count dataset using the generalized linear model.</w:t>
      </w:r>
    </w:p>
    <w:p w:rsidR="00F82B8D" w:rsidRPr="00353092" w:rsidRDefault="00F82B8D" w:rsidP="00F82B8D">
      <w:pPr>
        <w:spacing w:line="480" w:lineRule="auto"/>
        <w:ind w:firstLine="720"/>
        <w:rPr>
          <w:sz w:val="24"/>
          <w:szCs w:val="24"/>
        </w:rPr>
      </w:pPr>
      <w:r w:rsidRPr="00353092">
        <w:rPr>
          <w:sz w:val="24"/>
          <w:szCs w:val="24"/>
        </w:rPr>
        <w:t xml:space="preserve">Last, the Classification and Regression Tree (CART) approach is a decision model that partitions the dataset at each level of </w:t>
      </w:r>
      <w:r>
        <w:rPr>
          <w:sz w:val="24"/>
          <w:szCs w:val="24"/>
        </w:rPr>
        <w:t>a decision tree</w:t>
      </w:r>
      <w:r w:rsidRPr="00353092">
        <w:rPr>
          <w:sz w:val="24"/>
          <w:szCs w:val="24"/>
        </w:rPr>
        <w:t xml:space="preserve"> according to a set of rules. The tree is constructed using a learning database, then pruned so that it can be generally applied to an unknown dataset. CART models are useful because they do not make assumptions about the data distribution or independence, nor the type of function that relates inputs to outputs. In addition, CART models can work with </w:t>
      </w:r>
      <w:proofErr w:type="spellStart"/>
      <w:r w:rsidRPr="00353092">
        <w:rPr>
          <w:sz w:val="24"/>
          <w:szCs w:val="24"/>
        </w:rPr>
        <w:t>nonstationary</w:t>
      </w:r>
      <w:proofErr w:type="spellEnd"/>
      <w:r w:rsidRPr="00353092">
        <w:rPr>
          <w:sz w:val="24"/>
          <w:szCs w:val="24"/>
        </w:rPr>
        <w:t xml:space="preserve"> and </w:t>
      </w:r>
      <w:proofErr w:type="spellStart"/>
      <w:r w:rsidRPr="00353092">
        <w:rPr>
          <w:sz w:val="24"/>
          <w:szCs w:val="24"/>
        </w:rPr>
        <w:lastRenderedPageBreak/>
        <w:t>heteroscedastic</w:t>
      </w:r>
      <w:proofErr w:type="spellEnd"/>
      <w:r w:rsidRPr="00353092">
        <w:rPr>
          <w:sz w:val="24"/>
          <w:szCs w:val="24"/>
        </w:rPr>
        <w:t xml:space="preserve"> datasets.</w:t>
      </w:r>
      <w:r w:rsidRPr="00353092" w:rsidDel="002F5BA4">
        <w:rPr>
          <w:sz w:val="24"/>
          <w:szCs w:val="24"/>
        </w:rPr>
        <w:t xml:space="preserve"> </w:t>
      </w:r>
      <w:r>
        <w:rPr>
          <w:rFonts w:ascii="Book Antiqua" w:hAnsi="Book Antiqua"/>
          <w:sz w:val="24"/>
          <w:szCs w:val="24"/>
        </w:rPr>
        <w:t xml:space="preserve">Host sources for </w:t>
      </w:r>
      <w:r w:rsidRPr="00B1712A">
        <w:rPr>
          <w:rFonts w:ascii="Book Antiqua" w:hAnsi="Book Antiqua"/>
          <w:i/>
          <w:sz w:val="24"/>
          <w:szCs w:val="24"/>
        </w:rPr>
        <w:t>E. coli</w:t>
      </w:r>
      <w:r w:rsidRPr="00B1712A">
        <w:rPr>
          <w:rFonts w:ascii="Book Antiqua" w:hAnsi="Book Antiqua"/>
          <w:sz w:val="24"/>
          <w:szCs w:val="24"/>
        </w:rPr>
        <w:t xml:space="preserve"> in manure slurry</w:t>
      </w:r>
      <w:r>
        <w:rPr>
          <w:rFonts w:ascii="Book Antiqua" w:hAnsi="Book Antiqua"/>
          <w:sz w:val="24"/>
          <w:szCs w:val="24"/>
        </w:rPr>
        <w:t xml:space="preserve"> were identified through the development and use of a CART model</w:t>
      </w:r>
      <w:r w:rsidRPr="00B1712A">
        <w:rPr>
          <w:rFonts w:ascii="Book Antiqua" w:hAnsi="Book Antiqua"/>
          <w:sz w:val="24"/>
          <w:szCs w:val="24"/>
        </w:rPr>
        <w:t xml:space="preserve"> </w:t>
      </w:r>
      <w:r w:rsidR="000E7B14" w:rsidRPr="00B1712A">
        <w:rPr>
          <w:rFonts w:ascii="Book Antiqua" w:hAnsi="Book Antiqua"/>
          <w:sz w:val="24"/>
          <w:szCs w:val="24"/>
        </w:rPr>
        <w:fldChar w:fldCharType="begin"/>
      </w:r>
      <w:r w:rsidR="008F7AE1">
        <w:rPr>
          <w:rFonts w:ascii="Book Antiqua" w:hAnsi="Book Antiqua"/>
          <w:sz w:val="24"/>
          <w:szCs w:val="24"/>
        </w:rPr>
        <w:instrText xml:space="preserve"> ADDIN EN.CITE &lt;EndNote&gt;&lt;Cite&gt;&lt;Author&gt;Lu&lt;/Author&gt;&lt;Year&gt;2005&lt;/Year&gt;&lt;RecNum&gt;270&lt;/RecNum&gt;&lt;record&gt;&lt;rec-number&gt;270&lt;/rec-number&gt;&lt;foreign-keys&gt;&lt;key app="EN" db-id="fdzd0fxpopvzspetppwpdrawwezaaxwp2wr9"&gt;270&lt;/key&gt;&lt;/foreign-keys&gt;&lt;ref-type name="Journal Article"&gt;17&lt;/ref-type&gt;&lt;contributors&gt;&lt;authors&gt;&lt;author&gt;Lu, Z.&lt;/author&gt;&lt;author&gt;Lapen, D.&lt;/author&gt;&lt;author&gt;Scott, A.&lt;/author&gt;&lt;author&gt;Dang, A.&lt;/author&gt;&lt;author&gt;Topp, E.&lt;/author&gt;&lt;/authors&gt;&lt;/contributors&gt;&lt;titles&gt;&lt;title&gt;&lt;style face="normal" font="default" size="100%"&gt;Identifying Host Sources of Fecal Pollution: Diversity of &lt;/style&gt;&lt;style face="italic" font="default" size="100%"&gt;Escherichia coli&lt;/style&gt;&lt;style face="normal" font="default" size="100%"&gt; in Confined Dairy and Swine Production Systems&lt;/style&gt;&lt;/title&gt;&lt;secondary-title&gt;Applied and Environmental Microbiology&lt;/secondary-title&gt;&lt;/titles&gt;&lt;periodical&gt;&lt;full-title&gt;Applied and Environmental Microbiology&lt;/full-title&gt;&lt;/periodical&gt;&lt;pages&gt;5592-5998&lt;/pages&gt;&lt;volume&gt;71&lt;/volume&gt;&lt;dates&gt;&lt;year&gt;2005&lt;/year&gt;&lt;/dates&gt;&lt;urls&gt;&lt;/urls&gt;&lt;/record&gt;&lt;/Cite&gt;&lt;/EndNote&gt;</w:instrText>
      </w:r>
      <w:r w:rsidR="000E7B14" w:rsidRPr="00B1712A">
        <w:rPr>
          <w:rFonts w:ascii="Book Antiqua" w:hAnsi="Book Antiqua"/>
          <w:sz w:val="24"/>
          <w:szCs w:val="24"/>
        </w:rPr>
        <w:fldChar w:fldCharType="separate"/>
      </w:r>
      <w:r w:rsidR="004B1E06">
        <w:rPr>
          <w:rFonts w:ascii="Book Antiqua" w:hAnsi="Book Antiqua"/>
          <w:noProof/>
          <w:sz w:val="24"/>
          <w:szCs w:val="24"/>
        </w:rPr>
        <w:t>(</w:t>
      </w:r>
      <w:hyperlink w:anchor="_ENREF_42" w:tooltip="Lu, 2005 #270" w:history="1">
        <w:r w:rsidR="004B1E06">
          <w:rPr>
            <w:rFonts w:ascii="Book Antiqua" w:hAnsi="Book Antiqua"/>
            <w:noProof/>
            <w:sz w:val="24"/>
            <w:szCs w:val="24"/>
          </w:rPr>
          <w:t>Lu et al. 2005</w:t>
        </w:r>
      </w:hyperlink>
      <w:r w:rsidR="004B1E06">
        <w:rPr>
          <w:rFonts w:ascii="Book Antiqua" w:hAnsi="Book Antiqua"/>
          <w:noProof/>
          <w:sz w:val="24"/>
          <w:szCs w:val="24"/>
        </w:rPr>
        <w:t>)</w:t>
      </w:r>
      <w:r w:rsidR="000E7B14" w:rsidRPr="00B1712A">
        <w:rPr>
          <w:rFonts w:ascii="Book Antiqua" w:hAnsi="Book Antiqua"/>
          <w:sz w:val="24"/>
          <w:szCs w:val="24"/>
        </w:rPr>
        <w:fldChar w:fldCharType="end"/>
      </w:r>
      <w:r>
        <w:rPr>
          <w:rFonts w:ascii="Book Antiqua" w:hAnsi="Book Antiqua"/>
          <w:sz w:val="24"/>
          <w:szCs w:val="24"/>
        </w:rPr>
        <w:t>.</w:t>
      </w:r>
    </w:p>
    <w:p w:rsidR="00F82B8D" w:rsidRPr="00353092" w:rsidRDefault="00F82B8D" w:rsidP="00F82B8D">
      <w:pPr>
        <w:spacing w:line="480" w:lineRule="auto"/>
        <w:ind w:firstLine="720"/>
        <w:rPr>
          <w:rFonts w:eastAsia="Times New Roman" w:cs="Tahoma"/>
          <w:sz w:val="24"/>
          <w:szCs w:val="24"/>
        </w:rPr>
      </w:pPr>
      <w:proofErr w:type="spellStart"/>
      <w:r w:rsidRPr="00353092">
        <w:rPr>
          <w:sz w:val="24"/>
          <w:szCs w:val="24"/>
        </w:rPr>
        <w:t>Bel</w:t>
      </w:r>
      <w:proofErr w:type="spellEnd"/>
      <w:r w:rsidRPr="00353092">
        <w:rPr>
          <w:sz w:val="24"/>
          <w:szCs w:val="24"/>
        </w:rPr>
        <w:t xml:space="preserve"> and others</w:t>
      </w:r>
      <w:r w:rsidRPr="00353092">
        <w:rPr>
          <w:noProof/>
          <w:sz w:val="24"/>
          <w:szCs w:val="24"/>
        </w:rPr>
        <w:t xml:space="preserve"> </w:t>
      </w:r>
      <w:r w:rsidR="000E7B14" w:rsidRPr="00353092">
        <w:rPr>
          <w:noProof/>
          <w:sz w:val="24"/>
          <w:szCs w:val="24"/>
        </w:rPr>
        <w:fldChar w:fldCharType="begin"/>
      </w:r>
      <w:r w:rsidR="008F7AE1">
        <w:rPr>
          <w:noProof/>
          <w:sz w:val="24"/>
          <w:szCs w:val="24"/>
        </w:rPr>
        <w:instrText xml:space="preserve"> ADDIN EN.CITE &lt;EndNote&gt;&lt;Cite&gt;&lt;Author&gt;Bel&lt;/Author&gt;&lt;Year&gt;2009&lt;/Year&gt;&lt;RecNum&gt;215&lt;/RecNum&gt;&lt;record&gt;&lt;rec-number&gt;215&lt;/rec-number&gt;&lt;foreign-keys&gt;&lt;key app="EN" db-id="fdzd0fxpopvzspetppwpdrawwezaaxwp2wr9"&gt;215&lt;/key&gt;&lt;/foreign-keys&gt;&lt;ref-type name="Journal Article"&gt;17&lt;/ref-type&gt;&lt;contributors&gt;&lt;authors&gt;&lt;author&gt;Bel, L.&lt;/author&gt;&lt;author&gt;Allard, D.&lt;/author&gt;&lt;author&gt;Laurent, J. M.&lt;/author&gt;&lt;author&gt;Cheddadi, R.&lt;/author&gt;&lt;author&gt;Bar-Hen, A.&lt;/author&gt;&lt;/authors&gt;&lt;/contributors&gt;&lt;titles&gt;&lt;title&gt;CART algorithm for spatial data: Application to environmental and ecological data&lt;/title&gt;&lt;secondary-title&gt;Computational Statistics and Data Analysis&lt;/secondary-title&gt;&lt;/titles&gt;&lt;periodical&gt;&lt;full-title&gt;Computational Statistics and Data Analysis&lt;/full-title&gt;&lt;/periodical&gt;&lt;pages&gt;3082-3093&lt;/pages&gt;&lt;volume&gt;53&lt;/volume&gt;&lt;dates&gt;&lt;year&gt;2009&lt;/year&gt;&lt;/dates&gt;&lt;urls&gt;&lt;/urls&gt;&lt;/record&gt;&lt;/Cite&gt;&lt;/EndNote&gt;</w:instrText>
      </w:r>
      <w:r w:rsidR="000E7B14" w:rsidRPr="00353092">
        <w:rPr>
          <w:noProof/>
          <w:sz w:val="24"/>
          <w:szCs w:val="24"/>
        </w:rPr>
        <w:fldChar w:fldCharType="separate"/>
      </w:r>
      <w:r w:rsidR="004B1E06">
        <w:rPr>
          <w:noProof/>
          <w:sz w:val="24"/>
          <w:szCs w:val="24"/>
        </w:rPr>
        <w:t>(</w:t>
      </w:r>
      <w:hyperlink w:anchor="_ENREF_9" w:tooltip="Bel, 2009 #215" w:history="1">
        <w:r w:rsidR="004B1E06">
          <w:rPr>
            <w:noProof/>
            <w:sz w:val="24"/>
            <w:szCs w:val="24"/>
          </w:rPr>
          <w:t>Bel et al. 2009</w:t>
        </w:r>
      </w:hyperlink>
      <w:r w:rsidR="004B1E06">
        <w:rPr>
          <w:noProof/>
          <w:sz w:val="24"/>
          <w:szCs w:val="24"/>
        </w:rPr>
        <w:t>)</w:t>
      </w:r>
      <w:r w:rsidR="000E7B14" w:rsidRPr="00353092">
        <w:rPr>
          <w:noProof/>
          <w:sz w:val="24"/>
          <w:szCs w:val="24"/>
        </w:rPr>
        <w:fldChar w:fldCharType="end"/>
      </w:r>
      <w:r w:rsidRPr="00353092">
        <w:rPr>
          <w:rFonts w:eastAsia="Times New Roman" w:cs="Tahoma"/>
          <w:sz w:val="24"/>
          <w:szCs w:val="24"/>
        </w:rPr>
        <w:t xml:space="preserve"> developed a CART model that used </w:t>
      </w:r>
      <w:proofErr w:type="spellStart"/>
      <w:r w:rsidRPr="00353092">
        <w:rPr>
          <w:rFonts w:eastAsia="Times New Roman" w:cs="Tahoma"/>
          <w:sz w:val="24"/>
          <w:szCs w:val="24"/>
        </w:rPr>
        <w:t>Kriging</w:t>
      </w:r>
      <w:proofErr w:type="spellEnd"/>
      <w:r w:rsidRPr="00353092">
        <w:rPr>
          <w:rFonts w:eastAsia="Times New Roman" w:cs="Tahoma"/>
          <w:sz w:val="24"/>
          <w:szCs w:val="24"/>
        </w:rPr>
        <w:t xml:space="preserve"> to</w:t>
      </w:r>
      <w:r w:rsidR="005E1910">
        <w:rPr>
          <w:rFonts w:eastAsia="Times New Roman" w:cs="Tahoma"/>
          <w:sz w:val="24"/>
          <w:szCs w:val="24"/>
        </w:rPr>
        <w:t xml:space="preserve"> assess the spatial relationship between pollen data and tree species by</w:t>
      </w:r>
      <w:r w:rsidRPr="00353092">
        <w:rPr>
          <w:rFonts w:eastAsia="Times New Roman" w:cs="Tahoma"/>
          <w:sz w:val="24"/>
          <w:szCs w:val="24"/>
        </w:rPr>
        <w:t xml:space="preserve"> assign</w:t>
      </w:r>
      <w:r w:rsidR="005E1910">
        <w:rPr>
          <w:rFonts w:eastAsia="Times New Roman" w:cs="Tahoma"/>
          <w:sz w:val="24"/>
          <w:szCs w:val="24"/>
        </w:rPr>
        <w:t>ing</w:t>
      </w:r>
      <w:r w:rsidRPr="00353092">
        <w:rPr>
          <w:rFonts w:eastAsia="Times New Roman" w:cs="Tahoma"/>
          <w:sz w:val="24"/>
          <w:szCs w:val="24"/>
        </w:rPr>
        <w:t xml:space="preserve"> weights to each data record to deal with spatially clustered observations. In their</w:t>
      </w:r>
      <w:r>
        <w:rPr>
          <w:rFonts w:eastAsia="Times New Roman" w:cs="Tahoma"/>
          <w:sz w:val="24"/>
          <w:szCs w:val="24"/>
        </w:rPr>
        <w:t xml:space="preserve"> model, clustered observations we</w:t>
      </w:r>
      <w:r w:rsidRPr="00353092">
        <w:rPr>
          <w:rFonts w:eastAsia="Times New Roman" w:cs="Tahoma"/>
          <w:sz w:val="24"/>
          <w:szCs w:val="24"/>
        </w:rPr>
        <w:t>re given less weight because closer observations are expected to be simi</w:t>
      </w:r>
      <w:r>
        <w:rPr>
          <w:rFonts w:eastAsia="Times New Roman" w:cs="Tahoma"/>
          <w:sz w:val="24"/>
          <w:szCs w:val="24"/>
        </w:rPr>
        <w:t>lar, while remote observations we</w:t>
      </w:r>
      <w:r w:rsidRPr="00353092">
        <w:rPr>
          <w:rFonts w:eastAsia="Times New Roman" w:cs="Tahoma"/>
          <w:sz w:val="24"/>
          <w:szCs w:val="24"/>
        </w:rPr>
        <w:t xml:space="preserve">re given more weight. The weights were incorporated into the CART at each level when the dataset was partitioned (weights were used in the decision rule) </w:t>
      </w:r>
      <w:r w:rsidRPr="00353092">
        <w:rPr>
          <w:sz w:val="24"/>
          <w:szCs w:val="24"/>
        </w:rPr>
        <w:t xml:space="preserve">but no data from surrounding observations were used. </w:t>
      </w:r>
    </w:p>
    <w:p w:rsidR="00F82B8D" w:rsidRPr="00353092" w:rsidRDefault="00F82B8D" w:rsidP="00F82B8D">
      <w:pPr>
        <w:spacing w:line="480" w:lineRule="auto"/>
        <w:ind w:firstLine="720"/>
        <w:rPr>
          <w:sz w:val="24"/>
          <w:szCs w:val="24"/>
        </w:rPr>
      </w:pPr>
      <w:proofErr w:type="spellStart"/>
      <w:r w:rsidRPr="00353092">
        <w:rPr>
          <w:sz w:val="24"/>
          <w:szCs w:val="24"/>
        </w:rPr>
        <w:t>Hu</w:t>
      </w:r>
      <w:proofErr w:type="spellEnd"/>
      <w:r w:rsidRPr="00353092">
        <w:rPr>
          <w:sz w:val="24"/>
          <w:szCs w:val="24"/>
        </w:rPr>
        <w:t xml:space="preserve"> and others </w:t>
      </w:r>
      <w:r w:rsidR="000E7B14" w:rsidRPr="00353092">
        <w:rPr>
          <w:noProof/>
          <w:sz w:val="24"/>
          <w:szCs w:val="24"/>
        </w:rPr>
        <w:fldChar w:fldCharType="begin"/>
      </w:r>
      <w:r w:rsidR="008F7AE1">
        <w:rPr>
          <w:noProof/>
          <w:sz w:val="24"/>
          <w:szCs w:val="24"/>
        </w:rPr>
        <w:instrText xml:space="preserve"> ADDIN EN.CITE &lt;EndNote&gt;&lt;Cite&gt;&lt;Author&gt;Hu&lt;/Author&gt;&lt;Year&gt;2009&lt;/Year&gt;&lt;RecNum&gt;213&lt;/RecNum&gt;&lt;record&gt;&lt;rec-number&gt;213&lt;/rec-number&gt;&lt;foreign-keys&gt;&lt;key app="EN" db-id="fdzd0fxpopvzspetppwpdrawwezaaxwp2wr9"&gt;213&lt;/key&gt;&lt;/foreign-keys&gt;&lt;ref-type name="Journal Article"&gt;17&lt;/ref-type&gt;&lt;contributors&gt;&lt;authors&gt;&lt;author&gt;Hu, Wenbiao&lt;/author&gt;&lt;author&gt;Mengersen, Kerrie&lt;/author&gt;&lt;author&gt;Tong, Shilu&lt;/author&gt;&lt;/authors&gt;&lt;/contributors&gt;&lt;titles&gt;&lt;title&gt;Spatial Analysis of Notified Cryptosporidiosis Infections in Brisbane, Australia&lt;/title&gt;&lt;secondary-title&gt;Annals of Epidemiology&lt;/secondary-title&gt;&lt;/titles&gt;&lt;periodical&gt;&lt;full-title&gt;Annals of Epidemiology&lt;/full-title&gt;&lt;/periodical&gt;&lt;pages&gt;900-907&lt;/pages&gt;&lt;volume&gt;19&lt;/volume&gt;&lt;dates&gt;&lt;year&gt;2009&lt;/year&gt;&lt;/dates&gt;&lt;urls&gt;&lt;/urls&gt;&lt;/record&gt;&lt;/Cite&gt;&lt;/EndNote&gt;</w:instrText>
      </w:r>
      <w:r w:rsidR="000E7B14" w:rsidRPr="00353092">
        <w:rPr>
          <w:noProof/>
          <w:sz w:val="24"/>
          <w:szCs w:val="24"/>
        </w:rPr>
        <w:fldChar w:fldCharType="separate"/>
      </w:r>
      <w:r w:rsidR="004B1E06">
        <w:rPr>
          <w:noProof/>
          <w:sz w:val="24"/>
          <w:szCs w:val="24"/>
        </w:rPr>
        <w:t>(</w:t>
      </w:r>
      <w:hyperlink w:anchor="_ENREF_29" w:tooltip="Hu, 2009 #213" w:history="1">
        <w:r w:rsidR="004B1E06">
          <w:rPr>
            <w:noProof/>
            <w:sz w:val="24"/>
            <w:szCs w:val="24"/>
          </w:rPr>
          <w:t>Hu et al. 2009</w:t>
        </w:r>
      </w:hyperlink>
      <w:r w:rsidR="004B1E06">
        <w:rPr>
          <w:noProof/>
          <w:sz w:val="24"/>
          <w:szCs w:val="24"/>
        </w:rPr>
        <w:t>)</w:t>
      </w:r>
      <w:r w:rsidR="000E7B14" w:rsidRPr="00353092">
        <w:rPr>
          <w:noProof/>
          <w:sz w:val="24"/>
          <w:szCs w:val="24"/>
        </w:rPr>
        <w:fldChar w:fldCharType="end"/>
      </w:r>
      <w:r w:rsidRPr="00353092">
        <w:rPr>
          <w:noProof/>
          <w:sz w:val="24"/>
          <w:szCs w:val="24"/>
        </w:rPr>
        <w:t xml:space="preserve"> </w:t>
      </w:r>
      <w:r w:rsidRPr="00353092">
        <w:rPr>
          <w:sz w:val="24"/>
          <w:szCs w:val="24"/>
        </w:rPr>
        <w:t>developed a Spatial CART model to study the risk factors associated with cryptosporidiosis infection in Brisbane, Australia at the statistical local area (SLA)</w:t>
      </w:r>
      <w:r w:rsidR="005E1910">
        <w:rPr>
          <w:sz w:val="24"/>
          <w:szCs w:val="24"/>
        </w:rPr>
        <w:t>, and found a positive association between socioeconomic advantages, low education and disease</w:t>
      </w:r>
      <w:r w:rsidRPr="00353092">
        <w:rPr>
          <w:sz w:val="24"/>
          <w:szCs w:val="24"/>
        </w:rPr>
        <w:t xml:space="preserve">. After the data were geo-coded and aggregated to the SLA, Spatial Empirical </w:t>
      </w:r>
      <w:proofErr w:type="spellStart"/>
      <w:r w:rsidRPr="00353092">
        <w:rPr>
          <w:sz w:val="24"/>
          <w:szCs w:val="24"/>
        </w:rPr>
        <w:t>Bayes</w:t>
      </w:r>
      <w:proofErr w:type="spellEnd"/>
      <w:r w:rsidRPr="00353092">
        <w:rPr>
          <w:sz w:val="24"/>
          <w:szCs w:val="24"/>
        </w:rPr>
        <w:t xml:space="preserve"> (SEB) smoothing was used to reduce variability in rates associated with small populations by shifting the rate closer to the mean for low population SLAs. Because </w:t>
      </w:r>
      <w:r w:rsidRPr="00353092">
        <w:rPr>
          <w:rFonts w:eastAsia="Times New Roman" w:cs="Tahoma"/>
          <w:sz w:val="24"/>
          <w:szCs w:val="24"/>
        </w:rPr>
        <w:t xml:space="preserve">SEB factors in the distance between </w:t>
      </w:r>
      <w:proofErr w:type="spellStart"/>
      <w:r w:rsidRPr="00353092">
        <w:rPr>
          <w:rFonts w:eastAsia="Times New Roman" w:cs="Tahoma"/>
          <w:sz w:val="24"/>
          <w:szCs w:val="24"/>
        </w:rPr>
        <w:t>centroids</w:t>
      </w:r>
      <w:proofErr w:type="spellEnd"/>
      <w:r w:rsidRPr="00353092">
        <w:rPr>
          <w:rFonts w:eastAsia="Times New Roman" w:cs="Tahoma"/>
          <w:sz w:val="24"/>
          <w:szCs w:val="24"/>
        </w:rPr>
        <w:t xml:space="preserve"> for each area as well as population at risk, the method is termed spatial, even though output at nearby SLAs is not incorporated into the model.</w:t>
      </w:r>
      <w:r w:rsidRPr="00353092">
        <w:rPr>
          <w:sz w:val="24"/>
          <w:szCs w:val="24"/>
        </w:rPr>
        <w:t xml:space="preserve"> </w:t>
      </w:r>
    </w:p>
    <w:p w:rsidR="00F82B8D" w:rsidRPr="00353092" w:rsidRDefault="00F82B8D" w:rsidP="00F82B8D">
      <w:pPr>
        <w:spacing w:line="480" w:lineRule="auto"/>
        <w:ind w:firstLine="720"/>
        <w:rPr>
          <w:sz w:val="24"/>
          <w:szCs w:val="24"/>
        </w:rPr>
      </w:pPr>
      <w:proofErr w:type="spellStart"/>
      <w:r w:rsidRPr="00353092">
        <w:rPr>
          <w:sz w:val="24"/>
          <w:szCs w:val="24"/>
        </w:rPr>
        <w:t>Chelgoum</w:t>
      </w:r>
      <w:proofErr w:type="spellEnd"/>
      <w:r w:rsidRPr="00353092">
        <w:rPr>
          <w:sz w:val="24"/>
          <w:szCs w:val="24"/>
        </w:rPr>
        <w:t xml:space="preserve"> and others </w:t>
      </w:r>
      <w:r w:rsidR="000E7B14" w:rsidRPr="00353092">
        <w:rPr>
          <w:noProof/>
          <w:sz w:val="24"/>
          <w:szCs w:val="24"/>
        </w:rPr>
        <w:fldChar w:fldCharType="begin"/>
      </w:r>
      <w:r w:rsidR="008F7AE1">
        <w:rPr>
          <w:noProof/>
          <w:sz w:val="24"/>
          <w:szCs w:val="24"/>
        </w:rPr>
        <w:instrText xml:space="preserve"> ADDIN EN.CITE &lt;EndNote&gt;&lt;Cite&gt;&lt;Author&gt;Chelghoum&lt;/Author&gt;&lt;Year&gt;2002&lt;/Year&gt;&lt;RecNum&gt;212&lt;/RecNum&gt;&lt;record&gt;&lt;rec-number&gt;212&lt;/rec-number&gt;&lt;foreign-keys&gt;&lt;key app="EN" db-id="fdzd0fxpopvzspetppwpdrawwezaaxwp2wr9"&gt;212&lt;/key&gt;&lt;/foreign-keys&gt;&lt;ref-type name="Conference Proceedings"&gt;10&lt;/ref-type&gt;&lt;contributors&gt;&lt;authors&gt;&lt;author&gt;Chelghoum, Nadjim&lt;/author&gt;&lt;author&gt;Zeitouni, Karine&lt;/author&gt;&lt;author&gt;Boulmakoul, Azedine&lt;/author&gt;&lt;/authors&gt;&lt;/contributors&gt;&lt;titles&gt;&lt;title&gt;A Decision Tree for Multi-Layered Spatial Data&lt;/title&gt;&lt;secondary-title&gt;Symposium on Geospatial Theory, Processing and Applications&lt;/secondary-title&gt;&lt;/titles&gt;&lt;dates&gt;&lt;year&gt;2002&lt;/year&gt;&lt;/dates&gt;&lt;pub-location&gt;Ottawa, Canada&lt;/pub-location&gt;&lt;urls&gt;&lt;/urls&gt;&lt;/record&gt;&lt;/Cite&gt;&lt;/EndNote&gt;</w:instrText>
      </w:r>
      <w:r w:rsidR="000E7B14" w:rsidRPr="00353092">
        <w:rPr>
          <w:noProof/>
          <w:sz w:val="24"/>
          <w:szCs w:val="24"/>
        </w:rPr>
        <w:fldChar w:fldCharType="separate"/>
      </w:r>
      <w:r w:rsidR="004B1E06">
        <w:rPr>
          <w:noProof/>
          <w:sz w:val="24"/>
          <w:szCs w:val="24"/>
        </w:rPr>
        <w:t>(</w:t>
      </w:r>
      <w:hyperlink w:anchor="_ENREF_16" w:tooltip="Chelghoum, 2002 #212" w:history="1">
        <w:r w:rsidR="004B1E06">
          <w:rPr>
            <w:noProof/>
            <w:sz w:val="24"/>
            <w:szCs w:val="24"/>
          </w:rPr>
          <w:t>Chelghoum, Zeitouni and Boulmakoul 2002</w:t>
        </w:r>
      </w:hyperlink>
      <w:r w:rsidR="004B1E06">
        <w:rPr>
          <w:noProof/>
          <w:sz w:val="24"/>
          <w:szCs w:val="24"/>
        </w:rPr>
        <w:t>)</w:t>
      </w:r>
      <w:r w:rsidR="000E7B14" w:rsidRPr="00353092">
        <w:rPr>
          <w:noProof/>
          <w:sz w:val="24"/>
          <w:szCs w:val="24"/>
        </w:rPr>
        <w:fldChar w:fldCharType="end"/>
      </w:r>
      <w:r w:rsidRPr="00353092">
        <w:rPr>
          <w:noProof/>
          <w:sz w:val="24"/>
          <w:szCs w:val="24"/>
        </w:rPr>
        <w:t xml:space="preserve"> </w:t>
      </w:r>
      <w:r w:rsidRPr="00353092">
        <w:rPr>
          <w:sz w:val="24"/>
          <w:szCs w:val="24"/>
        </w:rPr>
        <w:t xml:space="preserve">developed a Spatial CART model </w:t>
      </w:r>
      <w:r w:rsidR="005E1910">
        <w:rPr>
          <w:sz w:val="24"/>
          <w:szCs w:val="24"/>
        </w:rPr>
        <w:t xml:space="preserve">of traffic risk </w:t>
      </w:r>
      <w:r w:rsidRPr="00353092">
        <w:rPr>
          <w:sz w:val="24"/>
          <w:szCs w:val="24"/>
        </w:rPr>
        <w:t xml:space="preserve">that incorporates nearby observations in the decision rule by storing the spatial relationship between observations in a set of relational tables similar to those used in a Geographic Information System.  </w:t>
      </w:r>
    </w:p>
    <w:p w:rsidR="00F82B8D" w:rsidRPr="009035EB" w:rsidRDefault="00F82B8D" w:rsidP="00F82B8D">
      <w:pPr>
        <w:pStyle w:val="ListParagraph"/>
        <w:spacing w:line="480" w:lineRule="auto"/>
        <w:ind w:left="0" w:firstLine="720"/>
        <w:rPr>
          <w:rFonts w:ascii="Book Antiqua" w:hAnsi="Book Antiqua"/>
          <w:sz w:val="24"/>
          <w:szCs w:val="24"/>
        </w:rPr>
      </w:pPr>
      <w:r>
        <w:rPr>
          <w:rFonts w:ascii="Book Antiqua" w:hAnsi="Book Antiqua"/>
          <w:sz w:val="24"/>
          <w:szCs w:val="24"/>
        </w:rPr>
        <w:lastRenderedPageBreak/>
        <w:t>Each of the</w:t>
      </w:r>
      <w:r w:rsidRPr="006228C2">
        <w:rPr>
          <w:rFonts w:ascii="Book Antiqua" w:hAnsi="Book Antiqua"/>
          <w:sz w:val="24"/>
          <w:szCs w:val="24"/>
        </w:rPr>
        <w:t xml:space="preserve"> methods</w:t>
      </w:r>
      <w:r>
        <w:rPr>
          <w:rFonts w:ascii="Book Antiqua" w:hAnsi="Book Antiqua"/>
          <w:sz w:val="24"/>
          <w:szCs w:val="24"/>
        </w:rPr>
        <w:t xml:space="preserve"> outlined above</w:t>
      </w:r>
      <w:r w:rsidRPr="006228C2">
        <w:rPr>
          <w:rFonts w:ascii="Book Antiqua" w:hAnsi="Book Antiqua"/>
          <w:sz w:val="24"/>
          <w:szCs w:val="24"/>
        </w:rPr>
        <w:t xml:space="preserve"> assume that the population to be studied has certain characteristics </w:t>
      </w:r>
      <w:r>
        <w:rPr>
          <w:rFonts w:ascii="Book Antiqua" w:hAnsi="Book Antiqua"/>
          <w:sz w:val="24"/>
          <w:szCs w:val="24"/>
        </w:rPr>
        <w:t>in</w:t>
      </w:r>
      <w:r w:rsidRPr="006228C2">
        <w:rPr>
          <w:rFonts w:ascii="Book Antiqua" w:hAnsi="Book Antiqua"/>
          <w:sz w:val="24"/>
          <w:szCs w:val="24"/>
        </w:rPr>
        <w:t xml:space="preserve"> its distribution (normal or otherwise), spatial autocorrelation, and the relationship between the dependent variable and the various risk factors (linear or otherwise). These characteristics</w:t>
      </w:r>
      <w:r>
        <w:rPr>
          <w:rFonts w:ascii="Book Antiqua" w:hAnsi="Book Antiqua"/>
          <w:sz w:val="24"/>
          <w:szCs w:val="24"/>
        </w:rPr>
        <w:t>, along with the research question to be answered by the model</w:t>
      </w:r>
      <w:r w:rsidRPr="006228C2">
        <w:rPr>
          <w:rFonts w:ascii="Book Antiqua" w:hAnsi="Book Antiqua"/>
          <w:sz w:val="24"/>
          <w:szCs w:val="24"/>
        </w:rPr>
        <w:t xml:space="preserve"> determine which statistical methods </w:t>
      </w:r>
      <w:r>
        <w:rPr>
          <w:rFonts w:ascii="Book Antiqua" w:hAnsi="Book Antiqua"/>
          <w:sz w:val="24"/>
          <w:szCs w:val="24"/>
        </w:rPr>
        <w:t xml:space="preserve">are most appropriate. </w:t>
      </w:r>
    </w:p>
    <w:p w:rsidR="00F82B8D" w:rsidRPr="008364B8" w:rsidRDefault="00F82B8D" w:rsidP="00F82B8D">
      <w:pPr>
        <w:spacing w:line="480" w:lineRule="auto"/>
        <w:ind w:firstLine="720"/>
        <w:rPr>
          <w:b/>
          <w:sz w:val="24"/>
          <w:szCs w:val="24"/>
        </w:rPr>
      </w:pPr>
    </w:p>
    <w:p w:rsidR="00F82B8D" w:rsidRDefault="00F82B8D" w:rsidP="00E35411">
      <w:pPr>
        <w:pStyle w:val="Heading2"/>
      </w:pPr>
      <w:bookmarkStart w:id="17" w:name="_Toc360457606"/>
      <w:r w:rsidRPr="003F29FC">
        <w:t>Special considerations of health datasets</w:t>
      </w:r>
      <w:bookmarkEnd w:id="17"/>
    </w:p>
    <w:p w:rsidR="00B260ED" w:rsidRDefault="00B260ED" w:rsidP="00B260ED">
      <w:pPr>
        <w:pStyle w:val="Disstext"/>
      </w:pPr>
      <w:r w:rsidRPr="00971A81">
        <w:t>Health datasets present unique challenges given that the datasets may be incomplete</w:t>
      </w:r>
      <w:r w:rsidR="00E77AF6">
        <w:t xml:space="preserve"> due to under-reporting</w:t>
      </w:r>
      <w:r w:rsidRPr="00971A81">
        <w:t xml:space="preserve">, </w:t>
      </w:r>
      <w:r w:rsidR="00FC13D9">
        <w:t xml:space="preserve">diagnostic methods </w:t>
      </w:r>
      <w:proofErr w:type="gramStart"/>
      <w:r w:rsidR="00FC13D9">
        <w:t>vary,</w:t>
      </w:r>
      <w:proofErr w:type="gramEnd"/>
      <w:r w:rsidR="00FC13D9">
        <w:t xml:space="preserve"> </w:t>
      </w:r>
      <w:r w:rsidRPr="00971A81">
        <w:t xml:space="preserve">and </w:t>
      </w:r>
      <w:r w:rsidR="00FC13D9">
        <w:t>t</w:t>
      </w:r>
      <w:r w:rsidRPr="00971A81">
        <w:t xml:space="preserve">he dataset may reflect exposure at an earlier time </w:t>
      </w:r>
      <w:r w:rsidR="00FC13D9">
        <w:t xml:space="preserve">or at another place, especially when </w:t>
      </w:r>
      <w:r w:rsidRPr="00971A81">
        <w:t xml:space="preserve">the disease of interest has a long </w:t>
      </w:r>
      <w:r w:rsidR="00FC13D9">
        <w:t>latency time or incubation period</w:t>
      </w:r>
      <w:r>
        <w:t xml:space="preserve">. </w:t>
      </w:r>
    </w:p>
    <w:p w:rsidR="00B260ED" w:rsidRPr="00B260ED" w:rsidRDefault="00B260ED" w:rsidP="00B260ED">
      <w:pPr>
        <w:pStyle w:val="Disstext"/>
      </w:pPr>
    </w:p>
    <w:p w:rsidR="00F82B8D" w:rsidRPr="00B35311" w:rsidRDefault="00F82B8D" w:rsidP="00E35411">
      <w:pPr>
        <w:pStyle w:val="Heading3"/>
        <w:rPr>
          <w:rFonts w:cstheme="minorHAnsi"/>
          <w:color w:val="000000"/>
        </w:rPr>
      </w:pPr>
      <w:bookmarkStart w:id="18" w:name="_Toc360457607"/>
      <w:r w:rsidRPr="00B35311">
        <w:t>Non-reporting and incomplete or inconsistent reporting</w:t>
      </w:r>
      <w:bookmarkEnd w:id="18"/>
    </w:p>
    <w:p w:rsidR="004D0405" w:rsidRDefault="00F82B8D" w:rsidP="00155D0B">
      <w:pPr>
        <w:pStyle w:val="ListParagraph"/>
        <w:spacing w:line="480" w:lineRule="auto"/>
        <w:ind w:left="0" w:firstLine="720"/>
        <w:rPr>
          <w:rFonts w:cs="Times New Roman"/>
          <w:sz w:val="24"/>
          <w:szCs w:val="24"/>
        </w:rPr>
      </w:pPr>
      <w:r w:rsidRPr="008364B8">
        <w:rPr>
          <w:sz w:val="24"/>
          <w:szCs w:val="24"/>
        </w:rPr>
        <w:t xml:space="preserve">Diseases for which regular and timely information is considered necessary for control of the disease are termed </w:t>
      </w:r>
      <w:proofErr w:type="spellStart"/>
      <w:r w:rsidRPr="008364B8">
        <w:rPr>
          <w:sz w:val="24"/>
          <w:szCs w:val="24"/>
        </w:rPr>
        <w:t>notifiable</w:t>
      </w:r>
      <w:proofErr w:type="spellEnd"/>
      <w:r w:rsidRPr="008364B8">
        <w:rPr>
          <w:sz w:val="24"/>
          <w:szCs w:val="24"/>
        </w:rPr>
        <w:t xml:space="preserve"> diseases. This means that data collection is mandated at the state and local levels, and data are reported weekly to the state health departments through various surveillance systems. Both </w:t>
      </w:r>
      <w:r w:rsidRPr="008364B8">
        <w:rPr>
          <w:i/>
          <w:sz w:val="24"/>
          <w:szCs w:val="24"/>
        </w:rPr>
        <w:t>E. coli</w:t>
      </w:r>
      <w:r w:rsidRPr="008364B8">
        <w:rPr>
          <w:sz w:val="24"/>
          <w:szCs w:val="24"/>
        </w:rPr>
        <w:t xml:space="preserve"> </w:t>
      </w:r>
      <w:r w:rsidR="00475099">
        <w:rPr>
          <w:sz w:val="24"/>
          <w:szCs w:val="24"/>
        </w:rPr>
        <w:t xml:space="preserve">O157 </w:t>
      </w:r>
      <w:r w:rsidRPr="008364B8">
        <w:rPr>
          <w:sz w:val="24"/>
          <w:szCs w:val="24"/>
        </w:rPr>
        <w:t xml:space="preserve">and cryptosporidiosis are </w:t>
      </w:r>
      <w:proofErr w:type="spellStart"/>
      <w:r w:rsidRPr="008364B8">
        <w:rPr>
          <w:sz w:val="24"/>
          <w:szCs w:val="24"/>
        </w:rPr>
        <w:t>notifiable</w:t>
      </w:r>
      <w:proofErr w:type="spellEnd"/>
      <w:r w:rsidRPr="008364B8">
        <w:rPr>
          <w:sz w:val="24"/>
          <w:szCs w:val="24"/>
        </w:rPr>
        <w:t xml:space="preserve"> diseases</w:t>
      </w:r>
      <w:r>
        <w:rPr>
          <w:sz w:val="24"/>
          <w:szCs w:val="24"/>
        </w:rPr>
        <w:t xml:space="preserve"> in the United States</w:t>
      </w:r>
      <w:r w:rsidRPr="008364B8">
        <w:rPr>
          <w:sz w:val="24"/>
          <w:szCs w:val="24"/>
        </w:rPr>
        <w:t xml:space="preserve"> </w:t>
      </w:r>
      <w:r w:rsidR="000E7B14" w:rsidRPr="008364B8">
        <w:rPr>
          <w:sz w:val="24"/>
          <w:szCs w:val="24"/>
        </w:rPr>
        <w:fldChar w:fldCharType="begin"/>
      </w:r>
      <w:r w:rsidR="008F7AE1">
        <w:rPr>
          <w:sz w:val="24"/>
          <w:szCs w:val="24"/>
        </w:rPr>
        <w:instrText xml:space="preserve"> ADDIN EN.CITE &lt;EndNote&gt;&lt;Cite&gt;&lt;Author&gt;Adams&lt;/Author&gt;&lt;Year&gt;2010&lt;/Year&gt;&lt;RecNum&gt;265&lt;/RecNum&gt;&lt;record&gt;&lt;rec-number&gt;265&lt;/rec-number&gt;&lt;foreign-keys&gt;&lt;key app="EN" db-id="fdzd0fxpopvzspetppwpdrawwezaaxwp2wr9"&gt;265&lt;/key&gt;&lt;/foreign-keys&gt;&lt;ref-type name="Journal Article"&gt;17&lt;/ref-type&gt;&lt;contributors&gt;&lt;authors&gt;&lt;author&gt;Adams, D. A.&lt;/author&gt;&lt;author&gt;Gallagher, K. M.&lt;/author&gt;&lt;author&gt;Jajosky, R. A.&lt;/author&gt;&lt;author&gt;Ward, J.&lt;/author&gt;&lt;author&gt;Sharp, P.&lt;/author&gt;&lt;author&gt;Anderson, W. J.&lt;/author&gt;&lt;author&gt;Abellera, J. P.&lt;/author&gt;&lt;author&gt;Aranas, A. E.&lt;/author&gt;&lt;author&gt;Mayes, M.&lt;/author&gt;&lt;author&gt;Wodajo, M. S.&lt;/author&gt;&lt;author&gt;Onweh, D. H.&lt;/author&gt;&lt;author&gt;Park, M.&lt;/author&gt;&lt;/authors&gt;&lt;/contributors&gt;&lt;titles&gt;&lt;title&gt;Summary of Notifiable Diseases - United States, 2010&lt;/title&gt;&lt;secondary-title&gt;Morbidity and Mortality Weekly Report&lt;/secondary-title&gt;&lt;/titles&gt;&lt;periodical&gt;&lt;full-title&gt;Morbidity and Mortality Weekly Report&lt;/full-title&gt;&lt;/periodical&gt;&lt;pages&gt;1-111&lt;/pages&gt;&lt;volume&gt;59&lt;/volume&gt;&lt;number&gt;53&lt;/number&gt;&lt;dates&gt;&lt;year&gt;2010&lt;/year&gt;&lt;/dates&gt;&lt;urls&gt;&lt;/urls&gt;&lt;/record&gt;&lt;/Cite&gt;&lt;/EndNote&gt;</w:instrText>
      </w:r>
      <w:r w:rsidR="000E7B14" w:rsidRPr="008364B8">
        <w:rPr>
          <w:sz w:val="24"/>
          <w:szCs w:val="24"/>
        </w:rPr>
        <w:fldChar w:fldCharType="separate"/>
      </w:r>
      <w:r w:rsidR="004B1E06">
        <w:rPr>
          <w:noProof/>
          <w:sz w:val="24"/>
          <w:szCs w:val="24"/>
        </w:rPr>
        <w:t>(</w:t>
      </w:r>
      <w:hyperlink w:anchor="_ENREF_1" w:tooltip="Adams, 2010 #265" w:history="1">
        <w:r w:rsidR="004B1E06">
          <w:rPr>
            <w:noProof/>
            <w:sz w:val="24"/>
            <w:szCs w:val="24"/>
          </w:rPr>
          <w:t>Adams et al. 2010</w:t>
        </w:r>
      </w:hyperlink>
      <w:r w:rsidR="004B1E06">
        <w:rPr>
          <w:noProof/>
          <w:sz w:val="24"/>
          <w:szCs w:val="24"/>
        </w:rPr>
        <w:t>)</w:t>
      </w:r>
      <w:r w:rsidR="000E7B14" w:rsidRPr="008364B8">
        <w:rPr>
          <w:sz w:val="24"/>
          <w:szCs w:val="24"/>
        </w:rPr>
        <w:fldChar w:fldCharType="end"/>
      </w:r>
      <w:r>
        <w:rPr>
          <w:sz w:val="24"/>
          <w:szCs w:val="24"/>
        </w:rPr>
        <w:t>, therefore</w:t>
      </w:r>
      <w:r w:rsidRPr="008364B8">
        <w:rPr>
          <w:sz w:val="24"/>
          <w:szCs w:val="24"/>
        </w:rPr>
        <w:t xml:space="preserve"> when a patient presents to the hospital or doctor’s office with symptoms of disease, and lab tests confirm the diagnosis, information about the case is input into the surveillance database. </w:t>
      </w:r>
      <w:r>
        <w:rPr>
          <w:rFonts w:cs="Times New Roman"/>
          <w:sz w:val="24"/>
          <w:szCs w:val="24"/>
        </w:rPr>
        <w:t xml:space="preserve">For a case of disease to be reported to public health authorities, a number of sequential steps must therefore occur: the patient must seek medical care, a </w:t>
      </w:r>
      <w:r>
        <w:rPr>
          <w:rFonts w:cs="Times New Roman"/>
          <w:sz w:val="24"/>
          <w:szCs w:val="24"/>
        </w:rPr>
        <w:lastRenderedPageBreak/>
        <w:t>specimen must be taken and analyzed by a laboratory, and the cause must be identified and then reported through the surveillance network. All of these steps must be comp</w:t>
      </w:r>
      <w:r w:rsidR="004D0405">
        <w:rPr>
          <w:rFonts w:cs="Times New Roman"/>
          <w:sz w:val="24"/>
          <w:szCs w:val="24"/>
        </w:rPr>
        <w:t>lete for the report to be made, and b</w:t>
      </w:r>
      <w:r>
        <w:rPr>
          <w:rFonts w:cs="Times New Roman"/>
          <w:sz w:val="24"/>
          <w:szCs w:val="24"/>
        </w:rPr>
        <w:t xml:space="preserve">ecause most surveillance data include only laboratory-confirmed cases of illness, underreporting and </w:t>
      </w:r>
      <w:proofErr w:type="spellStart"/>
      <w:r>
        <w:rPr>
          <w:rFonts w:cs="Times New Roman"/>
          <w:sz w:val="24"/>
          <w:szCs w:val="24"/>
        </w:rPr>
        <w:t>underdiagnosis</w:t>
      </w:r>
      <w:proofErr w:type="spellEnd"/>
      <w:r>
        <w:rPr>
          <w:rFonts w:cs="Times New Roman"/>
          <w:sz w:val="24"/>
          <w:szCs w:val="24"/>
        </w:rPr>
        <w:t xml:space="preserve"> are common </w:t>
      </w:r>
      <w:r w:rsidR="000E7B14">
        <w:rPr>
          <w:rFonts w:cs="Times New Roman"/>
          <w:sz w:val="24"/>
          <w:szCs w:val="24"/>
        </w:rPr>
        <w:fldChar w:fldCharType="begin"/>
      </w:r>
      <w:r w:rsidR="008F7AE1">
        <w:rPr>
          <w:rFonts w:cs="Times New Roman"/>
          <w:sz w:val="24"/>
          <w:szCs w:val="24"/>
        </w:rPr>
        <w:instrText xml:space="preserve"> ADDIN EN.CITE &lt;EndNote&gt;&lt;Cite&gt;&lt;Author&gt;Scallan&lt;/Author&gt;&lt;Year&gt;2011&lt;/Year&gt;&lt;RecNum&gt;269&lt;/RecNum&gt;&lt;record&gt;&lt;rec-number&gt;269&lt;/rec-number&gt;&lt;foreign-keys&gt;&lt;key app='EN' db-id='fdzd0fxpopvzspetppwpdrawwezaaxwp2wr9'&gt;269&lt;/key&gt;&lt;/foreign-keys&gt;&lt;ref-type name='Journal Article'&gt;17&lt;/ref-type&gt;&lt;contributors&gt;&lt;authors&gt;&lt;author&gt;Scallan, E.&lt;/author&gt;&lt;author&gt;Hoekstra, R. M.&lt;/author&gt;&lt;author&gt;Angulo, F. J.&lt;/author&gt;&lt;author&gt;Tauxe, R. V.&lt;/author&gt;&lt;author&gt;Widdowson, M.-A.&lt;/author&gt;&lt;author&gt;Roy, S. L.&lt;/author&gt;&lt;author&gt;Jones, J. L.&lt;/author&gt;&lt;author&gt;Griffin, P. M.&lt;/author&gt;&lt;/authors&gt;&lt;/contributors&gt;&lt;titles&gt;&lt;title&gt;Foodborne Illness Acquired in the United States - Major Pathogens&lt;/title&gt;&lt;secondary-title&gt;Emerging Infectious Diseases&lt;/secondary-title&gt;&lt;/titles&gt;&lt;periodical&gt;&lt;full-title&gt;Emerging Infectious Diseases&lt;/full-title&gt;&lt;/periodical&gt;&lt;pages&gt;7-15&lt;/pages&gt;&lt;volume&gt;17&lt;/volume&gt;&lt;number&gt;1&lt;/number&gt;&lt;dates&gt;&lt;year&gt;2011&lt;/year&gt;&lt;/dates&gt;&lt;urls&gt;&lt;/urls&gt;&lt;/record&gt;&lt;/Cite&gt;&lt;Cite&gt;&lt;Author&gt;Adams&lt;/Author&gt;&lt;Year&gt;2010&lt;/Year&gt;&lt;RecNum&gt;265&lt;/RecNum&gt;&lt;record&gt;&lt;rec-number&gt;265&lt;/rec-number&gt;&lt;foreign-keys&gt;&lt;key app="EN" db-id="fdzd0fxpopvzspetppwpdrawwezaaxwp2wr9"&gt;265&lt;/key&gt;&lt;/foreign-keys&gt;&lt;ref-type name="Journal Article"&gt;17&lt;/ref-type&gt;&lt;contributors&gt;&lt;authors&gt;&lt;author&gt;Adams, D. A.&lt;/author&gt;&lt;author&gt;Gallagher, K. M.&lt;/author&gt;&lt;author&gt;Jajosky, R. A.&lt;/author&gt;&lt;author&gt;Ward, J.&lt;/author&gt;&lt;author&gt;Sharp, P.&lt;/author&gt;&lt;author&gt;Anderson, W. J.&lt;/author&gt;&lt;author&gt;Abellera, J. P.&lt;/author&gt;&lt;author&gt;Aranas, A. E.&lt;/author&gt;&lt;author&gt;Mayes, M.&lt;/author&gt;&lt;author&gt;Wodajo, M. S.&lt;/author&gt;&lt;author&gt;Onweh, D. H.&lt;/author&gt;&lt;author&gt;Park, M.&lt;/author&gt;&lt;/authors&gt;&lt;/contributors&gt;&lt;titles&gt;&lt;title&gt;Summary of Notifiable Diseases - United States, 2010&lt;/title&gt;&lt;secondary-title&gt;Morbidity and Mortality Weekly Report&lt;/secondary-title&gt;&lt;/titles&gt;&lt;periodical&gt;&lt;full-title&gt;Morbidity and Mortality Weekly Report&lt;/full-title&gt;&lt;/periodical&gt;&lt;pages&gt;1-111&lt;/pages&gt;&lt;volume&gt;59&lt;/volume&gt;&lt;number&gt;53&lt;/number&gt;&lt;dates&gt;&lt;year&gt;2010&lt;/year&gt;&lt;/dates&gt;&lt;urls&gt;&lt;/urls&gt;&lt;/record&gt;&lt;/Cite&gt;&lt;/EndNote&gt;</w:instrText>
      </w:r>
      <w:r w:rsidR="000E7B14">
        <w:rPr>
          <w:rFonts w:cs="Times New Roman"/>
          <w:sz w:val="24"/>
          <w:szCs w:val="24"/>
        </w:rPr>
        <w:fldChar w:fldCharType="separate"/>
      </w:r>
      <w:r w:rsidR="004B1E06">
        <w:rPr>
          <w:rFonts w:cs="Times New Roman"/>
          <w:noProof/>
          <w:sz w:val="24"/>
          <w:szCs w:val="24"/>
        </w:rPr>
        <w:t>(</w:t>
      </w:r>
      <w:hyperlink w:anchor="_ENREF_56" w:tooltip="Scallan, 2011 #269" w:history="1">
        <w:r w:rsidR="004B1E06">
          <w:rPr>
            <w:rFonts w:cs="Times New Roman"/>
            <w:noProof/>
            <w:sz w:val="24"/>
            <w:szCs w:val="24"/>
          </w:rPr>
          <w:t>Scallan et al. 2011</w:t>
        </w:r>
      </w:hyperlink>
      <w:r w:rsidR="004B1E06">
        <w:rPr>
          <w:rFonts w:cs="Times New Roman"/>
          <w:noProof/>
          <w:sz w:val="24"/>
          <w:szCs w:val="24"/>
        </w:rPr>
        <w:t xml:space="preserve">, </w:t>
      </w:r>
      <w:hyperlink w:anchor="_ENREF_1" w:tooltip="Adams, 2010 #265" w:history="1">
        <w:r w:rsidR="004B1E06">
          <w:rPr>
            <w:rFonts w:cs="Times New Roman"/>
            <w:noProof/>
            <w:sz w:val="24"/>
            <w:szCs w:val="24"/>
          </w:rPr>
          <w:t>Adams et al. 2010</w:t>
        </w:r>
      </w:hyperlink>
      <w:r w:rsidR="004B1E06">
        <w:rPr>
          <w:rFonts w:cs="Times New Roman"/>
          <w:noProof/>
          <w:sz w:val="24"/>
          <w:szCs w:val="24"/>
        </w:rPr>
        <w:t>)</w:t>
      </w:r>
      <w:r w:rsidR="000E7B14">
        <w:rPr>
          <w:rFonts w:cs="Times New Roman"/>
          <w:sz w:val="24"/>
          <w:szCs w:val="24"/>
        </w:rPr>
        <w:fldChar w:fldCharType="end"/>
      </w:r>
      <w:r w:rsidR="00155D0B">
        <w:rPr>
          <w:rFonts w:cs="Times New Roman"/>
          <w:sz w:val="24"/>
          <w:szCs w:val="24"/>
        </w:rPr>
        <w:t>.</w:t>
      </w:r>
      <w:r>
        <w:rPr>
          <w:rFonts w:cs="Times New Roman"/>
          <w:sz w:val="24"/>
          <w:szCs w:val="24"/>
        </w:rPr>
        <w:t xml:space="preserve"> </w:t>
      </w:r>
    </w:p>
    <w:p w:rsidR="0018199E" w:rsidRPr="007A6AB8" w:rsidRDefault="0018199E" w:rsidP="0018199E">
      <w:pPr>
        <w:pStyle w:val="Disstext"/>
      </w:pPr>
      <w:r w:rsidRPr="007A6AB8">
        <w:t xml:space="preserve">Variability exists in the diagnostic tests used for identification of confirmed cases of </w:t>
      </w:r>
      <w:r w:rsidRPr="007A6AB8">
        <w:rPr>
          <w:i/>
        </w:rPr>
        <w:t>E. coli</w:t>
      </w:r>
      <w:r w:rsidRPr="007A6AB8">
        <w:t xml:space="preserve"> O157 and cryptosporidiosis, which can impact the number of reported cases (and disease incidence). Test sensitivity (the ability of a test to correctly identify those who have the disease) and test specificity (the ability of a test to correctly identify those who do not have the disease) are important </w:t>
      </w:r>
      <w:r w:rsidR="00E77AF6">
        <w:t>in</w:t>
      </w:r>
      <w:r w:rsidRPr="007A6AB8">
        <w:t xml:space="preserve"> validating a diagnostic method </w:t>
      </w:r>
      <w:r w:rsidR="000E7B14" w:rsidRPr="007A6AB8">
        <w:fldChar w:fldCharType="begin"/>
      </w:r>
      <w:r w:rsidR="008F7AE1">
        <w:instrText xml:space="preserve"> ADDIN EN.CITE &lt;EndNote&gt;&lt;Cite&gt;&lt;Author&gt;Gordis&lt;/Author&gt;&lt;Year&gt;2009&lt;/Year&gt;&lt;RecNum&gt;296&lt;/RecNum&gt;&lt;record&gt;&lt;rec-number&gt;296&lt;/rec-number&gt;&lt;foreign-keys&gt;&lt;key app="EN" db-id="fdzd0fxpopvzspetppwpdrawwezaaxwp2wr9"&gt;296&lt;/key&gt;&lt;/foreign-keys&gt;&lt;ref-type name="Book"&gt;6&lt;/ref-type&gt;&lt;contributors&gt;&lt;authors&gt;&lt;author&gt;Gordis, Leon&lt;/author&gt;&lt;/authors&gt;&lt;/contributors&gt;&lt;titles&gt;&lt;title&gt;Epidemiology&lt;/title&gt;&lt;/titles&gt;&lt;pages&gt;375&lt;/pages&gt;&lt;edition&gt;4th edition&lt;/edition&gt;&lt;section&gt;87&lt;/section&gt;&lt;dates&gt;&lt;year&gt;2009&lt;/year&gt;&lt;/dates&gt;&lt;pub-location&gt;Philadelphia&lt;/pub-location&gt;&lt;publisher&gt;Saunders Elsevier&lt;/publisher&gt;&lt;urls&gt;&lt;/urls&gt;&lt;/record&gt;&lt;/Cite&gt;&lt;/EndNote&gt;</w:instrText>
      </w:r>
      <w:r w:rsidR="000E7B14" w:rsidRPr="007A6AB8">
        <w:fldChar w:fldCharType="separate"/>
      </w:r>
      <w:r w:rsidRPr="007A6AB8">
        <w:rPr>
          <w:noProof/>
        </w:rPr>
        <w:t>(Gordis 2009)</w:t>
      </w:r>
      <w:r w:rsidR="000E7B14" w:rsidRPr="007A6AB8">
        <w:fldChar w:fldCharType="end"/>
      </w:r>
      <w:r w:rsidRPr="007A6AB8">
        <w:t>. The predictive values of a test incorporate sensitivity, specificity and also the prevalence of the disease in the population to provide a quantitative measure of how well a test predicts disease given the prevalence of disease in a population.</w:t>
      </w:r>
    </w:p>
    <w:p w:rsidR="00155D0B" w:rsidRDefault="0018199E" w:rsidP="007A6AB8">
      <w:pPr>
        <w:pStyle w:val="Disstext"/>
      </w:pPr>
      <w:r w:rsidRPr="007A6AB8">
        <w:t>Diagnostic tests for cryptosporidiosis have changed over the course of this study time period. The adoption of rap</w:t>
      </w:r>
      <w:r w:rsidR="00F45D35">
        <w:t>id card</w:t>
      </w:r>
      <w:r w:rsidRPr="007A6AB8">
        <w:t xml:space="preserve"> assays was followed by an increase in confirmed cases, later associated with an increased number of false positives associated with a low positive predictive value (PPV) of rapid </w:t>
      </w:r>
      <w:r w:rsidR="00F45D35">
        <w:t xml:space="preserve">card </w:t>
      </w:r>
      <w:r w:rsidRPr="007A6AB8">
        <w:t xml:space="preserve">assays (56%) compared to the overall PPV of the </w:t>
      </w:r>
      <w:proofErr w:type="spellStart"/>
      <w:r w:rsidRPr="007A6AB8">
        <w:t>nonrapid</w:t>
      </w:r>
      <w:proofErr w:type="spellEnd"/>
      <w:r w:rsidRPr="007A6AB8">
        <w:t xml:space="preserve"> assays PCR, DFA </w:t>
      </w:r>
      <w:r w:rsidR="007A6AB8" w:rsidRPr="007A6AB8">
        <w:t>and Ova and Parasite Exam (97%)</w:t>
      </w:r>
      <w:r w:rsidRPr="007A6AB8">
        <w:t xml:space="preserve"> </w:t>
      </w:r>
      <w:r w:rsidR="000E7B14" w:rsidRPr="007A6AB8">
        <w:fldChar w:fldCharType="begin"/>
      </w:r>
      <w:r w:rsidR="008F7AE1">
        <w:instrText xml:space="preserve"> ADDIN EN.CITE &lt;EndNote&gt;&lt;Cite&gt;&lt;Author&gt;Robinson&lt;/Author&gt;&lt;Year&gt;2010&lt;/Year&gt;&lt;RecNum&gt;293&lt;/RecNum&gt;&lt;record&gt;&lt;rec-number&gt;293&lt;/rec-number&gt;&lt;foreign-keys&gt;&lt;key app="EN" db-id="fdzd0fxpopvzspetppwpdrawwezaaxwp2wr9"&gt;293&lt;/key&gt;&lt;/foreign-keys&gt;&lt;ref-type name="Report"&gt;27&lt;/ref-type&gt;&lt;contributors&gt;&lt;authors&gt;&lt;author&gt;Robinson, Trisha J.&lt;/author&gt;&lt;author&gt;Cebelinski, Elizabeth A.&lt;/author&gt;&lt;author&gt;Taylor, Charlott&lt;/author&gt;&lt;author&gt;Smith, Kirk, E.&lt;/author&gt;&lt;/authors&gt;&lt;tertiary-authors&gt;&lt;author&gt;Infectious Diseases Society of America&lt;/author&gt;&lt;/tertiary-authors&gt;&lt;/contributors&gt;&lt;titles&gt;&lt;title&gt;Evaluation of the positive predictive value of rapid assays used by clinical laboratories in Minnesota for the diagnosis of cryptosporidiosis&lt;/title&gt;&lt;/titles&gt;&lt;pages&gt;e53-e55&lt;/pages&gt;&lt;volume&gt;50&lt;/volume&gt;&lt;number&gt;10.1086/651423&lt;/number&gt;&lt;dates&gt;&lt;year&gt;2010&lt;/year&gt;&lt;/dates&gt;&lt;publisher&gt;Clinical Infectious Diseases&lt;/publisher&gt;&lt;urls&gt;&lt;/urls&gt;&lt;electronic-resource-num&gt;10.1086/651423&lt;/electronic-resource-num&gt;&lt;/record&gt;&lt;/Cite&gt;&lt;/EndNote&gt;</w:instrText>
      </w:r>
      <w:r w:rsidR="000E7B14" w:rsidRPr="007A6AB8">
        <w:fldChar w:fldCharType="separate"/>
      </w:r>
      <w:r w:rsidRPr="007A6AB8">
        <w:rPr>
          <w:noProof/>
        </w:rPr>
        <w:t>(Robinson et al. 2010)</w:t>
      </w:r>
      <w:r w:rsidR="000E7B14" w:rsidRPr="007A6AB8">
        <w:fldChar w:fldCharType="end"/>
      </w:r>
      <w:r w:rsidRPr="007A6AB8">
        <w:t xml:space="preserve">.  </w:t>
      </w:r>
      <w:r w:rsidR="00155D0B" w:rsidRPr="007A6AB8">
        <w:t xml:space="preserve">Of 117 Tennessee labs that responded to a survey of </w:t>
      </w:r>
      <w:r w:rsidR="00971A81">
        <w:t xml:space="preserve">diagnostic </w:t>
      </w:r>
      <w:r w:rsidR="00155D0B" w:rsidRPr="007A6AB8">
        <w:t>testing methods</w:t>
      </w:r>
      <w:r w:rsidR="00971A81">
        <w:t xml:space="preserve"> for cryptosporidiosis</w:t>
      </w:r>
      <w:r w:rsidR="00155D0B" w:rsidRPr="007A6AB8">
        <w:t xml:space="preserve">, twenty (17%) test on site using one of four methods: </w:t>
      </w:r>
      <w:r w:rsidR="007A6AB8" w:rsidRPr="007A6AB8">
        <w:t xml:space="preserve">rapid </w:t>
      </w:r>
      <w:r w:rsidR="00F45D35">
        <w:t xml:space="preserve">card </w:t>
      </w:r>
      <w:r w:rsidR="00836E86" w:rsidRPr="007A6AB8">
        <w:t xml:space="preserve">assay </w:t>
      </w:r>
      <w:r w:rsidR="00155D0B" w:rsidRPr="007A6AB8">
        <w:t xml:space="preserve">(8%), EIA (2%), DFA (3%), and </w:t>
      </w:r>
      <w:r w:rsidR="00836E86" w:rsidRPr="007A6AB8">
        <w:t>by microscopic examination of a stool sample</w:t>
      </w:r>
      <w:r w:rsidR="00155D0B" w:rsidRPr="007A6AB8">
        <w:t xml:space="preserve"> (4%). A shift from DFA to </w:t>
      </w:r>
      <w:r w:rsidR="00836E86" w:rsidRPr="007A6AB8">
        <w:t>the</w:t>
      </w:r>
      <w:r w:rsidR="00155D0B" w:rsidRPr="007A6AB8">
        <w:t xml:space="preserve"> rapid </w:t>
      </w:r>
      <w:r w:rsidR="00836E86" w:rsidRPr="007A6AB8">
        <w:t>card assay</w:t>
      </w:r>
      <w:r w:rsidR="00155D0B" w:rsidRPr="007A6AB8">
        <w:t xml:space="preserve"> in three labs was </w:t>
      </w:r>
      <w:r w:rsidR="00155D0B" w:rsidRPr="007A6AB8">
        <w:lastRenderedPageBreak/>
        <w:t>followed by a doubling in the number of cryptosporidiosis cases reported (</w:t>
      </w:r>
      <w:r w:rsidR="00E77AF6">
        <w:t xml:space="preserve">Judy </w:t>
      </w:r>
      <w:r w:rsidR="00155D0B" w:rsidRPr="007A6AB8">
        <w:t>M</w:t>
      </w:r>
      <w:r w:rsidR="00836E86" w:rsidRPr="007A6AB8">
        <w:t xml:space="preserve">anners, </w:t>
      </w:r>
      <w:r w:rsidR="00E77AF6">
        <w:t xml:space="preserve">Tennessee Department of Health, </w:t>
      </w:r>
      <w:r w:rsidR="00836E86" w:rsidRPr="007A6AB8">
        <w:t>personal communication). W</w:t>
      </w:r>
      <w:r w:rsidR="00155D0B" w:rsidRPr="007A6AB8">
        <w:t xml:space="preserve">hether this finding suggests a reduction in underreporting (related to the new method) or an increase in false positives (associated with rapid card assays) </w:t>
      </w:r>
      <w:r w:rsidR="000E7B14" w:rsidRPr="007A6AB8">
        <w:fldChar w:fldCharType="begin"/>
      </w:r>
      <w:r w:rsidR="008F7AE1">
        <w:instrText xml:space="preserve"> ADDIN EN.CITE &lt;EndNote&gt;&lt;Cite&gt;&lt;Author&gt;Yoder&lt;/Author&gt;&lt;Year&gt;2012&lt;/Year&gt;&lt;RecNum&gt;266&lt;/RecNum&gt;&lt;record&gt;&lt;rec-number&gt;266&lt;/rec-number&gt;&lt;foreign-keys&gt;&lt;key app="EN" db-id="fdzd0fxpopvzspetppwpdrawwezaaxwp2wr9"&gt;266&lt;/key&gt;&lt;/foreign-keys&gt;&lt;ref-type name="Journal Article"&gt;17&lt;/ref-type&gt;&lt;contributors&gt;&lt;authors&gt;&lt;author&gt;Yoder, J. S.&lt;/author&gt;&lt;author&gt;Wallace, R. M.&lt;/author&gt;&lt;author&gt;Collier, S. A.&lt;/author&gt;&lt;author&gt;Beach, M. J.&lt;/author&gt;&lt;author&gt;Hlavsa, M. C.&lt;/author&gt;&lt;/authors&gt;&lt;/contributors&gt;&lt;titles&gt;&lt;title&gt;Cryptosporidiosis Surveillance - United States, 2009-2010&lt;/title&gt;&lt;secondary-title&gt;Morbidity and Mortality Weekly Report&lt;/secondary-title&gt;&lt;/titles&gt;&lt;periodical&gt;&lt;full-title&gt;Morbidity and Mortality Weekly Report&lt;/full-title&gt;&lt;/periodical&gt;&lt;pages&gt;1-12&lt;/pages&gt;&lt;volume&gt;61&lt;/volume&gt;&lt;number&gt;SS05&lt;/number&gt;&lt;dates&gt;&lt;year&gt;2012&lt;/year&gt;&lt;/dates&gt;&lt;urls&gt;&lt;/urls&gt;&lt;/record&gt;&lt;/Cite&gt;&lt;/EndNote&gt;</w:instrText>
      </w:r>
      <w:r w:rsidR="000E7B14" w:rsidRPr="007A6AB8">
        <w:fldChar w:fldCharType="separate"/>
      </w:r>
      <w:r w:rsidR="00155D0B" w:rsidRPr="007A6AB8">
        <w:rPr>
          <w:noProof/>
        </w:rPr>
        <w:t>(Yoder et al. 2012)</w:t>
      </w:r>
      <w:r w:rsidR="000E7B14" w:rsidRPr="007A6AB8">
        <w:fldChar w:fldCharType="end"/>
      </w:r>
      <w:r w:rsidR="00155D0B" w:rsidRPr="007A6AB8">
        <w:t xml:space="preserve"> is unclear</w:t>
      </w:r>
      <w:r w:rsidR="004D0405" w:rsidRPr="007A6AB8">
        <w:t>. A</w:t>
      </w:r>
      <w:r w:rsidR="00836E86" w:rsidRPr="007A6AB8">
        <w:t>n evaluation of the positive predictive value (PPV) of rapid card assays found a PPV of 56% for rapid</w:t>
      </w:r>
      <w:r w:rsidR="00F45D35">
        <w:t xml:space="preserve"> card</w:t>
      </w:r>
      <w:r w:rsidR="00836E86" w:rsidRPr="007A6AB8">
        <w:t xml:space="preserve"> assays versus 97% for </w:t>
      </w:r>
      <w:proofErr w:type="spellStart"/>
      <w:r w:rsidR="00836E86" w:rsidRPr="007A6AB8">
        <w:t>nonrapid</w:t>
      </w:r>
      <w:proofErr w:type="spellEnd"/>
      <w:r w:rsidR="00836E86" w:rsidRPr="007A6AB8">
        <w:t xml:space="preserve"> assays </w:t>
      </w:r>
      <w:r w:rsidR="000E7B14" w:rsidRPr="007A6AB8">
        <w:fldChar w:fldCharType="begin"/>
      </w:r>
      <w:r w:rsidR="008F7AE1">
        <w:instrText xml:space="preserve"> ADDIN EN.CITE &lt;EndNote&gt;&lt;Cite&gt;&lt;Author&gt;Robinson&lt;/Author&gt;&lt;Year&gt;2010&lt;/Year&gt;&lt;RecNum&gt;293&lt;/RecNum&gt;&lt;record&gt;&lt;rec-number&gt;293&lt;/rec-number&gt;&lt;foreign-keys&gt;&lt;key app="EN" db-id="fdzd0fxpopvzspetppwpdrawwezaaxwp2wr9"&gt;293&lt;/key&gt;&lt;/foreign-keys&gt;&lt;ref-type name="Report"&gt;27&lt;/ref-type&gt;&lt;contributors&gt;&lt;authors&gt;&lt;author&gt;Robinson, Trisha J.&lt;/author&gt;&lt;author&gt;Cebelinski, Elizabeth A.&lt;/author&gt;&lt;author&gt;Taylor, Charlott&lt;/author&gt;&lt;author&gt;Smith, Kirk, E.&lt;/author&gt;&lt;/authors&gt;&lt;tertiary-authors&gt;&lt;author&gt;Infectious Diseases Society of America&lt;/author&gt;&lt;/tertiary-authors&gt;&lt;/contributors&gt;&lt;titles&gt;&lt;title&gt;Evaluation of the positive predictive value of rapid assays used by clinical laboratories in Minnesota for the diagnosis of cryptosporidiosis&lt;/title&gt;&lt;/titles&gt;&lt;pages&gt;e53-e55&lt;/pages&gt;&lt;volume&gt;50&lt;/volume&gt;&lt;number&gt;10.1086/651423&lt;/number&gt;&lt;dates&gt;&lt;year&gt;2010&lt;/year&gt;&lt;/dates&gt;&lt;publisher&gt;Clinical Infectious Diseases&lt;/publisher&gt;&lt;urls&gt;&lt;/urls&gt;&lt;electronic-resource-num&gt;10.1086/651423&lt;/electronic-resource-num&gt;&lt;/record&gt;&lt;/Cite&gt;&lt;/EndNote&gt;</w:instrText>
      </w:r>
      <w:r w:rsidR="000E7B14" w:rsidRPr="007A6AB8">
        <w:fldChar w:fldCharType="separate"/>
      </w:r>
      <w:r w:rsidR="004D0405" w:rsidRPr="007A6AB8">
        <w:rPr>
          <w:noProof/>
        </w:rPr>
        <w:t>(Robinson et al. 2010)</w:t>
      </w:r>
      <w:r w:rsidR="000E7B14" w:rsidRPr="007A6AB8">
        <w:fldChar w:fldCharType="end"/>
      </w:r>
      <w:r w:rsidR="004D0405" w:rsidRPr="007A6AB8">
        <w:t>, which suggests that the increase in cryptosporidiosis incidence may result in part from the switch to rapid card assay method of diagnosis.</w:t>
      </w:r>
    </w:p>
    <w:p w:rsidR="008A0856" w:rsidRDefault="007A6AB8" w:rsidP="00155D0B">
      <w:pPr>
        <w:pStyle w:val="ListParagraph"/>
        <w:spacing w:line="480" w:lineRule="auto"/>
        <w:ind w:left="0" w:firstLine="720"/>
        <w:rPr>
          <w:rFonts w:cs="Times New Roman"/>
          <w:sz w:val="24"/>
          <w:szCs w:val="24"/>
        </w:rPr>
      </w:pPr>
      <w:r>
        <w:rPr>
          <w:rFonts w:cs="Times New Roman"/>
          <w:sz w:val="24"/>
          <w:szCs w:val="24"/>
        </w:rPr>
        <w:t>The gold standard diagnostic test for i</w:t>
      </w:r>
      <w:r w:rsidRPr="007A6AB8">
        <w:rPr>
          <w:rFonts w:cs="Times New Roman"/>
          <w:sz w:val="24"/>
          <w:szCs w:val="24"/>
        </w:rPr>
        <w:t xml:space="preserve">dentification of </w:t>
      </w:r>
      <w:r w:rsidRPr="007A6AB8">
        <w:rPr>
          <w:rFonts w:cs="Times New Roman"/>
          <w:i/>
          <w:sz w:val="24"/>
          <w:szCs w:val="24"/>
        </w:rPr>
        <w:t xml:space="preserve">E. coli </w:t>
      </w:r>
      <w:r>
        <w:rPr>
          <w:rFonts w:cs="Times New Roman"/>
          <w:sz w:val="24"/>
          <w:szCs w:val="24"/>
        </w:rPr>
        <w:t xml:space="preserve">O157 is culture, typically accompanied by EIA and PCR to </w:t>
      </w:r>
      <w:r w:rsidR="00AB1F10">
        <w:rPr>
          <w:rFonts w:cs="Times New Roman"/>
          <w:sz w:val="24"/>
          <w:szCs w:val="24"/>
        </w:rPr>
        <w:t>confirm</w:t>
      </w:r>
      <w:r>
        <w:rPr>
          <w:rFonts w:cs="Times New Roman"/>
          <w:sz w:val="24"/>
          <w:szCs w:val="24"/>
        </w:rPr>
        <w:t xml:space="preserve"> the presence of </w:t>
      </w:r>
      <w:proofErr w:type="spellStart"/>
      <w:r>
        <w:rPr>
          <w:rFonts w:cs="Times New Roman"/>
          <w:sz w:val="24"/>
          <w:szCs w:val="24"/>
        </w:rPr>
        <w:t>shiga</w:t>
      </w:r>
      <w:proofErr w:type="spellEnd"/>
      <w:r>
        <w:rPr>
          <w:rFonts w:cs="Times New Roman"/>
          <w:sz w:val="24"/>
          <w:szCs w:val="24"/>
        </w:rPr>
        <w:t xml:space="preserve">-toxin, which is harmful to humans. EIA has been associated with a high rate of false positives (Amy </w:t>
      </w:r>
      <w:proofErr w:type="spellStart"/>
      <w:r>
        <w:rPr>
          <w:rFonts w:cs="Times New Roman"/>
          <w:sz w:val="24"/>
          <w:szCs w:val="24"/>
        </w:rPr>
        <w:t>Woron</w:t>
      </w:r>
      <w:proofErr w:type="spellEnd"/>
      <w:r>
        <w:rPr>
          <w:rFonts w:cs="Times New Roman"/>
          <w:sz w:val="24"/>
          <w:szCs w:val="24"/>
        </w:rPr>
        <w:t xml:space="preserve">, Molecular biologist, Tennessee Department of Health, personal communication). </w:t>
      </w:r>
      <w:r w:rsidR="00971A81">
        <w:rPr>
          <w:rFonts w:cs="Times New Roman"/>
          <w:sz w:val="24"/>
          <w:szCs w:val="24"/>
        </w:rPr>
        <w:t xml:space="preserve"> Of 132 Tennessee clinical laboratories responding to a </w:t>
      </w:r>
      <w:r w:rsidR="00CB232E">
        <w:rPr>
          <w:rFonts w:cs="Times New Roman"/>
          <w:sz w:val="24"/>
          <w:szCs w:val="24"/>
        </w:rPr>
        <w:t xml:space="preserve">2007 </w:t>
      </w:r>
      <w:r w:rsidR="00971A81">
        <w:rPr>
          <w:rFonts w:cs="Times New Roman"/>
          <w:sz w:val="24"/>
          <w:szCs w:val="24"/>
        </w:rPr>
        <w:t xml:space="preserve">survey of testing methods for </w:t>
      </w:r>
      <w:r w:rsidR="00971A81" w:rsidRPr="00971A81">
        <w:rPr>
          <w:rFonts w:cs="Times New Roman"/>
          <w:i/>
          <w:sz w:val="24"/>
          <w:szCs w:val="24"/>
        </w:rPr>
        <w:t>E. coli</w:t>
      </w:r>
      <w:r w:rsidR="00971A81">
        <w:rPr>
          <w:rFonts w:cs="Times New Roman"/>
          <w:sz w:val="24"/>
          <w:szCs w:val="24"/>
        </w:rPr>
        <w:t xml:space="preserve"> 0157</w:t>
      </w:r>
      <w:r w:rsidR="00705961">
        <w:rPr>
          <w:rFonts w:cs="Times New Roman"/>
          <w:sz w:val="24"/>
          <w:szCs w:val="24"/>
        </w:rPr>
        <w:t xml:space="preserve"> and </w:t>
      </w:r>
      <w:r w:rsidR="00971A81">
        <w:rPr>
          <w:rFonts w:cs="Times New Roman"/>
          <w:sz w:val="24"/>
          <w:szCs w:val="24"/>
        </w:rPr>
        <w:t>STEC , fifty-six (42%) tested onsite using the following methods: culture based methods only (47 labs, 3</w:t>
      </w:r>
      <w:r w:rsidR="00AB1F10">
        <w:rPr>
          <w:rFonts w:cs="Times New Roman"/>
          <w:sz w:val="24"/>
          <w:szCs w:val="24"/>
        </w:rPr>
        <w:t>6</w:t>
      </w:r>
      <w:r w:rsidR="00971A81">
        <w:rPr>
          <w:rFonts w:cs="Times New Roman"/>
          <w:sz w:val="24"/>
          <w:szCs w:val="24"/>
        </w:rPr>
        <w:t xml:space="preserve">%), non-culture based methods only (1 lab, </w:t>
      </w:r>
      <w:r w:rsidR="00AB1F10">
        <w:rPr>
          <w:rFonts w:cs="Times New Roman"/>
          <w:sz w:val="24"/>
          <w:szCs w:val="24"/>
        </w:rPr>
        <w:t>0.7</w:t>
      </w:r>
      <w:r w:rsidR="00971A81">
        <w:rPr>
          <w:rFonts w:cs="Times New Roman"/>
          <w:sz w:val="24"/>
          <w:szCs w:val="24"/>
        </w:rPr>
        <w:t xml:space="preserve">%), or both culture and non-culture based methods (eight labs, </w:t>
      </w:r>
      <w:r w:rsidR="00AB1F10">
        <w:rPr>
          <w:rFonts w:cs="Times New Roman"/>
          <w:sz w:val="24"/>
          <w:szCs w:val="24"/>
        </w:rPr>
        <w:t>6%</w:t>
      </w:r>
      <w:r w:rsidR="00971A81">
        <w:rPr>
          <w:rFonts w:cs="Times New Roman"/>
          <w:sz w:val="24"/>
          <w:szCs w:val="24"/>
        </w:rPr>
        <w:t>)</w:t>
      </w:r>
      <w:r w:rsidR="00CB232E">
        <w:rPr>
          <w:rFonts w:cs="Times New Roman"/>
          <w:sz w:val="24"/>
          <w:szCs w:val="24"/>
        </w:rPr>
        <w:t xml:space="preserve"> </w:t>
      </w:r>
      <w:r w:rsidR="000E7B14">
        <w:rPr>
          <w:rFonts w:cs="Times New Roman"/>
          <w:sz w:val="24"/>
          <w:szCs w:val="24"/>
        </w:rPr>
        <w:fldChar w:fldCharType="begin"/>
      </w:r>
      <w:r w:rsidR="008F7AE1">
        <w:rPr>
          <w:rFonts w:cs="Times New Roman"/>
          <w:sz w:val="24"/>
          <w:szCs w:val="24"/>
        </w:rPr>
        <w:instrText xml:space="preserve"> ADDIN EN.CITE &lt;EndNote&gt;&lt;Cite&gt;&lt;Author&gt;Hanna&lt;/Author&gt;&lt;Year&gt;2010&lt;/Year&gt;&lt;RecNum&gt;241&lt;/RecNum&gt;&lt;record&gt;&lt;rec-number&gt;241&lt;/rec-number&gt;&lt;foreign-keys&gt;&lt;key app="EN" db-id="fdzd0fxpopvzspetppwpdrawwezaaxwp2wr9"&gt;241&lt;/key&gt;&lt;/foreign-keys&gt;&lt;ref-type name="Magazine Article"&gt;19&lt;/ref-type&gt;&lt;contributors&gt;&lt;authors&gt;&lt;author&gt;Hanna, Samir S.&lt;/author&gt;&lt;author&gt;Atkinson, Robyn M.&lt;/author&gt;&lt;author&gt;Jones, Timothy F.&lt;/author&gt;&lt;author&gt;Dunn, John R.&lt;/author&gt;&lt;/authors&gt;&lt;/contributors&gt;&lt;titles&gt;&lt;title&gt;&lt;style face="normal" font="default" size="100%"&gt;Shiga Toxin-Producing &lt;/style&gt;&lt;style face="italic" font="default" size="100%"&gt;Escherichia coli&lt;/style&gt;&lt;style face="normal" font="default" size="100%"&gt; (STEC) in Tennessee: Surveillance and Current Clinical Laboratory Practices&lt;/style&gt;&lt;/title&gt;&lt;secondary-title&gt;Tennessee Medecine&lt;/secondary-title&gt;&lt;/titles&gt;&lt;pages&gt;39-42&lt;/pages&gt;&lt;dates&gt;&lt;year&gt;2010&lt;/year&gt;&lt;pub-dates&gt;&lt;date&gt;April 2010&lt;/date&gt;&lt;/pub-dates&gt;&lt;/dates&gt;&lt;urls&gt;&lt;/urls&gt;&lt;/record&gt;&lt;/Cite&gt;&lt;/EndNote&gt;</w:instrText>
      </w:r>
      <w:r w:rsidR="000E7B14">
        <w:rPr>
          <w:rFonts w:cs="Times New Roman"/>
          <w:sz w:val="24"/>
          <w:szCs w:val="24"/>
        </w:rPr>
        <w:fldChar w:fldCharType="separate"/>
      </w:r>
      <w:r w:rsidR="00CB232E">
        <w:rPr>
          <w:rFonts w:cs="Times New Roman"/>
          <w:noProof/>
          <w:sz w:val="24"/>
          <w:szCs w:val="24"/>
        </w:rPr>
        <w:t>(Hanna et al. 2010)</w:t>
      </w:r>
      <w:r w:rsidR="000E7B14">
        <w:rPr>
          <w:rFonts w:cs="Times New Roman"/>
          <w:sz w:val="24"/>
          <w:szCs w:val="24"/>
        </w:rPr>
        <w:fldChar w:fldCharType="end"/>
      </w:r>
      <w:r w:rsidR="00971A81">
        <w:rPr>
          <w:rFonts w:cs="Times New Roman"/>
          <w:sz w:val="24"/>
          <w:szCs w:val="24"/>
        </w:rPr>
        <w:t>.</w:t>
      </w:r>
    </w:p>
    <w:p w:rsidR="00CB232E" w:rsidRDefault="00155D0B" w:rsidP="00CB232E">
      <w:pPr>
        <w:pStyle w:val="ListParagraph"/>
        <w:spacing w:line="480" w:lineRule="auto"/>
        <w:ind w:left="0" w:firstLine="720"/>
        <w:rPr>
          <w:rFonts w:cs="Times New Roman"/>
          <w:sz w:val="24"/>
          <w:szCs w:val="24"/>
        </w:rPr>
      </w:pPr>
      <w:r>
        <w:rPr>
          <w:rFonts w:cs="Times New Roman"/>
          <w:sz w:val="24"/>
          <w:szCs w:val="24"/>
        </w:rPr>
        <w:t xml:space="preserve">In addition to variability in reporting from lab to lab, underreporting and </w:t>
      </w:r>
      <w:proofErr w:type="spellStart"/>
      <w:r>
        <w:rPr>
          <w:rFonts w:cs="Times New Roman"/>
          <w:sz w:val="24"/>
          <w:szCs w:val="24"/>
        </w:rPr>
        <w:t>underdiagnosis</w:t>
      </w:r>
      <w:proofErr w:type="spellEnd"/>
      <w:r>
        <w:rPr>
          <w:rFonts w:cs="Times New Roman"/>
          <w:sz w:val="24"/>
          <w:szCs w:val="24"/>
        </w:rPr>
        <w:t xml:space="preserve"> </w:t>
      </w:r>
      <w:r w:rsidR="00F82B8D">
        <w:rPr>
          <w:sz w:val="24"/>
          <w:szCs w:val="24"/>
        </w:rPr>
        <w:t xml:space="preserve">have been related to </w:t>
      </w:r>
      <w:r w:rsidR="00F82B8D" w:rsidRPr="008364B8">
        <w:rPr>
          <w:sz w:val="24"/>
          <w:szCs w:val="24"/>
        </w:rPr>
        <w:t xml:space="preserve">socioeconomic status, as individuals with limited access to healthcare are less likely to seek treatment </w:t>
      </w:r>
      <w:r w:rsidR="000E7B14" w:rsidRPr="008364B8">
        <w:rPr>
          <w:sz w:val="24"/>
          <w:szCs w:val="24"/>
        </w:rPr>
        <w:fldChar w:fldCharType="begin"/>
      </w:r>
      <w:r w:rsidR="004B1E06">
        <w:rPr>
          <w:sz w:val="24"/>
          <w:szCs w:val="24"/>
        </w:rPr>
        <w:instrText xml:space="preserve"> ADDIN EN.CITE &lt;EndNote&gt;&lt;Cite&gt;&lt;Author&gt;Lake&lt;/Author&gt;&lt;Year&gt;2007&lt;/Year&gt;&lt;RecNum&gt;253&lt;/RecNum&gt;&lt;DisplayText&gt;(Lake et al. 2007)&lt;/DisplayText&gt;&lt;record&gt;&lt;rec-number&gt;253&lt;/rec-number&gt;&lt;foreign-keys&gt;&lt;key app="EN" db-id="fdzd0fxpopvzspetppwpdrawwezaaxwp2wr9"&gt;253&lt;/key&gt;&lt;/foreign-keys&gt;&lt;ref-type name="Journal Article"&gt;17&lt;/ref-type&gt;&lt;contributors&gt;&lt;authors&gt;&lt;author&gt;Lake, Iain R.&lt;/author&gt;&lt;author&gt;Harrison, F. C. D.&lt;/author&gt;&lt;author&gt;Chalmers, R. M.&lt;/author&gt;&lt;author&gt;Bentham, G.&lt;/author&gt;&lt;author&gt;Nichols, G. &lt;/author&gt;&lt;author&gt;Hunter, P. R.&lt;/author&gt;&lt;author&gt;Kovats, R. S.&lt;/author&gt;&lt;author&gt;Grundy, C.&lt;/author&gt;&lt;/authors&gt;&lt;/contributors&gt;&lt;titles&gt;&lt;title&gt;Case-control study of environmental and social factors influencing cryptosporidiosis&lt;/title&gt;&lt;secondary-title&gt;European Journal of Epidemiology&lt;/secondary-title&gt;&lt;/titles&gt;&lt;periodical&gt;&lt;full-title&gt;European Journal of Epidemiology&lt;/full-title&gt;&lt;/periodical&gt;&lt;pages&gt;805-811&lt;/pages&gt;&lt;volume&gt;22&lt;/volume&gt;&lt;dates&gt;&lt;year&gt;2007&lt;/year&gt;&lt;/dates&gt;&lt;urls&gt;&lt;/urls&gt;&lt;/record&gt;&lt;/Cite&gt;&lt;/EndNote&gt;</w:instrText>
      </w:r>
      <w:r w:rsidR="000E7B14" w:rsidRPr="008364B8">
        <w:rPr>
          <w:sz w:val="24"/>
          <w:szCs w:val="24"/>
        </w:rPr>
        <w:fldChar w:fldCharType="separate"/>
      </w:r>
      <w:r w:rsidR="004B1E06">
        <w:rPr>
          <w:noProof/>
          <w:sz w:val="24"/>
          <w:szCs w:val="24"/>
        </w:rPr>
        <w:t>(</w:t>
      </w:r>
      <w:hyperlink w:anchor="_ENREF_41" w:tooltip="Lake, 2007 #253" w:history="1">
        <w:r w:rsidR="004B1E06">
          <w:rPr>
            <w:noProof/>
            <w:sz w:val="24"/>
            <w:szCs w:val="24"/>
          </w:rPr>
          <w:t>Lake et al. 2007</w:t>
        </w:r>
      </w:hyperlink>
      <w:r w:rsidR="004B1E06">
        <w:rPr>
          <w:noProof/>
          <w:sz w:val="24"/>
          <w:szCs w:val="24"/>
        </w:rPr>
        <w:t>)</w:t>
      </w:r>
      <w:r w:rsidR="000E7B14" w:rsidRPr="008364B8">
        <w:rPr>
          <w:sz w:val="24"/>
          <w:szCs w:val="24"/>
        </w:rPr>
        <w:fldChar w:fldCharType="end"/>
      </w:r>
      <w:r w:rsidR="00F82B8D" w:rsidRPr="008364B8">
        <w:rPr>
          <w:sz w:val="24"/>
          <w:szCs w:val="24"/>
        </w:rPr>
        <w:t xml:space="preserve">. In addition, symptoms vary in severity between cases, and in the case of cryptosporidiosis, generally resolve themselves within two to three weeks </w:t>
      </w:r>
      <w:r w:rsidR="000E7B14" w:rsidRPr="008364B8">
        <w:rPr>
          <w:sz w:val="24"/>
          <w:szCs w:val="24"/>
        </w:rPr>
        <w:fldChar w:fldCharType="begin"/>
      </w:r>
      <w:r w:rsidR="008F7AE1">
        <w:rPr>
          <w:sz w:val="24"/>
          <w:szCs w:val="24"/>
        </w:rPr>
        <w:instrText xml:space="preserve"> ADDIN EN.CITE &lt;EndNote&gt;&lt;Cite&gt;&lt;Author&gt;Yoder&lt;/Author&gt;&lt;Year&gt;2012&lt;/Year&gt;&lt;RecNum&gt;266&lt;/RecNum&gt;&lt;record&gt;&lt;rec-number&gt;266&lt;/rec-number&gt;&lt;foreign-keys&gt;&lt;key app="EN" db-id="fdzd0fxpopvzspetppwpdrawwezaaxwp2wr9"&gt;266&lt;/key&gt;&lt;/foreign-keys&gt;&lt;ref-type name="Journal Article"&gt;17&lt;/ref-type&gt;&lt;contributors&gt;&lt;authors&gt;&lt;author&gt;Yoder, J. S.&lt;/author&gt;&lt;author&gt;Wallace, R. M.&lt;/author&gt;&lt;author&gt;Collier, S. A.&lt;/author&gt;&lt;author&gt;Beach, M. J.&lt;/author&gt;&lt;author&gt;Hlavsa, M. C.&lt;/author&gt;&lt;/authors&gt;&lt;/contributors&gt;&lt;titles&gt;&lt;title&gt;Cryptosporidiosis Surveillance - United States, 2009-2010&lt;/title&gt;&lt;secondary-title&gt;Morbidity and Mortality Weekly Report&lt;/secondary-title&gt;&lt;/titles&gt;&lt;periodical&gt;&lt;full-title&gt;Morbidity and Mortality Weekly Report&lt;/full-title&gt;&lt;/periodical&gt;&lt;pages&gt;1-12&lt;/pages&gt;&lt;volume&gt;61&lt;/volume&gt;&lt;number&gt;SS05&lt;/number&gt;&lt;dates&gt;&lt;year&gt;2012&lt;/year&gt;&lt;/dates&gt;&lt;urls&gt;&lt;/urls&gt;&lt;/record&gt;&lt;/Cite&gt;&lt;/EndNote&gt;</w:instrText>
      </w:r>
      <w:r w:rsidR="000E7B14" w:rsidRPr="008364B8">
        <w:rPr>
          <w:sz w:val="24"/>
          <w:szCs w:val="24"/>
        </w:rPr>
        <w:fldChar w:fldCharType="separate"/>
      </w:r>
      <w:r w:rsidR="004B1E06">
        <w:rPr>
          <w:noProof/>
          <w:sz w:val="24"/>
          <w:szCs w:val="24"/>
        </w:rPr>
        <w:t>(</w:t>
      </w:r>
      <w:hyperlink w:anchor="_ENREF_68" w:tooltip="Yoder, 2012 #266" w:history="1">
        <w:r w:rsidR="004B1E06">
          <w:rPr>
            <w:noProof/>
            <w:sz w:val="24"/>
            <w:szCs w:val="24"/>
          </w:rPr>
          <w:t>Yoder et al. 2012</w:t>
        </w:r>
      </w:hyperlink>
      <w:r w:rsidR="004B1E06">
        <w:rPr>
          <w:noProof/>
          <w:sz w:val="24"/>
          <w:szCs w:val="24"/>
        </w:rPr>
        <w:t>)</w:t>
      </w:r>
      <w:r w:rsidR="000E7B14" w:rsidRPr="008364B8">
        <w:rPr>
          <w:sz w:val="24"/>
          <w:szCs w:val="24"/>
        </w:rPr>
        <w:fldChar w:fldCharType="end"/>
      </w:r>
      <w:r w:rsidR="00F82B8D" w:rsidRPr="008364B8">
        <w:rPr>
          <w:sz w:val="24"/>
          <w:szCs w:val="24"/>
        </w:rPr>
        <w:t xml:space="preserve">. If symptoms </w:t>
      </w:r>
      <w:r w:rsidR="00F82B8D" w:rsidRPr="008364B8">
        <w:rPr>
          <w:sz w:val="24"/>
          <w:szCs w:val="24"/>
        </w:rPr>
        <w:lastRenderedPageBreak/>
        <w:t xml:space="preserve">are mild, a case may go unreported if the patient does not seek medical attention </w:t>
      </w:r>
      <w:r w:rsidR="000E7B14" w:rsidRPr="008364B8">
        <w:rPr>
          <w:sz w:val="24"/>
          <w:szCs w:val="24"/>
        </w:rPr>
        <w:fldChar w:fldCharType="begin"/>
      </w:r>
      <w:r w:rsidR="004B1E06">
        <w:rPr>
          <w:sz w:val="24"/>
          <w:szCs w:val="24"/>
        </w:rPr>
        <w:instrText xml:space="preserve"> ADDIN EN.CITE &lt;EndNote&gt;&lt;Cite&gt;&lt;Author&gt;Said&lt;/Author&gt;&lt;Year&gt;2003&lt;/Year&gt;&lt;RecNum&gt;251&lt;/RecNum&gt;&lt;DisplayText&gt;(Said et al. 2003)&lt;/DisplayText&gt;&lt;record&gt;&lt;rec-number&gt;251&lt;/rec-number&gt;&lt;foreign-keys&gt;&lt;key app="EN" db-id="fdzd0fxpopvzspetppwpdrawwezaaxwp2wr9"&gt;251&lt;/key&gt;&lt;/foreign-keys&gt;&lt;ref-type name="Journal Article"&gt;17&lt;/ref-type&gt;&lt;contributors&gt;&lt;authors&gt;&lt;author&gt;Said, B.&lt;/author&gt;&lt;author&gt;Wright, F.&lt;/author&gt;&lt;author&gt;Nichols, G. L.&lt;/author&gt;&lt;author&gt;Reacher, M.&lt;/author&gt;&lt;author&gt;Rutter, M.&lt;/author&gt;&lt;/authors&gt;&lt;/contributors&gt;&lt;titles&gt;&lt;title&gt;Outbreaks of infectious disease associated with private drinking water supplies in England and Wales 1970 - 2000.&lt;/title&gt;&lt;secondary-title&gt;Epidemiology and Infection&lt;/secondary-title&gt;&lt;/titles&gt;&lt;periodical&gt;&lt;full-title&gt;Epidemiology and Infection&lt;/full-title&gt;&lt;/periodical&gt;&lt;pages&gt;469-479&lt;/pages&gt;&lt;volume&gt;130&lt;/volume&gt;&lt;dates&gt;&lt;year&gt;2003&lt;/year&gt;&lt;/dates&gt;&lt;urls&gt;&lt;/urls&gt;&lt;/record&gt;&lt;/Cite&gt;&lt;/EndNote&gt;</w:instrText>
      </w:r>
      <w:r w:rsidR="000E7B14" w:rsidRPr="008364B8">
        <w:rPr>
          <w:sz w:val="24"/>
          <w:szCs w:val="24"/>
        </w:rPr>
        <w:fldChar w:fldCharType="separate"/>
      </w:r>
      <w:r w:rsidR="004B1E06">
        <w:rPr>
          <w:noProof/>
          <w:sz w:val="24"/>
          <w:szCs w:val="24"/>
        </w:rPr>
        <w:t>(</w:t>
      </w:r>
      <w:hyperlink w:anchor="_ENREF_54" w:tooltip="Said, 2003 #251" w:history="1">
        <w:r w:rsidR="004B1E06">
          <w:rPr>
            <w:noProof/>
            <w:sz w:val="24"/>
            <w:szCs w:val="24"/>
          </w:rPr>
          <w:t>Said et al. 2003</w:t>
        </w:r>
      </w:hyperlink>
      <w:r w:rsidR="004B1E06">
        <w:rPr>
          <w:noProof/>
          <w:sz w:val="24"/>
          <w:szCs w:val="24"/>
        </w:rPr>
        <w:t>)</w:t>
      </w:r>
      <w:r w:rsidR="000E7B14" w:rsidRPr="008364B8">
        <w:rPr>
          <w:sz w:val="24"/>
          <w:szCs w:val="24"/>
        </w:rPr>
        <w:fldChar w:fldCharType="end"/>
      </w:r>
      <w:r w:rsidR="00CB232E">
        <w:rPr>
          <w:sz w:val="24"/>
          <w:szCs w:val="24"/>
        </w:rPr>
        <w:t xml:space="preserve"> and therefore </w:t>
      </w:r>
      <w:r w:rsidR="00CB232E">
        <w:rPr>
          <w:rFonts w:cs="Times New Roman"/>
          <w:sz w:val="24"/>
          <w:szCs w:val="24"/>
        </w:rPr>
        <w:t xml:space="preserve">cases of cryptosporidiosis are more likely to go unreported than cases of </w:t>
      </w:r>
      <w:r w:rsidR="00CB232E" w:rsidRPr="00B80666">
        <w:rPr>
          <w:rFonts w:cs="Times New Roman"/>
          <w:i/>
          <w:sz w:val="24"/>
          <w:szCs w:val="24"/>
        </w:rPr>
        <w:t>E. coli</w:t>
      </w:r>
      <w:r w:rsidR="00CB232E">
        <w:rPr>
          <w:rFonts w:cs="Times New Roman"/>
          <w:sz w:val="24"/>
          <w:szCs w:val="24"/>
        </w:rPr>
        <w:t xml:space="preserve"> O157because the symptoms are generally less severe.</w:t>
      </w:r>
    </w:p>
    <w:p w:rsidR="00F82B8D" w:rsidRDefault="00F82B8D" w:rsidP="00F82B8D">
      <w:pPr>
        <w:pStyle w:val="ListParagraph"/>
        <w:spacing w:line="480" w:lineRule="auto"/>
        <w:ind w:left="0" w:firstLine="720"/>
        <w:rPr>
          <w:rFonts w:cs="Times New Roman"/>
          <w:sz w:val="24"/>
          <w:szCs w:val="24"/>
        </w:rPr>
      </w:pPr>
      <w:r>
        <w:rPr>
          <w:rFonts w:cs="Times New Roman"/>
          <w:sz w:val="24"/>
          <w:szCs w:val="24"/>
        </w:rPr>
        <w:t>R</w:t>
      </w:r>
      <w:r w:rsidRPr="00D435AA">
        <w:rPr>
          <w:rFonts w:cs="Times New Roman"/>
          <w:sz w:val="24"/>
          <w:szCs w:val="24"/>
        </w:rPr>
        <w:t xml:space="preserve">ecords of disease prevalence in humans </w:t>
      </w:r>
      <w:r>
        <w:rPr>
          <w:rFonts w:cs="Times New Roman"/>
          <w:sz w:val="24"/>
          <w:szCs w:val="24"/>
        </w:rPr>
        <w:t>can therefore be incomplete</w:t>
      </w:r>
      <w:r w:rsidRPr="00D435AA">
        <w:rPr>
          <w:rFonts w:cs="Times New Roman"/>
          <w:sz w:val="24"/>
          <w:szCs w:val="24"/>
        </w:rPr>
        <w:t xml:space="preserve"> because of variability in diagnostic methods, access to healthcare, and reporting </w:t>
      </w:r>
      <w:r w:rsidR="000E7B14">
        <w:rPr>
          <w:rFonts w:cs="Times New Roman"/>
          <w:sz w:val="24"/>
          <w:szCs w:val="24"/>
        </w:rPr>
        <w:fldChar w:fldCharType="begin"/>
      </w:r>
      <w:r w:rsidR="008F7AE1">
        <w:rPr>
          <w:rFonts w:cs="Times New Roman"/>
          <w:sz w:val="24"/>
          <w:szCs w:val="24"/>
        </w:rPr>
        <w:instrText xml:space="preserve"> ADDIN EN.CITE &lt;EndNote&gt;&lt;Cite&gt;&lt;Author&gt;Suresh&lt;/Author&gt;&lt;Year&gt;2012&lt;/Year&gt;&lt;RecNum&gt;284&lt;/RecNum&gt;&lt;record&gt;&lt;rec-number&gt;284&lt;/rec-number&gt;&lt;foreign-keys&gt;&lt;key app="EN" db-id="fdzd0fxpopvzspetppwpdrawwezaaxwp2wr9"&gt;284&lt;/key&gt;&lt;/foreign-keys&gt;&lt;ref-type name="Book Section"&gt;5&lt;/ref-type&gt;&lt;contributors&gt;&lt;authors&gt;&lt;author&gt;Suresh, Kumar Govind&lt;/author&gt;&lt;author&gt;Toranzos, Gary A.&lt;/author&gt;&lt;author&gt;Fayer, Ronals,&lt;/author&gt;&lt;author&gt;Nissaparton, Veeranoot&lt;/author&gt;&lt;author&gt;Olveda, Remigio&lt;/author&gt;&lt;author&gt;Ashbolt, Nicholas&lt;/author&gt;&lt;author&gt;Gannon, Victor&lt;/author&gt;&lt;/authors&gt;&lt;secondary-authors&gt;&lt;author&gt;Dufour, Al&lt;/author&gt;&lt;author&gt;Bartram, Jamie&lt;/author&gt;&lt;author&gt;Bos, Robert&lt;/author&gt;&lt;author&gt;Gannon, Victor&lt;/author&gt;&lt;/secondary-authors&gt;&lt;/contributors&gt;&lt;titles&gt;&lt;title&gt;Assessing the importance of zoonotic waterborne pathogens.&lt;/title&gt;&lt;secondary-title&gt;World Health Organization (WHO). Animal Waste, Water Quality and Human Health&lt;/secondary-title&gt;&lt;/titles&gt;&lt;dates&gt;&lt;year&gt;2012&lt;/year&gt;&lt;/dates&gt;&lt;pub-location&gt;London, UK&lt;/pub-location&gt;&lt;publisher&gt;IWA Publishing&lt;/publisher&gt;&lt;urls&gt;&lt;/urls&gt;&lt;/record&gt;&lt;/Cite&gt;&lt;Cite&gt;&lt;Author&gt;Fayer&lt;/Author&gt;&lt;Year&gt;2008&lt;/Year&gt;&lt;RecNum&gt;249&lt;/RecNum&gt;&lt;record&gt;&lt;rec-number&gt;249&lt;/rec-number&gt;&lt;foreign-keys&gt;&lt;key app='EN' db-id='fdzd0fxpopvzspetppwpdrawwezaaxwp2wr9'&gt;249&lt;/key&gt;&lt;/foreign-keys&gt;&lt;ref-type name='Book Section'&gt;5&lt;/ref-type&gt;&lt;contributors&gt;&lt;authors&gt;&lt;author&gt;Fayer, R.&lt;/author&gt;&lt;/authors&gt;&lt;secondary-authors&gt;&lt;author&gt;Fayer, R. &lt;/author&gt;&lt;author&gt;Xiao, L.&lt;/author&gt;&lt;/secondary-authors&gt;&lt;/contributors&gt;&lt;titles&gt;&lt;title&gt;General Biology&lt;/title&gt;&lt;secondary-title&gt;&lt;style face='italic' font='default' size='100%'&gt;Cryptosporidium&lt;/style&gt;&lt;style face='normal' font='default' size='100%'&gt; and Cryptosporidiosis&lt;/style&gt;&lt;/secondary-title&gt;&lt;/titles&gt;&lt;pages&gt;1-42&lt;/pages&gt;&lt;dates&gt;&lt;year&gt;2008&lt;/year&gt;&lt;/dates&gt;&lt;pub-location&gt;Boca Raton, Florida, USA&lt;/pub-location&gt;&lt;publisher&gt;CRC Press&lt;/publisher&gt;&lt;urls&gt;&lt;/urls&gt;&lt;/record&gt;&lt;/Cite&gt;&lt;/EndNote&gt;</w:instrText>
      </w:r>
      <w:r w:rsidR="000E7B14">
        <w:rPr>
          <w:rFonts w:cs="Times New Roman"/>
          <w:sz w:val="24"/>
          <w:szCs w:val="24"/>
        </w:rPr>
        <w:fldChar w:fldCharType="separate"/>
      </w:r>
      <w:r w:rsidR="00E77AF6">
        <w:rPr>
          <w:rFonts w:cs="Times New Roman"/>
          <w:noProof/>
          <w:sz w:val="24"/>
          <w:szCs w:val="24"/>
        </w:rPr>
        <w:t>(Suresh et al. 2012, Fayer 2008)</w:t>
      </w:r>
      <w:r w:rsidR="000E7B14">
        <w:rPr>
          <w:rFonts w:cs="Times New Roman"/>
          <w:sz w:val="24"/>
          <w:szCs w:val="24"/>
        </w:rPr>
        <w:fldChar w:fldCharType="end"/>
      </w:r>
      <w:r w:rsidRPr="00D435AA">
        <w:rPr>
          <w:rFonts w:cs="Times New Roman"/>
          <w:sz w:val="24"/>
          <w:szCs w:val="24"/>
        </w:rPr>
        <w:t>.</w:t>
      </w:r>
      <w:r>
        <w:rPr>
          <w:rFonts w:cs="Times New Roman"/>
          <w:sz w:val="24"/>
          <w:szCs w:val="24"/>
        </w:rPr>
        <w:t xml:space="preserve"> </w:t>
      </w:r>
      <w:r w:rsidR="00CB232E">
        <w:rPr>
          <w:rFonts w:cs="Times New Roman"/>
          <w:sz w:val="24"/>
          <w:szCs w:val="24"/>
        </w:rPr>
        <w:t xml:space="preserve">False positives associated with </w:t>
      </w:r>
      <w:r w:rsidR="00FC13D9">
        <w:rPr>
          <w:rFonts w:cs="Times New Roman"/>
          <w:sz w:val="24"/>
          <w:szCs w:val="24"/>
        </w:rPr>
        <w:t>rapid card assays, for example,</w:t>
      </w:r>
      <w:r w:rsidR="00CB232E">
        <w:rPr>
          <w:rFonts w:cs="Times New Roman"/>
          <w:sz w:val="24"/>
          <w:szCs w:val="24"/>
        </w:rPr>
        <w:t xml:space="preserve"> </w:t>
      </w:r>
      <w:r w:rsidR="00E77AF6">
        <w:rPr>
          <w:rFonts w:cs="Times New Roman"/>
          <w:sz w:val="24"/>
          <w:szCs w:val="24"/>
        </w:rPr>
        <w:t xml:space="preserve">may </w:t>
      </w:r>
      <w:r w:rsidR="00CB232E">
        <w:rPr>
          <w:rFonts w:cs="Times New Roman"/>
          <w:sz w:val="24"/>
          <w:szCs w:val="24"/>
        </w:rPr>
        <w:t>increas</w:t>
      </w:r>
      <w:r w:rsidR="00FC13D9">
        <w:rPr>
          <w:rFonts w:cs="Times New Roman"/>
          <w:sz w:val="24"/>
          <w:szCs w:val="24"/>
        </w:rPr>
        <w:t>e the number of cryptosporidiosis cases reported from labs using</w:t>
      </w:r>
      <w:r w:rsidR="00CB232E">
        <w:rPr>
          <w:rFonts w:cs="Times New Roman"/>
          <w:sz w:val="24"/>
          <w:szCs w:val="24"/>
        </w:rPr>
        <w:t xml:space="preserve"> </w:t>
      </w:r>
      <w:r w:rsidR="00FC13D9">
        <w:rPr>
          <w:rFonts w:cs="Times New Roman"/>
          <w:sz w:val="24"/>
          <w:szCs w:val="24"/>
        </w:rPr>
        <w:t xml:space="preserve">this method, which </w:t>
      </w:r>
      <w:r w:rsidR="00E77AF6">
        <w:rPr>
          <w:rFonts w:cs="Times New Roman"/>
          <w:sz w:val="24"/>
          <w:szCs w:val="24"/>
        </w:rPr>
        <w:t xml:space="preserve">may </w:t>
      </w:r>
      <w:r w:rsidR="00FC13D9">
        <w:rPr>
          <w:rFonts w:cs="Times New Roman"/>
          <w:sz w:val="24"/>
          <w:szCs w:val="24"/>
        </w:rPr>
        <w:t xml:space="preserve">affect the spatial distribution of </w:t>
      </w:r>
      <w:r w:rsidR="00E77AF6">
        <w:rPr>
          <w:rFonts w:cs="Times New Roman"/>
          <w:sz w:val="24"/>
          <w:szCs w:val="24"/>
        </w:rPr>
        <w:t>disease reporting and be a source of bias</w:t>
      </w:r>
      <w:r w:rsidR="00FC13D9">
        <w:rPr>
          <w:rFonts w:cs="Times New Roman"/>
          <w:sz w:val="24"/>
          <w:szCs w:val="24"/>
        </w:rPr>
        <w:t xml:space="preserve">. </w:t>
      </w:r>
    </w:p>
    <w:p w:rsidR="004A3050" w:rsidRPr="004A3050" w:rsidRDefault="004A3050" w:rsidP="004A3050">
      <w:pPr>
        <w:pStyle w:val="Disstext"/>
      </w:pPr>
    </w:p>
    <w:p w:rsidR="00F82B8D" w:rsidRPr="00F82B8D" w:rsidRDefault="00FC0859" w:rsidP="00E35411">
      <w:pPr>
        <w:pStyle w:val="Heading3"/>
      </w:pPr>
      <w:bookmarkStart w:id="19" w:name="_Toc360457608"/>
      <w:r>
        <w:t>Incubation period</w:t>
      </w:r>
      <w:bookmarkEnd w:id="19"/>
    </w:p>
    <w:p w:rsidR="00F82B8D" w:rsidRDefault="00F82B8D" w:rsidP="00F82B8D">
      <w:pPr>
        <w:pStyle w:val="ListParagraph"/>
        <w:spacing w:line="480" w:lineRule="auto"/>
        <w:ind w:left="0" w:firstLine="720"/>
        <w:rPr>
          <w:sz w:val="24"/>
          <w:szCs w:val="24"/>
        </w:rPr>
      </w:pPr>
      <w:r w:rsidRPr="008364B8">
        <w:rPr>
          <w:sz w:val="24"/>
          <w:szCs w:val="24"/>
        </w:rPr>
        <w:t xml:space="preserve">When working with health data, it is necessary to consider the time between exposure and development of disease. Disease latency can present problems when working with diseases such as cancers, where latency times can span decades </w:t>
      </w:r>
      <w:r w:rsidR="000E7B14" w:rsidRPr="008364B8">
        <w:rPr>
          <w:sz w:val="24"/>
          <w:szCs w:val="24"/>
        </w:rPr>
        <w:fldChar w:fldCharType="begin"/>
      </w:r>
      <w:r w:rsidR="008F7AE1">
        <w:rPr>
          <w:sz w:val="24"/>
          <w:szCs w:val="24"/>
        </w:rPr>
        <w:instrText xml:space="preserve"> ADDIN EN.CITE &lt;EndNote&gt;&lt;Cite&gt;&lt;Author&gt;Jarup&lt;/Author&gt;&lt;Year&gt;2000&lt;/Year&gt;&lt;RecNum&gt;263&lt;/RecNum&gt;&lt;record&gt;&lt;rec-number&gt;263&lt;/rec-number&gt;&lt;foreign-keys&gt;&lt;key app="EN" db-id="fdzd0fxpopvzspetppwpdrawwezaaxwp2wr9"&gt;263&lt;/key&gt;&lt;/foreign-keys&gt;&lt;ref-type name="Book Section"&gt;5&lt;/ref-type&gt;&lt;contributors&gt;&lt;authors&gt;&lt;author&gt;Jarup, L.&lt;/author&gt;&lt;/authors&gt;&lt;secondary-authors&gt;&lt;author&gt;Elliott, P.&lt;/author&gt;&lt;author&gt;Wakefield, Jon,&lt;/author&gt;&lt;author&gt;Best, Nicola G.&lt;/author&gt;&lt;author&gt;Briggs, David&lt;/author&gt;&lt;/secondary-authors&gt;&lt;/contributors&gt;&lt;titles&gt;&lt;title&gt;The role of geographical studies in risk assessment&lt;/title&gt;&lt;secondary-title&gt;Spatial Epidemiology: Methods and Applications&lt;/secondary-title&gt;&lt;/titles&gt;&lt;section&gt;Chapter 23&lt;/section&gt;&lt;dates&gt;&lt;year&gt;2000&lt;/year&gt;&lt;/dates&gt;&lt;pub-location&gt;New York&lt;/pub-location&gt;&lt;publisher&gt;Oxford University Press&lt;/publisher&gt;&lt;urls&gt;&lt;/urls&gt;&lt;/record&gt;&lt;/Cite&gt;&lt;/EndNote&gt;</w:instrText>
      </w:r>
      <w:r w:rsidR="000E7B14" w:rsidRPr="008364B8">
        <w:rPr>
          <w:sz w:val="24"/>
          <w:szCs w:val="24"/>
        </w:rPr>
        <w:fldChar w:fldCharType="separate"/>
      </w:r>
      <w:r w:rsidR="004B1E06">
        <w:rPr>
          <w:noProof/>
          <w:sz w:val="24"/>
          <w:szCs w:val="24"/>
        </w:rPr>
        <w:t>(</w:t>
      </w:r>
      <w:hyperlink w:anchor="_ENREF_34" w:tooltip="Jarup, 2000 #263" w:history="1">
        <w:r w:rsidR="004B1E06">
          <w:rPr>
            <w:noProof/>
            <w:sz w:val="24"/>
            <w:szCs w:val="24"/>
          </w:rPr>
          <w:t>Jarup 2000</w:t>
        </w:r>
      </w:hyperlink>
      <w:r w:rsidR="004B1E06">
        <w:rPr>
          <w:noProof/>
          <w:sz w:val="24"/>
          <w:szCs w:val="24"/>
        </w:rPr>
        <w:t>)</w:t>
      </w:r>
      <w:r w:rsidR="000E7B14" w:rsidRPr="008364B8">
        <w:rPr>
          <w:sz w:val="24"/>
          <w:szCs w:val="24"/>
        </w:rPr>
        <w:fldChar w:fldCharType="end"/>
      </w:r>
      <w:r w:rsidRPr="008364B8">
        <w:rPr>
          <w:sz w:val="24"/>
          <w:szCs w:val="24"/>
        </w:rPr>
        <w:t xml:space="preserve">. In cases such as these, it can be difficult to link environmental exposures to disease because of migration into or out of the study area over time. </w:t>
      </w:r>
      <w:r w:rsidR="00FC0859">
        <w:rPr>
          <w:sz w:val="24"/>
          <w:szCs w:val="24"/>
        </w:rPr>
        <w:t>For c</w:t>
      </w:r>
      <w:r w:rsidRPr="008364B8">
        <w:rPr>
          <w:sz w:val="24"/>
          <w:szCs w:val="24"/>
        </w:rPr>
        <w:t xml:space="preserve">ryptosporidiosis </w:t>
      </w:r>
      <w:r>
        <w:rPr>
          <w:sz w:val="24"/>
          <w:szCs w:val="24"/>
        </w:rPr>
        <w:t xml:space="preserve"> </w:t>
      </w:r>
      <w:r w:rsidRPr="002213E7">
        <w:rPr>
          <w:sz w:val="24"/>
          <w:szCs w:val="24"/>
        </w:rPr>
        <w:t xml:space="preserve">and </w:t>
      </w:r>
      <w:r w:rsidRPr="002213E7">
        <w:rPr>
          <w:i/>
          <w:sz w:val="24"/>
          <w:szCs w:val="24"/>
        </w:rPr>
        <w:t>E. coli</w:t>
      </w:r>
      <w:r w:rsidRPr="002213E7">
        <w:rPr>
          <w:sz w:val="24"/>
          <w:szCs w:val="24"/>
        </w:rPr>
        <w:t xml:space="preserve"> </w:t>
      </w:r>
      <w:r w:rsidR="00705961">
        <w:rPr>
          <w:sz w:val="24"/>
          <w:szCs w:val="24"/>
        </w:rPr>
        <w:t>O157</w:t>
      </w:r>
      <w:r w:rsidR="00FC0859">
        <w:rPr>
          <w:sz w:val="24"/>
          <w:szCs w:val="24"/>
        </w:rPr>
        <w:t xml:space="preserve">, </w:t>
      </w:r>
      <w:r w:rsidR="00705961">
        <w:rPr>
          <w:sz w:val="24"/>
          <w:szCs w:val="24"/>
        </w:rPr>
        <w:t xml:space="preserve"> </w:t>
      </w:r>
      <w:r w:rsidRPr="002213E7">
        <w:rPr>
          <w:sz w:val="24"/>
          <w:szCs w:val="24"/>
        </w:rPr>
        <w:t>symptoms develop</w:t>
      </w:r>
      <w:r w:rsidRPr="008364B8">
        <w:rPr>
          <w:sz w:val="24"/>
          <w:szCs w:val="24"/>
        </w:rPr>
        <w:t xml:space="preserve"> within days to weeks after exposure </w:t>
      </w:r>
      <w:r w:rsidR="000E7B14" w:rsidRPr="008364B8">
        <w:rPr>
          <w:sz w:val="24"/>
          <w:szCs w:val="24"/>
        </w:rPr>
        <w:fldChar w:fldCharType="begin"/>
      </w:r>
      <w:r w:rsidR="008F7AE1">
        <w:rPr>
          <w:sz w:val="24"/>
          <w:szCs w:val="24"/>
        </w:rPr>
        <w:instrText xml:space="preserve"> ADDIN EN.CITE &lt;EndNote&gt;&lt;Cite&gt;&lt;Author&gt;Naumova&lt;/Author&gt;&lt;Year&gt;2005&lt;/Year&gt;&lt;RecNum&gt;252&lt;/RecNum&gt;&lt;record&gt;&lt;rec-number&gt;252&lt;/rec-number&gt;&lt;foreign-keys&gt;&lt;key app="EN" db-id="fdzd0fxpopvzspetppwpdrawwezaaxwp2wr9"&gt;252&lt;/key&gt;&lt;/foreign-keys&gt;&lt;ref-type name="Journal Article"&gt;17&lt;/ref-type&gt;&lt;contributors&gt;&lt;authors&gt;&lt;author&gt;Naumova, E.N.&lt;/author&gt;&lt;author&gt;O&amp;apos;Neil, E.&lt;/author&gt;&lt;author&gt;MacNeil, I.&lt;/author&gt;&lt;/authors&gt;&lt;/contributors&gt;&lt;titles&gt;&lt;title&gt;INFERNO: a system for early outbreak detection and signature forecasting&lt;/title&gt;&lt;secondary-title&gt;Morbidity and Mortality Weekly Report&lt;/secondary-title&gt;&lt;/titles&gt;&lt;periodical&gt;&lt;full-title&gt;Morbidity and Mortality Weekly Report&lt;/full-title&gt;&lt;/periodical&gt;&lt;pages&gt;77-83&lt;/pages&gt;&lt;volume&gt;54&lt;/volume&gt;&lt;dates&gt;&lt;year&gt;2005&lt;/year&gt;&lt;/dates&gt;&lt;urls&gt;&lt;/urls&gt;&lt;/record&gt;&lt;/Cite&gt;&lt;Cite&gt;&lt;Author&gt;Centers for Disease Control and Prevention&lt;/Author&gt;&lt;Year&gt;2011&lt;/Year&gt;&lt;RecNum&gt;250&lt;/RecNum&gt;&lt;record&gt;&lt;rec-number&gt;250&lt;/rec-number&gt;&lt;foreign-keys&gt;&lt;key app="EN" db-id="fdzd0fxpopvzspetppwpdrawwezaaxwp2wr9"&gt;250&lt;/key&gt;&lt;/foreign-keys&gt;&lt;ref-type name="Web Page"&gt;12&lt;/ref-type&gt;&lt;contributors&gt;&lt;authors&gt;&lt;author&gt;Centers for Disease Control and Prevention,,&lt;/author&gt;&lt;/authors&gt;&lt;/contributors&gt;&lt;titles&gt;&lt;title&gt;&lt;style face="normal" font="default" size="100%"&gt;General Information &lt;/style&gt;&lt;style face="italic" font="default" size="100%"&gt;Escherichia coli&lt;/style&gt;&lt;style face="normal" font="default" size="100%"&gt; O157:H7 and other Shiga toxin-producing &lt;/style&gt;&lt;style face="italic" font="default" size="100%"&gt;Escherichia coli&lt;/style&gt;&lt;style face="normal" font="default" size="100%"&gt; (STEC)&lt;/style&gt;&lt;/title&gt;&lt;/titles&gt;&lt;number&gt;11/11/2011&lt;/number&gt;&lt;dates&gt;&lt;year&gt;2011&lt;/year&gt;&lt;pub-dates&gt;&lt;date&gt;11/10/2011&lt;/date&gt;&lt;/pub-dates&gt;&lt;/dates&gt;&lt;pub-location&gt;Atlanta, GA&lt;/pub-location&gt;&lt;urls&gt;&lt;related-urls&gt;&lt;url&gt;http://www.cdc.gov/ecoli/general/index.html#soon_symptoms&lt;/url&gt;&lt;/related-urls&gt;&lt;/urls&gt;&lt;/record&gt;&lt;/Cite&gt;&lt;/EndNote&gt;</w:instrText>
      </w:r>
      <w:r w:rsidR="000E7B14" w:rsidRPr="008364B8">
        <w:rPr>
          <w:sz w:val="24"/>
          <w:szCs w:val="24"/>
        </w:rPr>
        <w:fldChar w:fldCharType="separate"/>
      </w:r>
      <w:r w:rsidR="006D0697">
        <w:rPr>
          <w:noProof/>
          <w:sz w:val="24"/>
          <w:szCs w:val="24"/>
        </w:rPr>
        <w:t>(Naumova, O'Neil and MacNeil 2005, Centers for Disease Control and Prevention 2011b)</w:t>
      </w:r>
      <w:r w:rsidR="000E7B14" w:rsidRPr="008364B8">
        <w:rPr>
          <w:sz w:val="24"/>
          <w:szCs w:val="24"/>
        </w:rPr>
        <w:fldChar w:fldCharType="end"/>
      </w:r>
      <w:r w:rsidRPr="008364B8">
        <w:rPr>
          <w:sz w:val="24"/>
          <w:szCs w:val="24"/>
        </w:rPr>
        <w:t xml:space="preserve">, and therefore disease </w:t>
      </w:r>
      <w:r w:rsidR="00FC0859">
        <w:rPr>
          <w:sz w:val="24"/>
          <w:szCs w:val="24"/>
        </w:rPr>
        <w:t>incubation periods</w:t>
      </w:r>
      <w:r w:rsidRPr="008364B8">
        <w:rPr>
          <w:sz w:val="24"/>
          <w:szCs w:val="24"/>
        </w:rPr>
        <w:t xml:space="preserve"> are a concern only for patients who report recent travel (</w:t>
      </w:r>
      <w:r w:rsidR="00CB232E">
        <w:rPr>
          <w:sz w:val="24"/>
          <w:szCs w:val="24"/>
        </w:rPr>
        <w:t xml:space="preserve">defined as </w:t>
      </w:r>
      <w:r w:rsidRPr="008364B8">
        <w:rPr>
          <w:sz w:val="24"/>
          <w:szCs w:val="24"/>
        </w:rPr>
        <w:t xml:space="preserve">having occurred during the incubation period for the disease), which </w:t>
      </w:r>
      <w:r>
        <w:rPr>
          <w:sz w:val="24"/>
          <w:szCs w:val="24"/>
        </w:rPr>
        <w:t>suggests</w:t>
      </w:r>
      <w:r w:rsidRPr="008364B8">
        <w:rPr>
          <w:sz w:val="24"/>
          <w:szCs w:val="24"/>
        </w:rPr>
        <w:t xml:space="preserve"> the disease </w:t>
      </w:r>
      <w:r>
        <w:rPr>
          <w:sz w:val="24"/>
          <w:szCs w:val="24"/>
        </w:rPr>
        <w:t>could</w:t>
      </w:r>
      <w:r w:rsidRPr="008364B8">
        <w:rPr>
          <w:sz w:val="24"/>
          <w:szCs w:val="24"/>
        </w:rPr>
        <w:t xml:space="preserve"> have been contracted outside of the study area and be unrelated to the explanatory variables under investigation.</w:t>
      </w:r>
      <w:r>
        <w:rPr>
          <w:sz w:val="24"/>
          <w:szCs w:val="24"/>
        </w:rPr>
        <w:t xml:space="preserve"> To </w:t>
      </w:r>
      <w:r>
        <w:rPr>
          <w:sz w:val="24"/>
          <w:szCs w:val="24"/>
        </w:rPr>
        <w:lastRenderedPageBreak/>
        <w:t xml:space="preserve">negate the effect of </w:t>
      </w:r>
      <w:r w:rsidR="00CB232E">
        <w:rPr>
          <w:sz w:val="24"/>
          <w:szCs w:val="24"/>
        </w:rPr>
        <w:t>incubation periods</w:t>
      </w:r>
      <w:r>
        <w:rPr>
          <w:sz w:val="24"/>
          <w:szCs w:val="24"/>
        </w:rPr>
        <w:t xml:space="preserve"> for disease in this research, the case records for patients having reported recent travel were excluded. </w:t>
      </w:r>
    </w:p>
    <w:p w:rsidR="00F82B8D" w:rsidRDefault="00F82B8D">
      <w:pPr>
        <w:rPr>
          <w:sz w:val="24"/>
          <w:szCs w:val="24"/>
        </w:rPr>
      </w:pPr>
      <w:r>
        <w:rPr>
          <w:sz w:val="24"/>
          <w:szCs w:val="24"/>
        </w:rPr>
        <w:br w:type="page"/>
      </w:r>
    </w:p>
    <w:p w:rsidR="00F82B8D" w:rsidRPr="00D06966" w:rsidRDefault="00F82B8D" w:rsidP="005D4DA8">
      <w:pPr>
        <w:pStyle w:val="Heading1"/>
      </w:pPr>
      <w:bookmarkStart w:id="20" w:name="_Toc360457609"/>
      <w:r w:rsidRPr="00D06966">
        <w:rPr>
          <w:rFonts w:ascii="Book Antiqua" w:hAnsi="Book Antiqua"/>
        </w:rPr>
        <w:lastRenderedPageBreak/>
        <w:t>METHODS</w:t>
      </w:r>
      <w:bookmarkEnd w:id="20"/>
    </w:p>
    <w:p w:rsidR="00F82B8D" w:rsidRDefault="00F82B8D" w:rsidP="00F82B8D">
      <w:pPr>
        <w:spacing w:line="480" w:lineRule="auto"/>
        <w:ind w:firstLine="720"/>
        <w:rPr>
          <w:rFonts w:ascii="Book Antiqua" w:hAnsi="Book Antiqua"/>
        </w:rPr>
      </w:pPr>
    </w:p>
    <w:p w:rsidR="00F45D35" w:rsidRDefault="00F45D35" w:rsidP="005D4DA8">
      <w:pPr>
        <w:pStyle w:val="Disstext"/>
      </w:pPr>
      <w:r>
        <w:t xml:space="preserve">The research </w:t>
      </w:r>
      <w:r w:rsidR="00FC0859">
        <w:t>was</w:t>
      </w:r>
      <w:r>
        <w:t xml:space="preserve"> accomplished in three steps. First the spatial databases of disease data and explanatory variables </w:t>
      </w:r>
      <w:r w:rsidR="00FC0859">
        <w:t>were</w:t>
      </w:r>
      <w:r>
        <w:t xml:space="preserve"> assembled</w:t>
      </w:r>
      <w:r w:rsidR="004B6CF0">
        <w:t>, and exploratory mapping was done</w:t>
      </w:r>
      <w:r>
        <w:t xml:space="preserve">. In this step the cases </w:t>
      </w:r>
      <w:r w:rsidR="00FC0859">
        <w:t>were</w:t>
      </w:r>
      <w:r>
        <w:t xml:space="preserve"> </w:t>
      </w:r>
      <w:proofErr w:type="spellStart"/>
      <w:r>
        <w:t>geocoded</w:t>
      </w:r>
      <w:proofErr w:type="spellEnd"/>
      <w:r>
        <w:t xml:space="preserve">, rates </w:t>
      </w:r>
      <w:r w:rsidR="00FC0859">
        <w:t>were</w:t>
      </w:r>
      <w:r>
        <w:t xml:space="preserve"> calculated and standardized</w:t>
      </w:r>
      <w:r w:rsidRPr="00F45D35">
        <w:t xml:space="preserve"> </w:t>
      </w:r>
      <w:r>
        <w:t xml:space="preserve">for each zip code, and explanatory variables </w:t>
      </w:r>
      <w:r w:rsidR="00FC0859">
        <w:t>were</w:t>
      </w:r>
      <w:r>
        <w:t xml:space="preserve"> extracted for each case and zip code</w:t>
      </w:r>
      <w:r w:rsidR="004B6CF0">
        <w:t xml:space="preserve">, and </w:t>
      </w:r>
      <w:proofErr w:type="spellStart"/>
      <w:r w:rsidR="004B6CF0">
        <w:t>overlayed</w:t>
      </w:r>
      <w:proofErr w:type="spellEnd"/>
      <w:r w:rsidR="004B6CF0">
        <w:t xml:space="preserve"> with the disease data</w:t>
      </w:r>
      <w:r>
        <w:t xml:space="preserve">. </w:t>
      </w:r>
      <w:bookmarkStart w:id="21" w:name="Ch3"/>
      <w:r w:rsidR="004B6CF0">
        <w:t>In the se</w:t>
      </w:r>
      <w:r>
        <w:t>cond</w:t>
      </w:r>
      <w:r w:rsidR="004B6CF0">
        <w:t xml:space="preserve"> step</w:t>
      </w:r>
      <w:r w:rsidR="00FC0859">
        <w:t>,</w:t>
      </w:r>
      <w:r>
        <w:t xml:space="preserve"> the regression models </w:t>
      </w:r>
      <w:r w:rsidR="00FC0859">
        <w:t xml:space="preserve">were </w:t>
      </w:r>
      <w:r>
        <w:t xml:space="preserve">developed. Two modeling approaches </w:t>
      </w:r>
      <w:r w:rsidR="00FC0859">
        <w:t>were used; a case-control approach</w:t>
      </w:r>
      <w:r>
        <w:t xml:space="preserve"> (termed the individual model) </w:t>
      </w:r>
      <w:r w:rsidR="00FC0859">
        <w:t xml:space="preserve">examined the risk for disease in the individual and an ecological model (termed the regional model) examined the risk for disease in the population. </w:t>
      </w:r>
      <w:r w:rsidR="004B6CF0">
        <w:t>In the third step, model results were compared</w:t>
      </w:r>
      <w:r w:rsidR="00FC0859">
        <w:t xml:space="preserve"> within and between modeling methods, with the dual goal of identifying risk factors for each disease and assessing the effect of scale, respectively.</w:t>
      </w:r>
    </w:p>
    <w:bookmarkEnd w:id="21"/>
    <w:p w:rsidR="00F82B8D" w:rsidRDefault="00F82B8D" w:rsidP="00F82B8D">
      <w:pPr>
        <w:spacing w:line="480" w:lineRule="auto"/>
        <w:ind w:firstLine="720"/>
        <w:rPr>
          <w:rFonts w:ascii="Book Antiqua" w:hAnsi="Book Antiqua"/>
          <w:sz w:val="24"/>
          <w:szCs w:val="24"/>
        </w:rPr>
      </w:pPr>
    </w:p>
    <w:p w:rsidR="00F82B8D" w:rsidRPr="00D06966" w:rsidRDefault="004B6CF0" w:rsidP="00E35411">
      <w:pPr>
        <w:pStyle w:val="Heading2"/>
      </w:pPr>
      <w:bookmarkStart w:id="22" w:name="_Toc360457610"/>
      <w:r>
        <w:t>Assembling the case d</w:t>
      </w:r>
      <w:r w:rsidR="00F82B8D" w:rsidRPr="00D06966">
        <w:t>ataset</w:t>
      </w:r>
      <w:bookmarkEnd w:id="22"/>
    </w:p>
    <w:p w:rsidR="00FC0859" w:rsidRDefault="00FC0859" w:rsidP="00FC0859">
      <w:pPr>
        <w:pStyle w:val="Disstext"/>
      </w:pPr>
      <w:r w:rsidRPr="00385339">
        <w:t xml:space="preserve">Both cryptosporidiosis and </w:t>
      </w:r>
      <w:r w:rsidRPr="00385339">
        <w:rPr>
          <w:i/>
        </w:rPr>
        <w:t>E. coli</w:t>
      </w:r>
      <w:r w:rsidRPr="00385339">
        <w:t xml:space="preserve"> O157 are </w:t>
      </w:r>
      <w:proofErr w:type="spellStart"/>
      <w:r w:rsidR="00475099">
        <w:t>notifiable</w:t>
      </w:r>
      <w:proofErr w:type="spellEnd"/>
      <w:r w:rsidRPr="00385339">
        <w:t xml:space="preserve"> diseases, and since 1999, laboratory-confirmed cases of common food-borne pathogens such as STEC</w:t>
      </w:r>
      <w:r w:rsidR="009122BC">
        <w:t xml:space="preserve"> (</w:t>
      </w:r>
      <w:r w:rsidRPr="00385339">
        <w:t xml:space="preserve">one strain of which is </w:t>
      </w:r>
      <w:r w:rsidRPr="00385339">
        <w:rPr>
          <w:i/>
        </w:rPr>
        <w:t>E. coli</w:t>
      </w:r>
      <w:r w:rsidRPr="00385339">
        <w:t xml:space="preserve"> 0157) and the protozoan cryptosporidium have been recorded in the Tennessee Department of Health’s </w:t>
      </w:r>
      <w:proofErr w:type="spellStart"/>
      <w:r w:rsidRPr="00385339">
        <w:t>Foodborne</w:t>
      </w:r>
      <w:proofErr w:type="spellEnd"/>
      <w:r w:rsidRPr="00385339">
        <w:t xml:space="preserve"> Disease Active Surveillance Network (</w:t>
      </w:r>
      <w:proofErr w:type="spellStart"/>
      <w:r w:rsidRPr="00385339">
        <w:t>FoodNet</w:t>
      </w:r>
      <w:proofErr w:type="spellEnd"/>
      <w:r w:rsidRPr="00385339">
        <w:t xml:space="preserve">). </w:t>
      </w:r>
      <w:r w:rsidR="00D06966">
        <w:t>Cases</w:t>
      </w:r>
      <w:r w:rsidRPr="001C5D61">
        <w:t xml:space="preserve"> of reportable disease are tracked in this national electronic </w:t>
      </w:r>
      <w:r w:rsidR="00D06966">
        <w:t>surveillance</w:t>
      </w:r>
      <w:r w:rsidRPr="001C5D61">
        <w:t xml:space="preserve"> system, and if the </w:t>
      </w:r>
      <w:r w:rsidR="00D06966">
        <w:t>case is related to a known outbreak or</w:t>
      </w:r>
      <w:r w:rsidRPr="001C5D61">
        <w:t xml:space="preserve"> attri</w:t>
      </w:r>
      <w:r w:rsidR="00D06966">
        <w:t>buted to a specific source, th</w:t>
      </w:r>
      <w:r w:rsidRPr="001C5D61">
        <w:t xml:space="preserve">is </w:t>
      </w:r>
      <w:r w:rsidR="00D06966">
        <w:t xml:space="preserve">is </w:t>
      </w:r>
      <w:r w:rsidRPr="001C5D61">
        <w:t>recorded.</w:t>
      </w:r>
      <w:r>
        <w:t xml:space="preserve"> </w:t>
      </w:r>
    </w:p>
    <w:p w:rsidR="00F82B8D" w:rsidRPr="00F90972" w:rsidRDefault="00F82B8D" w:rsidP="005D4DA8">
      <w:pPr>
        <w:pStyle w:val="Disstext"/>
      </w:pPr>
      <w:r>
        <w:lastRenderedPageBreak/>
        <w:t>For this study</w:t>
      </w:r>
      <w:r w:rsidRPr="001E1A06">
        <w:t>, a data</w:t>
      </w:r>
      <w:r>
        <w:t>set</w:t>
      </w:r>
      <w:r w:rsidRPr="001E1A06">
        <w:t xml:space="preserve"> of </w:t>
      </w:r>
      <w:r w:rsidRPr="001E1A06">
        <w:rPr>
          <w:i/>
        </w:rPr>
        <w:t xml:space="preserve">E. coli </w:t>
      </w:r>
      <w:r w:rsidRPr="001E1A06">
        <w:t xml:space="preserve">O157 </w:t>
      </w:r>
      <w:r>
        <w:t xml:space="preserve">and cryptosporidiosis </w:t>
      </w:r>
      <w:r w:rsidR="00D06966" w:rsidRPr="001E1A06">
        <w:t xml:space="preserve">cases </w:t>
      </w:r>
      <w:r w:rsidR="00D06966">
        <w:t xml:space="preserve">occurring </w:t>
      </w:r>
      <w:r>
        <w:t>in Tennessee from 2000-2010 was extracted</w:t>
      </w:r>
      <w:r w:rsidRPr="001E1A06">
        <w:t xml:space="preserve"> from the </w:t>
      </w:r>
      <w:proofErr w:type="spellStart"/>
      <w:r>
        <w:t>FoodN</w:t>
      </w:r>
      <w:r w:rsidRPr="001E1A06">
        <w:t>et</w:t>
      </w:r>
      <w:proofErr w:type="spellEnd"/>
      <w:r w:rsidRPr="001E1A06">
        <w:t xml:space="preserve"> database</w:t>
      </w:r>
      <w:r>
        <w:t xml:space="preserve"> by the Tennessee Department of Health</w:t>
      </w:r>
      <w:r w:rsidRPr="001C5D61">
        <w:t xml:space="preserve">. </w:t>
      </w:r>
      <w:r w:rsidRPr="00F90972">
        <w:rPr>
          <w:rFonts w:eastAsia="Book Antiqua"/>
        </w:rPr>
        <w:t xml:space="preserve">The </w:t>
      </w:r>
      <w:r>
        <w:rPr>
          <w:rFonts w:eastAsia="Book Antiqua"/>
        </w:rPr>
        <w:t xml:space="preserve">cryptosporidiosis and </w:t>
      </w:r>
      <w:r w:rsidRPr="00F62BC0">
        <w:rPr>
          <w:rFonts w:eastAsia="Book Antiqua"/>
          <w:i/>
        </w:rPr>
        <w:t>E. coli</w:t>
      </w:r>
      <w:r>
        <w:rPr>
          <w:rFonts w:eastAsia="Book Antiqua"/>
        </w:rPr>
        <w:t xml:space="preserve"> </w:t>
      </w:r>
      <w:r w:rsidR="00475099">
        <w:rPr>
          <w:rFonts w:eastAsia="Book Antiqua"/>
        </w:rPr>
        <w:t xml:space="preserve">O157 </w:t>
      </w:r>
      <w:r>
        <w:rPr>
          <w:rFonts w:eastAsia="Book Antiqua"/>
        </w:rPr>
        <w:t xml:space="preserve">case </w:t>
      </w:r>
      <w:r w:rsidRPr="00F90972">
        <w:rPr>
          <w:rFonts w:eastAsia="Book Antiqua"/>
        </w:rPr>
        <w:t>database</w:t>
      </w:r>
      <w:r>
        <w:rPr>
          <w:rFonts w:eastAsia="Book Antiqua"/>
        </w:rPr>
        <w:t>s</w:t>
      </w:r>
      <w:r w:rsidRPr="00F90972">
        <w:rPr>
          <w:rFonts w:eastAsia="Book Antiqua"/>
        </w:rPr>
        <w:t xml:space="preserve"> </w:t>
      </w:r>
      <w:r w:rsidRPr="00F90972">
        <w:t xml:space="preserve">contained 555 </w:t>
      </w:r>
      <w:r>
        <w:t xml:space="preserve"> and 903 patient records, respectively, </w:t>
      </w:r>
      <w:r w:rsidRPr="00F90972">
        <w:t xml:space="preserve">each of which included information on patient age, gender, date of specimen, address, </w:t>
      </w:r>
      <w:r>
        <w:t>recent travel history</w:t>
      </w:r>
      <w:r w:rsidRPr="00F90972">
        <w:t xml:space="preserve">, and whether the infection was </w:t>
      </w:r>
      <w:r w:rsidRPr="004D7BF5">
        <w:t>associated with an outbreak.</w:t>
      </w:r>
      <w:r w:rsidRPr="00F90972">
        <w:t xml:space="preserve"> </w:t>
      </w:r>
    </w:p>
    <w:p w:rsidR="00F82B8D" w:rsidRDefault="00F82B8D" w:rsidP="005D4DA8">
      <w:pPr>
        <w:pStyle w:val="Disstext"/>
      </w:pPr>
      <w:r>
        <w:t xml:space="preserve">Appropriate safeguards were taken to protect patient privacy and confidentiality, which are outlined in agreements with the Institutional Review Boards of all institutions involved in the study (East Tennessee State University, University of Tennessee, and the Tennessee Department of Health). </w:t>
      </w:r>
      <w:r w:rsidR="00E35BEA">
        <w:t>The</w:t>
      </w:r>
      <w:r w:rsidR="00A32835">
        <w:t>se safeguards included use of secure file transfer methods, password-protection of</w:t>
      </w:r>
      <w:r w:rsidR="00E35BEA">
        <w:t xml:space="preserve"> files and databases to control access to patient data, introducing random spatial error in maps o</w:t>
      </w:r>
      <w:r w:rsidR="00A32835">
        <w:t>f case locations, and aggregation of</w:t>
      </w:r>
      <w:r w:rsidR="00E35BEA">
        <w:t xml:space="preserve"> cases to the zip code level. </w:t>
      </w:r>
    </w:p>
    <w:p w:rsidR="00D06966" w:rsidRDefault="00F82B8D" w:rsidP="005D4DA8">
      <w:pPr>
        <w:pStyle w:val="Disstext"/>
      </w:pPr>
      <w:r w:rsidRPr="00F90972">
        <w:t xml:space="preserve">Each record was </w:t>
      </w:r>
      <w:r w:rsidR="00A32835">
        <w:t xml:space="preserve">entered into a spreadsheet, and </w:t>
      </w:r>
      <w:r w:rsidR="00D06966">
        <w:t xml:space="preserve">manually </w:t>
      </w:r>
      <w:r w:rsidRPr="00F90972">
        <w:t>examined for completeness and for characteristics that would render it unacceptable for inclusion in the dataset to be m</w:t>
      </w:r>
      <w:r w:rsidR="00D06966">
        <w:t xml:space="preserve">odeled: missing data, recent travel, duplicate records, or association with an identified outbreak. These will be discussed in the following paragraphs. </w:t>
      </w:r>
    </w:p>
    <w:p w:rsidR="00F82B8D" w:rsidRPr="00F90972" w:rsidRDefault="00F82B8D" w:rsidP="005D4DA8">
      <w:pPr>
        <w:pStyle w:val="Disstext"/>
      </w:pPr>
      <w:r w:rsidRPr="00F90972">
        <w:t>Some record</w:t>
      </w:r>
      <w:r>
        <w:t xml:space="preserve"> attributes</w:t>
      </w:r>
      <w:r w:rsidRPr="00F90972">
        <w:t xml:space="preserve"> (such as patient address or age) were essential to the study, while other attributes were non-essential. </w:t>
      </w:r>
      <w:r w:rsidRPr="001C5D61">
        <w:t xml:space="preserve">For </w:t>
      </w:r>
      <w:r w:rsidR="004D7BF5">
        <w:t xml:space="preserve">eighteen cryptosporidiosis cases (7%) and four </w:t>
      </w:r>
      <w:r w:rsidR="004D7BF5" w:rsidRPr="004D7BF5">
        <w:rPr>
          <w:i/>
        </w:rPr>
        <w:t>E. coli</w:t>
      </w:r>
      <w:r w:rsidR="004D7BF5">
        <w:t xml:space="preserve"> O157 cases (2%)</w:t>
      </w:r>
      <w:r w:rsidRPr="001C5D61">
        <w:t>, the date of specimen was missing, and therefore the date of hospitalization</w:t>
      </w:r>
      <w:r w:rsidR="004D7BF5">
        <w:t xml:space="preserve"> or date of onset of symptoms</w:t>
      </w:r>
      <w:r w:rsidRPr="001C5D61">
        <w:t xml:space="preserve"> was used as a proxy. </w:t>
      </w:r>
      <w:r w:rsidRPr="00F90972">
        <w:t xml:space="preserve"> </w:t>
      </w:r>
    </w:p>
    <w:p w:rsidR="00F82B8D" w:rsidRDefault="00F82B8D" w:rsidP="005D4DA8">
      <w:pPr>
        <w:pStyle w:val="Disstext"/>
        <w:rPr>
          <w:rFonts w:eastAsia="Calibri"/>
        </w:rPr>
      </w:pPr>
      <w:r>
        <w:lastRenderedPageBreak/>
        <w:t xml:space="preserve">International or out-of-state travel within the </w:t>
      </w:r>
      <w:r w:rsidR="00D06966">
        <w:t>twenty one (</w:t>
      </w:r>
      <w:r>
        <w:t>21</w:t>
      </w:r>
      <w:r w:rsidR="00D06966">
        <w:t>)</w:t>
      </w:r>
      <w:r>
        <w:t xml:space="preserve"> days (cryptosporidiosis) or </w:t>
      </w:r>
      <w:r w:rsidR="00D06966">
        <w:t>fifteen (</w:t>
      </w:r>
      <w:r>
        <w:t>15</w:t>
      </w:r>
      <w:r w:rsidR="00D06966">
        <w:t>)</w:t>
      </w:r>
      <w:r>
        <w:t xml:space="preserve"> days (</w:t>
      </w:r>
      <w:r w:rsidRPr="00794708">
        <w:rPr>
          <w:i/>
        </w:rPr>
        <w:t>E. coli</w:t>
      </w:r>
      <w:r w:rsidR="004D7BF5">
        <w:rPr>
          <w:i/>
        </w:rPr>
        <w:t xml:space="preserve"> </w:t>
      </w:r>
      <w:r w:rsidR="004D7BF5" w:rsidRPr="004D7BF5">
        <w:t>O157</w:t>
      </w:r>
      <w:r>
        <w:t>) prior to the specimen date was cause for discarding a case, because it was uncertain whether infection occurred at home or out of state. T</w:t>
      </w:r>
      <w:r w:rsidRPr="00F90972">
        <w:rPr>
          <w:rFonts w:eastAsia="Calibri"/>
        </w:rPr>
        <w:t>he incubation period for cryptosporidiosis is one to twelve</w:t>
      </w:r>
      <w:r w:rsidR="00D06966">
        <w:rPr>
          <w:rFonts w:eastAsia="Calibri"/>
        </w:rPr>
        <w:t xml:space="preserve"> (12)</w:t>
      </w:r>
      <w:r w:rsidRPr="00F90972">
        <w:rPr>
          <w:rFonts w:eastAsia="Calibri"/>
        </w:rPr>
        <w:t xml:space="preserve"> days, with a range of one to nine </w:t>
      </w:r>
      <w:r w:rsidR="00D06966">
        <w:rPr>
          <w:rFonts w:eastAsia="Calibri"/>
        </w:rPr>
        <w:t xml:space="preserve">(9) </w:t>
      </w:r>
      <w:r w:rsidRPr="00F90972">
        <w:rPr>
          <w:rFonts w:eastAsia="Calibri"/>
        </w:rPr>
        <w:t xml:space="preserve">days before the patient seeks treatment </w:t>
      </w:r>
      <w:r w:rsidR="000E7B14" w:rsidRPr="00F90972">
        <w:rPr>
          <w:rFonts w:eastAsia="Calibri"/>
        </w:rPr>
        <w:fldChar w:fldCharType="begin"/>
      </w:r>
      <w:r w:rsidR="004B1E06">
        <w:rPr>
          <w:rFonts w:eastAsia="Calibri"/>
        </w:rPr>
        <w:instrText xml:space="preserve"> ADDIN EN.CITE &lt;EndNote&gt;&lt;Cite&gt;&lt;Author&gt;Hunter&lt;/Author&gt;&lt;Year&gt;2007&lt;/Year&gt;&lt;RecNum&gt;252&lt;/RecNum&gt;&lt;DisplayText&gt;(Hunter et al. 2007)&lt;/DisplayText&gt;&lt;record&gt;&lt;rec-number&gt;252&lt;/rec-number&gt;&lt;foreign-keys&gt;&lt;key app="EN" db-id="fdzd0fxpopvzspetppwpdrawwezaaxwp2wr9"&gt;252&lt;/key&gt;&lt;/foreign-keys&gt;&lt;ref-type name="Journal Article"&gt;17&lt;/ref-type&gt;&lt;contributors&gt;&lt;authors&gt;&lt;author&gt;Hunter, P. R.&lt;/author&gt;&lt;author&gt;Hadfield, S. J.&lt;/author&gt;&lt;author&gt;Wilkinson, D.&lt;/author&gt;&lt;author&gt;Lake, I. R.&lt;/author&gt;&lt;author&gt;Harrison, F. C. D.&lt;/author&gt;&lt;author&gt;Chalmers, R. M.&lt;/author&gt;&lt;/authors&gt;&lt;/contributors&gt;&lt;titles&gt;&lt;title&gt;&lt;style face="normal" font="default" size="100%"&gt;Suptypes of &lt;/style&gt;&lt;style face="italic" font="default" size="100%"&gt;Cryptosporidium parvum&lt;/style&gt;&lt;style face="normal" font="default" size="100%"&gt; in humans and disease risk&lt;/style&gt;&lt;/title&gt;&lt;secondary-title&gt;Emerging Infectious Diseases&lt;/secondary-title&gt;&lt;/titles&gt;&lt;periodical&gt;&lt;full-title&gt;Emerging Infectious Diseases&lt;/full-title&gt;&lt;/periodical&gt;&lt;pages&gt;82-88&lt;/pages&gt;&lt;volume&gt;13&lt;/volume&gt;&lt;dates&gt;&lt;year&gt;2007&lt;/year&gt;&lt;/dates&gt;&lt;urls&gt;&lt;/urls&gt;&lt;/record&gt;&lt;/Cite&gt;&lt;/EndNote&gt;</w:instrText>
      </w:r>
      <w:r w:rsidR="000E7B14" w:rsidRPr="00F90972">
        <w:rPr>
          <w:rFonts w:eastAsia="Calibri"/>
        </w:rPr>
        <w:fldChar w:fldCharType="separate"/>
      </w:r>
      <w:r w:rsidR="004B1E06">
        <w:rPr>
          <w:rFonts w:eastAsia="Calibri"/>
          <w:noProof/>
        </w:rPr>
        <w:t>(</w:t>
      </w:r>
      <w:hyperlink w:anchor="_ENREF_30" w:tooltip="Hunter, 2007 #288" w:history="1">
        <w:r w:rsidR="004B1E06">
          <w:rPr>
            <w:rFonts w:eastAsia="Calibri"/>
            <w:noProof/>
          </w:rPr>
          <w:t>Hunter et al. 2007</w:t>
        </w:r>
      </w:hyperlink>
      <w:r w:rsidR="004B1E06">
        <w:rPr>
          <w:rFonts w:eastAsia="Calibri"/>
          <w:noProof/>
        </w:rPr>
        <w:t>)</w:t>
      </w:r>
      <w:r w:rsidR="000E7B14" w:rsidRPr="00F90972">
        <w:rPr>
          <w:rFonts w:eastAsia="Calibri"/>
        </w:rPr>
        <w:fldChar w:fldCharType="end"/>
      </w:r>
      <w:r w:rsidRPr="00F90972">
        <w:rPr>
          <w:rFonts w:eastAsia="Calibri"/>
        </w:rPr>
        <w:t>. Seventeen</w:t>
      </w:r>
      <w:r w:rsidR="00D06966">
        <w:rPr>
          <w:rFonts w:eastAsia="Calibri"/>
        </w:rPr>
        <w:t xml:space="preserve"> (17)</w:t>
      </w:r>
      <w:r w:rsidRPr="00F90972">
        <w:rPr>
          <w:rFonts w:eastAsia="Calibri"/>
        </w:rPr>
        <w:t xml:space="preserve"> cryptosporidiosis case records were discarded due to international travel, and two records of disease reported from other states were discarded. </w:t>
      </w:r>
      <w:r>
        <w:t>T</w:t>
      </w:r>
      <w:r w:rsidRPr="001C5D61">
        <w:t xml:space="preserve">he </w:t>
      </w:r>
      <w:r w:rsidRPr="001C5D61">
        <w:rPr>
          <w:rFonts w:eastAsia="Calibri"/>
        </w:rPr>
        <w:t xml:space="preserve">incubation period for </w:t>
      </w:r>
      <w:r w:rsidRPr="001C5D61">
        <w:rPr>
          <w:rFonts w:eastAsia="Calibri"/>
          <w:i/>
        </w:rPr>
        <w:t xml:space="preserve">E. coli </w:t>
      </w:r>
      <w:r w:rsidR="00D06966" w:rsidRPr="00D06966">
        <w:rPr>
          <w:rFonts w:eastAsia="Calibri"/>
        </w:rPr>
        <w:t xml:space="preserve">O157 </w:t>
      </w:r>
      <w:r w:rsidRPr="00D06966">
        <w:rPr>
          <w:rFonts w:eastAsia="Calibri"/>
        </w:rPr>
        <w:t>r</w:t>
      </w:r>
      <w:r w:rsidRPr="001C5D61">
        <w:rPr>
          <w:rFonts w:eastAsia="Calibri"/>
        </w:rPr>
        <w:t>anges from one to ten</w:t>
      </w:r>
      <w:r w:rsidR="00D06966">
        <w:rPr>
          <w:rFonts w:eastAsia="Calibri"/>
        </w:rPr>
        <w:t xml:space="preserve"> (10)</w:t>
      </w:r>
      <w:r w:rsidRPr="001C5D61">
        <w:rPr>
          <w:rFonts w:eastAsia="Calibri"/>
        </w:rPr>
        <w:t xml:space="preserve"> days, with typically another one to five days before the patient seeks treatment </w:t>
      </w:r>
      <w:r w:rsidR="006D0697">
        <w:rPr>
          <w:rFonts w:eastAsia="Calibri"/>
        </w:rPr>
        <w:fldChar w:fldCharType="begin"/>
      </w:r>
      <w:r w:rsidR="008F7AE1">
        <w:rPr>
          <w:rFonts w:eastAsia="Calibri"/>
        </w:rPr>
        <w:instrText xml:space="preserve"> ADDIN EN.CITE &lt;EndNote&gt;&lt;Cite&gt;&lt;Author&gt;Centers for Disease Control and Prevention&lt;/Author&gt;&lt;Year&gt;2011&lt;/Year&gt;&lt;RecNum&gt;250&lt;/RecNum&gt;&lt;record&gt;&lt;rec-number&gt;250&lt;/rec-number&gt;&lt;foreign-keys&gt;&lt;key app="EN" db-id="fdzd0fxpopvzspetppwpdrawwezaaxwp2wr9"&gt;250&lt;/key&gt;&lt;/foreign-keys&gt;&lt;ref-type name="Web Page"&gt;12&lt;/ref-type&gt;&lt;contributors&gt;&lt;authors&gt;&lt;author&gt;Centers for Disease Control and Prevention,,&lt;/author&gt;&lt;/authors&gt;&lt;/contributors&gt;&lt;titles&gt;&lt;title&gt;&lt;style face="normal" font="default" size="100%"&gt;General Information &lt;/style&gt;&lt;style face="italic" font="default" size="100%"&gt;Escherichia coli&lt;/style&gt;&lt;style face="normal" font="default" size="100%"&gt; O157:H7 and other Shiga toxin-producing &lt;/style&gt;&lt;style face="italic" font="default" size="100%"&gt;Escherichia coli&lt;/style&gt;&lt;style face="normal" font="default" size="100%"&gt; (STEC)&lt;/style&gt;&lt;/title&gt;&lt;/titles&gt;&lt;number&gt;11/11/2011&lt;/number&gt;&lt;dates&gt;&lt;year&gt;2011&lt;/year&gt;&lt;pub-dates&gt;&lt;date&gt;11/10/2011&lt;/date&gt;&lt;/pub-dates&gt;&lt;/dates&gt;&lt;pub-location&gt;Atlanta, GA&lt;/pub-location&gt;&lt;urls&gt;&lt;related-urls&gt;&lt;url&gt;http://www.cdc.gov/ecoli/general/index.html#soon_symptoms&lt;/url&gt;&lt;/related-urls&gt;&lt;/urls&gt;&lt;/record&gt;&lt;/Cite&gt;&lt;/EndNote&gt;</w:instrText>
      </w:r>
      <w:r w:rsidR="006D0697">
        <w:rPr>
          <w:rFonts w:eastAsia="Calibri"/>
        </w:rPr>
        <w:fldChar w:fldCharType="separate"/>
      </w:r>
      <w:r w:rsidR="006D0697">
        <w:rPr>
          <w:rFonts w:eastAsia="Calibri"/>
          <w:noProof/>
        </w:rPr>
        <w:t>(Centers for Disease Control and Prevention 2011b)</w:t>
      </w:r>
      <w:r w:rsidR="006D0697">
        <w:rPr>
          <w:rFonts w:eastAsia="Calibri"/>
        </w:rPr>
        <w:fldChar w:fldCharType="end"/>
      </w:r>
      <w:r>
        <w:rPr>
          <w:rFonts w:eastAsia="Calibri"/>
        </w:rPr>
        <w:t xml:space="preserve">, therefore </w:t>
      </w:r>
      <w:r w:rsidR="00D06966">
        <w:rPr>
          <w:rFonts w:eastAsia="Calibri"/>
        </w:rPr>
        <w:t>fifteen (</w:t>
      </w:r>
      <w:r>
        <w:rPr>
          <w:rFonts w:eastAsia="Calibri"/>
        </w:rPr>
        <w:t>15</w:t>
      </w:r>
      <w:r w:rsidR="00D06966">
        <w:rPr>
          <w:rFonts w:eastAsia="Calibri"/>
        </w:rPr>
        <w:t>)</w:t>
      </w:r>
      <w:r>
        <w:rPr>
          <w:rFonts w:eastAsia="Calibri"/>
        </w:rPr>
        <w:t xml:space="preserve"> days was selected as the </w:t>
      </w:r>
      <w:r w:rsidRPr="00917B4C">
        <w:rPr>
          <w:rFonts w:eastAsia="Calibri"/>
          <w:i/>
        </w:rPr>
        <w:t>E. coli</w:t>
      </w:r>
      <w:r>
        <w:rPr>
          <w:rFonts w:eastAsia="Calibri"/>
        </w:rPr>
        <w:t xml:space="preserve"> </w:t>
      </w:r>
      <w:r w:rsidR="00D06966">
        <w:rPr>
          <w:rFonts w:eastAsia="Calibri"/>
        </w:rPr>
        <w:t xml:space="preserve">O157 </w:t>
      </w:r>
      <w:r>
        <w:rPr>
          <w:rFonts w:eastAsia="Calibri"/>
        </w:rPr>
        <w:t>threshold for travel. Twenty one</w:t>
      </w:r>
      <w:r w:rsidR="00D06966">
        <w:rPr>
          <w:rFonts w:eastAsia="Calibri"/>
        </w:rPr>
        <w:t xml:space="preserve"> (21)</w:t>
      </w:r>
      <w:r>
        <w:rPr>
          <w:rFonts w:eastAsia="Calibri"/>
        </w:rPr>
        <w:t xml:space="preserve"> </w:t>
      </w:r>
      <w:r w:rsidRPr="00BC607D">
        <w:rPr>
          <w:rFonts w:eastAsia="Calibri"/>
          <w:i/>
        </w:rPr>
        <w:t>E. coli</w:t>
      </w:r>
      <w:r>
        <w:rPr>
          <w:rFonts w:eastAsia="Calibri"/>
        </w:rPr>
        <w:t xml:space="preserve"> </w:t>
      </w:r>
      <w:r w:rsidR="00D06966">
        <w:rPr>
          <w:rFonts w:eastAsia="Calibri"/>
        </w:rPr>
        <w:t xml:space="preserve">O157 </w:t>
      </w:r>
      <w:r>
        <w:rPr>
          <w:rFonts w:eastAsia="Calibri"/>
        </w:rPr>
        <w:t xml:space="preserve">cases exceeded the threshold and were discarded. </w:t>
      </w:r>
    </w:p>
    <w:p w:rsidR="00F82B8D" w:rsidRDefault="00F82B8D" w:rsidP="00F82B8D">
      <w:pPr>
        <w:spacing w:line="480" w:lineRule="auto"/>
        <w:ind w:firstLine="720"/>
        <w:rPr>
          <w:rFonts w:ascii="Book Antiqua" w:eastAsia="Calibri" w:hAnsi="Book Antiqua" w:cs="Times New Roman"/>
          <w:sz w:val="24"/>
          <w:szCs w:val="24"/>
        </w:rPr>
      </w:pPr>
      <w:r w:rsidRPr="001C5D61">
        <w:rPr>
          <w:rFonts w:ascii="Book Antiqua" w:eastAsia="Calibri" w:hAnsi="Book Antiqua" w:cs="Times New Roman"/>
          <w:sz w:val="24"/>
          <w:szCs w:val="24"/>
        </w:rPr>
        <w:t>Some patients provided multiple stool specimens during the course of their infection</w:t>
      </w:r>
      <w:r w:rsidR="004D7BF5">
        <w:rPr>
          <w:rFonts w:ascii="Book Antiqua" w:eastAsia="Calibri" w:hAnsi="Book Antiqua" w:cs="Times New Roman"/>
          <w:sz w:val="24"/>
          <w:szCs w:val="24"/>
        </w:rPr>
        <w:t xml:space="preserve"> (i.e. within one week)</w:t>
      </w:r>
      <w:r w:rsidRPr="001C5D61">
        <w:rPr>
          <w:rFonts w:ascii="Book Antiqua" w:eastAsia="Calibri" w:hAnsi="Book Antiqua" w:cs="Times New Roman"/>
          <w:sz w:val="24"/>
          <w:szCs w:val="24"/>
        </w:rPr>
        <w:t>, which resulted in duplicate records. In this case, the record associated with the earliest specimen date was retained and the remaining duplicate records were discarded. T</w:t>
      </w:r>
      <w:r>
        <w:rPr>
          <w:rFonts w:ascii="Book Antiqua" w:eastAsia="Calibri" w:hAnsi="Book Antiqua" w:cs="Times New Roman"/>
          <w:sz w:val="24"/>
          <w:szCs w:val="24"/>
        </w:rPr>
        <w:t>wo duplicate cryptosporidiosis records and t</w:t>
      </w:r>
      <w:r w:rsidRPr="001C5D61">
        <w:rPr>
          <w:rFonts w:ascii="Book Antiqua" w:eastAsia="Calibri" w:hAnsi="Book Antiqua" w:cs="Times New Roman"/>
          <w:sz w:val="24"/>
          <w:szCs w:val="24"/>
        </w:rPr>
        <w:t xml:space="preserve">wenty </w:t>
      </w:r>
      <w:r>
        <w:rPr>
          <w:rFonts w:ascii="Book Antiqua" w:eastAsia="Calibri" w:hAnsi="Book Antiqua" w:cs="Times New Roman"/>
          <w:sz w:val="24"/>
          <w:szCs w:val="24"/>
        </w:rPr>
        <w:t xml:space="preserve">five duplicate </w:t>
      </w:r>
      <w:r w:rsidRPr="00BC607D">
        <w:rPr>
          <w:rFonts w:ascii="Book Antiqua" w:eastAsia="Calibri" w:hAnsi="Book Antiqua" w:cs="Times New Roman"/>
          <w:i/>
          <w:sz w:val="24"/>
          <w:szCs w:val="24"/>
        </w:rPr>
        <w:t>E. coli</w:t>
      </w:r>
      <w:r>
        <w:rPr>
          <w:rFonts w:ascii="Book Antiqua" w:eastAsia="Calibri" w:hAnsi="Book Antiqua" w:cs="Times New Roman"/>
          <w:sz w:val="24"/>
          <w:szCs w:val="24"/>
        </w:rPr>
        <w:t xml:space="preserve"> </w:t>
      </w:r>
      <w:r w:rsidR="004D7BF5">
        <w:rPr>
          <w:rFonts w:ascii="Book Antiqua" w:eastAsia="Calibri" w:hAnsi="Book Antiqua" w:cs="Times New Roman"/>
          <w:sz w:val="24"/>
          <w:szCs w:val="24"/>
        </w:rPr>
        <w:t xml:space="preserve">O157 </w:t>
      </w:r>
      <w:r>
        <w:rPr>
          <w:rFonts w:ascii="Book Antiqua" w:eastAsia="Calibri" w:hAnsi="Book Antiqua" w:cs="Times New Roman"/>
          <w:sz w:val="24"/>
          <w:szCs w:val="24"/>
        </w:rPr>
        <w:t>records were discarded</w:t>
      </w:r>
      <w:r w:rsidRPr="001C5D61">
        <w:rPr>
          <w:rFonts w:ascii="Book Antiqua" w:eastAsia="Calibri" w:hAnsi="Book Antiqua" w:cs="Times New Roman"/>
          <w:sz w:val="24"/>
          <w:szCs w:val="24"/>
        </w:rPr>
        <w:t xml:space="preserve">. </w:t>
      </w:r>
    </w:p>
    <w:p w:rsidR="00F82B8D" w:rsidRDefault="00F82B8D" w:rsidP="00F82B8D">
      <w:pPr>
        <w:spacing w:line="480" w:lineRule="auto"/>
        <w:ind w:firstLine="720"/>
        <w:rPr>
          <w:rFonts w:ascii="Book Antiqua" w:eastAsia="Calibri" w:hAnsi="Book Antiqua" w:cs="Times New Roman"/>
          <w:sz w:val="24"/>
          <w:szCs w:val="24"/>
        </w:rPr>
      </w:pPr>
      <w:r w:rsidRPr="001C5D61">
        <w:rPr>
          <w:rFonts w:ascii="Book Antiqua" w:eastAsia="Calibri" w:hAnsi="Book Antiqua" w:cs="Times New Roman"/>
          <w:sz w:val="24"/>
          <w:szCs w:val="24"/>
        </w:rPr>
        <w:t xml:space="preserve">Two </w:t>
      </w:r>
      <w:r w:rsidRPr="00BC607D">
        <w:rPr>
          <w:rFonts w:ascii="Book Antiqua" w:eastAsia="Calibri" w:hAnsi="Book Antiqua" w:cs="Times New Roman"/>
          <w:i/>
          <w:sz w:val="24"/>
          <w:szCs w:val="24"/>
        </w:rPr>
        <w:t>E. coli</w:t>
      </w:r>
      <w:r>
        <w:rPr>
          <w:rFonts w:ascii="Book Antiqua" w:eastAsia="Calibri" w:hAnsi="Book Antiqua" w:cs="Times New Roman"/>
          <w:sz w:val="24"/>
          <w:szCs w:val="24"/>
        </w:rPr>
        <w:t xml:space="preserve"> </w:t>
      </w:r>
      <w:r w:rsidR="004D7BF5">
        <w:rPr>
          <w:rFonts w:ascii="Book Antiqua" w:eastAsia="Calibri" w:hAnsi="Book Antiqua" w:cs="Times New Roman"/>
          <w:sz w:val="24"/>
          <w:szCs w:val="24"/>
        </w:rPr>
        <w:t xml:space="preserve">O157 </w:t>
      </w:r>
      <w:r w:rsidRPr="001C5D61">
        <w:rPr>
          <w:rFonts w:ascii="Book Antiqua" w:eastAsia="Calibri" w:hAnsi="Book Antiqua" w:cs="Times New Roman"/>
          <w:sz w:val="24"/>
          <w:szCs w:val="24"/>
        </w:rPr>
        <w:t xml:space="preserve">cases attributed to </w:t>
      </w:r>
      <w:proofErr w:type="spellStart"/>
      <w:r w:rsidR="005A2D66">
        <w:rPr>
          <w:rFonts w:ascii="Book Antiqua" w:eastAsia="Calibri" w:hAnsi="Book Antiqua" w:cs="Times New Roman"/>
          <w:sz w:val="24"/>
          <w:szCs w:val="24"/>
        </w:rPr>
        <w:t>foodborne</w:t>
      </w:r>
      <w:proofErr w:type="spellEnd"/>
      <w:r w:rsidR="005A2D66">
        <w:rPr>
          <w:rFonts w:ascii="Book Antiqua" w:eastAsia="Calibri" w:hAnsi="Book Antiqua" w:cs="Times New Roman"/>
          <w:sz w:val="24"/>
          <w:szCs w:val="24"/>
        </w:rPr>
        <w:t xml:space="preserve"> </w:t>
      </w:r>
      <w:r w:rsidRPr="001C5D61">
        <w:rPr>
          <w:rFonts w:ascii="Book Antiqua" w:eastAsia="Calibri" w:hAnsi="Book Antiqua" w:cs="Times New Roman"/>
          <w:sz w:val="24"/>
          <w:szCs w:val="24"/>
        </w:rPr>
        <w:t>outbreaks were discarded</w:t>
      </w:r>
      <w:r w:rsidR="005A2D66">
        <w:rPr>
          <w:rFonts w:ascii="Book Antiqua" w:eastAsia="Calibri" w:hAnsi="Book Antiqua" w:cs="Times New Roman"/>
          <w:sz w:val="24"/>
          <w:szCs w:val="24"/>
        </w:rPr>
        <w:t xml:space="preserve"> because the source of the infection was known and not attributed to environmental risk factors. A</w:t>
      </w:r>
      <w:r>
        <w:rPr>
          <w:rFonts w:ascii="Book Antiqua" w:eastAsia="Calibri" w:hAnsi="Book Antiqua" w:cs="Times New Roman"/>
          <w:sz w:val="24"/>
          <w:szCs w:val="24"/>
        </w:rPr>
        <w:t>ll Tennessee c</w:t>
      </w:r>
      <w:r w:rsidRPr="001C5D61">
        <w:rPr>
          <w:rFonts w:ascii="Book Antiqua" w:eastAsia="Calibri" w:hAnsi="Book Antiqua" w:cs="Times New Roman"/>
          <w:sz w:val="24"/>
          <w:szCs w:val="24"/>
        </w:rPr>
        <w:t>ases</w:t>
      </w:r>
      <w:r>
        <w:rPr>
          <w:rFonts w:ascii="Book Antiqua" w:eastAsia="Calibri" w:hAnsi="Book Antiqua" w:cs="Times New Roman"/>
          <w:sz w:val="24"/>
          <w:szCs w:val="24"/>
        </w:rPr>
        <w:t xml:space="preserve"> located</w:t>
      </w:r>
      <w:r w:rsidRPr="001C5D61">
        <w:rPr>
          <w:rFonts w:ascii="Book Antiqua" w:eastAsia="Calibri" w:hAnsi="Book Antiqua" w:cs="Times New Roman"/>
          <w:sz w:val="24"/>
          <w:szCs w:val="24"/>
        </w:rPr>
        <w:t xml:space="preserve"> outside the study area</w:t>
      </w:r>
      <w:r>
        <w:rPr>
          <w:rFonts w:ascii="Book Antiqua" w:eastAsia="Calibri" w:hAnsi="Book Antiqua" w:cs="Times New Roman"/>
          <w:sz w:val="24"/>
          <w:szCs w:val="24"/>
        </w:rPr>
        <w:t xml:space="preserve"> counties</w:t>
      </w:r>
      <w:r w:rsidRPr="001C5D61">
        <w:rPr>
          <w:rFonts w:ascii="Book Antiqua" w:eastAsia="Calibri" w:hAnsi="Book Antiqua" w:cs="Times New Roman"/>
          <w:sz w:val="24"/>
          <w:szCs w:val="24"/>
        </w:rPr>
        <w:t xml:space="preserve"> </w:t>
      </w:r>
      <w:r>
        <w:rPr>
          <w:rFonts w:ascii="Book Antiqua" w:eastAsia="Calibri" w:hAnsi="Book Antiqua" w:cs="Times New Roman"/>
          <w:sz w:val="24"/>
          <w:szCs w:val="24"/>
        </w:rPr>
        <w:t>were discarded leaving 251 cryptosporidiosis records and 27</w:t>
      </w:r>
      <w:r w:rsidRPr="001C5D61">
        <w:rPr>
          <w:rFonts w:ascii="Book Antiqua" w:eastAsia="Calibri" w:hAnsi="Book Antiqua" w:cs="Times New Roman"/>
          <w:sz w:val="24"/>
          <w:szCs w:val="24"/>
        </w:rPr>
        <w:t xml:space="preserve">0 </w:t>
      </w:r>
      <w:r w:rsidRPr="001C5D61">
        <w:rPr>
          <w:rFonts w:ascii="Book Antiqua" w:eastAsia="Calibri" w:hAnsi="Book Antiqua" w:cs="Times New Roman"/>
          <w:i/>
          <w:sz w:val="24"/>
          <w:szCs w:val="24"/>
        </w:rPr>
        <w:t>E. coli</w:t>
      </w:r>
      <w:r w:rsidRPr="001C5D61">
        <w:rPr>
          <w:rFonts w:ascii="Book Antiqua" w:eastAsia="Calibri" w:hAnsi="Book Antiqua" w:cs="Times New Roman"/>
          <w:sz w:val="24"/>
          <w:szCs w:val="24"/>
        </w:rPr>
        <w:t xml:space="preserve"> </w:t>
      </w:r>
      <w:r w:rsidR="004D7BF5">
        <w:rPr>
          <w:rFonts w:ascii="Book Antiqua" w:eastAsia="Calibri" w:hAnsi="Book Antiqua" w:cs="Times New Roman"/>
          <w:sz w:val="24"/>
          <w:szCs w:val="24"/>
        </w:rPr>
        <w:t xml:space="preserve">O157 </w:t>
      </w:r>
      <w:r>
        <w:rPr>
          <w:rFonts w:ascii="Book Antiqua" w:eastAsia="Calibri" w:hAnsi="Book Antiqua" w:cs="Times New Roman"/>
          <w:sz w:val="24"/>
          <w:szCs w:val="24"/>
        </w:rPr>
        <w:t>records</w:t>
      </w:r>
      <w:r w:rsidRPr="001C5D61">
        <w:rPr>
          <w:rFonts w:ascii="Book Antiqua" w:eastAsia="Calibri" w:hAnsi="Book Antiqua" w:cs="Times New Roman"/>
          <w:sz w:val="24"/>
          <w:szCs w:val="24"/>
        </w:rPr>
        <w:t>.</w:t>
      </w:r>
    </w:p>
    <w:p w:rsidR="00F82B8D" w:rsidRPr="007232B3" w:rsidRDefault="00F82B8D" w:rsidP="00F82B8D">
      <w:pPr>
        <w:spacing w:line="480" w:lineRule="auto"/>
        <w:ind w:firstLine="720"/>
        <w:rPr>
          <w:rFonts w:ascii="Book Antiqua" w:eastAsia="Calibri" w:hAnsi="Book Antiqua" w:cs="Times New Roman"/>
          <w:sz w:val="24"/>
          <w:szCs w:val="24"/>
        </w:rPr>
      </w:pPr>
      <w:r>
        <w:rPr>
          <w:rFonts w:ascii="Book Antiqua" w:eastAsia="Calibri" w:hAnsi="Book Antiqua" w:cs="Times New Roman"/>
          <w:sz w:val="24"/>
          <w:szCs w:val="24"/>
        </w:rPr>
        <w:lastRenderedPageBreak/>
        <w:t>The environmental risk factors selected as explanatory variables include geology, surface water impairment, agricultural animal population density</w:t>
      </w:r>
      <w:r w:rsidR="005A2D66">
        <w:rPr>
          <w:rFonts w:ascii="Book Antiqua" w:eastAsia="Calibri" w:hAnsi="Book Antiqua" w:cs="Times New Roman"/>
          <w:sz w:val="24"/>
          <w:szCs w:val="24"/>
        </w:rPr>
        <w:t xml:space="preserve"> by zip code</w:t>
      </w:r>
      <w:r>
        <w:rPr>
          <w:rFonts w:ascii="Book Antiqua" w:eastAsia="Calibri" w:hAnsi="Book Antiqua" w:cs="Times New Roman"/>
          <w:sz w:val="24"/>
          <w:szCs w:val="24"/>
        </w:rPr>
        <w:t>, land use</w:t>
      </w:r>
      <w:r w:rsidR="005A2D66">
        <w:rPr>
          <w:rFonts w:ascii="Book Antiqua" w:eastAsia="Calibri" w:hAnsi="Book Antiqua" w:cs="Times New Roman"/>
          <w:sz w:val="24"/>
          <w:szCs w:val="24"/>
        </w:rPr>
        <w:t xml:space="preserve"> (30 meter resolution raster data)</w:t>
      </w:r>
      <w:r>
        <w:rPr>
          <w:rFonts w:ascii="Book Antiqua" w:eastAsia="Calibri" w:hAnsi="Book Antiqua" w:cs="Times New Roman"/>
          <w:sz w:val="24"/>
          <w:szCs w:val="24"/>
        </w:rPr>
        <w:t xml:space="preserve">, </w:t>
      </w:r>
      <w:r w:rsidR="005A2D66">
        <w:rPr>
          <w:rFonts w:ascii="Book Antiqua" w:eastAsia="Calibri" w:hAnsi="Book Antiqua" w:cs="Times New Roman"/>
          <w:sz w:val="24"/>
          <w:szCs w:val="24"/>
        </w:rPr>
        <w:t xml:space="preserve">groundwater </w:t>
      </w:r>
      <w:r>
        <w:rPr>
          <w:rFonts w:ascii="Book Antiqua" w:eastAsia="Calibri" w:hAnsi="Book Antiqua" w:cs="Times New Roman"/>
          <w:sz w:val="24"/>
          <w:szCs w:val="24"/>
        </w:rPr>
        <w:t>well permit density</w:t>
      </w:r>
      <w:r w:rsidR="005A2D66">
        <w:rPr>
          <w:rFonts w:ascii="Book Antiqua" w:eastAsia="Calibri" w:hAnsi="Book Antiqua" w:cs="Times New Roman"/>
          <w:sz w:val="24"/>
          <w:szCs w:val="24"/>
        </w:rPr>
        <w:t xml:space="preserve"> by county</w:t>
      </w:r>
      <w:r>
        <w:rPr>
          <w:rFonts w:ascii="Book Antiqua" w:eastAsia="Calibri" w:hAnsi="Book Antiqua" w:cs="Times New Roman"/>
          <w:sz w:val="24"/>
          <w:szCs w:val="24"/>
        </w:rPr>
        <w:t>, and poverty rate</w:t>
      </w:r>
      <w:r w:rsidR="005A2D66">
        <w:rPr>
          <w:rFonts w:ascii="Book Antiqua" w:eastAsia="Calibri" w:hAnsi="Book Antiqua" w:cs="Times New Roman"/>
          <w:sz w:val="24"/>
          <w:szCs w:val="24"/>
        </w:rPr>
        <w:t xml:space="preserve"> at the block group level. Each explanatory variable was extracted at the best resolution available</w:t>
      </w:r>
      <w:r>
        <w:rPr>
          <w:rFonts w:ascii="Book Antiqua" w:eastAsia="Calibri" w:hAnsi="Book Antiqua" w:cs="Times New Roman"/>
          <w:sz w:val="24"/>
          <w:szCs w:val="24"/>
        </w:rPr>
        <w:t xml:space="preserve">. These data are publicly available as spatially referenced spreadsheet data (related to a geographic unit such as a county or census unit) or as </w:t>
      </w:r>
      <w:proofErr w:type="spellStart"/>
      <w:r>
        <w:rPr>
          <w:rFonts w:ascii="Book Antiqua" w:eastAsia="Calibri" w:hAnsi="Book Antiqua" w:cs="Times New Roman"/>
          <w:sz w:val="24"/>
          <w:szCs w:val="24"/>
        </w:rPr>
        <w:t>shapefiles</w:t>
      </w:r>
      <w:proofErr w:type="spellEnd"/>
      <w:r>
        <w:rPr>
          <w:rFonts w:ascii="Book Antiqua" w:eastAsia="Calibri" w:hAnsi="Book Antiqua" w:cs="Times New Roman"/>
          <w:sz w:val="24"/>
          <w:szCs w:val="24"/>
        </w:rPr>
        <w:t xml:space="preserve"> that </w:t>
      </w:r>
      <w:r w:rsidR="00852466">
        <w:rPr>
          <w:rFonts w:ascii="Book Antiqua" w:eastAsia="Calibri" w:hAnsi="Book Antiqua" w:cs="Times New Roman"/>
          <w:sz w:val="24"/>
          <w:szCs w:val="24"/>
        </w:rPr>
        <w:t>were</w:t>
      </w:r>
      <w:r>
        <w:rPr>
          <w:rFonts w:ascii="Book Antiqua" w:eastAsia="Calibri" w:hAnsi="Book Antiqua" w:cs="Times New Roman"/>
          <w:sz w:val="24"/>
          <w:szCs w:val="24"/>
        </w:rPr>
        <w:t xml:space="preserve"> directly imported into </w:t>
      </w:r>
      <w:proofErr w:type="spellStart"/>
      <w:r>
        <w:rPr>
          <w:rFonts w:ascii="Book Antiqua" w:eastAsia="Calibri" w:hAnsi="Book Antiqua" w:cs="Times New Roman"/>
          <w:sz w:val="24"/>
          <w:szCs w:val="24"/>
        </w:rPr>
        <w:t>ArcGIS</w:t>
      </w:r>
      <w:proofErr w:type="spellEnd"/>
      <w:r>
        <w:rPr>
          <w:rFonts w:ascii="Book Antiqua" w:eastAsia="Calibri" w:hAnsi="Book Antiqua" w:cs="Times New Roman"/>
          <w:sz w:val="24"/>
          <w:szCs w:val="24"/>
        </w:rPr>
        <w:t xml:space="preserve"> 10.0 </w:t>
      </w:r>
      <w:r w:rsidR="006D0697">
        <w:rPr>
          <w:rFonts w:ascii="Book Antiqua" w:eastAsia="Calibri" w:hAnsi="Book Antiqua" w:cs="Times New Roman"/>
          <w:sz w:val="24"/>
          <w:szCs w:val="24"/>
        </w:rPr>
        <w:fldChar w:fldCharType="begin"/>
      </w:r>
      <w:r w:rsidR="008F7AE1">
        <w:rPr>
          <w:rFonts w:ascii="Book Antiqua" w:eastAsia="Calibri" w:hAnsi="Book Antiqua" w:cs="Times New Roman"/>
          <w:sz w:val="24"/>
          <w:szCs w:val="24"/>
        </w:rPr>
        <w:instrText xml:space="preserve"> ADDIN EN.CITE &lt;EndNote&gt;&lt;Cite&gt;&lt;Author&gt;Environmental Systems Research Institute&lt;/Author&gt;&lt;Year&gt;2011&lt;/Year&gt;&lt;RecNum&gt;114&lt;/RecNum&gt;&lt;record&gt;&lt;rec-number&gt;114&lt;/rec-number&gt;&lt;foreign-keys&gt;&lt;key app="EN" db-id="fdzd0fxpopvzspetppwpdrawwezaaxwp2wr9"&gt;114&lt;/key&gt;&lt;/foreign-keys&gt;&lt;ref-type name="Computer Program"&gt;9&lt;/ref-type&gt;&lt;contributors&gt;&lt;authors&gt;&lt;author&gt;Environmental Systems Research Institute,, Inc.&lt;/author&gt;&lt;/authors&gt;&lt;/contributors&gt;&lt;titles&gt;&lt;title&gt;Environmental Systems Research Institute, ArcGIS Desktop: Release 10&lt;/title&gt;&lt;/titles&gt;&lt;dates&gt;&lt;year&gt;2011&lt;/year&gt;&lt;/dates&gt;&lt;pub-location&gt;Redlands, CA&lt;/pub-location&gt;&lt;urls&gt;&lt;related-urls&gt;&lt;url&gt;www.esri.com&lt;/url&gt;&lt;/related-urls&gt;&lt;/urls&gt;&lt;/record&gt;&lt;/Cite&gt;&lt;/EndNote&gt;</w:instrText>
      </w:r>
      <w:r w:rsidR="006D0697">
        <w:rPr>
          <w:rFonts w:ascii="Book Antiqua" w:eastAsia="Calibri" w:hAnsi="Book Antiqua" w:cs="Times New Roman"/>
          <w:sz w:val="24"/>
          <w:szCs w:val="24"/>
        </w:rPr>
        <w:fldChar w:fldCharType="separate"/>
      </w:r>
      <w:r w:rsidR="006D0697">
        <w:rPr>
          <w:rFonts w:ascii="Book Antiqua" w:eastAsia="Calibri" w:hAnsi="Book Antiqua" w:cs="Times New Roman"/>
          <w:noProof/>
          <w:sz w:val="24"/>
          <w:szCs w:val="24"/>
        </w:rPr>
        <w:t>(Environmental Systems Research Institute 2011)</w:t>
      </w:r>
      <w:r w:rsidR="006D0697">
        <w:rPr>
          <w:rFonts w:ascii="Book Antiqua" w:eastAsia="Calibri" w:hAnsi="Book Antiqua" w:cs="Times New Roman"/>
          <w:sz w:val="24"/>
          <w:szCs w:val="24"/>
        </w:rPr>
        <w:fldChar w:fldCharType="end"/>
      </w:r>
      <w:r>
        <w:rPr>
          <w:rFonts w:ascii="Book Antiqua" w:eastAsia="Calibri" w:hAnsi="Book Antiqua" w:cs="Times New Roman"/>
          <w:sz w:val="24"/>
          <w:szCs w:val="24"/>
        </w:rPr>
        <w:t>.</w:t>
      </w:r>
    </w:p>
    <w:p w:rsidR="00F82B8D" w:rsidRPr="00F90972" w:rsidRDefault="00F82B8D" w:rsidP="00F82B8D">
      <w:pPr>
        <w:spacing w:line="480" w:lineRule="auto"/>
        <w:rPr>
          <w:rFonts w:ascii="Book Antiqua" w:hAnsi="Book Antiqua"/>
        </w:rPr>
      </w:pPr>
    </w:p>
    <w:p w:rsidR="00F82B8D" w:rsidRPr="007E74B9" w:rsidRDefault="00F82B8D" w:rsidP="00E35411">
      <w:pPr>
        <w:pStyle w:val="Heading3"/>
      </w:pPr>
      <w:bookmarkStart w:id="23" w:name="_Toc360457611"/>
      <w:r w:rsidRPr="007E74B9">
        <w:t>Case data</w:t>
      </w:r>
      <w:bookmarkEnd w:id="23"/>
    </w:p>
    <w:p w:rsidR="00F82B8D" w:rsidRDefault="00F82B8D" w:rsidP="00F82B8D">
      <w:pPr>
        <w:spacing w:line="480" w:lineRule="auto"/>
        <w:ind w:firstLine="720"/>
        <w:rPr>
          <w:rFonts w:ascii="Book Antiqua" w:hAnsi="Book Antiqua"/>
          <w:sz w:val="24"/>
          <w:szCs w:val="24"/>
        </w:rPr>
      </w:pPr>
      <w:r w:rsidRPr="00F90972">
        <w:rPr>
          <w:rFonts w:ascii="Book Antiqua" w:hAnsi="Book Antiqua"/>
          <w:sz w:val="24"/>
          <w:szCs w:val="24"/>
        </w:rPr>
        <w:t xml:space="preserve">Latitude and longitude coordinates </w:t>
      </w:r>
      <w:r>
        <w:rPr>
          <w:rFonts w:ascii="Book Antiqua" w:hAnsi="Book Antiqua"/>
          <w:sz w:val="24"/>
          <w:szCs w:val="24"/>
        </w:rPr>
        <w:t xml:space="preserve">for the disease cases </w:t>
      </w:r>
      <w:r w:rsidRPr="00F90972">
        <w:rPr>
          <w:rFonts w:ascii="Book Antiqua" w:hAnsi="Book Antiqua"/>
          <w:sz w:val="24"/>
          <w:szCs w:val="24"/>
        </w:rPr>
        <w:t xml:space="preserve">were </w:t>
      </w:r>
      <w:proofErr w:type="spellStart"/>
      <w:r w:rsidRPr="00F90972">
        <w:rPr>
          <w:rFonts w:ascii="Book Antiqua" w:hAnsi="Book Antiqua"/>
          <w:sz w:val="24"/>
          <w:szCs w:val="24"/>
        </w:rPr>
        <w:t>geocoded</w:t>
      </w:r>
      <w:proofErr w:type="spellEnd"/>
      <w:r w:rsidRPr="00F90972">
        <w:rPr>
          <w:rFonts w:ascii="Book Antiqua" w:hAnsi="Book Antiqua"/>
          <w:sz w:val="24"/>
          <w:szCs w:val="24"/>
        </w:rPr>
        <w:t xml:space="preserve"> from the case record address data using the University of South California </w:t>
      </w:r>
      <w:proofErr w:type="spellStart"/>
      <w:r w:rsidRPr="00F90972">
        <w:rPr>
          <w:rFonts w:ascii="Book Antiqua" w:hAnsi="Book Antiqua"/>
          <w:sz w:val="24"/>
          <w:szCs w:val="24"/>
        </w:rPr>
        <w:t>WebGIS</w:t>
      </w:r>
      <w:proofErr w:type="spellEnd"/>
      <w:r w:rsidRPr="00F90972">
        <w:rPr>
          <w:rFonts w:ascii="Book Antiqua" w:hAnsi="Book Antiqua"/>
          <w:sz w:val="24"/>
          <w:szCs w:val="24"/>
        </w:rPr>
        <w:t xml:space="preserve"> Services batch </w:t>
      </w:r>
      <w:proofErr w:type="spellStart"/>
      <w:r w:rsidRPr="00F90972">
        <w:rPr>
          <w:rFonts w:ascii="Book Antiqua" w:hAnsi="Book Antiqua"/>
          <w:sz w:val="24"/>
          <w:szCs w:val="24"/>
        </w:rPr>
        <w:t>geocoder</w:t>
      </w:r>
      <w:proofErr w:type="spellEnd"/>
      <w:r w:rsidRPr="00F90972">
        <w:rPr>
          <w:rFonts w:ascii="Book Antiqua" w:hAnsi="Book Antiqua"/>
          <w:sz w:val="24"/>
          <w:szCs w:val="24"/>
        </w:rPr>
        <w:t xml:space="preserve"> </w:t>
      </w:r>
      <w:r w:rsidR="000E7B14" w:rsidRPr="00F90972">
        <w:rPr>
          <w:rFonts w:ascii="Book Antiqua" w:hAnsi="Book Antiqua"/>
          <w:sz w:val="24"/>
          <w:szCs w:val="24"/>
        </w:rPr>
        <w:fldChar w:fldCharType="begin"/>
      </w:r>
      <w:r w:rsidRPr="00F90972">
        <w:rPr>
          <w:rFonts w:ascii="Book Antiqua" w:hAnsi="Book Antiqua"/>
          <w:sz w:val="24"/>
          <w:szCs w:val="24"/>
        </w:rPr>
        <w:instrText xml:space="preserve"> ADDIN EN.CITE &lt;EndNote&gt;&lt;Cite&gt;&lt;Author&gt;Goldberg&lt;/Author&gt;&lt;Year&gt;2011&lt;/Year&gt;&lt;RecNum&gt;7&lt;/RecNum&gt;&lt;DisplayText&gt;(Goldberg and Wilson 2011)&lt;/DisplayText&gt;&lt;record&gt;&lt;rec-number&gt;7&lt;/rec-number&gt;&lt;foreign-keys&gt;&lt;key app="EN" db-id="pwepr0v5pstw99e2tw65zezrvv90f22repfe"&gt;7&lt;/key&gt;&lt;/foreign-keys&gt;&lt;ref-type name="Web Page"&gt;12&lt;/ref-type&gt;&lt;contributors&gt;&lt;authors&gt;&lt;author&gt;Goldberg, D. W.&lt;/author&gt;&lt;author&gt;Wilson, J. P.&lt;/author&gt;&lt;/authors&gt;&lt;/contributors&gt;&lt;titles&gt;&lt;title&gt;USC WebGIS Services&lt;/title&gt;&lt;/titles&gt;&lt;dates&gt;&lt;year&gt;2011&lt;/year&gt;&lt;/dates&gt;&lt;urls&gt;&lt;related-urls&gt;&lt;url&gt;https://webgis.usc.edu&lt;/url&gt;&lt;/related-urls&gt;&lt;/urls&gt;&lt;access-date&gt;01/16/12&lt;/access-date&gt;&lt;/record&gt;&lt;/Cite&gt;&lt;/EndNote&gt;</w:instrText>
      </w:r>
      <w:r w:rsidR="000E7B14" w:rsidRPr="00F90972">
        <w:rPr>
          <w:rFonts w:ascii="Book Antiqua" w:hAnsi="Book Antiqua"/>
          <w:sz w:val="24"/>
          <w:szCs w:val="24"/>
        </w:rPr>
        <w:fldChar w:fldCharType="separate"/>
      </w:r>
      <w:r w:rsidRPr="00F90972">
        <w:rPr>
          <w:rFonts w:ascii="Book Antiqua" w:hAnsi="Book Antiqua"/>
          <w:noProof/>
          <w:sz w:val="24"/>
          <w:szCs w:val="24"/>
        </w:rPr>
        <w:t>(</w:t>
      </w:r>
      <w:hyperlink w:anchor="_ENREF_24" w:tooltip="Goldberg, 2011 #7" w:history="1">
        <w:r w:rsidR="004B1E06" w:rsidRPr="00F90972">
          <w:rPr>
            <w:rFonts w:ascii="Book Antiqua" w:hAnsi="Book Antiqua"/>
            <w:noProof/>
            <w:sz w:val="24"/>
            <w:szCs w:val="24"/>
          </w:rPr>
          <w:t>Goldberg and Wilson 2011</w:t>
        </w:r>
      </w:hyperlink>
      <w:r w:rsidRPr="00F90972">
        <w:rPr>
          <w:rFonts w:ascii="Book Antiqua" w:hAnsi="Book Antiqua"/>
          <w:noProof/>
          <w:sz w:val="24"/>
          <w:szCs w:val="24"/>
        </w:rPr>
        <w:t>)</w:t>
      </w:r>
      <w:r w:rsidR="000E7B14" w:rsidRPr="00F90972">
        <w:rPr>
          <w:rFonts w:ascii="Book Antiqua" w:hAnsi="Book Antiqua"/>
          <w:sz w:val="24"/>
          <w:szCs w:val="24"/>
        </w:rPr>
        <w:fldChar w:fldCharType="end"/>
      </w:r>
      <w:r w:rsidRPr="00F90972">
        <w:rPr>
          <w:rFonts w:ascii="Book Antiqua" w:hAnsi="Book Antiqua"/>
          <w:sz w:val="24"/>
          <w:szCs w:val="24"/>
        </w:rPr>
        <w:t xml:space="preserve">. The </w:t>
      </w:r>
      <w:proofErr w:type="spellStart"/>
      <w:r w:rsidRPr="00F90972">
        <w:rPr>
          <w:rFonts w:ascii="Book Antiqua" w:hAnsi="Book Antiqua"/>
          <w:sz w:val="24"/>
          <w:szCs w:val="24"/>
        </w:rPr>
        <w:t>geocoder</w:t>
      </w:r>
      <w:proofErr w:type="spellEnd"/>
      <w:r w:rsidRPr="00F90972">
        <w:rPr>
          <w:rFonts w:ascii="Book Antiqua" w:hAnsi="Book Antiqua"/>
          <w:sz w:val="24"/>
          <w:szCs w:val="24"/>
        </w:rPr>
        <w:t xml:space="preserve"> </w:t>
      </w:r>
      <w:r>
        <w:rPr>
          <w:rFonts w:ascii="Book Antiqua" w:hAnsi="Book Antiqua"/>
          <w:sz w:val="24"/>
          <w:szCs w:val="24"/>
        </w:rPr>
        <w:t>employed</w:t>
      </w:r>
      <w:r w:rsidRPr="00F90972">
        <w:rPr>
          <w:rFonts w:ascii="Book Antiqua" w:hAnsi="Book Antiqua"/>
          <w:sz w:val="24"/>
          <w:szCs w:val="24"/>
        </w:rPr>
        <w:t xml:space="preserve"> 2008 Tiger/Line files </w:t>
      </w:r>
      <w:r w:rsidR="000E7B14" w:rsidRPr="00F90972">
        <w:rPr>
          <w:rFonts w:ascii="Book Antiqua" w:hAnsi="Book Antiqua"/>
          <w:sz w:val="24"/>
          <w:szCs w:val="24"/>
        </w:rPr>
        <w:fldChar w:fldCharType="begin"/>
      </w:r>
      <w:r w:rsidRPr="00F90972">
        <w:rPr>
          <w:rFonts w:ascii="Book Antiqua" w:hAnsi="Book Antiqua"/>
          <w:sz w:val="24"/>
          <w:szCs w:val="24"/>
        </w:rPr>
        <w:instrText xml:space="preserve"> ADDIN EN.CITE &lt;EndNote&gt;&lt;Cite&gt;&lt;Author&gt;United States Census Bureau&lt;/Author&gt;&lt;Year&gt;2012&lt;/Year&gt;&lt;RecNum&gt;8&lt;/RecNum&gt;&lt;DisplayText&gt;(United States Census Bureau 2012)&lt;/DisplayText&gt;&lt;record&gt;&lt;rec-number&gt;8&lt;/rec-number&gt;&lt;foreign-keys&gt;&lt;key app="EN" db-id="pwepr0v5pstw99e2tw65zezrvv90f22repfe"&gt;8&lt;/key&gt;&lt;/foreign-keys&gt;&lt;ref-type name="Web Page"&gt;12&lt;/ref-type&gt;&lt;contributors&gt;&lt;authors&gt;&lt;author&gt;United States Census Bureau,&lt;/author&gt;&lt;/authors&gt;&lt;/contributors&gt;&lt;titles&gt;&lt;title&gt;TIGER/Line Shapefiles and TIGER/Line Files&lt;/title&gt;&lt;/titles&gt;&lt;dates&gt;&lt;year&gt;2012&lt;/year&gt;&lt;pub-dates&gt;&lt;date&gt;06/05/2012&lt;/date&gt;&lt;/pub-dates&gt;&lt;/dates&gt;&lt;urls&gt;&lt;related-urls&gt;&lt;url&gt;http://www.census.gov/geo/www/tiger/shp.html&lt;/url&gt;&lt;/related-urls&gt;&lt;/urls&gt;&lt;/record&gt;&lt;/Cite&gt;&lt;/EndNote&gt;</w:instrText>
      </w:r>
      <w:r w:rsidR="000E7B14" w:rsidRPr="00F90972">
        <w:rPr>
          <w:rFonts w:ascii="Book Antiqua" w:hAnsi="Book Antiqua"/>
          <w:sz w:val="24"/>
          <w:szCs w:val="24"/>
        </w:rPr>
        <w:fldChar w:fldCharType="separate"/>
      </w:r>
      <w:r w:rsidRPr="00F90972">
        <w:rPr>
          <w:rFonts w:ascii="Book Antiqua" w:hAnsi="Book Antiqua"/>
          <w:noProof/>
          <w:sz w:val="24"/>
          <w:szCs w:val="24"/>
        </w:rPr>
        <w:t>(</w:t>
      </w:r>
      <w:hyperlink w:anchor="_ENREF_64" w:tooltip="United States Census Bureau, 2012 #8" w:history="1">
        <w:r w:rsidR="004B1E06" w:rsidRPr="00F90972">
          <w:rPr>
            <w:rFonts w:ascii="Book Antiqua" w:hAnsi="Book Antiqua"/>
            <w:noProof/>
            <w:sz w:val="24"/>
            <w:szCs w:val="24"/>
          </w:rPr>
          <w:t>United States Census Bureau 2012</w:t>
        </w:r>
      </w:hyperlink>
      <w:r w:rsidRPr="00F90972">
        <w:rPr>
          <w:rFonts w:ascii="Book Antiqua" w:hAnsi="Book Antiqua"/>
          <w:noProof/>
          <w:sz w:val="24"/>
          <w:szCs w:val="24"/>
        </w:rPr>
        <w:t>)</w:t>
      </w:r>
      <w:r w:rsidR="000E7B14" w:rsidRPr="00F90972">
        <w:rPr>
          <w:rFonts w:ascii="Book Antiqua" w:hAnsi="Book Antiqua"/>
          <w:sz w:val="24"/>
          <w:szCs w:val="24"/>
        </w:rPr>
        <w:fldChar w:fldCharType="end"/>
      </w:r>
      <w:r w:rsidRPr="00F90972">
        <w:rPr>
          <w:rFonts w:ascii="Book Antiqua" w:hAnsi="Book Antiqua"/>
          <w:sz w:val="24"/>
          <w:szCs w:val="24"/>
        </w:rPr>
        <w:t xml:space="preserve"> for streets, places, cities, </w:t>
      </w:r>
      <w:r w:rsidR="000A32CB">
        <w:rPr>
          <w:rFonts w:ascii="Book Antiqua" w:hAnsi="Book Antiqua"/>
          <w:sz w:val="24"/>
          <w:szCs w:val="24"/>
        </w:rPr>
        <w:t>Z</w:t>
      </w:r>
      <w:r w:rsidR="00D66FFB">
        <w:rPr>
          <w:rFonts w:ascii="Book Antiqua" w:hAnsi="Book Antiqua"/>
          <w:sz w:val="24"/>
          <w:szCs w:val="24"/>
        </w:rPr>
        <w:t xml:space="preserve">ip </w:t>
      </w:r>
      <w:r w:rsidR="000A32CB">
        <w:rPr>
          <w:rFonts w:ascii="Book Antiqua" w:hAnsi="Book Antiqua"/>
          <w:sz w:val="24"/>
          <w:szCs w:val="24"/>
        </w:rPr>
        <w:t>C</w:t>
      </w:r>
      <w:r w:rsidR="00D66FFB">
        <w:rPr>
          <w:rFonts w:ascii="Book Antiqua" w:hAnsi="Book Antiqua"/>
          <w:sz w:val="24"/>
          <w:szCs w:val="24"/>
        </w:rPr>
        <w:t xml:space="preserve">ode </w:t>
      </w:r>
      <w:r w:rsidR="000A32CB">
        <w:rPr>
          <w:rFonts w:ascii="Book Antiqua" w:hAnsi="Book Antiqua"/>
          <w:sz w:val="24"/>
          <w:szCs w:val="24"/>
        </w:rPr>
        <w:t>T</w:t>
      </w:r>
      <w:r w:rsidR="00D66FFB">
        <w:rPr>
          <w:rFonts w:ascii="Book Antiqua" w:hAnsi="Book Antiqua"/>
          <w:sz w:val="24"/>
          <w:szCs w:val="24"/>
        </w:rPr>
        <w:t xml:space="preserve">abulation </w:t>
      </w:r>
      <w:r w:rsidR="000A32CB">
        <w:rPr>
          <w:rFonts w:ascii="Book Antiqua" w:hAnsi="Book Antiqua"/>
          <w:sz w:val="24"/>
          <w:szCs w:val="24"/>
        </w:rPr>
        <w:t>A</w:t>
      </w:r>
      <w:r w:rsidR="00D66FFB">
        <w:rPr>
          <w:rFonts w:ascii="Book Antiqua" w:hAnsi="Book Antiqua"/>
          <w:sz w:val="24"/>
          <w:szCs w:val="24"/>
        </w:rPr>
        <w:t>rea (ZCTA)</w:t>
      </w:r>
      <w:r w:rsidRPr="00F90972">
        <w:rPr>
          <w:rFonts w:ascii="Book Antiqua" w:hAnsi="Book Antiqua"/>
          <w:sz w:val="24"/>
          <w:szCs w:val="24"/>
        </w:rPr>
        <w:t xml:space="preserve">, county subdivisions, counties, and states. Records with a match score less than 98% and records matched to state, county, city or </w:t>
      </w:r>
      <w:r w:rsidR="000A32CB">
        <w:rPr>
          <w:rFonts w:ascii="Book Antiqua" w:hAnsi="Book Antiqua"/>
          <w:sz w:val="24"/>
          <w:szCs w:val="24"/>
        </w:rPr>
        <w:t>ZCTA</w:t>
      </w:r>
      <w:r w:rsidRPr="00F90972">
        <w:rPr>
          <w:rFonts w:ascii="Book Antiqua" w:hAnsi="Book Antiqua"/>
          <w:sz w:val="24"/>
          <w:szCs w:val="24"/>
        </w:rPr>
        <w:t xml:space="preserve"> </w:t>
      </w:r>
      <w:proofErr w:type="spellStart"/>
      <w:r w:rsidRPr="00F90972">
        <w:rPr>
          <w:rFonts w:ascii="Book Antiqua" w:hAnsi="Book Antiqua"/>
          <w:sz w:val="24"/>
          <w:szCs w:val="24"/>
        </w:rPr>
        <w:t>centroid</w:t>
      </w:r>
      <w:proofErr w:type="spellEnd"/>
      <w:r w:rsidRPr="00F90972">
        <w:rPr>
          <w:rFonts w:ascii="Book Antiqua" w:hAnsi="Book Antiqua"/>
          <w:sz w:val="24"/>
          <w:szCs w:val="24"/>
        </w:rPr>
        <w:t xml:space="preserve"> (regardless of match score) were examined individually and correct latitude and longitude coordinates were determined by correcting common misspellings of street names and</w:t>
      </w:r>
      <w:r>
        <w:rPr>
          <w:rFonts w:ascii="Book Antiqua" w:hAnsi="Book Antiqua"/>
          <w:sz w:val="24"/>
          <w:szCs w:val="24"/>
        </w:rPr>
        <w:t>/or</w:t>
      </w:r>
      <w:r w:rsidRPr="00F90972">
        <w:rPr>
          <w:rFonts w:ascii="Book Antiqua" w:hAnsi="Book Antiqua"/>
          <w:sz w:val="24"/>
          <w:szCs w:val="24"/>
        </w:rPr>
        <w:t xml:space="preserve"> manually mapping each record using Google Earth</w:t>
      </w:r>
      <w:r w:rsidR="00531707">
        <w:rPr>
          <w:rFonts w:ascii="Book Antiqua" w:hAnsi="Book Antiqua"/>
          <w:sz w:val="24"/>
          <w:szCs w:val="24"/>
        </w:rPr>
        <w:t xml:space="preserve"> 6.0.</w:t>
      </w:r>
    </w:p>
    <w:p w:rsidR="00F82B8D" w:rsidRPr="00917B4C" w:rsidRDefault="00F82B8D" w:rsidP="00F82B8D">
      <w:pPr>
        <w:spacing w:line="480" w:lineRule="auto"/>
        <w:ind w:firstLine="720"/>
        <w:rPr>
          <w:rFonts w:ascii="Book Antiqua" w:hAnsi="Book Antiqua"/>
          <w:sz w:val="24"/>
          <w:szCs w:val="24"/>
        </w:rPr>
      </w:pPr>
      <w:r w:rsidRPr="00917B4C">
        <w:rPr>
          <w:rFonts w:ascii="Book Antiqua" w:hAnsi="Book Antiqua" w:cstheme="minorHAnsi"/>
          <w:sz w:val="24"/>
          <w:szCs w:val="24"/>
        </w:rPr>
        <w:t xml:space="preserve">Krieger and others suggest that zip codes in health datasets obtained by patient self-reporting may not directly correspond to the </w:t>
      </w:r>
      <w:r w:rsidR="000A32CB">
        <w:rPr>
          <w:rFonts w:ascii="Book Antiqua" w:hAnsi="Book Antiqua" w:cstheme="minorHAnsi"/>
          <w:sz w:val="24"/>
          <w:szCs w:val="24"/>
        </w:rPr>
        <w:t>ZCTA</w:t>
      </w:r>
      <w:r w:rsidRPr="00917B4C">
        <w:rPr>
          <w:rFonts w:ascii="Book Antiqua" w:hAnsi="Book Antiqua" w:cstheme="minorHAnsi"/>
          <w:sz w:val="24"/>
          <w:szCs w:val="24"/>
        </w:rPr>
        <w:t xml:space="preserve">s </w:t>
      </w:r>
      <w:r w:rsidR="000E7B14" w:rsidRPr="00917B4C">
        <w:rPr>
          <w:rFonts w:ascii="Book Antiqua" w:hAnsi="Book Antiqua" w:cstheme="minorHAnsi"/>
          <w:sz w:val="24"/>
          <w:szCs w:val="24"/>
        </w:rPr>
        <w:fldChar w:fldCharType="begin"/>
      </w:r>
      <w:r w:rsidR="008F7AE1">
        <w:rPr>
          <w:rFonts w:ascii="Book Antiqua" w:hAnsi="Book Antiqua" w:cstheme="minorHAnsi"/>
          <w:sz w:val="24"/>
          <w:szCs w:val="24"/>
        </w:rPr>
        <w:instrText xml:space="preserve"> ADDIN EN.CITE &lt;EndNote&gt;&lt;Cite&gt;&lt;Author&gt;Krieger&lt;/Author&gt;&lt;Year&gt;2002&lt;/Year&gt;&lt;RecNum&gt;274&lt;/RecNum&gt;&lt;record&gt;&lt;rec-number&gt;274&lt;/rec-number&gt;&lt;foreign-keys&gt;&lt;key app="EN" db-id="fdzd0fxpopvzspetppwpdrawwezaaxwp2wr9"&gt;274&lt;/key&gt;&lt;/foreign-keys&gt;&lt;ref-type name="Journal Article"&gt;17&lt;/ref-type&gt;&lt;contributors&gt;&lt;authors&gt;&lt;author&gt;Krieger, N.&lt;/author&gt;&lt;author&gt;Waterman, P.&lt;/author&gt;&lt;author&gt;Chen, J.&lt;/author&gt;&lt;author&gt;Soobader, M.-J.&lt;/author&gt;&lt;author&gt;Subramanian, S. V.&lt;/author&gt;&lt;author&gt;Carson, R.&lt;/author&gt;&lt;/authors&gt;&lt;/contributors&gt;&lt;titles&gt;&lt;title&gt;Zip Code caveat: Bias due to spatiotemporal mismatches between Zip Codes and US Census-defined geographic areas -- The Public Health Disparities Geocoding Project&lt;/title&gt;&lt;secondary-title&gt;American Journal of Public Health&lt;/secondary-title&gt;&lt;/titles&gt;&lt;periodical&gt;&lt;full-title&gt;American Journal of Public Health&lt;/full-title&gt;&lt;/periodical&gt;&lt;pages&gt;1100-1102&lt;/pages&gt;&lt;volume&gt;92&lt;/volume&gt;&lt;number&gt;7&lt;/number&gt;&lt;dates&gt;&lt;year&gt;2002&lt;/year&gt;&lt;/dates&gt;&lt;urls&gt;&lt;/urls&gt;&lt;/record&gt;&lt;/Cite&gt;&lt;/EndNote&gt;</w:instrText>
      </w:r>
      <w:r w:rsidR="000E7B14" w:rsidRPr="00917B4C">
        <w:rPr>
          <w:rFonts w:ascii="Book Antiqua" w:hAnsi="Book Antiqua" w:cstheme="minorHAnsi"/>
          <w:sz w:val="24"/>
          <w:szCs w:val="24"/>
        </w:rPr>
        <w:fldChar w:fldCharType="separate"/>
      </w:r>
      <w:r w:rsidR="004B1E06">
        <w:rPr>
          <w:rFonts w:ascii="Book Antiqua" w:hAnsi="Book Antiqua" w:cstheme="minorHAnsi"/>
          <w:noProof/>
          <w:sz w:val="24"/>
          <w:szCs w:val="24"/>
        </w:rPr>
        <w:t>(</w:t>
      </w:r>
      <w:hyperlink w:anchor="_ENREF_40" w:tooltip="Krieger, 2002 #274" w:history="1">
        <w:r w:rsidR="004B1E06">
          <w:rPr>
            <w:rFonts w:ascii="Book Antiqua" w:hAnsi="Book Antiqua" w:cstheme="minorHAnsi"/>
            <w:noProof/>
            <w:sz w:val="24"/>
            <w:szCs w:val="24"/>
          </w:rPr>
          <w:t>Krieger et al. 2002</w:t>
        </w:r>
      </w:hyperlink>
      <w:r w:rsidR="004B1E06">
        <w:rPr>
          <w:rFonts w:ascii="Book Antiqua" w:hAnsi="Book Antiqua" w:cstheme="minorHAnsi"/>
          <w:noProof/>
          <w:sz w:val="24"/>
          <w:szCs w:val="24"/>
        </w:rPr>
        <w:t>)</w:t>
      </w:r>
      <w:r w:rsidR="000E7B14" w:rsidRPr="00917B4C">
        <w:rPr>
          <w:rFonts w:ascii="Book Antiqua" w:hAnsi="Book Antiqua" w:cstheme="minorHAnsi"/>
          <w:sz w:val="24"/>
          <w:szCs w:val="24"/>
        </w:rPr>
        <w:fldChar w:fldCharType="end"/>
      </w:r>
      <w:r w:rsidRPr="00917B4C">
        <w:rPr>
          <w:rFonts w:ascii="Book Antiqua" w:hAnsi="Book Antiqua" w:cstheme="minorHAnsi"/>
          <w:sz w:val="24"/>
          <w:szCs w:val="24"/>
        </w:rPr>
        <w:t xml:space="preserve">. To combat this potential source of bias, cases in which patient self-reported zip code did </w:t>
      </w:r>
      <w:r w:rsidRPr="00917B4C">
        <w:rPr>
          <w:rFonts w:ascii="Book Antiqua" w:hAnsi="Book Antiqua" w:cstheme="minorHAnsi"/>
          <w:sz w:val="24"/>
          <w:szCs w:val="24"/>
        </w:rPr>
        <w:lastRenderedPageBreak/>
        <w:t xml:space="preserve">not match </w:t>
      </w:r>
      <w:proofErr w:type="spellStart"/>
      <w:r w:rsidRPr="00917B4C">
        <w:rPr>
          <w:rFonts w:ascii="Book Antiqua" w:hAnsi="Book Antiqua" w:cstheme="minorHAnsi"/>
          <w:sz w:val="24"/>
          <w:szCs w:val="24"/>
        </w:rPr>
        <w:t>geocoded</w:t>
      </w:r>
      <w:proofErr w:type="spellEnd"/>
      <w:r w:rsidRPr="00917B4C">
        <w:rPr>
          <w:rFonts w:ascii="Book Antiqua" w:hAnsi="Book Antiqua" w:cstheme="minorHAnsi"/>
          <w:sz w:val="24"/>
          <w:szCs w:val="24"/>
        </w:rPr>
        <w:t xml:space="preserve"> zip codes were examined individually and corrected. </w:t>
      </w:r>
      <w:r w:rsidRPr="00917B4C">
        <w:rPr>
          <w:rFonts w:ascii="Book Antiqua" w:hAnsi="Book Antiqua"/>
          <w:sz w:val="24"/>
          <w:szCs w:val="24"/>
        </w:rPr>
        <w:t xml:space="preserve">Four cryptosporidiosis records and twenty </w:t>
      </w:r>
      <w:r w:rsidRPr="00917B4C">
        <w:rPr>
          <w:rFonts w:ascii="Book Antiqua" w:hAnsi="Book Antiqua"/>
          <w:i/>
          <w:sz w:val="24"/>
          <w:szCs w:val="24"/>
        </w:rPr>
        <w:t>E. coli</w:t>
      </w:r>
      <w:r w:rsidRPr="00917B4C">
        <w:rPr>
          <w:rFonts w:ascii="Book Antiqua" w:hAnsi="Book Antiqua"/>
          <w:sz w:val="24"/>
          <w:szCs w:val="24"/>
        </w:rPr>
        <w:t xml:space="preserve"> </w:t>
      </w:r>
      <w:r w:rsidR="00475099">
        <w:rPr>
          <w:rFonts w:ascii="Book Antiqua" w:hAnsi="Book Antiqua"/>
          <w:sz w:val="24"/>
          <w:szCs w:val="24"/>
        </w:rPr>
        <w:t xml:space="preserve">O157 </w:t>
      </w:r>
      <w:r w:rsidRPr="00917B4C">
        <w:rPr>
          <w:rFonts w:ascii="Book Antiqua" w:hAnsi="Book Antiqua"/>
          <w:sz w:val="24"/>
          <w:szCs w:val="24"/>
        </w:rPr>
        <w:t>records remained unresolved and were discarded, and the resulting datasets contained 247 and 250 records respectively.</w:t>
      </w:r>
    </w:p>
    <w:p w:rsidR="00F82B8D" w:rsidRPr="00A54D37" w:rsidRDefault="00F82B8D" w:rsidP="00F82B8D">
      <w:pPr>
        <w:spacing w:line="480" w:lineRule="auto"/>
        <w:ind w:firstLine="720"/>
        <w:rPr>
          <w:rFonts w:ascii="Book Antiqua" w:hAnsi="Book Antiqua"/>
          <w:sz w:val="24"/>
          <w:szCs w:val="24"/>
        </w:rPr>
      </w:pPr>
    </w:p>
    <w:p w:rsidR="00F82B8D" w:rsidRPr="00BD0096" w:rsidRDefault="00F82B8D" w:rsidP="00E35411">
      <w:pPr>
        <w:pStyle w:val="Heading3"/>
      </w:pPr>
      <w:bookmarkStart w:id="24" w:name="_Toc360457612"/>
      <w:r w:rsidRPr="00BD0096">
        <w:t>Explanatory variables</w:t>
      </w:r>
      <w:r w:rsidR="00584FD0">
        <w:t xml:space="preserve"> for individual models</w:t>
      </w:r>
      <w:bookmarkEnd w:id="24"/>
    </w:p>
    <w:p w:rsidR="00F82B8D" w:rsidRPr="00F90972" w:rsidRDefault="00F82B8D" w:rsidP="00F82B8D">
      <w:pPr>
        <w:spacing w:line="480" w:lineRule="auto"/>
        <w:ind w:firstLine="720"/>
        <w:rPr>
          <w:rFonts w:ascii="Book Antiqua" w:hAnsi="Book Antiqua"/>
          <w:sz w:val="24"/>
          <w:szCs w:val="24"/>
        </w:rPr>
      </w:pPr>
      <w:r w:rsidRPr="00F90972">
        <w:rPr>
          <w:rFonts w:ascii="Book Antiqua" w:hAnsi="Book Antiqua"/>
          <w:sz w:val="24"/>
          <w:szCs w:val="24"/>
        </w:rPr>
        <w:t xml:space="preserve">The </w:t>
      </w:r>
      <w:proofErr w:type="spellStart"/>
      <w:r w:rsidRPr="00F90972">
        <w:rPr>
          <w:rFonts w:ascii="Book Antiqua" w:hAnsi="Book Antiqua"/>
          <w:sz w:val="24"/>
          <w:szCs w:val="24"/>
        </w:rPr>
        <w:t>geocoded</w:t>
      </w:r>
      <w:proofErr w:type="spellEnd"/>
      <w:r w:rsidRPr="00F90972">
        <w:rPr>
          <w:rFonts w:ascii="Book Antiqua" w:hAnsi="Book Antiqua"/>
          <w:sz w:val="24"/>
          <w:szCs w:val="24"/>
        </w:rPr>
        <w:t xml:space="preserve"> case records were mapped in </w:t>
      </w:r>
      <w:proofErr w:type="spellStart"/>
      <w:r w:rsidRPr="00F90972">
        <w:rPr>
          <w:rFonts w:ascii="Book Antiqua" w:hAnsi="Book Antiqua"/>
          <w:sz w:val="24"/>
          <w:szCs w:val="24"/>
        </w:rPr>
        <w:t>ArcGIS</w:t>
      </w:r>
      <w:proofErr w:type="spellEnd"/>
      <w:r w:rsidRPr="00F90972">
        <w:rPr>
          <w:rFonts w:ascii="Book Antiqua" w:hAnsi="Book Antiqua"/>
          <w:sz w:val="24"/>
          <w:szCs w:val="24"/>
        </w:rPr>
        <w:t xml:space="preserve"> 10.0 and county, zip code and census block </w:t>
      </w:r>
      <w:proofErr w:type="gramStart"/>
      <w:r w:rsidRPr="00F90972">
        <w:rPr>
          <w:rFonts w:ascii="Book Antiqua" w:hAnsi="Book Antiqua"/>
          <w:sz w:val="24"/>
          <w:szCs w:val="24"/>
        </w:rPr>
        <w:t>group  2010</w:t>
      </w:r>
      <w:proofErr w:type="gramEnd"/>
      <w:r w:rsidRPr="00F90972">
        <w:rPr>
          <w:rFonts w:ascii="Book Antiqua" w:hAnsi="Book Antiqua"/>
          <w:sz w:val="24"/>
          <w:szCs w:val="24"/>
        </w:rPr>
        <w:t xml:space="preserve"> Tiger/Line files were added. </w:t>
      </w:r>
    </w:p>
    <w:p w:rsidR="00F82B8D" w:rsidRDefault="00F82B8D" w:rsidP="00F82B8D">
      <w:pPr>
        <w:spacing w:line="480" w:lineRule="auto"/>
        <w:ind w:firstLine="720"/>
        <w:rPr>
          <w:rFonts w:ascii="Book Antiqua" w:hAnsi="Book Antiqua"/>
          <w:sz w:val="24"/>
          <w:szCs w:val="24"/>
        </w:rPr>
      </w:pPr>
      <w:r w:rsidRPr="00F90972">
        <w:rPr>
          <w:rFonts w:ascii="Book Antiqua" w:hAnsi="Book Antiqua"/>
          <w:sz w:val="24"/>
          <w:szCs w:val="24"/>
        </w:rPr>
        <w:t xml:space="preserve">USDA Agricultural Census Data from 2007 </w:t>
      </w:r>
      <w:r w:rsidR="000E7B14" w:rsidRPr="00F90972">
        <w:rPr>
          <w:rFonts w:ascii="Book Antiqua" w:hAnsi="Book Antiqua"/>
          <w:sz w:val="24"/>
          <w:szCs w:val="24"/>
        </w:rPr>
        <w:fldChar w:fldCharType="begin"/>
      </w:r>
      <w:r w:rsidR="008F7AE1">
        <w:rPr>
          <w:rFonts w:ascii="Book Antiqua" w:hAnsi="Book Antiqua"/>
          <w:sz w:val="24"/>
          <w:szCs w:val="24"/>
        </w:rPr>
        <w:instrText xml:space="preserve"> ADDIN EN.CITE &lt;EndNote&gt;&lt;Cite&gt;&lt;Author&gt;United States Department of Agriculture&lt;/Author&gt;&lt;Year&gt;2009&lt;/Year&gt;&lt;RecNum&gt;116&lt;/RecNum&gt;&lt;record&gt;&lt;rec-number&gt;116&lt;/rec-number&gt;&lt;foreign-keys&gt;&lt;key app="EN" db-id="fdzd0fxpopvzspetppwpdrawwezaaxwp2wr9"&gt;116&lt;/key&gt;&lt;/foreign-keys&gt;&lt;ref-type name="Electronic Article"&gt;43&lt;/ref-type&gt;&lt;contributors&gt;&lt;authors&gt;&lt;author&gt;United States Department of Agriculture,&lt;/author&gt;&lt;/authors&gt;&lt;/contributors&gt;&lt;titles&gt;&lt;title&gt;2007 Census of Agriculture, Tennessee State and County Data Volume 1, Chapter 2: County level data&lt;/title&gt;&lt;/titles&gt;&lt;number&gt;06-30-09&lt;/number&gt;&lt;dates&gt;&lt;year&gt;2009&lt;/year&gt;&lt;pub-dates&gt;&lt;date&gt;02-03-09&lt;/date&gt;&lt;/pub-dates&gt;&lt;/dates&gt;&lt;publisher&gt;USDA National Agricultural Statistics Service&lt;/publisher&gt;&lt;urls&gt;&lt;related-urls&gt;&lt;url&gt;http://www.agcensus.usda.gov/Publications/2007/Full_Report/Volume_1,_Chapter_2_County_Level/Tennessee/tnv1.pdf&lt;/url&gt;&lt;/related-urls&gt;&lt;/urls&gt;&lt;/record&gt;&lt;/Cite&gt;&lt;/EndNote&gt;</w:instrText>
      </w:r>
      <w:r w:rsidR="000E7B14" w:rsidRPr="00F90972">
        <w:rPr>
          <w:rFonts w:ascii="Book Antiqua" w:hAnsi="Book Antiqua"/>
          <w:sz w:val="24"/>
          <w:szCs w:val="24"/>
        </w:rPr>
        <w:fldChar w:fldCharType="separate"/>
      </w:r>
      <w:r w:rsidR="004B1E06">
        <w:rPr>
          <w:rFonts w:ascii="Book Antiqua" w:hAnsi="Book Antiqua"/>
          <w:noProof/>
          <w:sz w:val="24"/>
          <w:szCs w:val="24"/>
        </w:rPr>
        <w:t>(</w:t>
      </w:r>
      <w:hyperlink w:anchor="_ENREF_65" w:tooltip="United States Department of Agriculture, 2009 #116" w:history="1">
        <w:r w:rsidR="004B1E06">
          <w:rPr>
            <w:rFonts w:ascii="Book Antiqua" w:hAnsi="Book Antiqua"/>
            <w:noProof/>
            <w:sz w:val="24"/>
            <w:szCs w:val="24"/>
          </w:rPr>
          <w:t>United States Department of Agriculture 2009</w:t>
        </w:r>
      </w:hyperlink>
      <w:r w:rsidR="004B1E06">
        <w:rPr>
          <w:rFonts w:ascii="Book Antiqua" w:hAnsi="Book Antiqua"/>
          <w:noProof/>
          <w:sz w:val="24"/>
          <w:szCs w:val="24"/>
        </w:rPr>
        <w:t>)</w:t>
      </w:r>
      <w:r w:rsidR="000E7B14" w:rsidRPr="00F90972">
        <w:rPr>
          <w:rFonts w:ascii="Book Antiqua" w:hAnsi="Book Antiqua"/>
          <w:sz w:val="24"/>
          <w:szCs w:val="24"/>
        </w:rPr>
        <w:fldChar w:fldCharType="end"/>
      </w:r>
      <w:r w:rsidRPr="00F90972">
        <w:rPr>
          <w:rFonts w:ascii="Book Antiqua" w:hAnsi="Book Antiqua"/>
          <w:sz w:val="24"/>
          <w:szCs w:val="24"/>
        </w:rPr>
        <w:t xml:space="preserve"> wer</w:t>
      </w:r>
      <w:r>
        <w:rPr>
          <w:rFonts w:ascii="Book Antiqua" w:hAnsi="Book Antiqua"/>
          <w:sz w:val="24"/>
          <w:szCs w:val="24"/>
        </w:rPr>
        <w:t xml:space="preserve">e joined to the </w:t>
      </w:r>
      <w:r w:rsidR="000A32CB">
        <w:rPr>
          <w:rFonts w:ascii="Book Antiqua" w:hAnsi="Book Antiqua"/>
          <w:sz w:val="24"/>
          <w:szCs w:val="24"/>
        </w:rPr>
        <w:t>ZCTA</w:t>
      </w:r>
      <w:r w:rsidRPr="00B01054">
        <w:rPr>
          <w:rFonts w:ascii="Book Antiqua" w:hAnsi="Book Antiqua"/>
          <w:sz w:val="24"/>
          <w:szCs w:val="24"/>
        </w:rPr>
        <w:t>,</w:t>
      </w:r>
      <w:r>
        <w:rPr>
          <w:rFonts w:ascii="Book Antiqua" w:hAnsi="Book Antiqua"/>
          <w:sz w:val="24"/>
          <w:szCs w:val="24"/>
        </w:rPr>
        <w:t xml:space="preserve"> and animal population densities were calculated by dividing population by </w:t>
      </w:r>
      <w:r w:rsidR="000A32CB">
        <w:rPr>
          <w:rFonts w:ascii="Book Antiqua" w:hAnsi="Book Antiqua"/>
          <w:sz w:val="24"/>
          <w:szCs w:val="24"/>
        </w:rPr>
        <w:t>ZCTA</w:t>
      </w:r>
      <w:r>
        <w:rPr>
          <w:rFonts w:ascii="Book Antiqua" w:hAnsi="Book Antiqua"/>
          <w:sz w:val="24"/>
          <w:szCs w:val="24"/>
        </w:rPr>
        <w:t xml:space="preserve"> area which was measured using the calculate geometry tool</w:t>
      </w:r>
      <w:r w:rsidR="00D66FFB">
        <w:rPr>
          <w:rFonts w:ascii="Book Antiqua" w:hAnsi="Book Antiqua"/>
          <w:sz w:val="24"/>
          <w:szCs w:val="24"/>
        </w:rPr>
        <w:t xml:space="preserve"> in </w:t>
      </w:r>
      <w:proofErr w:type="spellStart"/>
      <w:r w:rsidR="00D66FFB">
        <w:rPr>
          <w:rFonts w:ascii="Book Antiqua" w:hAnsi="Book Antiqua"/>
          <w:sz w:val="24"/>
          <w:szCs w:val="24"/>
        </w:rPr>
        <w:t>ArcGIS</w:t>
      </w:r>
      <w:proofErr w:type="spellEnd"/>
      <w:r w:rsidR="00D66FFB">
        <w:rPr>
          <w:rFonts w:ascii="Book Antiqua" w:hAnsi="Book Antiqua"/>
          <w:sz w:val="24"/>
          <w:szCs w:val="24"/>
        </w:rPr>
        <w:t xml:space="preserve"> 10.0</w:t>
      </w:r>
      <w:r>
        <w:rPr>
          <w:rFonts w:ascii="Book Antiqua" w:hAnsi="Book Antiqua"/>
          <w:sz w:val="24"/>
          <w:szCs w:val="24"/>
        </w:rPr>
        <w:t xml:space="preserve">. </w:t>
      </w:r>
    </w:p>
    <w:p w:rsidR="00F82B8D" w:rsidRPr="00F90972" w:rsidRDefault="00F82B8D" w:rsidP="00F82B8D">
      <w:pPr>
        <w:spacing w:line="480" w:lineRule="auto"/>
        <w:ind w:firstLine="720"/>
        <w:rPr>
          <w:rFonts w:ascii="Book Antiqua" w:hAnsi="Book Antiqua"/>
          <w:sz w:val="24"/>
          <w:szCs w:val="24"/>
        </w:rPr>
      </w:pPr>
      <w:proofErr w:type="spellStart"/>
      <w:r>
        <w:rPr>
          <w:rFonts w:ascii="Book Antiqua" w:hAnsi="Book Antiqua"/>
          <w:sz w:val="24"/>
          <w:szCs w:val="24"/>
        </w:rPr>
        <w:t>Karst</w:t>
      </w:r>
      <w:proofErr w:type="spellEnd"/>
      <w:r>
        <w:rPr>
          <w:rFonts w:ascii="Book Antiqua" w:hAnsi="Book Antiqua"/>
          <w:sz w:val="24"/>
          <w:szCs w:val="24"/>
        </w:rPr>
        <w:t xml:space="preserve"> regions were delineated by selecting polygons </w:t>
      </w:r>
      <w:r w:rsidR="00D66FFB">
        <w:rPr>
          <w:rFonts w:ascii="Book Antiqua" w:hAnsi="Book Antiqua"/>
          <w:sz w:val="24"/>
          <w:szCs w:val="24"/>
        </w:rPr>
        <w:t>classified as</w:t>
      </w:r>
      <w:r>
        <w:rPr>
          <w:rFonts w:ascii="Book Antiqua" w:hAnsi="Book Antiqua"/>
          <w:sz w:val="24"/>
          <w:szCs w:val="24"/>
        </w:rPr>
        <w:t xml:space="preserve"> limestone or dolomite in the </w:t>
      </w:r>
      <w:r w:rsidRPr="00F90972">
        <w:rPr>
          <w:rFonts w:ascii="Book Antiqua" w:hAnsi="Book Antiqua"/>
          <w:sz w:val="24"/>
          <w:szCs w:val="24"/>
        </w:rPr>
        <w:t xml:space="preserve">1:250,000 Geology of Tennessee </w:t>
      </w:r>
      <w:proofErr w:type="spellStart"/>
      <w:r w:rsidRPr="00F90972">
        <w:rPr>
          <w:rFonts w:ascii="Book Antiqua" w:hAnsi="Book Antiqua"/>
          <w:sz w:val="24"/>
          <w:szCs w:val="24"/>
        </w:rPr>
        <w:t>shapefile</w:t>
      </w:r>
      <w:proofErr w:type="spellEnd"/>
      <w:r w:rsidRPr="00F90972">
        <w:rPr>
          <w:rFonts w:ascii="Book Antiqua" w:hAnsi="Book Antiqua"/>
          <w:sz w:val="24"/>
          <w:szCs w:val="24"/>
        </w:rPr>
        <w:t xml:space="preserve"> </w:t>
      </w:r>
      <w:r w:rsidR="000E7B14" w:rsidRPr="00F90972">
        <w:rPr>
          <w:rFonts w:ascii="Book Antiqua" w:hAnsi="Book Antiqua"/>
          <w:sz w:val="24"/>
          <w:szCs w:val="24"/>
        </w:rPr>
        <w:fldChar w:fldCharType="begin"/>
      </w:r>
      <w:r w:rsidR="004B1E06">
        <w:rPr>
          <w:rFonts w:ascii="Book Antiqua" w:hAnsi="Book Antiqua"/>
          <w:sz w:val="24"/>
          <w:szCs w:val="24"/>
        </w:rPr>
        <w:instrText xml:space="preserve"> ADDIN EN.CITE &lt;EndNote&gt;&lt;Cite&gt;&lt;Author&gt;Greene&lt;/Author&gt;&lt;Year&gt;2000&lt;/Year&gt;&lt;RecNum&gt;255&lt;/RecNum&gt;&lt;DisplayText&gt;(Greene and Wolfe 2000)&lt;/DisplayText&gt;&lt;record&gt;&lt;rec-number&gt;255&lt;/rec-number&gt;&lt;foreign-keys&gt;&lt;key app="EN" db-id="fdzd0fxpopvzspetppwpdrawwezaaxwp2wr9"&gt;255&lt;/key&gt;&lt;/foreign-keys&gt;&lt;ref-type name="Map"&gt;20&lt;/ref-type&gt;&lt;contributors&gt;&lt;authors&gt;&lt;author&gt;Greene, D. C.&lt;/author&gt;&lt;author&gt;Wolfe, W. J.&lt;/author&gt;&lt;/authors&gt;&lt;/contributors&gt;&lt;titles&gt;&lt;title&gt;Superfund GIS - 1:250,000 Geology of Tennessee&lt;/title&gt;&lt;/titles&gt;&lt;dates&gt;&lt;year&gt;2000&lt;/year&gt;&lt;/dates&gt;&lt;pub-location&gt;Nashville, Tennessee&lt;/pub-location&gt;&lt;publisher&gt;U.S. Geological Survey accessed from Tennessee Spatial Data Server http://www.tngis.org/frequently_accessed_data.html&lt;/publisher&gt;&lt;urls&gt;&lt;related-urls&gt;&lt;url&gt;http://www.tngis.org/frequently_accessed_data.html&lt;/url&gt;&lt;/related-urls&gt;&lt;/urls&gt;&lt;/record&gt;&lt;/Cite&gt;&lt;/EndNote&gt;</w:instrText>
      </w:r>
      <w:r w:rsidR="000E7B14" w:rsidRPr="00F90972">
        <w:rPr>
          <w:rFonts w:ascii="Book Antiqua" w:hAnsi="Book Antiqua"/>
          <w:sz w:val="24"/>
          <w:szCs w:val="24"/>
        </w:rPr>
        <w:fldChar w:fldCharType="separate"/>
      </w:r>
      <w:r w:rsidR="004B1E06">
        <w:rPr>
          <w:rFonts w:ascii="Book Antiqua" w:hAnsi="Book Antiqua"/>
          <w:noProof/>
          <w:sz w:val="24"/>
          <w:szCs w:val="24"/>
        </w:rPr>
        <w:t>(</w:t>
      </w:r>
      <w:hyperlink w:anchor="_ENREF_26" w:tooltip="Greene, 2000 #255" w:history="1">
        <w:r w:rsidR="004B1E06">
          <w:rPr>
            <w:rFonts w:ascii="Book Antiqua" w:hAnsi="Book Antiqua"/>
            <w:noProof/>
            <w:sz w:val="24"/>
            <w:szCs w:val="24"/>
          </w:rPr>
          <w:t>Greene and Wolfe 2000</w:t>
        </w:r>
      </w:hyperlink>
      <w:r w:rsidR="004B1E06">
        <w:rPr>
          <w:rFonts w:ascii="Book Antiqua" w:hAnsi="Book Antiqua"/>
          <w:noProof/>
          <w:sz w:val="24"/>
          <w:szCs w:val="24"/>
        </w:rPr>
        <w:t>)</w:t>
      </w:r>
      <w:r w:rsidR="000E7B14" w:rsidRPr="00F90972">
        <w:rPr>
          <w:rFonts w:ascii="Book Antiqua" w:hAnsi="Book Antiqua"/>
          <w:sz w:val="24"/>
          <w:szCs w:val="24"/>
        </w:rPr>
        <w:fldChar w:fldCharType="end"/>
      </w:r>
      <w:r w:rsidRPr="00F90972">
        <w:rPr>
          <w:rFonts w:ascii="Book Antiqua" w:hAnsi="Book Antiqua"/>
          <w:sz w:val="24"/>
          <w:szCs w:val="24"/>
        </w:rPr>
        <w:t xml:space="preserve"> </w:t>
      </w:r>
      <w:r>
        <w:rPr>
          <w:rFonts w:ascii="Book Antiqua" w:hAnsi="Book Antiqua"/>
          <w:sz w:val="24"/>
          <w:szCs w:val="24"/>
        </w:rPr>
        <w:t xml:space="preserve">and creating a new layer of the </w:t>
      </w:r>
      <w:proofErr w:type="spellStart"/>
      <w:r>
        <w:rPr>
          <w:rFonts w:ascii="Book Antiqua" w:hAnsi="Book Antiqua"/>
          <w:sz w:val="24"/>
          <w:szCs w:val="24"/>
        </w:rPr>
        <w:t>karst</w:t>
      </w:r>
      <w:proofErr w:type="spellEnd"/>
      <w:r>
        <w:rPr>
          <w:rFonts w:ascii="Book Antiqua" w:hAnsi="Book Antiqua"/>
          <w:sz w:val="24"/>
          <w:szCs w:val="24"/>
        </w:rPr>
        <w:t xml:space="preserve">-prone regions of Tennessee. </w:t>
      </w:r>
      <w:r w:rsidRPr="00F90972">
        <w:rPr>
          <w:rFonts w:ascii="Book Antiqua" w:hAnsi="Book Antiqua"/>
          <w:sz w:val="24"/>
          <w:szCs w:val="24"/>
        </w:rPr>
        <w:t xml:space="preserve">The near tool in </w:t>
      </w:r>
      <w:proofErr w:type="spellStart"/>
      <w:r w:rsidRPr="00F90972">
        <w:rPr>
          <w:rFonts w:ascii="Book Antiqua" w:hAnsi="Book Antiqua"/>
          <w:sz w:val="24"/>
          <w:szCs w:val="24"/>
        </w:rPr>
        <w:t>ArcGIS</w:t>
      </w:r>
      <w:proofErr w:type="spellEnd"/>
      <w:r w:rsidRPr="00F90972">
        <w:rPr>
          <w:rFonts w:ascii="Book Antiqua" w:hAnsi="Book Antiqua"/>
          <w:sz w:val="24"/>
          <w:szCs w:val="24"/>
        </w:rPr>
        <w:t xml:space="preserve"> was used to measure the distance from each case to a </w:t>
      </w:r>
      <w:proofErr w:type="spellStart"/>
      <w:r w:rsidRPr="00F90972">
        <w:rPr>
          <w:rFonts w:ascii="Book Antiqua" w:hAnsi="Book Antiqua"/>
          <w:sz w:val="24"/>
          <w:szCs w:val="24"/>
        </w:rPr>
        <w:t>karst</w:t>
      </w:r>
      <w:proofErr w:type="spellEnd"/>
      <w:r w:rsidRPr="00F90972">
        <w:rPr>
          <w:rFonts w:ascii="Book Antiqua" w:hAnsi="Book Antiqua"/>
          <w:sz w:val="24"/>
          <w:szCs w:val="24"/>
        </w:rPr>
        <w:t xml:space="preserve"> region. Cases falling within a </w:t>
      </w:r>
      <w:proofErr w:type="spellStart"/>
      <w:r w:rsidRPr="00F90972">
        <w:rPr>
          <w:rFonts w:ascii="Book Antiqua" w:hAnsi="Book Antiqua"/>
          <w:sz w:val="24"/>
          <w:szCs w:val="24"/>
        </w:rPr>
        <w:t>karst</w:t>
      </w:r>
      <w:proofErr w:type="spellEnd"/>
      <w:r w:rsidRPr="00F90972">
        <w:rPr>
          <w:rFonts w:ascii="Book Antiqua" w:hAnsi="Book Antiqua"/>
          <w:sz w:val="24"/>
          <w:szCs w:val="24"/>
        </w:rPr>
        <w:t xml:space="preserve"> region had a distance of zero.</w:t>
      </w:r>
    </w:p>
    <w:p w:rsidR="00F82B8D" w:rsidRPr="00F90972" w:rsidRDefault="00F82B8D" w:rsidP="00F82B8D">
      <w:pPr>
        <w:spacing w:line="480" w:lineRule="auto"/>
        <w:ind w:firstLine="720"/>
        <w:rPr>
          <w:rFonts w:ascii="Book Antiqua" w:hAnsi="Book Antiqua"/>
          <w:sz w:val="24"/>
          <w:szCs w:val="24"/>
        </w:rPr>
      </w:pPr>
      <w:r w:rsidRPr="00F90972">
        <w:rPr>
          <w:rFonts w:ascii="Book Antiqua" w:hAnsi="Book Antiqua"/>
          <w:sz w:val="24"/>
          <w:szCs w:val="24"/>
        </w:rPr>
        <w:t xml:space="preserve">Surface water </w:t>
      </w:r>
      <w:proofErr w:type="spellStart"/>
      <w:r w:rsidRPr="00F90972">
        <w:rPr>
          <w:rFonts w:ascii="Book Antiqua" w:hAnsi="Book Antiqua"/>
          <w:sz w:val="24"/>
          <w:szCs w:val="24"/>
        </w:rPr>
        <w:t>shapefiles</w:t>
      </w:r>
      <w:proofErr w:type="spellEnd"/>
      <w:r w:rsidRPr="00F90972">
        <w:rPr>
          <w:rFonts w:ascii="Book Antiqua" w:hAnsi="Book Antiqua"/>
          <w:sz w:val="24"/>
          <w:szCs w:val="24"/>
        </w:rPr>
        <w:t xml:space="preserve"> and attribute data for the Year 2008 305(b) Report </w:t>
      </w:r>
      <w:r w:rsidR="000E7B14" w:rsidRPr="00F90972">
        <w:rPr>
          <w:rFonts w:ascii="Book Antiqua" w:hAnsi="Book Antiqua"/>
          <w:sz w:val="24"/>
          <w:szCs w:val="24"/>
        </w:rPr>
        <w:fldChar w:fldCharType="begin"/>
      </w:r>
      <w:r w:rsidR="004B1E06">
        <w:rPr>
          <w:rFonts w:ascii="Book Antiqua" w:hAnsi="Book Antiqua"/>
          <w:sz w:val="24"/>
          <w:szCs w:val="24"/>
        </w:rPr>
        <w:instrText xml:space="preserve"> ADDIN EN.CITE &lt;EndNote&gt;&lt;Cite&gt;&lt;Author&gt;Denton&lt;/Author&gt;&lt;Year&gt;2008&lt;/Year&gt;&lt;RecNum&gt;258&lt;/RecNum&gt;&lt;DisplayText&gt;(Denton et al. 2008)&lt;/DisplayText&gt;&lt;record&gt;&lt;rec-number&gt;258&lt;/rec-number&gt;&lt;foreign-keys&gt;&lt;key app="EN" db-id="fdzd0fxpopvzspetppwpdrawwezaaxwp2wr9"&gt;258&lt;/key&gt;&lt;/foreign-keys&gt;&lt;ref-type name="Report"&gt;27&lt;/ref-type&gt;&lt;contributors&gt;&lt;authors&gt;&lt;author&gt;Denton, G. M.&lt;/author&gt;&lt;author&gt;Brame, C. J.&lt;/author&gt;&lt;author&gt;Arnwine, D. H.&lt;/author&gt;&lt;author&gt;Cartwright, L. K.&lt;/author&gt;&lt;author&gt;Graf, M. H.&lt;/author&gt;&lt;/authors&gt;&lt;/contributors&gt;&lt;titles&gt;&lt;title&gt;2008 305(b) Report. The Status of Water Quality in Tennessee&lt;/title&gt;&lt;/titles&gt;&lt;dates&gt;&lt;year&gt;2008&lt;/year&gt;&lt;/dates&gt;&lt;publisher&gt;Tennessee Department of Environment and Conservation, Division of Water Pollution Control&lt;/publisher&gt;&lt;urls&gt;&lt;/urls&gt;&lt;/record&gt;&lt;/Cite&gt;&lt;/EndNote&gt;</w:instrText>
      </w:r>
      <w:r w:rsidR="000E7B14" w:rsidRPr="00F90972">
        <w:rPr>
          <w:rFonts w:ascii="Book Antiqua" w:hAnsi="Book Antiqua"/>
          <w:sz w:val="24"/>
          <w:szCs w:val="24"/>
        </w:rPr>
        <w:fldChar w:fldCharType="separate"/>
      </w:r>
      <w:r w:rsidR="004B1E06">
        <w:rPr>
          <w:rFonts w:ascii="Book Antiqua" w:hAnsi="Book Antiqua"/>
          <w:noProof/>
          <w:sz w:val="24"/>
          <w:szCs w:val="24"/>
        </w:rPr>
        <w:t>(</w:t>
      </w:r>
      <w:hyperlink w:anchor="_ENREF_17" w:tooltip="Denton, 2008 #258" w:history="1">
        <w:r w:rsidR="004B1E06">
          <w:rPr>
            <w:rFonts w:ascii="Book Antiqua" w:hAnsi="Book Antiqua"/>
            <w:noProof/>
            <w:sz w:val="24"/>
            <w:szCs w:val="24"/>
          </w:rPr>
          <w:t>Denton et al. 2008</w:t>
        </w:r>
      </w:hyperlink>
      <w:r w:rsidR="004B1E06">
        <w:rPr>
          <w:rFonts w:ascii="Book Antiqua" w:hAnsi="Book Antiqua"/>
          <w:noProof/>
          <w:sz w:val="24"/>
          <w:szCs w:val="24"/>
        </w:rPr>
        <w:t>)</w:t>
      </w:r>
      <w:r w:rsidR="000E7B14" w:rsidRPr="00F90972">
        <w:rPr>
          <w:rFonts w:ascii="Book Antiqua" w:hAnsi="Book Antiqua"/>
          <w:sz w:val="24"/>
          <w:szCs w:val="24"/>
        </w:rPr>
        <w:fldChar w:fldCharType="end"/>
      </w:r>
      <w:r w:rsidRPr="00F90972">
        <w:rPr>
          <w:rFonts w:ascii="Book Antiqua" w:hAnsi="Book Antiqua"/>
          <w:sz w:val="24"/>
          <w:szCs w:val="24"/>
        </w:rPr>
        <w:t xml:space="preserve"> and Year 2008 303(d) Report </w:t>
      </w:r>
      <w:r w:rsidR="000E7B14" w:rsidRPr="00F90972">
        <w:rPr>
          <w:rFonts w:ascii="Book Antiqua" w:hAnsi="Book Antiqua"/>
          <w:sz w:val="24"/>
          <w:szCs w:val="24"/>
        </w:rPr>
        <w:fldChar w:fldCharType="begin"/>
      </w:r>
      <w:r w:rsidR="004B1E06">
        <w:rPr>
          <w:rFonts w:ascii="Book Antiqua" w:hAnsi="Book Antiqua"/>
          <w:sz w:val="24"/>
          <w:szCs w:val="24"/>
        </w:rPr>
        <w:instrText xml:space="preserve"> ADDIN EN.CITE &lt;EndNote&gt;&lt;Cite&gt;&lt;Author&gt;Tennessee Department of Environment and Conservation&lt;/Author&gt;&lt;Year&gt;2008&lt;/Year&gt;&lt;RecNum&gt;259&lt;/RecNum&gt;&lt;DisplayText&gt;(Tennessee Department of Environment and Conservation 2008)&lt;/DisplayText&gt;&lt;record&gt;&lt;rec-number&gt;259&lt;/rec-number&gt;&lt;foreign-keys&gt;&lt;key app="EN" db-id="fdzd0fxpopvzspetppwpdrawwezaaxwp2wr9"&gt;259&lt;/key&gt;&lt;/foreign-keys&gt;&lt;ref-type name="Report"&gt;27&lt;/ref-type&gt;&lt;contributors&gt;&lt;authors&gt;&lt;author&gt;Tennessee Department of Environment and Conservation,&lt;/author&gt;&lt;/authors&gt;&lt;/contributors&gt;&lt;titles&gt;&lt;title&gt;Year 2008 303(d) List&lt;/title&gt;&lt;/titles&gt;&lt;dates&gt;&lt;year&gt;2008&lt;/year&gt;&lt;/dates&gt;&lt;publisher&gt;Tennessee Department of Environment and Conservation, Division of Water Pollution Control&lt;/publisher&gt;&lt;urls&gt;&lt;/urls&gt;&lt;/record&gt;&lt;/Cite&gt;&lt;/EndNote&gt;</w:instrText>
      </w:r>
      <w:r w:rsidR="000E7B14" w:rsidRPr="00F90972">
        <w:rPr>
          <w:rFonts w:ascii="Book Antiqua" w:hAnsi="Book Antiqua"/>
          <w:sz w:val="24"/>
          <w:szCs w:val="24"/>
        </w:rPr>
        <w:fldChar w:fldCharType="separate"/>
      </w:r>
      <w:r w:rsidR="004B1E06">
        <w:rPr>
          <w:rFonts w:ascii="Book Antiqua" w:hAnsi="Book Antiqua"/>
          <w:noProof/>
          <w:sz w:val="24"/>
          <w:szCs w:val="24"/>
        </w:rPr>
        <w:t>(</w:t>
      </w:r>
      <w:hyperlink w:anchor="_ENREF_60" w:tooltip="Tennessee Department of Environment and Conservation, 2008 #259" w:history="1">
        <w:r w:rsidR="004B1E06">
          <w:rPr>
            <w:rFonts w:ascii="Book Antiqua" w:hAnsi="Book Antiqua"/>
            <w:noProof/>
            <w:sz w:val="24"/>
            <w:szCs w:val="24"/>
          </w:rPr>
          <w:t>Tennessee Department of Environment and Conservation 2008</w:t>
        </w:r>
      </w:hyperlink>
      <w:r w:rsidR="004B1E06">
        <w:rPr>
          <w:rFonts w:ascii="Book Antiqua" w:hAnsi="Book Antiqua"/>
          <w:noProof/>
          <w:sz w:val="24"/>
          <w:szCs w:val="24"/>
        </w:rPr>
        <w:t>)</w:t>
      </w:r>
      <w:r w:rsidR="000E7B14" w:rsidRPr="00F90972">
        <w:rPr>
          <w:rFonts w:ascii="Book Antiqua" w:hAnsi="Book Antiqua"/>
          <w:sz w:val="24"/>
          <w:szCs w:val="24"/>
        </w:rPr>
        <w:fldChar w:fldCharType="end"/>
      </w:r>
      <w:r w:rsidRPr="00F90972">
        <w:rPr>
          <w:rFonts w:ascii="Book Antiqua" w:hAnsi="Book Antiqua"/>
          <w:sz w:val="24"/>
          <w:szCs w:val="24"/>
        </w:rPr>
        <w:t xml:space="preserve"> were downloaded from the Environmental Protection Agency Reach Address Database (EPA </w:t>
      </w:r>
      <w:proofErr w:type="spellStart"/>
      <w:r w:rsidRPr="00F90972">
        <w:rPr>
          <w:rFonts w:ascii="Book Antiqua" w:hAnsi="Book Antiqua"/>
          <w:sz w:val="24"/>
          <w:szCs w:val="24"/>
        </w:rPr>
        <w:t>RADims</w:t>
      </w:r>
      <w:proofErr w:type="spellEnd"/>
      <w:r w:rsidRPr="00F90972">
        <w:rPr>
          <w:rFonts w:ascii="Book Antiqua" w:hAnsi="Book Antiqua"/>
          <w:sz w:val="24"/>
          <w:szCs w:val="24"/>
        </w:rPr>
        <w:t xml:space="preserve"> accessed at </w:t>
      </w:r>
      <w:hyperlink r:id="rId16" w:history="1">
        <w:r w:rsidRPr="00F90972">
          <w:rPr>
            <w:rFonts w:ascii="Book Antiqua" w:hAnsi="Book Antiqua"/>
            <w:color w:val="0000FF"/>
            <w:sz w:val="24"/>
            <w:szCs w:val="24"/>
            <w:u w:val="single"/>
          </w:rPr>
          <w:t>http://epamap32.epa.gov/radims/</w:t>
        </w:r>
      </w:hyperlink>
      <w:r w:rsidRPr="00F90972">
        <w:rPr>
          <w:rFonts w:ascii="Book Antiqua" w:hAnsi="Book Antiqua"/>
          <w:sz w:val="24"/>
          <w:szCs w:val="24"/>
        </w:rPr>
        <w:t>). Stream segments</w:t>
      </w:r>
      <w:r w:rsidR="005A2D66">
        <w:rPr>
          <w:rFonts w:ascii="Book Antiqua" w:hAnsi="Book Antiqua"/>
          <w:sz w:val="24"/>
          <w:szCs w:val="24"/>
        </w:rPr>
        <w:t xml:space="preserve"> that were identified as</w:t>
      </w:r>
      <w:r w:rsidRPr="00F90972">
        <w:rPr>
          <w:rFonts w:ascii="Book Antiqua" w:hAnsi="Book Antiqua"/>
          <w:sz w:val="24"/>
          <w:szCs w:val="24"/>
        </w:rPr>
        <w:t xml:space="preserve"> impaired for</w:t>
      </w:r>
      <w:r w:rsidR="005A2D66">
        <w:rPr>
          <w:rFonts w:ascii="Book Antiqua" w:hAnsi="Book Antiqua"/>
          <w:sz w:val="24"/>
          <w:szCs w:val="24"/>
        </w:rPr>
        <w:t xml:space="preserve"> the presence of</w:t>
      </w:r>
      <w:r w:rsidRPr="00F90972">
        <w:rPr>
          <w:rFonts w:ascii="Book Antiqua" w:hAnsi="Book Antiqua"/>
          <w:sz w:val="24"/>
          <w:szCs w:val="24"/>
        </w:rPr>
        <w:t xml:space="preserve"> </w:t>
      </w:r>
      <w:r w:rsidRPr="00F90972">
        <w:rPr>
          <w:rFonts w:ascii="Book Antiqua" w:hAnsi="Book Antiqua"/>
          <w:i/>
          <w:sz w:val="24"/>
          <w:szCs w:val="24"/>
        </w:rPr>
        <w:t>E. coli</w:t>
      </w:r>
      <w:r w:rsidR="005A2D66">
        <w:rPr>
          <w:rFonts w:ascii="Book Antiqua" w:hAnsi="Book Antiqua"/>
          <w:sz w:val="24"/>
          <w:szCs w:val="24"/>
        </w:rPr>
        <w:t xml:space="preserve">, fecal </w:t>
      </w:r>
      <w:proofErr w:type="spellStart"/>
      <w:r w:rsidR="005A2D66">
        <w:rPr>
          <w:rFonts w:ascii="Book Antiqua" w:hAnsi="Book Antiqua"/>
          <w:sz w:val="24"/>
          <w:szCs w:val="24"/>
        </w:rPr>
        <w:t>coliform</w:t>
      </w:r>
      <w:proofErr w:type="spellEnd"/>
      <w:r w:rsidR="005A2D66">
        <w:rPr>
          <w:rFonts w:ascii="Book Antiqua" w:hAnsi="Book Antiqua"/>
          <w:sz w:val="24"/>
          <w:szCs w:val="24"/>
        </w:rPr>
        <w:t xml:space="preserve">, or pathogens, </w:t>
      </w:r>
      <w:r w:rsidRPr="00F90972">
        <w:rPr>
          <w:rFonts w:ascii="Book Antiqua" w:hAnsi="Book Antiqua"/>
          <w:sz w:val="24"/>
          <w:szCs w:val="24"/>
        </w:rPr>
        <w:t xml:space="preserve">were </w:t>
      </w:r>
      <w:r w:rsidR="005A2D66">
        <w:rPr>
          <w:rFonts w:ascii="Book Antiqua" w:hAnsi="Book Antiqua"/>
          <w:sz w:val="24"/>
          <w:szCs w:val="24"/>
        </w:rPr>
        <w:t xml:space="preserve">extracted from the </w:t>
      </w:r>
      <w:r w:rsidR="005A2D66">
        <w:rPr>
          <w:rFonts w:ascii="Book Antiqua" w:hAnsi="Book Antiqua"/>
          <w:sz w:val="24"/>
          <w:szCs w:val="24"/>
        </w:rPr>
        <w:lastRenderedPageBreak/>
        <w:t>impaired waters database.</w:t>
      </w:r>
      <w:r w:rsidRPr="00F90972">
        <w:rPr>
          <w:rFonts w:ascii="Book Antiqua" w:hAnsi="Book Antiqua"/>
          <w:sz w:val="24"/>
          <w:szCs w:val="24"/>
        </w:rPr>
        <w:t xml:space="preserve"> The near tool in </w:t>
      </w:r>
      <w:proofErr w:type="spellStart"/>
      <w:r w:rsidRPr="00F90972">
        <w:rPr>
          <w:rFonts w:ascii="Book Antiqua" w:hAnsi="Book Antiqua"/>
          <w:sz w:val="24"/>
          <w:szCs w:val="24"/>
        </w:rPr>
        <w:t>ArcGIS</w:t>
      </w:r>
      <w:proofErr w:type="spellEnd"/>
      <w:r w:rsidRPr="00F90972">
        <w:rPr>
          <w:rFonts w:ascii="Book Antiqua" w:hAnsi="Book Antiqua"/>
          <w:sz w:val="24"/>
          <w:szCs w:val="24"/>
        </w:rPr>
        <w:t xml:space="preserve"> was used to determine the distance from each case to the nearest impaired stream segment.  </w:t>
      </w:r>
    </w:p>
    <w:p w:rsidR="00F82B8D" w:rsidRDefault="00F82B8D" w:rsidP="00F82B8D">
      <w:pPr>
        <w:spacing w:line="480" w:lineRule="auto"/>
        <w:ind w:firstLine="720"/>
        <w:rPr>
          <w:rFonts w:ascii="Book Antiqua" w:hAnsi="Book Antiqua"/>
          <w:sz w:val="24"/>
          <w:szCs w:val="24"/>
        </w:rPr>
      </w:pPr>
      <w:r w:rsidRPr="00F90972">
        <w:rPr>
          <w:rFonts w:ascii="Book Antiqua" w:hAnsi="Book Antiqua"/>
          <w:sz w:val="24"/>
          <w:szCs w:val="24"/>
        </w:rPr>
        <w:t xml:space="preserve">The </w:t>
      </w:r>
      <w:r>
        <w:rPr>
          <w:rFonts w:ascii="Book Antiqua" w:hAnsi="Book Antiqua"/>
          <w:sz w:val="24"/>
          <w:szCs w:val="24"/>
        </w:rPr>
        <w:t xml:space="preserve">2006 </w:t>
      </w:r>
      <w:r w:rsidRPr="00F90972">
        <w:rPr>
          <w:rFonts w:ascii="Book Antiqua" w:hAnsi="Book Antiqua"/>
          <w:sz w:val="24"/>
          <w:szCs w:val="24"/>
        </w:rPr>
        <w:t xml:space="preserve">National Land Cover Dataset raster </w:t>
      </w:r>
      <w:r w:rsidR="000E7B14" w:rsidRPr="00F90972">
        <w:rPr>
          <w:rFonts w:ascii="Book Antiqua" w:hAnsi="Book Antiqua"/>
          <w:sz w:val="24"/>
          <w:szCs w:val="24"/>
        </w:rPr>
        <w:fldChar w:fldCharType="begin"/>
      </w:r>
      <w:r w:rsidR="004B1E06">
        <w:rPr>
          <w:rFonts w:ascii="Book Antiqua" w:hAnsi="Book Antiqua"/>
          <w:sz w:val="24"/>
          <w:szCs w:val="24"/>
        </w:rPr>
        <w:instrText xml:space="preserve"> ADDIN EN.CITE &lt;EndNote&gt;&lt;Cite&gt;&lt;Author&gt;Fry&lt;/Author&gt;&lt;Year&gt;2011&lt;/Year&gt;&lt;RecNum&gt;256&lt;/RecNum&gt;&lt;DisplayText&gt;(Fry et al. 2011)&lt;/DisplayText&gt;&lt;record&gt;&lt;rec-number&gt;256&lt;/rec-number&gt;&lt;foreign-keys&gt;&lt;key app="EN" db-id="fdzd0fxpopvzspetppwpdrawwezaaxwp2wr9"&gt;256&lt;/key&gt;&lt;/foreign-keys&gt;&lt;ref-type name="Journal Article"&gt;17&lt;/ref-type&gt;&lt;contributors&gt;&lt;authors&gt;&lt;author&gt;Fry, J.&lt;/author&gt;&lt;author&gt;Xian, G.&lt;/author&gt;&lt;author&gt;Jin, S.&lt;/author&gt;&lt;author&gt;Dewitz, J.&lt;/author&gt;&lt;author&gt;Homer, C.&lt;/author&gt;&lt;author&gt;Yang, L.&lt;/author&gt;&lt;author&gt;Barnes, C.&lt;/author&gt;&lt;author&gt;Herold, N.&lt;/author&gt;&lt;author&gt;Wickam, J.&lt;/author&gt;&lt;/authors&gt;&lt;/contributors&gt;&lt;titles&gt;&lt;title&gt;Completion of the 2006 National Land Cover Database for the Conterminous United States&lt;/title&gt;&lt;secondary-title&gt;PE&amp;amp;RS&lt;/secondary-title&gt;&lt;/titles&gt;&lt;periodical&gt;&lt;full-title&gt;PE&amp;amp;RS&lt;/full-title&gt;&lt;/periodical&gt;&lt;pages&gt;858-864&lt;/pages&gt;&lt;volume&gt;77&lt;/volume&gt;&lt;number&gt;9&lt;/number&gt;&lt;dates&gt;&lt;year&gt;2011&lt;/year&gt;&lt;/dates&gt;&lt;urls&gt;&lt;/urls&gt;&lt;/record&gt;&lt;/Cite&gt;&lt;/EndNote&gt;</w:instrText>
      </w:r>
      <w:r w:rsidR="000E7B14" w:rsidRPr="00F90972">
        <w:rPr>
          <w:rFonts w:ascii="Book Antiqua" w:hAnsi="Book Antiqua"/>
          <w:sz w:val="24"/>
          <w:szCs w:val="24"/>
        </w:rPr>
        <w:fldChar w:fldCharType="separate"/>
      </w:r>
      <w:r w:rsidR="004B1E06">
        <w:rPr>
          <w:rFonts w:ascii="Book Antiqua" w:hAnsi="Book Antiqua"/>
          <w:noProof/>
          <w:sz w:val="24"/>
          <w:szCs w:val="24"/>
        </w:rPr>
        <w:t>(</w:t>
      </w:r>
      <w:hyperlink w:anchor="_ENREF_23" w:tooltip="Fry, 2011 #256" w:history="1">
        <w:r w:rsidR="004B1E06">
          <w:rPr>
            <w:rFonts w:ascii="Book Antiqua" w:hAnsi="Book Antiqua"/>
            <w:noProof/>
            <w:sz w:val="24"/>
            <w:szCs w:val="24"/>
          </w:rPr>
          <w:t>Fry et al. 2011</w:t>
        </w:r>
      </w:hyperlink>
      <w:r w:rsidR="004B1E06">
        <w:rPr>
          <w:rFonts w:ascii="Book Antiqua" w:hAnsi="Book Antiqua"/>
          <w:noProof/>
          <w:sz w:val="24"/>
          <w:szCs w:val="24"/>
        </w:rPr>
        <w:t>)</w:t>
      </w:r>
      <w:r w:rsidR="000E7B14" w:rsidRPr="00F90972">
        <w:rPr>
          <w:rFonts w:ascii="Book Antiqua" w:hAnsi="Book Antiqua"/>
          <w:sz w:val="24"/>
          <w:szCs w:val="24"/>
        </w:rPr>
        <w:fldChar w:fldCharType="end"/>
      </w:r>
      <w:r w:rsidRPr="00F90972">
        <w:rPr>
          <w:rFonts w:ascii="Book Antiqua" w:hAnsi="Book Antiqua"/>
          <w:sz w:val="24"/>
          <w:szCs w:val="24"/>
        </w:rPr>
        <w:t xml:space="preserve"> was downloaded from the </w:t>
      </w:r>
      <w:proofErr w:type="spellStart"/>
      <w:r w:rsidRPr="00F90972">
        <w:rPr>
          <w:rFonts w:ascii="Book Antiqua" w:hAnsi="Book Antiqua"/>
          <w:sz w:val="24"/>
          <w:szCs w:val="24"/>
        </w:rPr>
        <w:t>ArcGIS</w:t>
      </w:r>
      <w:proofErr w:type="spellEnd"/>
      <w:r w:rsidRPr="00F90972">
        <w:rPr>
          <w:rFonts w:ascii="Book Antiqua" w:hAnsi="Book Antiqua"/>
          <w:sz w:val="24"/>
          <w:szCs w:val="24"/>
        </w:rPr>
        <w:t xml:space="preserve"> add-on </w:t>
      </w:r>
      <w:proofErr w:type="spellStart"/>
      <w:r w:rsidRPr="00F90972">
        <w:rPr>
          <w:rFonts w:ascii="Book Antiqua" w:hAnsi="Book Antiqua"/>
          <w:sz w:val="24"/>
          <w:szCs w:val="24"/>
        </w:rPr>
        <w:t>ArcGIS</w:t>
      </w:r>
      <w:proofErr w:type="spellEnd"/>
      <w:r w:rsidRPr="00F90972">
        <w:rPr>
          <w:rFonts w:ascii="Book Antiqua" w:hAnsi="Book Antiqua"/>
          <w:sz w:val="24"/>
          <w:szCs w:val="24"/>
        </w:rPr>
        <w:t xml:space="preserve"> online (downloaded 03/26/12) </w:t>
      </w:r>
      <w:r w:rsidRPr="00F37BEF">
        <w:rPr>
          <w:rFonts w:ascii="Book Antiqua" w:hAnsi="Book Antiqua"/>
          <w:sz w:val="24"/>
          <w:szCs w:val="24"/>
        </w:rPr>
        <w:t>and the extract values to points tool was used to</w:t>
      </w:r>
      <w:r w:rsidRPr="00FE057B">
        <w:rPr>
          <w:rFonts w:ascii="Book Antiqua" w:hAnsi="Book Antiqua"/>
          <w:sz w:val="24"/>
          <w:szCs w:val="24"/>
        </w:rPr>
        <w:t xml:space="preserve"> associate each case record with land cover.</w:t>
      </w:r>
      <w:r>
        <w:rPr>
          <w:rFonts w:ascii="Book Antiqua" w:hAnsi="Book Antiqua"/>
          <w:sz w:val="24"/>
          <w:szCs w:val="24"/>
        </w:rPr>
        <w:t xml:space="preserve"> Three dummy variables were generated to identify presence within developed land (NLCD classifications 21, 22, 23, and 24), forest land (NLCD classifications 41, 42 and 43) and agricultural land (NLCD classifications 81 and 82), and each case fell within at most one of the three classes</w:t>
      </w:r>
      <w:r w:rsidRPr="00F90972">
        <w:rPr>
          <w:rFonts w:ascii="Book Antiqua" w:hAnsi="Book Antiqua"/>
          <w:sz w:val="24"/>
          <w:szCs w:val="24"/>
        </w:rPr>
        <w:t>.</w:t>
      </w:r>
      <w:r>
        <w:rPr>
          <w:rFonts w:ascii="Book Antiqua" w:hAnsi="Book Antiqua"/>
          <w:sz w:val="24"/>
          <w:szCs w:val="24"/>
        </w:rPr>
        <w:t xml:space="preserve"> Because the spatial logistic regression model could not accept binary explanatory variables, the </w:t>
      </w:r>
      <w:r>
        <w:rPr>
          <w:rFonts w:ascii="Book Antiqua" w:eastAsia="Book Antiqua" w:hAnsi="Book Antiqua" w:cs="Times New Roman"/>
          <w:sz w:val="24"/>
          <w:szCs w:val="24"/>
        </w:rPr>
        <w:t xml:space="preserve">categorical NLCD raster was reclassified and smoothed to produce three </w:t>
      </w:r>
      <w:proofErr w:type="spellStart"/>
      <w:r>
        <w:rPr>
          <w:rFonts w:ascii="Book Antiqua" w:eastAsia="Book Antiqua" w:hAnsi="Book Antiqua" w:cs="Times New Roman"/>
          <w:sz w:val="24"/>
          <w:szCs w:val="24"/>
        </w:rPr>
        <w:t>rasters</w:t>
      </w:r>
      <w:proofErr w:type="spellEnd"/>
      <w:r>
        <w:rPr>
          <w:rFonts w:ascii="Book Antiqua" w:eastAsia="Book Antiqua" w:hAnsi="Book Antiqua" w:cs="Times New Roman"/>
          <w:sz w:val="24"/>
          <w:szCs w:val="24"/>
        </w:rPr>
        <w:t xml:space="preserve"> representing percent cover of each of three land use classes (PASTURE, FOREST, and DEVELOPED) in a 500 m X 500 m raster cell.</w:t>
      </w:r>
    </w:p>
    <w:p w:rsidR="00F82B8D" w:rsidRPr="007B14B3" w:rsidRDefault="00F82B8D" w:rsidP="00F82B8D">
      <w:pPr>
        <w:spacing w:line="480" w:lineRule="auto"/>
        <w:ind w:firstLine="720"/>
        <w:rPr>
          <w:rFonts w:ascii="Book Antiqua" w:hAnsi="Book Antiqua"/>
          <w:sz w:val="24"/>
          <w:szCs w:val="24"/>
        </w:rPr>
      </w:pPr>
      <w:r w:rsidRPr="007B14B3">
        <w:rPr>
          <w:rFonts w:ascii="Book Antiqua" w:hAnsi="Book Antiqua"/>
          <w:sz w:val="24"/>
          <w:szCs w:val="24"/>
        </w:rPr>
        <w:t xml:space="preserve">A database of well permits was obtained from Tennessee Department of Environment and Conservation, and because detailed geographic identifiers were incomplete for most records in the database (but county location was complete for all records), a count of well permits in each county was made and joined to the 2010 Tiger/Line county layer. </w:t>
      </w:r>
    </w:p>
    <w:p w:rsidR="00F82B8D" w:rsidRPr="00FE057B" w:rsidRDefault="00F82B8D" w:rsidP="00F82B8D">
      <w:pPr>
        <w:spacing w:line="480" w:lineRule="auto"/>
        <w:ind w:firstLine="720"/>
        <w:rPr>
          <w:rFonts w:ascii="Book Antiqua" w:hAnsi="Book Antiqua"/>
          <w:sz w:val="24"/>
          <w:szCs w:val="24"/>
        </w:rPr>
      </w:pPr>
      <w:r w:rsidRPr="00FE057B">
        <w:rPr>
          <w:rFonts w:ascii="Book Antiqua" w:hAnsi="Book Antiqua"/>
          <w:sz w:val="24"/>
          <w:szCs w:val="24"/>
        </w:rPr>
        <w:t xml:space="preserve">Poverty rates for each Census block group were extracted from Table B17017 (2010 US Census) using the Summary File Retrieval Tool available from </w:t>
      </w:r>
      <w:hyperlink r:id="rId17" w:history="1">
        <w:r w:rsidRPr="00FE057B">
          <w:rPr>
            <w:rFonts w:ascii="Book Antiqua" w:hAnsi="Book Antiqua"/>
            <w:color w:val="0000FF"/>
            <w:sz w:val="24"/>
            <w:szCs w:val="24"/>
            <w:u w:val="single"/>
          </w:rPr>
          <w:t>http://www.census.gov/acs/www/data_documentation/summary_file/</w:t>
        </w:r>
      </w:hyperlink>
      <w:r w:rsidRPr="00FE057B">
        <w:rPr>
          <w:rFonts w:ascii="Book Antiqua" w:hAnsi="Book Antiqua"/>
          <w:color w:val="FF0000"/>
          <w:sz w:val="24"/>
          <w:szCs w:val="24"/>
        </w:rPr>
        <w:t xml:space="preserve"> </w:t>
      </w:r>
      <w:r w:rsidRPr="00FE057B">
        <w:rPr>
          <w:rFonts w:ascii="Book Antiqua" w:hAnsi="Book Antiqua"/>
          <w:sz w:val="24"/>
          <w:szCs w:val="24"/>
        </w:rPr>
        <w:t>(retrieved 04/10</w:t>
      </w:r>
      <w:r w:rsidRPr="00B01054">
        <w:rPr>
          <w:rFonts w:ascii="Book Antiqua" w:hAnsi="Book Antiqua"/>
          <w:sz w:val="24"/>
          <w:szCs w:val="24"/>
        </w:rPr>
        <w:t>/12) and were joined to the block group layer.</w:t>
      </w:r>
    </w:p>
    <w:p w:rsidR="00EA70EF" w:rsidRDefault="00F82B8D" w:rsidP="00F10A99">
      <w:pPr>
        <w:spacing w:line="480" w:lineRule="auto"/>
        <w:ind w:firstLine="720"/>
        <w:rPr>
          <w:rFonts w:ascii="Book Antiqua" w:hAnsi="Book Antiqua"/>
          <w:sz w:val="24"/>
          <w:szCs w:val="24"/>
        </w:rPr>
      </w:pPr>
      <w:r w:rsidRPr="00F90972">
        <w:rPr>
          <w:rFonts w:ascii="Book Antiqua" w:hAnsi="Book Antiqua"/>
          <w:sz w:val="24"/>
          <w:szCs w:val="24"/>
        </w:rPr>
        <w:lastRenderedPageBreak/>
        <w:t xml:space="preserve">The case records databases were joined to the geographic data using a spatial join, the study area was outlined by selecting all counties lying within the study area, and all layers were clipped to the study area outline. </w:t>
      </w:r>
      <w:r w:rsidR="00D66FFB">
        <w:rPr>
          <w:rFonts w:ascii="Book Antiqua" w:hAnsi="Book Antiqua"/>
          <w:sz w:val="24"/>
          <w:szCs w:val="24"/>
        </w:rPr>
        <w:t>Candidate</w:t>
      </w:r>
      <w:r w:rsidRPr="00F90972">
        <w:rPr>
          <w:rFonts w:ascii="Book Antiqua" w:hAnsi="Book Antiqua"/>
          <w:sz w:val="24"/>
          <w:szCs w:val="24"/>
        </w:rPr>
        <w:t xml:space="preserve"> explanatory variables </w:t>
      </w:r>
      <w:r w:rsidR="00D66FFB">
        <w:rPr>
          <w:rFonts w:ascii="Book Antiqua" w:hAnsi="Book Antiqua"/>
          <w:sz w:val="24"/>
          <w:szCs w:val="24"/>
        </w:rPr>
        <w:t>are</w:t>
      </w:r>
      <w:r w:rsidRPr="00F90972">
        <w:rPr>
          <w:rFonts w:ascii="Book Antiqua" w:hAnsi="Book Antiqua"/>
          <w:sz w:val="24"/>
          <w:szCs w:val="24"/>
        </w:rPr>
        <w:t xml:space="preserve"> outlined in </w:t>
      </w:r>
      <w:fldSimple w:instr=" REF _Ref341784612 \h  \* MERGEFORMAT ">
        <w:r w:rsidR="0001338F" w:rsidRPr="0001338F">
          <w:rPr>
            <w:rFonts w:ascii="Book Antiqua" w:hAnsi="Book Antiqua"/>
            <w:sz w:val="24"/>
          </w:rPr>
          <w:t>Table 1</w:t>
        </w:r>
      </w:fldSimple>
      <w:r w:rsidRPr="00F90972">
        <w:rPr>
          <w:rFonts w:ascii="Book Antiqua" w:hAnsi="Book Antiqua"/>
          <w:sz w:val="24"/>
          <w:szCs w:val="24"/>
        </w:rPr>
        <w:t>.</w:t>
      </w:r>
    </w:p>
    <w:p w:rsidR="00F82B8D" w:rsidRDefault="00F82B8D" w:rsidP="00F82B8D">
      <w:pPr>
        <w:spacing w:line="480" w:lineRule="auto"/>
        <w:ind w:firstLine="720"/>
        <w:rPr>
          <w:rFonts w:ascii="Book Antiqua" w:hAnsi="Book Antiqua"/>
          <w:sz w:val="24"/>
          <w:szCs w:val="24"/>
        </w:rPr>
      </w:pPr>
    </w:p>
    <w:p w:rsidR="00DF7769" w:rsidRPr="00F90972" w:rsidRDefault="00DF7769" w:rsidP="00DF7769">
      <w:pPr>
        <w:pStyle w:val="Heading3"/>
      </w:pPr>
      <w:bookmarkStart w:id="25" w:name="_Toc360457613"/>
      <w:r>
        <w:t>Control data</w:t>
      </w:r>
      <w:bookmarkEnd w:id="25"/>
    </w:p>
    <w:p w:rsidR="00DF7769" w:rsidRPr="00F90972" w:rsidRDefault="00DF7769" w:rsidP="00DF7769">
      <w:pPr>
        <w:autoSpaceDE w:val="0"/>
        <w:autoSpaceDN w:val="0"/>
        <w:adjustRightInd w:val="0"/>
        <w:spacing w:line="480" w:lineRule="auto"/>
        <w:ind w:firstLine="720"/>
        <w:rPr>
          <w:rFonts w:ascii="Book Antiqua" w:hAnsi="Book Antiqua" w:cstheme="minorHAnsi"/>
          <w:noProof/>
          <w:sz w:val="24"/>
          <w:szCs w:val="24"/>
        </w:rPr>
      </w:pPr>
      <w:r w:rsidRPr="00F90972">
        <w:rPr>
          <w:rFonts w:ascii="Book Antiqua" w:hAnsi="Book Antiqua" w:cstheme="minorHAnsi"/>
          <w:noProof/>
          <w:sz w:val="24"/>
          <w:szCs w:val="24"/>
        </w:rPr>
        <w:t xml:space="preserve">The objective of the </w:t>
      </w:r>
      <w:r>
        <w:rPr>
          <w:rFonts w:ascii="Book Antiqua" w:hAnsi="Book Antiqua" w:cstheme="minorHAnsi"/>
          <w:noProof/>
          <w:sz w:val="24"/>
          <w:szCs w:val="24"/>
        </w:rPr>
        <w:t>case-control modeling approach</w:t>
      </w:r>
      <w:r w:rsidRPr="00F90972">
        <w:rPr>
          <w:rFonts w:ascii="Book Antiqua" w:hAnsi="Book Antiqua" w:cstheme="minorHAnsi"/>
          <w:noProof/>
          <w:sz w:val="24"/>
          <w:szCs w:val="24"/>
        </w:rPr>
        <w:t xml:space="preserve"> is to develop a series of models to identify risk factors for cryptosporidiosis</w:t>
      </w:r>
      <w:r>
        <w:rPr>
          <w:rFonts w:ascii="Book Antiqua" w:hAnsi="Book Antiqua" w:cstheme="minorHAnsi"/>
          <w:noProof/>
          <w:sz w:val="24"/>
          <w:szCs w:val="24"/>
        </w:rPr>
        <w:t xml:space="preserve"> and </w:t>
      </w:r>
      <w:r w:rsidRPr="00374E27">
        <w:rPr>
          <w:rFonts w:ascii="Book Antiqua" w:hAnsi="Book Antiqua" w:cstheme="minorHAnsi"/>
          <w:i/>
          <w:noProof/>
          <w:sz w:val="24"/>
          <w:szCs w:val="24"/>
        </w:rPr>
        <w:t>E. coli</w:t>
      </w:r>
      <w:r w:rsidRPr="00F90972">
        <w:rPr>
          <w:rFonts w:ascii="Book Antiqua" w:hAnsi="Book Antiqua" w:cstheme="minorHAnsi"/>
          <w:noProof/>
          <w:sz w:val="24"/>
          <w:szCs w:val="24"/>
        </w:rPr>
        <w:t xml:space="preserve"> </w:t>
      </w:r>
      <w:r>
        <w:rPr>
          <w:rFonts w:ascii="Book Antiqua" w:hAnsi="Book Antiqua" w:cstheme="minorHAnsi"/>
          <w:noProof/>
          <w:sz w:val="24"/>
          <w:szCs w:val="24"/>
        </w:rPr>
        <w:t xml:space="preserve">O157 in the individual </w:t>
      </w:r>
      <w:r w:rsidRPr="00F90972">
        <w:rPr>
          <w:rFonts w:ascii="Book Antiqua" w:hAnsi="Book Antiqua" w:cstheme="minorHAnsi"/>
          <w:noProof/>
          <w:sz w:val="24"/>
          <w:szCs w:val="24"/>
        </w:rPr>
        <w:t xml:space="preserve">from a candidate list of likely environmental and socioeconomic variables. </w:t>
      </w:r>
      <w:r>
        <w:rPr>
          <w:rFonts w:ascii="Book Antiqua" w:hAnsi="Book Antiqua" w:cstheme="minorHAnsi"/>
          <w:noProof/>
          <w:sz w:val="24"/>
          <w:szCs w:val="24"/>
        </w:rPr>
        <w:t>While it is appropriate to consider risk factors that have emerged as significantly associated with disease in other studies, it is useful to assess whether these risk factors are likely to be significant in the study area.</w:t>
      </w:r>
    </w:p>
    <w:p w:rsidR="00DF7769" w:rsidRDefault="00DF7769" w:rsidP="00DF7769">
      <w:pPr>
        <w:autoSpaceDE w:val="0"/>
        <w:autoSpaceDN w:val="0"/>
        <w:adjustRightInd w:val="0"/>
        <w:spacing w:line="480" w:lineRule="auto"/>
        <w:ind w:firstLine="720"/>
        <w:rPr>
          <w:rFonts w:ascii="Book Antiqua" w:hAnsi="Book Antiqua" w:cstheme="minorHAnsi"/>
          <w:sz w:val="24"/>
          <w:szCs w:val="24"/>
        </w:rPr>
      </w:pPr>
      <w:r w:rsidRPr="00EA0887">
        <w:rPr>
          <w:rFonts w:ascii="Book Antiqua" w:hAnsi="Book Antiqua" w:cstheme="minorHAnsi"/>
          <w:noProof/>
          <w:sz w:val="24"/>
          <w:szCs w:val="24"/>
        </w:rPr>
        <w:t xml:space="preserve">Likely explanatory variables </w:t>
      </w:r>
      <w:r>
        <w:rPr>
          <w:rFonts w:ascii="Book Antiqua" w:hAnsi="Book Antiqua" w:cstheme="minorHAnsi"/>
          <w:noProof/>
          <w:sz w:val="24"/>
          <w:szCs w:val="24"/>
        </w:rPr>
        <w:t xml:space="preserve">can be identified by comparing the distributions of these variables at case (presence) locations with the distributions of these variables at </w:t>
      </w:r>
      <w:r w:rsidRPr="00EA0887">
        <w:rPr>
          <w:rFonts w:ascii="Book Antiqua" w:hAnsi="Book Antiqua" w:cstheme="minorHAnsi"/>
          <w:noProof/>
          <w:sz w:val="24"/>
          <w:szCs w:val="24"/>
        </w:rPr>
        <w:t xml:space="preserve">control locations where disease is not present, because this is an indication of a potential statistical relationship between the explanatory variable and disease. </w:t>
      </w:r>
      <w:r w:rsidRPr="00F90972">
        <w:rPr>
          <w:rFonts w:ascii="Book Antiqua" w:hAnsi="Book Antiqua" w:cstheme="minorHAnsi"/>
          <w:noProof/>
          <w:sz w:val="24"/>
          <w:szCs w:val="24"/>
        </w:rPr>
        <w:t xml:space="preserve"> One limitation of doing a case-control study using an existing database, is that control data may not be available, in which case random absence data can be generated and used as the control dataset </w:t>
      </w:r>
      <w:r w:rsidR="000E7B14" w:rsidRPr="00F90972">
        <w:rPr>
          <w:rFonts w:ascii="Book Antiqua" w:hAnsi="Book Antiqua" w:cstheme="minorHAnsi"/>
          <w:noProof/>
          <w:sz w:val="24"/>
          <w:szCs w:val="24"/>
        </w:rPr>
        <w:fldChar w:fldCharType="begin"/>
      </w:r>
      <w:r>
        <w:rPr>
          <w:rFonts w:ascii="Book Antiqua" w:hAnsi="Book Antiqua" w:cstheme="minorHAnsi"/>
          <w:noProof/>
          <w:sz w:val="24"/>
          <w:szCs w:val="24"/>
        </w:rPr>
        <w:instrText xml:space="preserve"> ADDIN EN.CITE &lt;EndNote&gt;&lt;Cite&gt;&lt;Author&gt;Bivand&lt;/Author&gt;&lt;Year&gt;2008&lt;/Year&gt;&lt;RecNum&gt;244&lt;/RecNum&gt;&lt;DisplayText&gt;(Bivand et al. 2008)&lt;/DisplayText&gt;&lt;record&gt;&lt;rec-number&gt;244&lt;/rec-number&gt;&lt;foreign-keys&gt;&lt;key app="EN" db-id="fdzd0fxpopvzspetppwpdrawwezaaxwp2wr9"&gt;244&lt;/key&gt;&lt;/foreign-keys&gt;&lt;ref-type name="Book"&gt;6&lt;/ref-type&gt;&lt;contributors&gt;&lt;authors&gt;&lt;author&gt;Bivand, Roger S.&lt;/author&gt;&lt;author&gt;Pebesma, Edzer J.&lt;/author&gt;&lt;author&gt;Gomez-Rubio, Virigilio&lt;/author&gt;&lt;/authors&gt;&lt;secondary-authors&gt;&lt;author&gt;Gentleman, Robert&lt;/author&gt;&lt;author&gt;Hornik, Kurt&lt;/author&gt;&lt;author&gt;Parmigiani, Giovanni&lt;/author&gt;&lt;/secondary-authors&gt;&lt;/contributors&gt;&lt;titles&gt;&lt;title&gt;Applied Spatial Data Analysis with R&lt;/title&gt;&lt;secondary-title&gt;Use R!&lt;/secondary-title&gt;&lt;/titles&gt;&lt;pages&gt;374&lt;/pages&gt;&lt;dates&gt;&lt;year&gt;2008&lt;/year&gt;&lt;/dates&gt;&lt;pub-location&gt;New York&lt;/pub-location&gt;&lt;publisher&gt;Springer&lt;/publisher&gt;&lt;urls&gt;&lt;/urls&gt;&lt;/record&gt;&lt;/Cite&gt;&lt;/EndNote&gt;</w:instrText>
      </w:r>
      <w:r w:rsidR="000E7B14" w:rsidRPr="00F90972">
        <w:rPr>
          <w:rFonts w:ascii="Book Antiqua" w:hAnsi="Book Antiqua" w:cstheme="minorHAnsi"/>
          <w:noProof/>
          <w:sz w:val="24"/>
          <w:szCs w:val="24"/>
        </w:rPr>
        <w:fldChar w:fldCharType="separate"/>
      </w:r>
      <w:r>
        <w:rPr>
          <w:rFonts w:ascii="Book Antiqua" w:hAnsi="Book Antiqua" w:cstheme="minorHAnsi"/>
          <w:noProof/>
          <w:sz w:val="24"/>
          <w:szCs w:val="24"/>
        </w:rPr>
        <w:t>(</w:t>
      </w:r>
      <w:hyperlink w:anchor="_ENREF_11" w:tooltip="Bivand, 2008 #244" w:history="1">
        <w:r>
          <w:rPr>
            <w:rFonts w:ascii="Book Antiqua" w:hAnsi="Book Antiqua" w:cstheme="minorHAnsi"/>
            <w:noProof/>
            <w:sz w:val="24"/>
            <w:szCs w:val="24"/>
          </w:rPr>
          <w:t>Bivand et al. 2008</w:t>
        </w:r>
      </w:hyperlink>
      <w:r>
        <w:rPr>
          <w:rFonts w:ascii="Book Antiqua" w:hAnsi="Book Antiqua" w:cstheme="minorHAnsi"/>
          <w:noProof/>
          <w:sz w:val="24"/>
          <w:szCs w:val="24"/>
        </w:rPr>
        <w:t>)</w:t>
      </w:r>
      <w:r w:rsidR="000E7B14" w:rsidRPr="00F90972">
        <w:rPr>
          <w:rFonts w:ascii="Book Antiqua" w:hAnsi="Book Antiqua" w:cstheme="minorHAnsi"/>
          <w:noProof/>
          <w:sz w:val="24"/>
          <w:szCs w:val="24"/>
        </w:rPr>
        <w:fldChar w:fldCharType="end"/>
      </w:r>
      <w:r>
        <w:rPr>
          <w:rFonts w:ascii="Book Antiqua" w:hAnsi="Book Antiqua" w:cstheme="minorHAnsi"/>
          <w:noProof/>
          <w:sz w:val="24"/>
          <w:szCs w:val="24"/>
        </w:rPr>
        <w:t xml:space="preserve">. </w:t>
      </w:r>
      <w:r>
        <w:rPr>
          <w:rFonts w:ascii="Book Antiqua" w:hAnsi="Book Antiqua" w:cstheme="minorHAnsi"/>
          <w:sz w:val="24"/>
          <w:szCs w:val="24"/>
        </w:rPr>
        <w:t>Four</w:t>
      </w:r>
      <w:r w:rsidRPr="00F90972">
        <w:rPr>
          <w:rFonts w:ascii="Book Antiqua" w:hAnsi="Book Antiqua" w:cstheme="minorHAnsi"/>
          <w:sz w:val="24"/>
          <w:szCs w:val="24"/>
        </w:rPr>
        <w:t xml:space="preserve"> options for generation of </w:t>
      </w:r>
      <w:r>
        <w:rPr>
          <w:rFonts w:ascii="Book Antiqua" w:hAnsi="Book Antiqua" w:cstheme="minorHAnsi"/>
          <w:sz w:val="24"/>
          <w:szCs w:val="24"/>
        </w:rPr>
        <w:t xml:space="preserve">the control data for use in the first group of individual models were considered, and are outlined below. </w:t>
      </w:r>
    </w:p>
    <w:p w:rsidR="00DF7769" w:rsidRDefault="00DF7769" w:rsidP="00F82B8D">
      <w:pPr>
        <w:spacing w:line="480" w:lineRule="auto"/>
        <w:ind w:firstLine="720"/>
        <w:rPr>
          <w:rFonts w:ascii="Book Antiqua" w:hAnsi="Book Antiqua"/>
          <w:sz w:val="24"/>
          <w:szCs w:val="24"/>
        </w:rPr>
      </w:pPr>
    </w:p>
    <w:p w:rsidR="00DF7769" w:rsidRPr="00F90972" w:rsidRDefault="00DF7769" w:rsidP="00F82B8D">
      <w:pPr>
        <w:spacing w:line="480" w:lineRule="auto"/>
        <w:ind w:firstLine="720"/>
        <w:rPr>
          <w:rFonts w:ascii="Book Antiqua" w:hAnsi="Book Antiqua"/>
          <w:sz w:val="24"/>
          <w:szCs w:val="24"/>
        </w:rPr>
      </w:pPr>
    </w:p>
    <w:p w:rsidR="00DF7769" w:rsidRDefault="00F82B8D" w:rsidP="00DF7769">
      <w:pPr>
        <w:pStyle w:val="Caption"/>
      </w:pPr>
      <w:bookmarkStart w:id="26" w:name="_Ref341784612"/>
      <w:bookmarkStart w:id="27" w:name="_Toc360457961"/>
      <w:proofErr w:type="gramStart"/>
      <w:r w:rsidRPr="00F90972">
        <w:lastRenderedPageBreak/>
        <w:t xml:space="preserve">Table </w:t>
      </w:r>
      <w:r w:rsidR="000E7B14">
        <w:fldChar w:fldCharType="begin"/>
      </w:r>
      <w:r w:rsidR="001D3E86">
        <w:instrText xml:space="preserve"> SEQ Table \* ARABIC </w:instrText>
      </w:r>
      <w:r w:rsidR="000E7B14">
        <w:fldChar w:fldCharType="separate"/>
      </w:r>
      <w:r w:rsidR="0001338F">
        <w:rPr>
          <w:noProof/>
        </w:rPr>
        <w:t>1</w:t>
      </w:r>
      <w:r w:rsidR="000E7B14">
        <w:rPr>
          <w:noProof/>
        </w:rPr>
        <w:fldChar w:fldCharType="end"/>
      </w:r>
      <w:bookmarkEnd w:id="26"/>
      <w:r w:rsidR="00422586">
        <w:t>.</w:t>
      </w:r>
      <w:proofErr w:type="gramEnd"/>
      <w:r>
        <w:t xml:space="preserve"> </w:t>
      </w:r>
      <w:proofErr w:type="gramStart"/>
      <w:r>
        <w:t>Candidate e</w:t>
      </w:r>
      <w:r w:rsidRPr="00F90972">
        <w:t xml:space="preserve">xplanatory variables </w:t>
      </w:r>
      <w:r>
        <w:t xml:space="preserve">for cryptosporidiosis and </w:t>
      </w:r>
      <w:r w:rsidRPr="00A54D37">
        <w:rPr>
          <w:i/>
        </w:rPr>
        <w:t>E. coli</w:t>
      </w:r>
      <w:r w:rsidR="00475099">
        <w:rPr>
          <w:i/>
        </w:rPr>
        <w:t xml:space="preserve"> </w:t>
      </w:r>
      <w:r w:rsidR="00475099" w:rsidRPr="00475099">
        <w:t>O157</w:t>
      </w:r>
      <w:r w:rsidRPr="00475099">
        <w:t>.</w:t>
      </w:r>
      <w:bookmarkEnd w:id="27"/>
      <w:proofErr w:type="gramEnd"/>
    </w:p>
    <w:p w:rsidR="00A31449" w:rsidRPr="00A31449" w:rsidRDefault="00A31449" w:rsidP="00A31449"/>
    <w:tbl>
      <w:tblPr>
        <w:tblStyle w:val="TableGrid"/>
        <w:tblW w:w="0" w:type="auto"/>
        <w:tblCellMar>
          <w:top w:w="72" w:type="dxa"/>
          <w:left w:w="115" w:type="dxa"/>
          <w:bottom w:w="72" w:type="dxa"/>
          <w:right w:w="115" w:type="dxa"/>
        </w:tblCellMar>
        <w:tblLook w:val="04A0"/>
      </w:tblPr>
      <w:tblGrid>
        <w:gridCol w:w="1521"/>
        <w:gridCol w:w="5451"/>
        <w:gridCol w:w="2604"/>
      </w:tblGrid>
      <w:tr w:rsidR="00F82B8D" w:rsidRPr="00A31449" w:rsidTr="00A31449">
        <w:trPr>
          <w:trHeight w:val="144"/>
        </w:trPr>
        <w:tc>
          <w:tcPr>
            <w:tcW w:w="0" w:type="auto"/>
            <w:tcBorders>
              <w:top w:val="single" w:sz="4" w:space="0" w:color="auto"/>
              <w:left w:val="nil"/>
              <w:bottom w:val="single" w:sz="4" w:space="0" w:color="auto"/>
              <w:right w:val="nil"/>
            </w:tcBorders>
            <w:vAlign w:val="center"/>
          </w:tcPr>
          <w:p w:rsidR="00F82B8D" w:rsidRPr="00A31449" w:rsidRDefault="00F82B8D" w:rsidP="00A31449">
            <w:pPr>
              <w:rPr>
                <w:rFonts w:ascii="Book Antiqua" w:hAnsi="Book Antiqua"/>
                <w:b/>
                <w:sz w:val="24"/>
                <w:szCs w:val="24"/>
              </w:rPr>
            </w:pPr>
            <w:r w:rsidRPr="00A31449">
              <w:rPr>
                <w:rFonts w:ascii="Book Antiqua" w:hAnsi="Book Antiqua"/>
                <w:b/>
                <w:sz w:val="24"/>
                <w:szCs w:val="24"/>
              </w:rPr>
              <w:t>Variable</w:t>
            </w:r>
          </w:p>
        </w:tc>
        <w:tc>
          <w:tcPr>
            <w:tcW w:w="5433" w:type="dxa"/>
            <w:tcBorders>
              <w:top w:val="single" w:sz="4" w:space="0" w:color="auto"/>
              <w:left w:val="nil"/>
              <w:bottom w:val="single" w:sz="4" w:space="0" w:color="auto"/>
              <w:right w:val="nil"/>
            </w:tcBorders>
            <w:vAlign w:val="center"/>
          </w:tcPr>
          <w:p w:rsidR="00F82B8D" w:rsidRPr="00A31449" w:rsidRDefault="00F82B8D" w:rsidP="00A31449">
            <w:pPr>
              <w:rPr>
                <w:rFonts w:ascii="Book Antiqua" w:hAnsi="Book Antiqua"/>
                <w:b/>
                <w:szCs w:val="24"/>
              </w:rPr>
            </w:pPr>
            <w:r w:rsidRPr="00A31449">
              <w:rPr>
                <w:rFonts w:ascii="Book Antiqua" w:hAnsi="Book Antiqua"/>
                <w:b/>
                <w:szCs w:val="24"/>
              </w:rPr>
              <w:t>Description</w:t>
            </w:r>
          </w:p>
        </w:tc>
        <w:tc>
          <w:tcPr>
            <w:tcW w:w="2595" w:type="dxa"/>
            <w:tcBorders>
              <w:top w:val="single" w:sz="4" w:space="0" w:color="auto"/>
              <w:left w:val="nil"/>
              <w:bottom w:val="single" w:sz="4" w:space="0" w:color="auto"/>
              <w:right w:val="nil"/>
            </w:tcBorders>
            <w:vAlign w:val="center"/>
          </w:tcPr>
          <w:p w:rsidR="00F82B8D" w:rsidRPr="00A31449" w:rsidRDefault="00F82B8D" w:rsidP="00A31449">
            <w:pPr>
              <w:rPr>
                <w:rFonts w:ascii="Book Antiqua" w:hAnsi="Book Antiqua"/>
                <w:b/>
                <w:szCs w:val="24"/>
              </w:rPr>
            </w:pPr>
            <w:r w:rsidRPr="00A31449">
              <w:rPr>
                <w:rFonts w:ascii="Book Antiqua" w:hAnsi="Book Antiqua"/>
                <w:b/>
                <w:szCs w:val="24"/>
              </w:rPr>
              <w:t>Units</w:t>
            </w:r>
          </w:p>
        </w:tc>
      </w:tr>
      <w:tr w:rsidR="00F82B8D" w:rsidRPr="00F90972" w:rsidTr="00A31449">
        <w:trPr>
          <w:trHeight w:val="144"/>
        </w:trPr>
        <w:tc>
          <w:tcPr>
            <w:tcW w:w="0" w:type="auto"/>
            <w:tcBorders>
              <w:top w:val="single" w:sz="4" w:space="0" w:color="auto"/>
              <w:left w:val="nil"/>
              <w:bottom w:val="nil"/>
              <w:right w:val="nil"/>
            </w:tcBorders>
            <w:vAlign w:val="center"/>
          </w:tcPr>
          <w:p w:rsidR="00F82B8D" w:rsidRPr="00422586" w:rsidRDefault="00F82B8D" w:rsidP="00A31449">
            <w:pPr>
              <w:rPr>
                <w:rFonts w:ascii="Book Antiqua" w:eastAsia="Times New Roman" w:hAnsi="Book Antiqua" w:cs="Arial"/>
                <w:color w:val="000000"/>
                <w:sz w:val="20"/>
                <w:szCs w:val="18"/>
                <w:vertAlign w:val="superscript"/>
                <w:lang w:bidi="ar-SA"/>
              </w:rPr>
            </w:pPr>
            <w:r w:rsidRPr="00422586">
              <w:rPr>
                <w:rFonts w:ascii="Book Antiqua" w:eastAsia="Times New Roman" w:hAnsi="Book Antiqua" w:cs="Arial"/>
                <w:color w:val="000000"/>
                <w:sz w:val="20"/>
                <w:szCs w:val="18"/>
                <w:lang w:bidi="ar-SA"/>
              </w:rPr>
              <w:t>BEEF</w:t>
            </w:r>
            <w:r w:rsidRPr="00422586">
              <w:rPr>
                <w:rFonts w:ascii="Book Antiqua" w:eastAsia="Times New Roman" w:hAnsi="Book Antiqua" w:cs="Arial"/>
                <w:color w:val="000000"/>
                <w:sz w:val="20"/>
                <w:szCs w:val="18"/>
                <w:vertAlign w:val="superscript"/>
                <w:lang w:bidi="ar-SA"/>
              </w:rPr>
              <w:t>1</w:t>
            </w:r>
          </w:p>
        </w:tc>
        <w:tc>
          <w:tcPr>
            <w:tcW w:w="5433" w:type="dxa"/>
            <w:tcBorders>
              <w:top w:val="single" w:sz="4" w:space="0" w:color="auto"/>
              <w:left w:val="nil"/>
              <w:bottom w:val="nil"/>
              <w:right w:val="nil"/>
            </w:tcBorders>
            <w:vAlign w:val="center"/>
          </w:tcPr>
          <w:p w:rsidR="00F82B8D" w:rsidRPr="00422586" w:rsidRDefault="00F82B8D" w:rsidP="00A31449">
            <w:pPr>
              <w:rPr>
                <w:rFonts w:ascii="Book Antiqua" w:hAnsi="Book Antiqua"/>
                <w:szCs w:val="24"/>
              </w:rPr>
            </w:pPr>
            <w:r w:rsidRPr="00422586">
              <w:rPr>
                <w:rFonts w:ascii="Book Antiqua" w:hAnsi="Book Antiqua" w:cstheme="minorHAnsi"/>
                <w:szCs w:val="24"/>
              </w:rPr>
              <w:t>Beef cow population density (zip code level data)</w:t>
            </w:r>
          </w:p>
        </w:tc>
        <w:tc>
          <w:tcPr>
            <w:tcW w:w="2595" w:type="dxa"/>
            <w:tcBorders>
              <w:top w:val="single" w:sz="4" w:space="0" w:color="auto"/>
              <w:left w:val="nil"/>
              <w:bottom w:val="nil"/>
              <w:right w:val="nil"/>
            </w:tcBorders>
            <w:vAlign w:val="center"/>
          </w:tcPr>
          <w:p w:rsidR="00F82B8D" w:rsidRPr="00422586" w:rsidRDefault="00F82B8D" w:rsidP="00A31449">
            <w:pPr>
              <w:rPr>
                <w:rFonts w:ascii="Book Antiqua" w:hAnsi="Book Antiqua" w:cstheme="minorHAnsi"/>
                <w:szCs w:val="24"/>
              </w:rPr>
            </w:pPr>
            <w:r w:rsidRPr="00422586">
              <w:rPr>
                <w:rFonts w:ascii="Book Antiqua" w:hAnsi="Book Antiqua" w:cstheme="minorHAnsi"/>
                <w:szCs w:val="24"/>
              </w:rPr>
              <w:t>Animals/km</w:t>
            </w:r>
            <w:r w:rsidRPr="00422586">
              <w:rPr>
                <w:rFonts w:ascii="Book Antiqua" w:hAnsi="Book Antiqua" w:cstheme="minorHAnsi"/>
                <w:szCs w:val="24"/>
                <w:vertAlign w:val="superscript"/>
              </w:rPr>
              <w:t>2</w:t>
            </w:r>
          </w:p>
        </w:tc>
      </w:tr>
      <w:tr w:rsidR="00F82B8D" w:rsidRPr="00F90972" w:rsidTr="00A31449">
        <w:trPr>
          <w:trHeight w:val="144"/>
        </w:trPr>
        <w:tc>
          <w:tcPr>
            <w:tcW w:w="0" w:type="auto"/>
            <w:tcBorders>
              <w:top w:val="nil"/>
              <w:left w:val="nil"/>
              <w:bottom w:val="nil"/>
              <w:right w:val="nil"/>
            </w:tcBorders>
            <w:vAlign w:val="center"/>
          </w:tcPr>
          <w:p w:rsidR="00F82B8D" w:rsidRPr="00422586" w:rsidRDefault="00F82B8D" w:rsidP="00A31449">
            <w:pPr>
              <w:rPr>
                <w:rFonts w:ascii="Book Antiqua" w:eastAsia="Times New Roman" w:hAnsi="Book Antiqua" w:cs="Arial"/>
                <w:color w:val="000000"/>
                <w:sz w:val="20"/>
                <w:szCs w:val="18"/>
                <w:vertAlign w:val="superscript"/>
                <w:lang w:bidi="ar-SA"/>
              </w:rPr>
            </w:pPr>
            <w:r w:rsidRPr="00422586">
              <w:rPr>
                <w:rFonts w:ascii="Book Antiqua" w:eastAsia="Times New Roman" w:hAnsi="Book Antiqua" w:cs="Arial"/>
                <w:color w:val="000000"/>
                <w:sz w:val="20"/>
                <w:szCs w:val="18"/>
                <w:lang w:bidi="ar-SA"/>
              </w:rPr>
              <w:t>MILK</w:t>
            </w:r>
            <w:r w:rsidRPr="00422586">
              <w:rPr>
                <w:rFonts w:ascii="Book Antiqua" w:eastAsia="Times New Roman" w:hAnsi="Book Antiqua" w:cs="Arial"/>
                <w:color w:val="000000"/>
                <w:sz w:val="20"/>
                <w:szCs w:val="18"/>
                <w:vertAlign w:val="superscript"/>
                <w:lang w:bidi="ar-SA"/>
              </w:rPr>
              <w:t>1</w:t>
            </w:r>
          </w:p>
        </w:tc>
        <w:tc>
          <w:tcPr>
            <w:tcW w:w="5433" w:type="dxa"/>
            <w:tcBorders>
              <w:top w:val="nil"/>
              <w:left w:val="nil"/>
              <w:bottom w:val="nil"/>
              <w:right w:val="nil"/>
            </w:tcBorders>
            <w:vAlign w:val="center"/>
          </w:tcPr>
          <w:p w:rsidR="00F82B8D" w:rsidRPr="00422586" w:rsidRDefault="00F82B8D" w:rsidP="00A31449">
            <w:pPr>
              <w:rPr>
                <w:rFonts w:ascii="Book Antiqua" w:hAnsi="Book Antiqua"/>
                <w:szCs w:val="24"/>
              </w:rPr>
            </w:pPr>
            <w:r w:rsidRPr="00422586">
              <w:rPr>
                <w:rFonts w:ascii="Book Antiqua" w:hAnsi="Book Antiqua" w:cstheme="minorHAnsi"/>
                <w:szCs w:val="24"/>
              </w:rPr>
              <w:t>Milk cow population density (zip code level data)</w:t>
            </w:r>
          </w:p>
        </w:tc>
        <w:tc>
          <w:tcPr>
            <w:tcW w:w="2595" w:type="dxa"/>
            <w:tcBorders>
              <w:top w:val="nil"/>
              <w:left w:val="nil"/>
              <w:bottom w:val="nil"/>
              <w:right w:val="nil"/>
            </w:tcBorders>
            <w:vAlign w:val="center"/>
          </w:tcPr>
          <w:p w:rsidR="00F82B8D" w:rsidRPr="00422586" w:rsidRDefault="00F82B8D" w:rsidP="00A31449">
            <w:pPr>
              <w:rPr>
                <w:rFonts w:ascii="Book Antiqua" w:hAnsi="Book Antiqua"/>
              </w:rPr>
            </w:pPr>
            <w:r w:rsidRPr="00422586">
              <w:rPr>
                <w:rFonts w:ascii="Book Antiqua" w:hAnsi="Book Antiqua" w:cstheme="minorHAnsi"/>
                <w:szCs w:val="24"/>
              </w:rPr>
              <w:t>Animals/km</w:t>
            </w:r>
            <w:r w:rsidRPr="00422586">
              <w:rPr>
                <w:rFonts w:ascii="Book Antiqua" w:hAnsi="Book Antiqua" w:cstheme="minorHAnsi"/>
                <w:szCs w:val="24"/>
                <w:vertAlign w:val="superscript"/>
              </w:rPr>
              <w:t>2</w:t>
            </w:r>
          </w:p>
        </w:tc>
      </w:tr>
      <w:tr w:rsidR="00F82B8D" w:rsidRPr="00F90972" w:rsidTr="00A31449">
        <w:trPr>
          <w:trHeight w:val="144"/>
        </w:trPr>
        <w:tc>
          <w:tcPr>
            <w:tcW w:w="0" w:type="auto"/>
            <w:tcBorders>
              <w:top w:val="nil"/>
              <w:left w:val="nil"/>
              <w:bottom w:val="nil"/>
              <w:right w:val="nil"/>
            </w:tcBorders>
            <w:vAlign w:val="center"/>
          </w:tcPr>
          <w:p w:rsidR="00F82B8D" w:rsidRPr="00422586" w:rsidRDefault="00F82B8D" w:rsidP="00A31449">
            <w:pPr>
              <w:rPr>
                <w:rFonts w:ascii="Book Antiqua" w:eastAsia="Times New Roman" w:hAnsi="Book Antiqua" w:cs="Arial"/>
                <w:color w:val="000000"/>
                <w:sz w:val="20"/>
                <w:szCs w:val="18"/>
                <w:vertAlign w:val="superscript"/>
                <w:lang w:bidi="ar-SA"/>
              </w:rPr>
            </w:pPr>
            <w:r w:rsidRPr="00422586">
              <w:rPr>
                <w:rFonts w:ascii="Book Antiqua" w:eastAsia="Times New Roman" w:hAnsi="Book Antiqua" w:cs="Arial"/>
                <w:color w:val="000000"/>
                <w:sz w:val="20"/>
                <w:szCs w:val="18"/>
                <w:lang w:bidi="ar-SA"/>
              </w:rPr>
              <w:t>CALF</w:t>
            </w:r>
            <w:r w:rsidRPr="00422586">
              <w:rPr>
                <w:rFonts w:ascii="Book Antiqua" w:eastAsia="Times New Roman" w:hAnsi="Book Antiqua" w:cs="Arial"/>
                <w:color w:val="000000"/>
                <w:sz w:val="20"/>
                <w:szCs w:val="18"/>
                <w:vertAlign w:val="superscript"/>
                <w:lang w:bidi="ar-SA"/>
              </w:rPr>
              <w:t>1</w:t>
            </w:r>
          </w:p>
        </w:tc>
        <w:tc>
          <w:tcPr>
            <w:tcW w:w="5433" w:type="dxa"/>
            <w:tcBorders>
              <w:top w:val="nil"/>
              <w:left w:val="nil"/>
              <w:bottom w:val="nil"/>
              <w:right w:val="nil"/>
            </w:tcBorders>
            <w:vAlign w:val="center"/>
          </w:tcPr>
          <w:p w:rsidR="00F82B8D" w:rsidRPr="00422586" w:rsidRDefault="00F82B8D" w:rsidP="00A31449">
            <w:pPr>
              <w:rPr>
                <w:rFonts w:ascii="Book Antiqua" w:hAnsi="Book Antiqua"/>
              </w:rPr>
            </w:pPr>
            <w:r w:rsidRPr="00422586">
              <w:rPr>
                <w:rFonts w:ascii="Book Antiqua" w:hAnsi="Book Antiqua" w:cstheme="minorHAnsi"/>
                <w:szCs w:val="24"/>
              </w:rPr>
              <w:t>Calf population density (zip code level data)</w:t>
            </w:r>
          </w:p>
        </w:tc>
        <w:tc>
          <w:tcPr>
            <w:tcW w:w="2595" w:type="dxa"/>
            <w:tcBorders>
              <w:top w:val="nil"/>
              <w:left w:val="nil"/>
              <w:bottom w:val="nil"/>
              <w:right w:val="nil"/>
            </w:tcBorders>
            <w:vAlign w:val="center"/>
          </w:tcPr>
          <w:p w:rsidR="00F82B8D" w:rsidRPr="00422586" w:rsidRDefault="00F82B8D" w:rsidP="00A31449">
            <w:pPr>
              <w:rPr>
                <w:rFonts w:ascii="Book Antiqua" w:hAnsi="Book Antiqua"/>
              </w:rPr>
            </w:pPr>
            <w:r w:rsidRPr="00422586">
              <w:rPr>
                <w:rFonts w:ascii="Book Antiqua" w:hAnsi="Book Antiqua" w:cstheme="minorHAnsi"/>
                <w:szCs w:val="24"/>
              </w:rPr>
              <w:t>Animals/km</w:t>
            </w:r>
            <w:r w:rsidRPr="00422586">
              <w:rPr>
                <w:rFonts w:ascii="Book Antiqua" w:hAnsi="Book Antiqua" w:cstheme="minorHAnsi"/>
                <w:szCs w:val="24"/>
                <w:vertAlign w:val="superscript"/>
              </w:rPr>
              <w:t>2</w:t>
            </w:r>
          </w:p>
        </w:tc>
      </w:tr>
      <w:tr w:rsidR="00F82B8D" w:rsidRPr="00FE76F5" w:rsidTr="00A31449">
        <w:trPr>
          <w:trHeight w:val="144"/>
        </w:trPr>
        <w:tc>
          <w:tcPr>
            <w:tcW w:w="0" w:type="auto"/>
            <w:tcBorders>
              <w:top w:val="nil"/>
              <w:left w:val="nil"/>
              <w:bottom w:val="nil"/>
              <w:right w:val="nil"/>
            </w:tcBorders>
            <w:vAlign w:val="center"/>
          </w:tcPr>
          <w:p w:rsidR="00F82B8D" w:rsidRPr="00422586" w:rsidRDefault="00F82B8D" w:rsidP="00A31449">
            <w:pPr>
              <w:rPr>
                <w:rFonts w:ascii="Book Antiqua" w:eastAsia="Times New Roman" w:hAnsi="Book Antiqua" w:cs="Arial"/>
                <w:color w:val="000000"/>
                <w:szCs w:val="18"/>
                <w:vertAlign w:val="superscript"/>
                <w:lang w:bidi="ar-SA"/>
              </w:rPr>
            </w:pPr>
            <w:r w:rsidRPr="00422586">
              <w:rPr>
                <w:rFonts w:ascii="Book Antiqua" w:eastAsia="Times New Roman" w:hAnsi="Book Antiqua" w:cs="Arial"/>
                <w:color w:val="000000"/>
                <w:szCs w:val="18"/>
                <w:lang w:bidi="ar-SA"/>
              </w:rPr>
              <w:t>COW</w:t>
            </w:r>
            <w:r w:rsidRPr="00422586">
              <w:rPr>
                <w:rFonts w:ascii="Book Antiqua" w:eastAsia="Times New Roman" w:hAnsi="Book Antiqua" w:cs="Arial"/>
                <w:color w:val="000000"/>
                <w:szCs w:val="18"/>
                <w:vertAlign w:val="superscript"/>
                <w:lang w:bidi="ar-SA"/>
              </w:rPr>
              <w:t>1</w:t>
            </w:r>
          </w:p>
        </w:tc>
        <w:tc>
          <w:tcPr>
            <w:tcW w:w="5433" w:type="dxa"/>
            <w:tcBorders>
              <w:top w:val="nil"/>
              <w:left w:val="nil"/>
              <w:bottom w:val="nil"/>
              <w:right w:val="nil"/>
            </w:tcBorders>
            <w:vAlign w:val="center"/>
          </w:tcPr>
          <w:p w:rsidR="00F82B8D" w:rsidRPr="00422586" w:rsidRDefault="00F82B8D" w:rsidP="00A31449">
            <w:pPr>
              <w:rPr>
                <w:rFonts w:ascii="Book Antiqua" w:hAnsi="Book Antiqua"/>
              </w:rPr>
            </w:pPr>
            <w:r w:rsidRPr="00422586">
              <w:rPr>
                <w:rFonts w:ascii="Book Antiqua" w:hAnsi="Book Antiqua" w:cstheme="minorHAnsi"/>
                <w:szCs w:val="24"/>
              </w:rPr>
              <w:t>Total cow population density includes beef cows, milk cows and calves (zip code level data)</w:t>
            </w:r>
          </w:p>
        </w:tc>
        <w:tc>
          <w:tcPr>
            <w:tcW w:w="2595" w:type="dxa"/>
            <w:tcBorders>
              <w:top w:val="nil"/>
              <w:left w:val="nil"/>
              <w:bottom w:val="nil"/>
              <w:right w:val="nil"/>
            </w:tcBorders>
            <w:vAlign w:val="center"/>
          </w:tcPr>
          <w:p w:rsidR="00F82B8D" w:rsidRPr="00422586" w:rsidRDefault="00F82B8D" w:rsidP="00A31449">
            <w:pPr>
              <w:rPr>
                <w:rFonts w:ascii="Book Antiqua" w:hAnsi="Book Antiqua"/>
              </w:rPr>
            </w:pPr>
            <w:r w:rsidRPr="00422586">
              <w:rPr>
                <w:rFonts w:ascii="Book Antiqua" w:hAnsi="Book Antiqua" w:cstheme="minorHAnsi"/>
                <w:szCs w:val="24"/>
              </w:rPr>
              <w:t>Animals/km</w:t>
            </w:r>
            <w:r w:rsidRPr="00422586">
              <w:rPr>
                <w:rFonts w:ascii="Book Antiqua" w:hAnsi="Book Antiqua" w:cstheme="minorHAnsi"/>
                <w:szCs w:val="24"/>
                <w:vertAlign w:val="superscript"/>
              </w:rPr>
              <w:t>2</w:t>
            </w:r>
          </w:p>
        </w:tc>
      </w:tr>
      <w:tr w:rsidR="00F82B8D" w:rsidRPr="00F90972" w:rsidTr="00A31449">
        <w:trPr>
          <w:trHeight w:val="144"/>
        </w:trPr>
        <w:tc>
          <w:tcPr>
            <w:tcW w:w="0" w:type="auto"/>
            <w:tcBorders>
              <w:top w:val="nil"/>
              <w:left w:val="nil"/>
              <w:bottom w:val="nil"/>
              <w:right w:val="nil"/>
            </w:tcBorders>
            <w:vAlign w:val="center"/>
          </w:tcPr>
          <w:p w:rsidR="00F82B8D" w:rsidRPr="00422586" w:rsidRDefault="00F82B8D" w:rsidP="00A31449">
            <w:pPr>
              <w:rPr>
                <w:rFonts w:ascii="Book Antiqua" w:eastAsia="Times New Roman" w:hAnsi="Book Antiqua" w:cs="Arial"/>
                <w:color w:val="000000"/>
                <w:sz w:val="20"/>
                <w:szCs w:val="18"/>
                <w:vertAlign w:val="superscript"/>
                <w:lang w:bidi="ar-SA"/>
              </w:rPr>
            </w:pPr>
            <w:r w:rsidRPr="00422586">
              <w:rPr>
                <w:rFonts w:ascii="Book Antiqua" w:eastAsia="Times New Roman" w:hAnsi="Book Antiqua" w:cs="Arial"/>
                <w:color w:val="000000"/>
                <w:sz w:val="20"/>
                <w:szCs w:val="18"/>
                <w:lang w:bidi="ar-SA"/>
              </w:rPr>
              <w:t>HOG</w:t>
            </w:r>
            <w:r w:rsidRPr="00422586">
              <w:rPr>
                <w:rFonts w:ascii="Book Antiqua" w:eastAsia="Times New Roman" w:hAnsi="Book Antiqua" w:cs="Arial"/>
                <w:color w:val="000000"/>
                <w:sz w:val="20"/>
                <w:szCs w:val="18"/>
                <w:vertAlign w:val="superscript"/>
                <w:lang w:bidi="ar-SA"/>
              </w:rPr>
              <w:t>1</w:t>
            </w:r>
          </w:p>
        </w:tc>
        <w:tc>
          <w:tcPr>
            <w:tcW w:w="5433" w:type="dxa"/>
            <w:tcBorders>
              <w:top w:val="nil"/>
              <w:left w:val="nil"/>
              <w:bottom w:val="nil"/>
              <w:right w:val="nil"/>
            </w:tcBorders>
            <w:vAlign w:val="center"/>
          </w:tcPr>
          <w:p w:rsidR="00F82B8D" w:rsidRPr="00422586" w:rsidRDefault="00F82B8D" w:rsidP="00A31449">
            <w:pPr>
              <w:rPr>
                <w:rFonts w:ascii="Book Antiqua" w:hAnsi="Book Antiqua"/>
              </w:rPr>
            </w:pPr>
            <w:r w:rsidRPr="00422586">
              <w:rPr>
                <w:rFonts w:ascii="Book Antiqua" w:hAnsi="Book Antiqua" w:cstheme="minorHAnsi"/>
                <w:szCs w:val="24"/>
              </w:rPr>
              <w:t>Hog population density (zip code level data)</w:t>
            </w:r>
          </w:p>
        </w:tc>
        <w:tc>
          <w:tcPr>
            <w:tcW w:w="2595" w:type="dxa"/>
            <w:tcBorders>
              <w:top w:val="nil"/>
              <w:left w:val="nil"/>
              <w:bottom w:val="nil"/>
              <w:right w:val="nil"/>
            </w:tcBorders>
            <w:vAlign w:val="center"/>
          </w:tcPr>
          <w:p w:rsidR="00F82B8D" w:rsidRPr="00422586" w:rsidRDefault="00F82B8D" w:rsidP="00A31449">
            <w:pPr>
              <w:rPr>
                <w:rFonts w:ascii="Book Antiqua" w:hAnsi="Book Antiqua"/>
              </w:rPr>
            </w:pPr>
            <w:r w:rsidRPr="00422586">
              <w:rPr>
                <w:rFonts w:ascii="Book Antiqua" w:hAnsi="Book Antiqua" w:cstheme="minorHAnsi"/>
                <w:szCs w:val="24"/>
              </w:rPr>
              <w:t>Animals/km</w:t>
            </w:r>
            <w:r w:rsidRPr="00422586">
              <w:rPr>
                <w:rFonts w:ascii="Book Antiqua" w:hAnsi="Book Antiqua" w:cstheme="minorHAnsi"/>
                <w:szCs w:val="24"/>
                <w:vertAlign w:val="superscript"/>
              </w:rPr>
              <w:t>2</w:t>
            </w:r>
          </w:p>
        </w:tc>
      </w:tr>
      <w:tr w:rsidR="00F82B8D" w:rsidRPr="00F90972" w:rsidTr="00A31449">
        <w:trPr>
          <w:trHeight w:val="144"/>
        </w:trPr>
        <w:tc>
          <w:tcPr>
            <w:tcW w:w="0" w:type="auto"/>
            <w:tcBorders>
              <w:top w:val="nil"/>
              <w:left w:val="nil"/>
              <w:bottom w:val="nil"/>
              <w:right w:val="nil"/>
            </w:tcBorders>
            <w:vAlign w:val="center"/>
          </w:tcPr>
          <w:p w:rsidR="00F82B8D" w:rsidRPr="00422586" w:rsidRDefault="00F82B8D" w:rsidP="00A31449">
            <w:pPr>
              <w:rPr>
                <w:rFonts w:ascii="Book Antiqua" w:eastAsia="Times New Roman" w:hAnsi="Book Antiqua" w:cs="Arial"/>
                <w:color w:val="000000"/>
                <w:sz w:val="20"/>
                <w:szCs w:val="18"/>
                <w:vertAlign w:val="superscript"/>
                <w:lang w:bidi="ar-SA"/>
              </w:rPr>
            </w:pPr>
            <w:r w:rsidRPr="00422586">
              <w:rPr>
                <w:rFonts w:ascii="Book Antiqua" w:eastAsia="Times New Roman" w:hAnsi="Book Antiqua" w:cs="Arial"/>
                <w:color w:val="000000"/>
                <w:sz w:val="20"/>
                <w:szCs w:val="18"/>
                <w:lang w:bidi="ar-SA"/>
              </w:rPr>
              <w:t>SHEEP</w:t>
            </w:r>
            <w:r w:rsidRPr="00422586">
              <w:rPr>
                <w:rFonts w:ascii="Book Antiqua" w:eastAsia="Times New Roman" w:hAnsi="Book Antiqua" w:cs="Arial"/>
                <w:color w:val="000000"/>
                <w:sz w:val="20"/>
                <w:szCs w:val="18"/>
                <w:vertAlign w:val="superscript"/>
                <w:lang w:bidi="ar-SA"/>
              </w:rPr>
              <w:t>1</w:t>
            </w:r>
          </w:p>
        </w:tc>
        <w:tc>
          <w:tcPr>
            <w:tcW w:w="5433" w:type="dxa"/>
            <w:tcBorders>
              <w:top w:val="nil"/>
              <w:left w:val="nil"/>
              <w:bottom w:val="nil"/>
              <w:right w:val="nil"/>
            </w:tcBorders>
            <w:vAlign w:val="center"/>
          </w:tcPr>
          <w:p w:rsidR="00F82B8D" w:rsidRPr="00422586" w:rsidRDefault="00F82B8D" w:rsidP="00A31449">
            <w:pPr>
              <w:rPr>
                <w:rFonts w:ascii="Book Antiqua" w:hAnsi="Book Antiqua"/>
              </w:rPr>
            </w:pPr>
            <w:r w:rsidRPr="00422586">
              <w:rPr>
                <w:rFonts w:ascii="Book Antiqua" w:hAnsi="Book Antiqua" w:cstheme="minorHAnsi"/>
                <w:szCs w:val="24"/>
              </w:rPr>
              <w:t>Sheep population density (zip code level data)</w:t>
            </w:r>
          </w:p>
        </w:tc>
        <w:tc>
          <w:tcPr>
            <w:tcW w:w="2595" w:type="dxa"/>
            <w:tcBorders>
              <w:top w:val="nil"/>
              <w:left w:val="nil"/>
              <w:bottom w:val="nil"/>
              <w:right w:val="nil"/>
            </w:tcBorders>
            <w:vAlign w:val="center"/>
          </w:tcPr>
          <w:p w:rsidR="00F82B8D" w:rsidRPr="00422586" w:rsidRDefault="00F82B8D" w:rsidP="00A31449">
            <w:pPr>
              <w:rPr>
                <w:rFonts w:ascii="Book Antiqua" w:hAnsi="Book Antiqua"/>
              </w:rPr>
            </w:pPr>
            <w:r w:rsidRPr="00422586">
              <w:rPr>
                <w:rFonts w:ascii="Book Antiqua" w:hAnsi="Book Antiqua" w:cstheme="minorHAnsi"/>
                <w:szCs w:val="24"/>
              </w:rPr>
              <w:t>Animals/km</w:t>
            </w:r>
            <w:r w:rsidRPr="00422586">
              <w:rPr>
                <w:rFonts w:ascii="Book Antiqua" w:hAnsi="Book Antiqua" w:cstheme="minorHAnsi"/>
                <w:szCs w:val="24"/>
                <w:vertAlign w:val="superscript"/>
              </w:rPr>
              <w:t>2</w:t>
            </w:r>
          </w:p>
        </w:tc>
      </w:tr>
      <w:tr w:rsidR="00F82B8D" w:rsidRPr="00F90972" w:rsidTr="00A31449">
        <w:trPr>
          <w:trHeight w:val="144"/>
        </w:trPr>
        <w:tc>
          <w:tcPr>
            <w:tcW w:w="0" w:type="auto"/>
            <w:tcBorders>
              <w:top w:val="nil"/>
              <w:left w:val="nil"/>
              <w:bottom w:val="nil"/>
              <w:right w:val="nil"/>
            </w:tcBorders>
            <w:vAlign w:val="center"/>
          </w:tcPr>
          <w:p w:rsidR="00F82B8D" w:rsidRPr="00422586" w:rsidRDefault="00F82B8D" w:rsidP="00A31449">
            <w:pPr>
              <w:rPr>
                <w:rFonts w:ascii="Book Antiqua" w:eastAsia="Times New Roman" w:hAnsi="Book Antiqua" w:cs="Arial"/>
                <w:color w:val="000000"/>
                <w:sz w:val="20"/>
                <w:szCs w:val="18"/>
                <w:vertAlign w:val="superscript"/>
                <w:lang w:bidi="ar-SA"/>
              </w:rPr>
            </w:pPr>
            <w:r w:rsidRPr="00422586">
              <w:rPr>
                <w:rFonts w:ascii="Book Antiqua" w:eastAsia="Times New Roman" w:hAnsi="Book Antiqua" w:cs="Arial"/>
                <w:color w:val="000000"/>
                <w:sz w:val="20"/>
                <w:szCs w:val="18"/>
                <w:lang w:bidi="ar-SA"/>
              </w:rPr>
              <w:t>AGDEN</w:t>
            </w:r>
            <w:r w:rsidRPr="00422586">
              <w:rPr>
                <w:rFonts w:ascii="Book Antiqua" w:eastAsia="Times New Roman" w:hAnsi="Book Antiqua" w:cs="Arial"/>
                <w:color w:val="000000"/>
                <w:sz w:val="20"/>
                <w:szCs w:val="18"/>
                <w:vertAlign w:val="superscript"/>
                <w:lang w:bidi="ar-SA"/>
              </w:rPr>
              <w:t>1</w:t>
            </w:r>
          </w:p>
        </w:tc>
        <w:tc>
          <w:tcPr>
            <w:tcW w:w="5433" w:type="dxa"/>
            <w:tcBorders>
              <w:top w:val="nil"/>
              <w:left w:val="nil"/>
              <w:bottom w:val="nil"/>
              <w:right w:val="nil"/>
            </w:tcBorders>
            <w:vAlign w:val="center"/>
          </w:tcPr>
          <w:p w:rsidR="00F82B8D" w:rsidRPr="00422586" w:rsidRDefault="00F82B8D" w:rsidP="00A31449">
            <w:pPr>
              <w:rPr>
                <w:rFonts w:ascii="Book Antiqua" w:hAnsi="Book Antiqua"/>
              </w:rPr>
            </w:pPr>
            <w:r w:rsidRPr="00422586">
              <w:rPr>
                <w:rFonts w:ascii="Book Antiqua" w:hAnsi="Book Antiqua" w:cstheme="minorHAnsi"/>
                <w:szCs w:val="24"/>
              </w:rPr>
              <w:t>Total agricultural animal population density includes all cows, hogs and sheep (zip code level data)</w:t>
            </w:r>
          </w:p>
        </w:tc>
        <w:tc>
          <w:tcPr>
            <w:tcW w:w="2595" w:type="dxa"/>
            <w:tcBorders>
              <w:top w:val="nil"/>
              <w:left w:val="nil"/>
              <w:bottom w:val="nil"/>
              <w:right w:val="nil"/>
            </w:tcBorders>
            <w:vAlign w:val="center"/>
          </w:tcPr>
          <w:p w:rsidR="00F82B8D" w:rsidRPr="00422586" w:rsidRDefault="00F82B8D" w:rsidP="00A31449">
            <w:pPr>
              <w:rPr>
                <w:rFonts w:ascii="Book Antiqua" w:hAnsi="Book Antiqua"/>
              </w:rPr>
            </w:pPr>
            <w:r w:rsidRPr="00422586">
              <w:rPr>
                <w:rFonts w:ascii="Book Antiqua" w:hAnsi="Book Antiqua" w:cstheme="minorHAnsi"/>
                <w:szCs w:val="24"/>
              </w:rPr>
              <w:t>Animals/km</w:t>
            </w:r>
            <w:r w:rsidRPr="00422586">
              <w:rPr>
                <w:rFonts w:ascii="Book Antiqua" w:hAnsi="Book Antiqua" w:cstheme="minorHAnsi"/>
                <w:szCs w:val="24"/>
                <w:vertAlign w:val="superscript"/>
              </w:rPr>
              <w:t>2</w:t>
            </w:r>
          </w:p>
        </w:tc>
      </w:tr>
      <w:tr w:rsidR="00C87A42" w:rsidRPr="00F90972" w:rsidTr="00A31449">
        <w:trPr>
          <w:trHeight w:val="144"/>
        </w:trPr>
        <w:tc>
          <w:tcPr>
            <w:tcW w:w="0" w:type="auto"/>
            <w:tcBorders>
              <w:top w:val="nil"/>
              <w:left w:val="nil"/>
              <w:bottom w:val="nil"/>
              <w:right w:val="nil"/>
            </w:tcBorders>
            <w:vAlign w:val="center"/>
          </w:tcPr>
          <w:p w:rsidR="00C87A42" w:rsidRPr="00422586" w:rsidRDefault="00C87A42" w:rsidP="00A31449">
            <w:pPr>
              <w:rPr>
                <w:rFonts w:ascii="Book Antiqua" w:eastAsia="Times New Roman" w:hAnsi="Book Antiqua" w:cs="Arial"/>
                <w:color w:val="000000"/>
                <w:sz w:val="20"/>
                <w:szCs w:val="18"/>
                <w:vertAlign w:val="superscript"/>
                <w:lang w:bidi="ar-SA"/>
              </w:rPr>
            </w:pPr>
            <w:r w:rsidRPr="00422586">
              <w:rPr>
                <w:rFonts w:ascii="Book Antiqua" w:eastAsia="Times New Roman" w:hAnsi="Book Antiqua" w:cs="Arial"/>
                <w:color w:val="000000"/>
                <w:sz w:val="20"/>
                <w:szCs w:val="18"/>
                <w:lang w:bidi="ar-SA"/>
              </w:rPr>
              <w:t>DEVELOPED</w:t>
            </w:r>
            <w:r w:rsidRPr="00422586">
              <w:rPr>
                <w:rFonts w:ascii="Book Antiqua" w:eastAsia="Times New Roman" w:hAnsi="Book Antiqua" w:cs="Arial"/>
                <w:color w:val="000000"/>
                <w:sz w:val="20"/>
                <w:szCs w:val="18"/>
                <w:vertAlign w:val="superscript"/>
                <w:lang w:bidi="ar-SA"/>
              </w:rPr>
              <w:t>6</w:t>
            </w:r>
          </w:p>
        </w:tc>
        <w:tc>
          <w:tcPr>
            <w:tcW w:w="5433" w:type="dxa"/>
            <w:tcBorders>
              <w:top w:val="nil"/>
              <w:left w:val="nil"/>
              <w:bottom w:val="nil"/>
              <w:right w:val="nil"/>
            </w:tcBorders>
            <w:vAlign w:val="center"/>
          </w:tcPr>
          <w:p w:rsidR="00C87A42" w:rsidRPr="00422586" w:rsidRDefault="00C87A42" w:rsidP="00A31449">
            <w:pPr>
              <w:rPr>
                <w:rFonts w:ascii="Book Antiqua" w:hAnsi="Book Antiqua" w:cstheme="minorHAnsi"/>
                <w:szCs w:val="24"/>
              </w:rPr>
            </w:pPr>
            <w:r w:rsidRPr="00422586">
              <w:rPr>
                <w:rFonts w:ascii="Book Antiqua" w:hAnsi="Book Antiqua" w:cstheme="minorHAnsi"/>
                <w:szCs w:val="24"/>
              </w:rPr>
              <w:t>Binary variable for presence within a developed land use classification or percent cover in a 500 m X 500 m raster cell (for spatial logistic regression models only)</w:t>
            </w:r>
          </w:p>
        </w:tc>
        <w:tc>
          <w:tcPr>
            <w:tcW w:w="2595" w:type="dxa"/>
            <w:tcBorders>
              <w:top w:val="nil"/>
              <w:left w:val="nil"/>
              <w:bottom w:val="nil"/>
              <w:right w:val="nil"/>
            </w:tcBorders>
            <w:vAlign w:val="center"/>
          </w:tcPr>
          <w:p w:rsidR="00C87A42" w:rsidRPr="00422586" w:rsidRDefault="00C87A42" w:rsidP="00A31449">
            <w:pPr>
              <w:rPr>
                <w:rFonts w:ascii="Book Antiqua" w:hAnsi="Book Antiqua" w:cstheme="minorHAnsi"/>
                <w:szCs w:val="24"/>
              </w:rPr>
            </w:pPr>
            <w:r w:rsidRPr="00422586">
              <w:rPr>
                <w:rFonts w:ascii="Book Antiqua" w:hAnsi="Book Antiqua" w:cstheme="minorHAnsi"/>
                <w:szCs w:val="24"/>
              </w:rPr>
              <w:t>Dimensionless</w:t>
            </w:r>
          </w:p>
        </w:tc>
      </w:tr>
      <w:tr w:rsidR="00C87A42" w:rsidRPr="00F90972" w:rsidTr="00A31449">
        <w:trPr>
          <w:trHeight w:val="144"/>
        </w:trPr>
        <w:tc>
          <w:tcPr>
            <w:tcW w:w="0" w:type="auto"/>
            <w:tcBorders>
              <w:top w:val="nil"/>
              <w:left w:val="nil"/>
              <w:bottom w:val="nil"/>
              <w:right w:val="nil"/>
            </w:tcBorders>
            <w:vAlign w:val="center"/>
          </w:tcPr>
          <w:p w:rsidR="00C87A42" w:rsidRPr="00422586" w:rsidRDefault="00C87A42" w:rsidP="00A31449">
            <w:pPr>
              <w:rPr>
                <w:rFonts w:ascii="Book Antiqua" w:eastAsia="Times New Roman" w:hAnsi="Book Antiqua" w:cs="Arial"/>
                <w:color w:val="000000"/>
                <w:sz w:val="20"/>
                <w:szCs w:val="18"/>
                <w:vertAlign w:val="superscript"/>
                <w:lang w:bidi="ar-SA"/>
              </w:rPr>
            </w:pPr>
            <w:r w:rsidRPr="00422586">
              <w:rPr>
                <w:rFonts w:ascii="Book Antiqua" w:eastAsia="Times New Roman" w:hAnsi="Book Antiqua" w:cs="Arial"/>
                <w:color w:val="000000"/>
                <w:sz w:val="20"/>
                <w:szCs w:val="18"/>
                <w:lang w:bidi="ar-SA"/>
              </w:rPr>
              <w:t>FOREST</w:t>
            </w:r>
            <w:r w:rsidRPr="00422586">
              <w:rPr>
                <w:rFonts w:ascii="Book Antiqua" w:eastAsia="Times New Roman" w:hAnsi="Book Antiqua" w:cs="Arial"/>
                <w:color w:val="000000"/>
                <w:sz w:val="20"/>
                <w:szCs w:val="18"/>
                <w:vertAlign w:val="superscript"/>
                <w:lang w:bidi="ar-SA"/>
              </w:rPr>
              <w:t>6</w:t>
            </w:r>
          </w:p>
        </w:tc>
        <w:tc>
          <w:tcPr>
            <w:tcW w:w="5433" w:type="dxa"/>
            <w:tcBorders>
              <w:top w:val="nil"/>
              <w:left w:val="nil"/>
              <w:bottom w:val="nil"/>
              <w:right w:val="nil"/>
            </w:tcBorders>
            <w:vAlign w:val="center"/>
          </w:tcPr>
          <w:p w:rsidR="00C87A42" w:rsidRPr="00422586" w:rsidRDefault="00C87A42" w:rsidP="00A31449">
            <w:pPr>
              <w:rPr>
                <w:rFonts w:ascii="Book Antiqua" w:hAnsi="Book Antiqua"/>
                <w:szCs w:val="24"/>
              </w:rPr>
            </w:pPr>
            <w:r w:rsidRPr="00422586">
              <w:rPr>
                <w:rFonts w:ascii="Book Antiqua" w:hAnsi="Book Antiqua" w:cstheme="minorHAnsi"/>
                <w:szCs w:val="24"/>
              </w:rPr>
              <w:t>Binary variable for presence within a forest land use classification or percent cover in a 500 m X 500 m raster cell (for spatial logistic regression models only)</w:t>
            </w:r>
          </w:p>
        </w:tc>
        <w:tc>
          <w:tcPr>
            <w:tcW w:w="2595" w:type="dxa"/>
            <w:tcBorders>
              <w:top w:val="nil"/>
              <w:left w:val="nil"/>
              <w:bottom w:val="nil"/>
              <w:right w:val="nil"/>
            </w:tcBorders>
            <w:vAlign w:val="center"/>
          </w:tcPr>
          <w:p w:rsidR="00C87A42" w:rsidRPr="00422586" w:rsidRDefault="00C87A42" w:rsidP="00A31449">
            <w:pPr>
              <w:rPr>
                <w:rFonts w:ascii="Book Antiqua" w:hAnsi="Book Antiqua" w:cstheme="minorHAnsi"/>
                <w:szCs w:val="24"/>
              </w:rPr>
            </w:pPr>
            <w:r w:rsidRPr="00422586">
              <w:rPr>
                <w:rFonts w:ascii="Book Antiqua" w:hAnsi="Book Antiqua" w:cstheme="minorHAnsi"/>
                <w:szCs w:val="24"/>
              </w:rPr>
              <w:t>Dimensionless</w:t>
            </w:r>
          </w:p>
        </w:tc>
      </w:tr>
      <w:tr w:rsidR="00C87A42" w:rsidRPr="00F90972" w:rsidTr="00A31449">
        <w:trPr>
          <w:trHeight w:val="144"/>
        </w:trPr>
        <w:tc>
          <w:tcPr>
            <w:tcW w:w="0" w:type="auto"/>
            <w:tcBorders>
              <w:top w:val="nil"/>
              <w:left w:val="nil"/>
              <w:bottom w:val="nil"/>
              <w:right w:val="nil"/>
            </w:tcBorders>
            <w:vAlign w:val="center"/>
          </w:tcPr>
          <w:p w:rsidR="00C87A42" w:rsidRPr="00422586" w:rsidRDefault="00C87A42" w:rsidP="00A31449">
            <w:pPr>
              <w:rPr>
                <w:rFonts w:ascii="Book Antiqua" w:eastAsia="Times New Roman" w:hAnsi="Book Antiqua" w:cs="Arial"/>
                <w:color w:val="000000"/>
                <w:sz w:val="20"/>
                <w:szCs w:val="18"/>
                <w:vertAlign w:val="superscript"/>
                <w:lang w:bidi="ar-SA"/>
              </w:rPr>
            </w:pPr>
            <w:r w:rsidRPr="00422586">
              <w:rPr>
                <w:rFonts w:ascii="Book Antiqua" w:eastAsia="Times New Roman" w:hAnsi="Book Antiqua" w:cs="Arial"/>
                <w:color w:val="000000"/>
                <w:sz w:val="20"/>
                <w:szCs w:val="18"/>
                <w:lang w:bidi="ar-SA"/>
              </w:rPr>
              <w:t>PASTURE</w:t>
            </w:r>
            <w:r w:rsidRPr="00422586">
              <w:rPr>
                <w:rFonts w:ascii="Book Antiqua" w:eastAsia="Times New Roman" w:hAnsi="Book Antiqua" w:cs="Arial"/>
                <w:color w:val="000000"/>
                <w:sz w:val="20"/>
                <w:szCs w:val="18"/>
                <w:vertAlign w:val="superscript"/>
                <w:lang w:bidi="ar-SA"/>
              </w:rPr>
              <w:t>6</w:t>
            </w:r>
          </w:p>
        </w:tc>
        <w:tc>
          <w:tcPr>
            <w:tcW w:w="5433" w:type="dxa"/>
            <w:tcBorders>
              <w:top w:val="nil"/>
              <w:left w:val="nil"/>
              <w:bottom w:val="nil"/>
              <w:right w:val="nil"/>
            </w:tcBorders>
            <w:vAlign w:val="center"/>
          </w:tcPr>
          <w:p w:rsidR="00C87A42" w:rsidRPr="00422586" w:rsidRDefault="00C87A42" w:rsidP="00A31449">
            <w:pPr>
              <w:rPr>
                <w:rFonts w:ascii="Book Antiqua" w:hAnsi="Book Antiqua"/>
                <w:szCs w:val="24"/>
              </w:rPr>
            </w:pPr>
            <w:r w:rsidRPr="00422586">
              <w:rPr>
                <w:rFonts w:ascii="Book Antiqua" w:hAnsi="Book Antiqua" w:cstheme="minorHAnsi"/>
                <w:szCs w:val="24"/>
              </w:rPr>
              <w:t>Binary variable for presence within agricultural land use classification or percent cover in a 500 m X 500 m raster cell (for spatial logistic regression models only)</w:t>
            </w:r>
          </w:p>
        </w:tc>
        <w:tc>
          <w:tcPr>
            <w:tcW w:w="2595" w:type="dxa"/>
            <w:tcBorders>
              <w:top w:val="nil"/>
              <w:left w:val="nil"/>
              <w:bottom w:val="nil"/>
              <w:right w:val="nil"/>
            </w:tcBorders>
            <w:vAlign w:val="center"/>
          </w:tcPr>
          <w:p w:rsidR="00C87A42" w:rsidRPr="00422586" w:rsidRDefault="00C87A42" w:rsidP="00A31449">
            <w:pPr>
              <w:rPr>
                <w:rFonts w:ascii="Book Antiqua" w:hAnsi="Book Antiqua" w:cstheme="minorHAnsi"/>
                <w:szCs w:val="24"/>
              </w:rPr>
            </w:pPr>
            <w:r w:rsidRPr="00422586">
              <w:rPr>
                <w:rFonts w:ascii="Book Antiqua" w:hAnsi="Book Antiqua" w:cstheme="minorHAnsi"/>
                <w:szCs w:val="24"/>
              </w:rPr>
              <w:t>Dimensionless</w:t>
            </w:r>
          </w:p>
        </w:tc>
      </w:tr>
      <w:tr w:rsidR="00C87A42" w:rsidRPr="00F90972" w:rsidTr="00A31449">
        <w:trPr>
          <w:trHeight w:val="144"/>
        </w:trPr>
        <w:tc>
          <w:tcPr>
            <w:tcW w:w="0" w:type="auto"/>
            <w:tcBorders>
              <w:top w:val="nil"/>
              <w:left w:val="nil"/>
              <w:bottom w:val="nil"/>
              <w:right w:val="nil"/>
            </w:tcBorders>
            <w:vAlign w:val="center"/>
          </w:tcPr>
          <w:p w:rsidR="00C87A42" w:rsidRPr="00422586" w:rsidRDefault="00C87A42" w:rsidP="00A31449">
            <w:pPr>
              <w:rPr>
                <w:rFonts w:ascii="Book Antiqua" w:eastAsia="Times New Roman" w:hAnsi="Book Antiqua" w:cs="Arial"/>
                <w:color w:val="000000"/>
                <w:sz w:val="20"/>
                <w:szCs w:val="18"/>
                <w:vertAlign w:val="superscript"/>
                <w:lang w:bidi="ar-SA"/>
              </w:rPr>
            </w:pPr>
            <w:r w:rsidRPr="00422586">
              <w:rPr>
                <w:rFonts w:ascii="Book Antiqua" w:eastAsia="Times New Roman" w:hAnsi="Book Antiqua" w:cs="Arial"/>
                <w:color w:val="000000"/>
                <w:sz w:val="20"/>
                <w:szCs w:val="18"/>
                <w:lang w:bidi="ar-SA"/>
              </w:rPr>
              <w:t>KARST</w:t>
            </w:r>
            <w:r w:rsidRPr="00422586">
              <w:rPr>
                <w:rFonts w:ascii="Book Antiqua" w:eastAsia="Times New Roman" w:hAnsi="Book Antiqua" w:cs="Arial"/>
                <w:color w:val="000000"/>
                <w:sz w:val="20"/>
                <w:szCs w:val="18"/>
                <w:vertAlign w:val="superscript"/>
                <w:lang w:bidi="ar-SA"/>
              </w:rPr>
              <w:t>3</w:t>
            </w:r>
          </w:p>
        </w:tc>
        <w:tc>
          <w:tcPr>
            <w:tcW w:w="5433" w:type="dxa"/>
            <w:tcBorders>
              <w:top w:val="nil"/>
              <w:left w:val="nil"/>
              <w:bottom w:val="nil"/>
              <w:right w:val="nil"/>
            </w:tcBorders>
            <w:vAlign w:val="center"/>
          </w:tcPr>
          <w:p w:rsidR="00C87A42" w:rsidRPr="00422586" w:rsidRDefault="00C87A42" w:rsidP="00A31449">
            <w:pPr>
              <w:rPr>
                <w:rFonts w:ascii="Book Antiqua" w:hAnsi="Book Antiqua"/>
                <w:szCs w:val="24"/>
              </w:rPr>
            </w:pPr>
            <w:r w:rsidRPr="00422586">
              <w:rPr>
                <w:rFonts w:ascii="Book Antiqua" w:hAnsi="Book Antiqua" w:cstheme="minorHAnsi"/>
                <w:szCs w:val="24"/>
              </w:rPr>
              <w:t xml:space="preserve">Distance to nearest </w:t>
            </w:r>
            <w:proofErr w:type="spellStart"/>
            <w:r w:rsidRPr="00422586">
              <w:rPr>
                <w:rFonts w:ascii="Book Antiqua" w:hAnsi="Book Antiqua" w:cstheme="minorHAnsi"/>
                <w:szCs w:val="24"/>
              </w:rPr>
              <w:t>karst</w:t>
            </w:r>
            <w:proofErr w:type="spellEnd"/>
            <w:r w:rsidRPr="00422586">
              <w:rPr>
                <w:rFonts w:ascii="Book Antiqua" w:hAnsi="Book Antiqua" w:cstheme="minorHAnsi"/>
                <w:szCs w:val="24"/>
              </w:rPr>
              <w:t xml:space="preserve"> geology</w:t>
            </w:r>
          </w:p>
        </w:tc>
        <w:tc>
          <w:tcPr>
            <w:tcW w:w="2595" w:type="dxa"/>
            <w:tcBorders>
              <w:top w:val="nil"/>
              <w:left w:val="nil"/>
              <w:bottom w:val="nil"/>
              <w:right w:val="nil"/>
            </w:tcBorders>
            <w:vAlign w:val="center"/>
          </w:tcPr>
          <w:p w:rsidR="00C87A42" w:rsidRPr="00422586" w:rsidRDefault="00C87A42" w:rsidP="00A31449">
            <w:pPr>
              <w:rPr>
                <w:rFonts w:ascii="Book Antiqua" w:hAnsi="Book Antiqua" w:cstheme="minorHAnsi"/>
                <w:szCs w:val="24"/>
              </w:rPr>
            </w:pPr>
            <w:r w:rsidRPr="00422586">
              <w:rPr>
                <w:rFonts w:ascii="Book Antiqua" w:hAnsi="Book Antiqua" w:cstheme="minorHAnsi"/>
                <w:szCs w:val="24"/>
              </w:rPr>
              <w:t>Kilometers (Euclidean distance)</w:t>
            </w:r>
          </w:p>
        </w:tc>
      </w:tr>
      <w:tr w:rsidR="00C87A42" w:rsidRPr="00F90972" w:rsidTr="00A31449">
        <w:trPr>
          <w:trHeight w:val="144"/>
        </w:trPr>
        <w:tc>
          <w:tcPr>
            <w:tcW w:w="0" w:type="auto"/>
            <w:tcBorders>
              <w:top w:val="nil"/>
              <w:left w:val="nil"/>
              <w:bottom w:val="nil"/>
              <w:right w:val="nil"/>
            </w:tcBorders>
            <w:vAlign w:val="center"/>
          </w:tcPr>
          <w:p w:rsidR="00C87A42" w:rsidRPr="00422586" w:rsidRDefault="00C87A42" w:rsidP="00A31449">
            <w:pPr>
              <w:rPr>
                <w:rFonts w:ascii="Book Antiqua" w:eastAsia="Times New Roman" w:hAnsi="Book Antiqua" w:cs="Arial"/>
                <w:color w:val="000000"/>
                <w:sz w:val="20"/>
                <w:szCs w:val="18"/>
                <w:vertAlign w:val="superscript"/>
                <w:lang w:bidi="ar-SA"/>
              </w:rPr>
            </w:pPr>
            <w:r w:rsidRPr="00422586">
              <w:rPr>
                <w:rFonts w:ascii="Book Antiqua" w:eastAsia="Times New Roman" w:hAnsi="Book Antiqua" w:cs="Arial"/>
                <w:color w:val="000000"/>
                <w:sz w:val="20"/>
                <w:szCs w:val="18"/>
                <w:lang w:bidi="ar-SA"/>
              </w:rPr>
              <w:t>STREAM</w:t>
            </w:r>
            <w:r w:rsidRPr="00422586">
              <w:rPr>
                <w:rFonts w:ascii="Book Antiqua" w:eastAsia="Times New Roman" w:hAnsi="Book Antiqua" w:cs="Arial"/>
                <w:color w:val="000000"/>
                <w:sz w:val="20"/>
                <w:szCs w:val="18"/>
                <w:vertAlign w:val="superscript"/>
                <w:lang w:bidi="ar-SA"/>
              </w:rPr>
              <w:t>4</w:t>
            </w:r>
          </w:p>
        </w:tc>
        <w:tc>
          <w:tcPr>
            <w:tcW w:w="5433" w:type="dxa"/>
            <w:tcBorders>
              <w:top w:val="nil"/>
              <w:left w:val="nil"/>
              <w:bottom w:val="nil"/>
              <w:right w:val="nil"/>
            </w:tcBorders>
            <w:vAlign w:val="center"/>
          </w:tcPr>
          <w:p w:rsidR="00C87A42" w:rsidRPr="00422586" w:rsidRDefault="00C87A42" w:rsidP="00A31449">
            <w:pPr>
              <w:rPr>
                <w:rFonts w:ascii="Book Antiqua" w:hAnsi="Book Antiqua"/>
                <w:szCs w:val="24"/>
              </w:rPr>
            </w:pPr>
            <w:r w:rsidRPr="00422586">
              <w:rPr>
                <w:rFonts w:ascii="Book Antiqua" w:hAnsi="Book Antiqua" w:cstheme="minorHAnsi"/>
                <w:szCs w:val="24"/>
              </w:rPr>
              <w:t xml:space="preserve">Distance to nearest </w:t>
            </w:r>
            <w:r w:rsidRPr="00422586">
              <w:rPr>
                <w:rFonts w:ascii="Book Antiqua" w:hAnsi="Book Antiqua" w:cstheme="minorHAnsi"/>
                <w:i/>
                <w:szCs w:val="24"/>
              </w:rPr>
              <w:t>E. coli</w:t>
            </w:r>
            <w:r w:rsidRPr="00422586">
              <w:rPr>
                <w:rFonts w:ascii="Book Antiqua" w:hAnsi="Book Antiqua" w:cstheme="minorHAnsi"/>
                <w:szCs w:val="24"/>
              </w:rPr>
              <w:t xml:space="preserve"> contaminated stream segment</w:t>
            </w:r>
          </w:p>
        </w:tc>
        <w:tc>
          <w:tcPr>
            <w:tcW w:w="2595" w:type="dxa"/>
            <w:tcBorders>
              <w:top w:val="nil"/>
              <w:left w:val="nil"/>
              <w:bottom w:val="nil"/>
              <w:right w:val="nil"/>
            </w:tcBorders>
            <w:vAlign w:val="center"/>
          </w:tcPr>
          <w:p w:rsidR="00C87A42" w:rsidRPr="00422586" w:rsidRDefault="00C87A42" w:rsidP="00A31449">
            <w:pPr>
              <w:rPr>
                <w:rFonts w:ascii="Book Antiqua" w:hAnsi="Book Antiqua" w:cstheme="minorHAnsi"/>
                <w:szCs w:val="24"/>
              </w:rPr>
            </w:pPr>
            <w:r w:rsidRPr="00422586">
              <w:rPr>
                <w:rFonts w:ascii="Book Antiqua" w:hAnsi="Book Antiqua" w:cstheme="minorHAnsi"/>
                <w:szCs w:val="24"/>
              </w:rPr>
              <w:t>Kilometers (Euclidean distance)</w:t>
            </w:r>
          </w:p>
        </w:tc>
      </w:tr>
      <w:tr w:rsidR="00C87A42" w:rsidRPr="00F90972" w:rsidTr="00A31449">
        <w:trPr>
          <w:trHeight w:val="144"/>
        </w:trPr>
        <w:tc>
          <w:tcPr>
            <w:tcW w:w="0" w:type="auto"/>
            <w:tcBorders>
              <w:top w:val="nil"/>
              <w:left w:val="nil"/>
              <w:bottom w:val="nil"/>
              <w:right w:val="nil"/>
            </w:tcBorders>
            <w:vAlign w:val="center"/>
          </w:tcPr>
          <w:p w:rsidR="00C87A42" w:rsidRPr="00422586" w:rsidRDefault="00C87A42" w:rsidP="00A31449">
            <w:pPr>
              <w:rPr>
                <w:rFonts w:ascii="Book Antiqua" w:eastAsia="Times New Roman" w:hAnsi="Book Antiqua" w:cs="Arial"/>
                <w:color w:val="000000"/>
                <w:sz w:val="20"/>
                <w:szCs w:val="18"/>
                <w:vertAlign w:val="superscript"/>
                <w:lang w:bidi="ar-SA"/>
              </w:rPr>
            </w:pPr>
            <w:r w:rsidRPr="00422586">
              <w:rPr>
                <w:rFonts w:ascii="Book Antiqua" w:eastAsia="Times New Roman" w:hAnsi="Book Antiqua" w:cs="Arial"/>
                <w:color w:val="000000"/>
                <w:sz w:val="20"/>
                <w:szCs w:val="18"/>
                <w:lang w:bidi="ar-SA"/>
              </w:rPr>
              <w:t>POVRATE</w:t>
            </w:r>
            <w:r w:rsidRPr="00422586">
              <w:rPr>
                <w:rFonts w:ascii="Book Antiqua" w:eastAsia="Times New Roman" w:hAnsi="Book Antiqua" w:cs="Arial"/>
                <w:color w:val="000000"/>
                <w:sz w:val="20"/>
                <w:szCs w:val="18"/>
                <w:vertAlign w:val="superscript"/>
                <w:lang w:bidi="ar-SA"/>
              </w:rPr>
              <w:t>2</w:t>
            </w:r>
          </w:p>
        </w:tc>
        <w:tc>
          <w:tcPr>
            <w:tcW w:w="5433" w:type="dxa"/>
            <w:tcBorders>
              <w:top w:val="nil"/>
              <w:left w:val="nil"/>
              <w:bottom w:val="nil"/>
              <w:right w:val="nil"/>
            </w:tcBorders>
            <w:vAlign w:val="center"/>
          </w:tcPr>
          <w:p w:rsidR="00C87A42" w:rsidRPr="00422586" w:rsidRDefault="00C87A42" w:rsidP="00A31449">
            <w:pPr>
              <w:rPr>
                <w:rFonts w:ascii="Book Antiqua" w:hAnsi="Book Antiqua"/>
                <w:szCs w:val="24"/>
              </w:rPr>
            </w:pPr>
            <w:r w:rsidRPr="00422586">
              <w:rPr>
                <w:rFonts w:ascii="Book Antiqua" w:hAnsi="Book Antiqua" w:cstheme="minorHAnsi"/>
                <w:szCs w:val="24"/>
              </w:rPr>
              <w:t>Poverty rate (block group level data)</w:t>
            </w:r>
          </w:p>
        </w:tc>
        <w:tc>
          <w:tcPr>
            <w:tcW w:w="2595" w:type="dxa"/>
            <w:tcBorders>
              <w:top w:val="nil"/>
              <w:left w:val="nil"/>
              <w:bottom w:val="nil"/>
              <w:right w:val="nil"/>
            </w:tcBorders>
            <w:vAlign w:val="center"/>
          </w:tcPr>
          <w:p w:rsidR="00C87A42" w:rsidRPr="00422586" w:rsidRDefault="00C87A42" w:rsidP="00A31449">
            <w:pPr>
              <w:rPr>
                <w:rFonts w:ascii="Book Antiqua" w:hAnsi="Book Antiqua" w:cstheme="minorHAnsi"/>
                <w:szCs w:val="24"/>
              </w:rPr>
            </w:pPr>
            <w:r w:rsidRPr="00422586">
              <w:rPr>
                <w:rFonts w:ascii="Book Antiqua" w:hAnsi="Book Antiqua" w:cstheme="minorHAnsi"/>
                <w:szCs w:val="24"/>
              </w:rPr>
              <w:t>Percent, expressed as decimal</w:t>
            </w:r>
          </w:p>
        </w:tc>
      </w:tr>
      <w:tr w:rsidR="00C87A42" w:rsidRPr="00F90972" w:rsidTr="00A31449">
        <w:trPr>
          <w:trHeight w:val="144"/>
        </w:trPr>
        <w:tc>
          <w:tcPr>
            <w:tcW w:w="0" w:type="auto"/>
            <w:tcBorders>
              <w:top w:val="nil"/>
              <w:left w:val="nil"/>
              <w:bottom w:val="single" w:sz="4" w:space="0" w:color="auto"/>
              <w:right w:val="nil"/>
            </w:tcBorders>
            <w:vAlign w:val="center"/>
          </w:tcPr>
          <w:p w:rsidR="00C87A42" w:rsidRPr="00422586" w:rsidRDefault="00C87A42" w:rsidP="00A31449">
            <w:pPr>
              <w:rPr>
                <w:rFonts w:ascii="Book Antiqua" w:eastAsia="Times New Roman" w:hAnsi="Book Antiqua" w:cs="Arial"/>
                <w:color w:val="000000"/>
                <w:sz w:val="20"/>
                <w:szCs w:val="18"/>
                <w:vertAlign w:val="superscript"/>
                <w:lang w:bidi="ar-SA"/>
              </w:rPr>
            </w:pPr>
            <w:r w:rsidRPr="00422586">
              <w:rPr>
                <w:rFonts w:ascii="Book Antiqua" w:eastAsia="Times New Roman" w:hAnsi="Book Antiqua" w:cs="Arial"/>
                <w:color w:val="000000"/>
                <w:sz w:val="20"/>
                <w:szCs w:val="18"/>
                <w:lang w:bidi="ar-SA"/>
              </w:rPr>
              <w:t>WELLS</w:t>
            </w:r>
            <w:r w:rsidRPr="00422586">
              <w:rPr>
                <w:rFonts w:ascii="Book Antiqua" w:eastAsia="Times New Roman" w:hAnsi="Book Antiqua" w:cs="Arial"/>
                <w:color w:val="000000"/>
                <w:sz w:val="20"/>
                <w:szCs w:val="18"/>
                <w:vertAlign w:val="superscript"/>
                <w:lang w:bidi="ar-SA"/>
              </w:rPr>
              <w:t>5</w:t>
            </w:r>
          </w:p>
        </w:tc>
        <w:tc>
          <w:tcPr>
            <w:tcW w:w="5433" w:type="dxa"/>
            <w:tcBorders>
              <w:top w:val="nil"/>
              <w:left w:val="nil"/>
              <w:bottom w:val="single" w:sz="4" w:space="0" w:color="auto"/>
              <w:right w:val="nil"/>
            </w:tcBorders>
            <w:vAlign w:val="center"/>
          </w:tcPr>
          <w:p w:rsidR="00C87A42" w:rsidRPr="00422586" w:rsidRDefault="00C87A42" w:rsidP="00A31449">
            <w:pPr>
              <w:rPr>
                <w:rFonts w:ascii="Book Antiqua" w:hAnsi="Book Antiqua"/>
                <w:szCs w:val="24"/>
              </w:rPr>
            </w:pPr>
            <w:r w:rsidRPr="00422586">
              <w:rPr>
                <w:rFonts w:ascii="Book Antiqua" w:hAnsi="Book Antiqua" w:cstheme="minorHAnsi"/>
                <w:szCs w:val="24"/>
              </w:rPr>
              <w:t>Number of well permits by population (county level data)</w:t>
            </w:r>
          </w:p>
        </w:tc>
        <w:tc>
          <w:tcPr>
            <w:tcW w:w="2595" w:type="dxa"/>
            <w:tcBorders>
              <w:top w:val="nil"/>
              <w:left w:val="nil"/>
              <w:bottom w:val="single" w:sz="4" w:space="0" w:color="auto"/>
              <w:right w:val="nil"/>
            </w:tcBorders>
            <w:vAlign w:val="center"/>
          </w:tcPr>
          <w:p w:rsidR="00C87A42" w:rsidRPr="00422586" w:rsidRDefault="00C87A42" w:rsidP="00A31449">
            <w:pPr>
              <w:rPr>
                <w:rFonts w:ascii="Book Antiqua" w:hAnsi="Book Antiqua" w:cstheme="minorHAnsi"/>
                <w:szCs w:val="24"/>
              </w:rPr>
            </w:pPr>
            <w:r w:rsidRPr="00422586">
              <w:rPr>
                <w:rFonts w:ascii="Book Antiqua" w:hAnsi="Book Antiqua" w:cstheme="minorHAnsi"/>
                <w:szCs w:val="24"/>
              </w:rPr>
              <w:t>Permits/10,000 population</w:t>
            </w:r>
          </w:p>
        </w:tc>
      </w:tr>
      <w:tr w:rsidR="00C87A42" w:rsidRPr="00F90972" w:rsidTr="00A31449">
        <w:trPr>
          <w:trHeight w:val="144"/>
        </w:trPr>
        <w:tc>
          <w:tcPr>
            <w:tcW w:w="9576" w:type="dxa"/>
            <w:gridSpan w:val="3"/>
            <w:tcBorders>
              <w:top w:val="single" w:sz="4" w:space="0" w:color="auto"/>
              <w:left w:val="nil"/>
              <w:bottom w:val="nil"/>
              <w:right w:val="nil"/>
            </w:tcBorders>
            <w:vAlign w:val="center"/>
          </w:tcPr>
          <w:p w:rsidR="00C87A42" w:rsidRPr="007B14B3" w:rsidRDefault="00C87A42" w:rsidP="00F82B8D">
            <w:pPr>
              <w:rPr>
                <w:rFonts w:ascii="Book Antiqua" w:eastAsia="Times New Roman" w:hAnsi="Book Antiqua" w:cs="Arial"/>
                <w:color w:val="000000"/>
                <w:sz w:val="20"/>
                <w:szCs w:val="18"/>
                <w:lang w:bidi="ar-SA"/>
              </w:rPr>
            </w:pPr>
            <w:r w:rsidRPr="007B14B3">
              <w:rPr>
                <w:rFonts w:ascii="Book Antiqua" w:eastAsia="Times New Roman" w:hAnsi="Book Antiqua" w:cs="Arial"/>
                <w:color w:val="000000"/>
                <w:sz w:val="20"/>
                <w:szCs w:val="18"/>
                <w:lang w:bidi="ar-SA"/>
              </w:rPr>
              <w:t>Data Sources:</w:t>
            </w:r>
          </w:p>
          <w:p w:rsidR="00C87A42" w:rsidRPr="007B14B3" w:rsidRDefault="00C87A42" w:rsidP="00F82B8D">
            <w:pPr>
              <w:rPr>
                <w:rFonts w:ascii="Book Antiqua" w:eastAsia="Times New Roman" w:hAnsi="Book Antiqua" w:cs="Arial"/>
                <w:color w:val="000000"/>
                <w:sz w:val="20"/>
                <w:szCs w:val="18"/>
                <w:lang w:bidi="ar-SA"/>
              </w:rPr>
            </w:pPr>
            <w:r w:rsidRPr="007B14B3">
              <w:rPr>
                <w:rFonts w:ascii="Book Antiqua" w:eastAsia="Times New Roman" w:hAnsi="Book Antiqua" w:cs="Arial"/>
                <w:color w:val="000000"/>
                <w:sz w:val="20"/>
                <w:szCs w:val="18"/>
                <w:lang w:bidi="ar-SA"/>
              </w:rPr>
              <w:t xml:space="preserve">1 USDA 2007 Agricultural Census </w:t>
            </w:r>
          </w:p>
          <w:p w:rsidR="00C87A42" w:rsidRPr="007B14B3" w:rsidRDefault="00C87A42" w:rsidP="00F82B8D">
            <w:pPr>
              <w:rPr>
                <w:rFonts w:ascii="Book Antiqua" w:eastAsia="Times New Roman" w:hAnsi="Book Antiqua" w:cs="Arial"/>
                <w:color w:val="000000"/>
                <w:sz w:val="20"/>
                <w:szCs w:val="18"/>
                <w:lang w:bidi="ar-SA"/>
              </w:rPr>
            </w:pPr>
            <w:r w:rsidRPr="007B14B3">
              <w:rPr>
                <w:rFonts w:ascii="Book Antiqua" w:eastAsia="Times New Roman" w:hAnsi="Book Antiqua" w:cs="Arial"/>
                <w:color w:val="000000"/>
                <w:sz w:val="20"/>
                <w:szCs w:val="18"/>
                <w:lang w:bidi="ar-SA"/>
              </w:rPr>
              <w:t>2 US 2010 Census</w:t>
            </w:r>
          </w:p>
          <w:p w:rsidR="00C87A42" w:rsidRPr="007B14B3" w:rsidRDefault="00C87A42" w:rsidP="00F82B8D">
            <w:pPr>
              <w:rPr>
                <w:rFonts w:ascii="Book Antiqua" w:eastAsia="Times New Roman" w:hAnsi="Book Antiqua" w:cs="Arial"/>
                <w:color w:val="000000"/>
                <w:sz w:val="20"/>
                <w:szCs w:val="18"/>
                <w:lang w:bidi="ar-SA"/>
              </w:rPr>
            </w:pPr>
            <w:r w:rsidRPr="007B14B3">
              <w:rPr>
                <w:rFonts w:ascii="Book Antiqua" w:eastAsia="Times New Roman" w:hAnsi="Book Antiqua" w:cs="Arial"/>
                <w:color w:val="000000"/>
                <w:sz w:val="20"/>
                <w:szCs w:val="18"/>
                <w:lang w:bidi="ar-SA"/>
              </w:rPr>
              <w:t>3 USGS 1:250,000 Geology of Tennessee</w:t>
            </w:r>
          </w:p>
          <w:p w:rsidR="00C87A42" w:rsidRPr="007B14B3" w:rsidRDefault="00C87A42" w:rsidP="00F82B8D">
            <w:pPr>
              <w:rPr>
                <w:rFonts w:ascii="Book Antiqua" w:eastAsia="Times New Roman" w:hAnsi="Book Antiqua" w:cs="Arial"/>
                <w:color w:val="000000"/>
                <w:sz w:val="20"/>
                <w:szCs w:val="18"/>
                <w:lang w:bidi="ar-SA"/>
              </w:rPr>
            </w:pPr>
            <w:r w:rsidRPr="007B14B3">
              <w:rPr>
                <w:rFonts w:ascii="Book Antiqua" w:eastAsia="Times New Roman" w:hAnsi="Book Antiqua" w:cs="Arial"/>
                <w:color w:val="000000"/>
                <w:sz w:val="20"/>
                <w:szCs w:val="18"/>
                <w:lang w:bidi="ar-SA"/>
              </w:rPr>
              <w:t>4 EPA Year 2008 303(d) and 305(b) reports</w:t>
            </w:r>
          </w:p>
          <w:p w:rsidR="00C87A42" w:rsidRPr="007B14B3" w:rsidRDefault="00C87A42" w:rsidP="00F82B8D">
            <w:pPr>
              <w:rPr>
                <w:rFonts w:ascii="Book Antiqua" w:eastAsia="Times New Roman" w:hAnsi="Book Antiqua" w:cs="Arial"/>
                <w:color w:val="000000"/>
                <w:sz w:val="20"/>
                <w:szCs w:val="18"/>
                <w:lang w:bidi="ar-SA"/>
              </w:rPr>
            </w:pPr>
            <w:r w:rsidRPr="007B14B3">
              <w:rPr>
                <w:rFonts w:ascii="Book Antiqua" w:eastAsia="Times New Roman" w:hAnsi="Book Antiqua" w:cs="Arial"/>
                <w:color w:val="000000"/>
                <w:sz w:val="20"/>
                <w:szCs w:val="18"/>
                <w:lang w:bidi="ar-SA"/>
              </w:rPr>
              <w:t>5 TDEC Well permit database</w:t>
            </w:r>
          </w:p>
          <w:p w:rsidR="00C87A42" w:rsidRPr="00FB7CA0" w:rsidRDefault="00C87A42" w:rsidP="00F82B8D">
            <w:pPr>
              <w:rPr>
                <w:rFonts w:ascii="Book Antiqua" w:eastAsia="Times New Roman" w:hAnsi="Book Antiqua" w:cs="Arial"/>
                <w:b/>
                <w:color w:val="000000"/>
                <w:sz w:val="20"/>
                <w:szCs w:val="18"/>
                <w:highlight w:val="yellow"/>
              </w:rPr>
            </w:pPr>
            <w:r w:rsidRPr="00FB7CA0">
              <w:rPr>
                <w:rFonts w:ascii="Book Antiqua" w:eastAsia="Times New Roman" w:hAnsi="Book Antiqua" w:cs="Arial"/>
                <w:color w:val="000000"/>
                <w:sz w:val="20"/>
                <w:szCs w:val="18"/>
                <w:lang w:bidi="ar-SA"/>
              </w:rPr>
              <w:t>6 NLCD 2006 Dataset</w:t>
            </w:r>
          </w:p>
        </w:tc>
      </w:tr>
    </w:tbl>
    <w:p w:rsidR="00F10A99" w:rsidRDefault="00F10A99" w:rsidP="00F10A99">
      <w:pPr>
        <w:pStyle w:val="Heading3"/>
        <w:numPr>
          <w:ilvl w:val="0"/>
          <w:numId w:val="0"/>
        </w:numPr>
        <w:ind w:left="720"/>
      </w:pPr>
    </w:p>
    <w:p w:rsidR="00DF7769" w:rsidRDefault="00DF7769">
      <w:pPr>
        <w:rPr>
          <w:rFonts w:ascii="Book Antiqua" w:hAnsi="Book Antiqua" w:cstheme="minorHAnsi"/>
          <w:sz w:val="24"/>
          <w:szCs w:val="24"/>
        </w:rPr>
      </w:pPr>
      <w:r>
        <w:rPr>
          <w:rFonts w:ascii="Book Antiqua" w:hAnsi="Book Antiqua" w:cstheme="minorHAnsi"/>
          <w:sz w:val="24"/>
          <w:szCs w:val="24"/>
        </w:rPr>
        <w:br w:type="page"/>
      </w:r>
    </w:p>
    <w:p w:rsidR="00C84745" w:rsidRDefault="00D66FFB" w:rsidP="00D66FFB">
      <w:pPr>
        <w:autoSpaceDE w:val="0"/>
        <w:autoSpaceDN w:val="0"/>
        <w:adjustRightInd w:val="0"/>
        <w:spacing w:line="480" w:lineRule="auto"/>
        <w:ind w:firstLine="720"/>
        <w:rPr>
          <w:rFonts w:ascii="Book Antiqua" w:hAnsi="Book Antiqua" w:cstheme="minorHAnsi"/>
          <w:sz w:val="24"/>
          <w:szCs w:val="24"/>
        </w:rPr>
      </w:pPr>
      <w:r w:rsidRPr="00F90972">
        <w:rPr>
          <w:rFonts w:ascii="Book Antiqua" w:hAnsi="Book Antiqua" w:cstheme="minorHAnsi"/>
          <w:sz w:val="24"/>
          <w:szCs w:val="24"/>
        </w:rPr>
        <w:lastRenderedPageBreak/>
        <w:t xml:space="preserve">First, the Create Random Points tool was used in </w:t>
      </w:r>
      <w:proofErr w:type="spellStart"/>
      <w:r w:rsidRPr="00F90972">
        <w:rPr>
          <w:rFonts w:ascii="Book Antiqua" w:hAnsi="Book Antiqua" w:cstheme="minorHAnsi"/>
          <w:sz w:val="24"/>
          <w:szCs w:val="24"/>
        </w:rPr>
        <w:t>ArcGIS</w:t>
      </w:r>
      <w:proofErr w:type="spellEnd"/>
      <w:r w:rsidRPr="00F90972">
        <w:rPr>
          <w:rFonts w:ascii="Book Antiqua" w:hAnsi="Book Antiqua" w:cstheme="minorHAnsi"/>
          <w:sz w:val="24"/>
          <w:szCs w:val="24"/>
        </w:rPr>
        <w:t xml:space="preserve"> to generate 250 points throughout the study area. The disadvantage of this option is that points representing absence data may be located where disease is unlikely to be reported because population is low or nil. </w:t>
      </w:r>
    </w:p>
    <w:p w:rsidR="00C84745" w:rsidRDefault="00D66FFB" w:rsidP="00D66FFB">
      <w:pPr>
        <w:autoSpaceDE w:val="0"/>
        <w:autoSpaceDN w:val="0"/>
        <w:adjustRightInd w:val="0"/>
        <w:spacing w:line="480" w:lineRule="auto"/>
        <w:ind w:firstLine="720"/>
        <w:rPr>
          <w:rFonts w:ascii="Book Antiqua" w:hAnsi="Book Antiqua" w:cstheme="minorHAnsi"/>
          <w:i/>
          <w:sz w:val="24"/>
          <w:szCs w:val="24"/>
        </w:rPr>
      </w:pPr>
      <w:r w:rsidRPr="00F90972">
        <w:rPr>
          <w:rFonts w:ascii="Book Antiqua" w:hAnsi="Book Antiqua" w:cstheme="minorHAnsi"/>
          <w:sz w:val="24"/>
          <w:szCs w:val="24"/>
        </w:rPr>
        <w:t xml:space="preserve">Second, to incorporate population distribution, a large number of random points were generated and weighted by population density and sorted by weight. The top 250 points (by weight) were selected as the absence data. This resulted in a clustered set of absence data, with the degree of clustering dependent upon the initial number of random points, </w:t>
      </w:r>
      <w:r w:rsidRPr="00F90972">
        <w:rPr>
          <w:rFonts w:ascii="Book Antiqua" w:hAnsi="Book Antiqua" w:cstheme="minorHAnsi"/>
          <w:i/>
          <w:sz w:val="24"/>
          <w:szCs w:val="24"/>
        </w:rPr>
        <w:t>n</w:t>
      </w:r>
      <w:r w:rsidRPr="00F90972">
        <w:rPr>
          <w:rFonts w:ascii="Book Antiqua" w:hAnsi="Book Antiqua" w:cstheme="minorHAnsi"/>
          <w:sz w:val="24"/>
          <w:szCs w:val="24"/>
        </w:rPr>
        <w:t xml:space="preserve">. Three different values for </w:t>
      </w:r>
      <w:r w:rsidRPr="00F90972">
        <w:rPr>
          <w:rFonts w:ascii="Book Antiqua" w:hAnsi="Book Antiqua" w:cstheme="minorHAnsi"/>
          <w:i/>
          <w:sz w:val="24"/>
          <w:szCs w:val="24"/>
        </w:rPr>
        <w:t>n</w:t>
      </w:r>
      <w:r w:rsidRPr="00F90972">
        <w:rPr>
          <w:rFonts w:ascii="Book Antiqua" w:hAnsi="Book Antiqua" w:cstheme="minorHAnsi"/>
          <w:sz w:val="24"/>
          <w:szCs w:val="24"/>
        </w:rPr>
        <w:t xml:space="preserve"> were used (</w:t>
      </w:r>
      <w:r w:rsidRPr="00F90972">
        <w:rPr>
          <w:rFonts w:ascii="Book Antiqua" w:hAnsi="Book Antiqua" w:cstheme="minorHAnsi"/>
          <w:i/>
          <w:sz w:val="24"/>
          <w:szCs w:val="24"/>
        </w:rPr>
        <w:t>n</w:t>
      </w:r>
      <w:r w:rsidRPr="00F90972">
        <w:rPr>
          <w:rFonts w:ascii="Book Antiqua" w:hAnsi="Book Antiqua" w:cstheme="minorHAnsi"/>
          <w:sz w:val="24"/>
          <w:szCs w:val="24"/>
        </w:rPr>
        <w:t xml:space="preserve">=1000, </w:t>
      </w:r>
      <w:r w:rsidRPr="00F90972">
        <w:rPr>
          <w:rFonts w:ascii="Book Antiqua" w:hAnsi="Book Antiqua" w:cstheme="minorHAnsi"/>
          <w:i/>
          <w:sz w:val="24"/>
          <w:szCs w:val="24"/>
        </w:rPr>
        <w:t>n</w:t>
      </w:r>
      <w:r w:rsidRPr="00F90972">
        <w:rPr>
          <w:rFonts w:ascii="Book Antiqua" w:hAnsi="Book Antiqua" w:cstheme="minorHAnsi"/>
          <w:sz w:val="24"/>
          <w:szCs w:val="24"/>
        </w:rPr>
        <w:t xml:space="preserve">=2000 and </w:t>
      </w:r>
      <w:r w:rsidRPr="00F90972">
        <w:rPr>
          <w:rFonts w:ascii="Book Antiqua" w:hAnsi="Book Antiqua" w:cstheme="minorHAnsi"/>
          <w:i/>
          <w:sz w:val="24"/>
          <w:szCs w:val="24"/>
        </w:rPr>
        <w:t>n</w:t>
      </w:r>
      <w:r w:rsidRPr="00F90972">
        <w:rPr>
          <w:rFonts w:ascii="Book Antiqua" w:hAnsi="Book Antiqua" w:cstheme="minorHAnsi"/>
          <w:sz w:val="24"/>
          <w:szCs w:val="24"/>
        </w:rPr>
        <w:t xml:space="preserve">=3000), and clustering increased with increasing </w:t>
      </w:r>
      <w:r w:rsidRPr="00F90972">
        <w:rPr>
          <w:rFonts w:ascii="Book Antiqua" w:hAnsi="Book Antiqua" w:cstheme="minorHAnsi"/>
          <w:i/>
          <w:sz w:val="24"/>
          <w:szCs w:val="24"/>
        </w:rPr>
        <w:t>n</w:t>
      </w:r>
      <w:r w:rsidRPr="00F90972">
        <w:rPr>
          <w:rFonts w:ascii="Book Antiqua" w:hAnsi="Book Antiqua" w:cstheme="minorHAnsi"/>
          <w:sz w:val="24"/>
          <w:szCs w:val="24"/>
        </w:rPr>
        <w:t xml:space="preserve">. The disadvantage of this method is the dependence of the control data on the selected value for </w:t>
      </w:r>
      <w:r w:rsidRPr="00F90972">
        <w:rPr>
          <w:rFonts w:ascii="Book Antiqua" w:hAnsi="Book Antiqua" w:cstheme="minorHAnsi"/>
          <w:i/>
          <w:sz w:val="24"/>
          <w:szCs w:val="24"/>
        </w:rPr>
        <w:t xml:space="preserve">n. </w:t>
      </w:r>
    </w:p>
    <w:p w:rsidR="00D66FFB" w:rsidRPr="00F90972" w:rsidRDefault="00D66FFB" w:rsidP="00D66FFB">
      <w:pPr>
        <w:autoSpaceDE w:val="0"/>
        <w:autoSpaceDN w:val="0"/>
        <w:adjustRightInd w:val="0"/>
        <w:spacing w:line="480" w:lineRule="auto"/>
        <w:ind w:firstLine="720"/>
        <w:rPr>
          <w:rFonts w:ascii="Book Antiqua" w:hAnsi="Book Antiqua" w:cstheme="minorHAnsi"/>
          <w:sz w:val="24"/>
          <w:szCs w:val="24"/>
        </w:rPr>
      </w:pPr>
      <w:r w:rsidRPr="00F90972">
        <w:rPr>
          <w:rFonts w:ascii="Book Antiqua" w:hAnsi="Book Antiqua" w:cstheme="minorHAnsi"/>
          <w:sz w:val="24"/>
          <w:szCs w:val="24"/>
        </w:rPr>
        <w:t>T</w:t>
      </w:r>
      <w:r w:rsidR="00C84745">
        <w:rPr>
          <w:rFonts w:ascii="Book Antiqua" w:hAnsi="Book Antiqua" w:cstheme="minorHAnsi"/>
          <w:sz w:val="24"/>
          <w:szCs w:val="24"/>
        </w:rPr>
        <w:t>hird, t</w:t>
      </w:r>
      <w:r w:rsidRPr="00F90972">
        <w:rPr>
          <w:rFonts w:ascii="Book Antiqua" w:hAnsi="Book Antiqua" w:cstheme="minorHAnsi"/>
          <w:sz w:val="24"/>
          <w:szCs w:val="24"/>
        </w:rPr>
        <w:t>o better preserve the randomness of the control data, each generated point was assigned a pseudo-random weight, calculated by multiplying the population density for each point by a random number between zero and one. The weights were then sorted, and the top 250 weights were selected as the absence data. The disadvantage of this method is that the absence data were not well correlated with population density and the objective of generating control data in areas where people live was not achieved.</w:t>
      </w:r>
    </w:p>
    <w:p w:rsidR="00915720" w:rsidRDefault="00C84745" w:rsidP="00C84745">
      <w:pPr>
        <w:autoSpaceDE w:val="0"/>
        <w:autoSpaceDN w:val="0"/>
        <w:adjustRightInd w:val="0"/>
        <w:spacing w:line="480" w:lineRule="auto"/>
        <w:ind w:firstLine="720"/>
        <w:rPr>
          <w:rFonts w:ascii="Book Antiqua" w:hAnsi="Book Antiqua" w:cstheme="minorHAnsi"/>
          <w:sz w:val="24"/>
          <w:szCs w:val="24"/>
        </w:rPr>
      </w:pPr>
      <w:r>
        <w:rPr>
          <w:rFonts w:ascii="Book Antiqua" w:hAnsi="Book Antiqua" w:cstheme="minorHAnsi"/>
          <w:sz w:val="24"/>
          <w:szCs w:val="24"/>
        </w:rPr>
        <w:t>Fourth, a</w:t>
      </w:r>
      <w:r w:rsidR="00D66FFB" w:rsidRPr="00F90972">
        <w:rPr>
          <w:rFonts w:ascii="Book Antiqua" w:hAnsi="Book Antiqua" w:cstheme="minorHAnsi"/>
          <w:sz w:val="24"/>
          <w:szCs w:val="24"/>
        </w:rPr>
        <w:t xml:space="preserve">mid concerns of too much data manipulation, a new approach was sought, which was to identify a population threshold below which disease is absent, and then generate random absence data from within census block groups with populations above the identified threshold. Block group population data (2010 US </w:t>
      </w:r>
      <w:r w:rsidR="00D66FFB" w:rsidRPr="00F90972">
        <w:rPr>
          <w:rFonts w:ascii="Book Antiqua" w:hAnsi="Book Antiqua" w:cstheme="minorHAnsi"/>
          <w:sz w:val="24"/>
          <w:szCs w:val="24"/>
        </w:rPr>
        <w:lastRenderedPageBreak/>
        <w:t xml:space="preserve">Census) were normalized by land area to generate population density, and were spatially joined to the disease datasets in </w:t>
      </w:r>
      <w:proofErr w:type="spellStart"/>
      <w:r w:rsidR="00D66FFB" w:rsidRPr="00F90972">
        <w:rPr>
          <w:rFonts w:ascii="Book Antiqua" w:hAnsi="Book Antiqua" w:cstheme="minorHAnsi"/>
          <w:sz w:val="24"/>
          <w:szCs w:val="24"/>
        </w:rPr>
        <w:t>ArcGIS</w:t>
      </w:r>
      <w:proofErr w:type="spellEnd"/>
      <w:r w:rsidR="00D66FFB" w:rsidRPr="00F90972">
        <w:rPr>
          <w:rFonts w:ascii="Book Antiqua" w:hAnsi="Book Antiqua" w:cstheme="minorHAnsi"/>
          <w:sz w:val="24"/>
          <w:szCs w:val="24"/>
        </w:rPr>
        <w:t xml:space="preserve">. The case record data were sorted by population density and the minimum block group population density where disease occurred was selected as the threshold below which disease was assumed to be absent. Block groups below this threshold were masked out of the study area, and </w:t>
      </w:r>
      <w:proofErr w:type="gramStart"/>
      <w:r w:rsidR="00D66FFB" w:rsidRPr="00F90972">
        <w:rPr>
          <w:rFonts w:ascii="Book Antiqua" w:hAnsi="Book Antiqua" w:cstheme="minorHAnsi"/>
          <w:sz w:val="24"/>
          <w:szCs w:val="24"/>
        </w:rPr>
        <w:t>the generate</w:t>
      </w:r>
      <w:proofErr w:type="gramEnd"/>
      <w:r w:rsidR="00D66FFB" w:rsidRPr="00F90972">
        <w:rPr>
          <w:rFonts w:ascii="Book Antiqua" w:hAnsi="Book Antiqua" w:cstheme="minorHAnsi"/>
          <w:sz w:val="24"/>
          <w:szCs w:val="24"/>
        </w:rPr>
        <w:t xml:space="preserve"> random points tool in </w:t>
      </w:r>
      <w:proofErr w:type="spellStart"/>
      <w:r w:rsidR="00D66FFB" w:rsidRPr="00F90972">
        <w:rPr>
          <w:rFonts w:ascii="Book Antiqua" w:hAnsi="Book Antiqua" w:cstheme="minorHAnsi"/>
          <w:sz w:val="24"/>
          <w:szCs w:val="24"/>
        </w:rPr>
        <w:t>ArcGIS</w:t>
      </w:r>
      <w:proofErr w:type="spellEnd"/>
      <w:r w:rsidR="00D66FFB" w:rsidRPr="00F90972">
        <w:rPr>
          <w:rFonts w:ascii="Book Antiqua" w:hAnsi="Book Antiqua" w:cstheme="minorHAnsi"/>
          <w:sz w:val="24"/>
          <w:szCs w:val="24"/>
        </w:rPr>
        <w:t xml:space="preserve"> was used to generate 250 random points from within the candidate area.</w:t>
      </w:r>
      <w:r w:rsidR="00D66FFB">
        <w:rPr>
          <w:rFonts w:ascii="Book Antiqua" w:hAnsi="Book Antiqua" w:cstheme="minorHAnsi"/>
          <w:sz w:val="24"/>
          <w:szCs w:val="24"/>
        </w:rPr>
        <w:t xml:space="preserve"> These random poi</w:t>
      </w:r>
      <w:r>
        <w:rPr>
          <w:rFonts w:ascii="Book Antiqua" w:hAnsi="Book Antiqua" w:cstheme="minorHAnsi"/>
          <w:sz w:val="24"/>
          <w:szCs w:val="24"/>
        </w:rPr>
        <w:t>nts served as control locations for the first group of individual models</w:t>
      </w:r>
      <w:r w:rsidR="00915720">
        <w:rPr>
          <w:rFonts w:ascii="Book Antiqua" w:hAnsi="Book Antiqua" w:cstheme="minorHAnsi"/>
          <w:sz w:val="24"/>
          <w:szCs w:val="24"/>
        </w:rPr>
        <w:t>.</w:t>
      </w:r>
    </w:p>
    <w:p w:rsidR="00C84745" w:rsidRPr="00F90972" w:rsidRDefault="00915720" w:rsidP="00C84745">
      <w:pPr>
        <w:autoSpaceDE w:val="0"/>
        <w:autoSpaceDN w:val="0"/>
        <w:adjustRightInd w:val="0"/>
        <w:spacing w:line="480" w:lineRule="auto"/>
        <w:ind w:firstLine="720"/>
        <w:rPr>
          <w:rFonts w:ascii="Book Antiqua" w:hAnsi="Book Antiqua" w:cstheme="minorHAnsi"/>
          <w:sz w:val="24"/>
          <w:szCs w:val="24"/>
        </w:rPr>
      </w:pPr>
      <w:r>
        <w:rPr>
          <w:rFonts w:ascii="Book Antiqua" w:hAnsi="Book Antiqua" w:cstheme="minorHAnsi"/>
          <w:sz w:val="24"/>
          <w:szCs w:val="24"/>
        </w:rPr>
        <w:t>For the final</w:t>
      </w:r>
      <w:r w:rsidR="007F660C">
        <w:rPr>
          <w:rFonts w:ascii="Book Antiqua" w:hAnsi="Book Antiqua" w:cstheme="minorHAnsi"/>
          <w:sz w:val="24"/>
          <w:szCs w:val="24"/>
        </w:rPr>
        <w:t xml:space="preserve"> individual model, </w:t>
      </w:r>
      <w:r>
        <w:rPr>
          <w:rFonts w:ascii="Book Antiqua" w:hAnsi="Book Antiqua" w:cstheme="minorHAnsi"/>
          <w:sz w:val="24"/>
          <w:szCs w:val="24"/>
        </w:rPr>
        <w:t>a</w:t>
      </w:r>
      <w:r w:rsidR="00C84745">
        <w:rPr>
          <w:rFonts w:ascii="Book Antiqua" w:hAnsi="Book Antiqua" w:cstheme="minorHAnsi"/>
          <w:sz w:val="24"/>
          <w:szCs w:val="24"/>
        </w:rPr>
        <w:t xml:space="preserve"> spatial logistic regression model</w:t>
      </w:r>
      <w:r>
        <w:rPr>
          <w:rFonts w:ascii="Book Antiqua" w:hAnsi="Book Antiqua" w:cstheme="minorHAnsi"/>
          <w:sz w:val="24"/>
          <w:szCs w:val="24"/>
        </w:rPr>
        <w:t xml:space="preserve"> was used</w:t>
      </w:r>
      <w:r w:rsidR="007F660C">
        <w:rPr>
          <w:rFonts w:ascii="Book Antiqua" w:hAnsi="Book Antiqua" w:cstheme="minorHAnsi"/>
          <w:sz w:val="24"/>
          <w:szCs w:val="24"/>
        </w:rPr>
        <w:t>,</w:t>
      </w:r>
      <w:r>
        <w:rPr>
          <w:rFonts w:ascii="Book Antiqua" w:hAnsi="Book Antiqua" w:cstheme="minorHAnsi"/>
          <w:sz w:val="24"/>
          <w:szCs w:val="24"/>
        </w:rPr>
        <w:t xml:space="preserve"> which eliminated the problems of generating control data because this method</w:t>
      </w:r>
      <w:r w:rsidR="00C84745">
        <w:rPr>
          <w:rFonts w:ascii="Book Antiqua" w:hAnsi="Book Antiqua" w:cstheme="minorHAnsi"/>
          <w:sz w:val="24"/>
          <w:szCs w:val="24"/>
        </w:rPr>
        <w:t xml:space="preserve"> did not require that controls be specified.</w:t>
      </w:r>
    </w:p>
    <w:p w:rsidR="00D66FFB" w:rsidRDefault="00D66FFB" w:rsidP="00D66FFB">
      <w:pPr>
        <w:spacing w:line="480" w:lineRule="auto"/>
        <w:contextualSpacing/>
        <w:rPr>
          <w:rFonts w:ascii="Book Antiqua" w:eastAsia="Book Antiqua" w:hAnsi="Book Antiqua" w:cs="Times New Roman"/>
          <w:sz w:val="24"/>
          <w:szCs w:val="24"/>
        </w:rPr>
      </w:pPr>
    </w:p>
    <w:p w:rsidR="00D66FFB" w:rsidRDefault="004B6CF0" w:rsidP="00D66FFB">
      <w:pPr>
        <w:pStyle w:val="Heading2"/>
      </w:pPr>
      <w:bookmarkStart w:id="28" w:name="_Toc360457614"/>
      <w:r>
        <w:t>Assembling the a</w:t>
      </w:r>
      <w:r w:rsidR="00D66FFB" w:rsidRPr="00063519">
        <w:t>ggregate data</w:t>
      </w:r>
      <w:r>
        <w:t>set</w:t>
      </w:r>
      <w:bookmarkEnd w:id="28"/>
      <w:r w:rsidR="00D66FFB" w:rsidRPr="00063519">
        <w:t xml:space="preserve"> </w:t>
      </w:r>
    </w:p>
    <w:p w:rsidR="00D66FFB" w:rsidRPr="00063519" w:rsidRDefault="00D66FFB" w:rsidP="00D66FFB">
      <w:pPr>
        <w:pStyle w:val="Heading3"/>
      </w:pPr>
      <w:bookmarkStart w:id="29" w:name="_Toc360457615"/>
      <w:r w:rsidRPr="00AD3CD1">
        <w:t>Rate standardizatio</w:t>
      </w:r>
      <w:r w:rsidRPr="00063519">
        <w:rPr>
          <w:rFonts w:eastAsia="Book Antiqua"/>
        </w:rPr>
        <w:t>n</w:t>
      </w:r>
      <w:bookmarkEnd w:id="29"/>
    </w:p>
    <w:p w:rsidR="00D66FFB" w:rsidRPr="00AD3CD1" w:rsidRDefault="00D66FFB" w:rsidP="00D66FFB">
      <w:pPr>
        <w:pStyle w:val="NormalWeb"/>
        <w:spacing w:line="480" w:lineRule="auto"/>
        <w:ind w:firstLine="720"/>
        <w:rPr>
          <w:rFonts w:ascii="Book Antiqua" w:hAnsi="Book Antiqua" w:cstheme="minorHAnsi"/>
        </w:rPr>
      </w:pPr>
      <w:r w:rsidRPr="00AD3CD1">
        <w:rPr>
          <w:rFonts w:ascii="Book Antiqua" w:hAnsi="Book Antiqua" w:cstheme="minorHAnsi"/>
        </w:rPr>
        <w:t xml:space="preserve">Because disease incidence generally increases with the number of people exposed, disease is often reported as a rate instead of a count. The Zip Code Tabulation Area </w:t>
      </w:r>
      <w:r w:rsidR="007F660C">
        <w:rPr>
          <w:rFonts w:ascii="Book Antiqua" w:hAnsi="Book Antiqua" w:cstheme="minorHAnsi"/>
        </w:rPr>
        <w:t xml:space="preserve">(ZCTA) </w:t>
      </w:r>
      <w:r w:rsidRPr="00AD3CD1">
        <w:rPr>
          <w:rFonts w:ascii="Book Antiqua" w:hAnsi="Book Antiqua" w:cstheme="minorHAnsi"/>
        </w:rPr>
        <w:t xml:space="preserve">was selected as the base spatial unit for data aggregation because the agricultural variables emerged during earlier analyses as important risk factors for disease, and they are reported at the zip code level. Morbidity rates were therefore generated </w:t>
      </w:r>
      <w:r>
        <w:rPr>
          <w:rFonts w:ascii="Book Antiqua" w:hAnsi="Book Antiqua" w:cstheme="minorHAnsi"/>
        </w:rPr>
        <w:t xml:space="preserve">from the </w:t>
      </w:r>
      <w:proofErr w:type="spellStart"/>
      <w:r>
        <w:rPr>
          <w:rFonts w:ascii="Book Antiqua" w:hAnsi="Book Antiqua" w:cstheme="minorHAnsi"/>
        </w:rPr>
        <w:t>geocoded</w:t>
      </w:r>
      <w:proofErr w:type="spellEnd"/>
      <w:r>
        <w:rPr>
          <w:rFonts w:ascii="Book Antiqua" w:hAnsi="Book Antiqua" w:cstheme="minorHAnsi"/>
        </w:rPr>
        <w:t xml:space="preserve"> case data </w:t>
      </w:r>
      <w:r w:rsidRPr="00AD3CD1">
        <w:rPr>
          <w:rFonts w:ascii="Book Antiqua" w:hAnsi="Book Antiqua" w:cstheme="minorHAnsi"/>
        </w:rPr>
        <w:t xml:space="preserve">for the 172 </w:t>
      </w:r>
      <w:r>
        <w:rPr>
          <w:rFonts w:ascii="Book Antiqua" w:hAnsi="Book Antiqua" w:cstheme="minorHAnsi"/>
        </w:rPr>
        <w:t>ZCTA</w:t>
      </w:r>
      <w:r w:rsidR="007F660C">
        <w:rPr>
          <w:rFonts w:ascii="Book Antiqua" w:hAnsi="Book Antiqua" w:cstheme="minorHAnsi"/>
        </w:rPr>
        <w:t>s</w:t>
      </w:r>
      <w:r w:rsidRPr="00AD3CD1">
        <w:rPr>
          <w:rFonts w:ascii="Book Antiqua" w:hAnsi="Book Antiqua" w:cstheme="minorHAnsi"/>
        </w:rPr>
        <w:t xml:space="preserve"> in east Tennessee, by counting the number of cases in each ZCTA and dividing by the ZCTA population (2010 US Census). Rates are expressed as cases per 10,000 </w:t>
      </w:r>
      <w:proofErr w:type="gramStart"/>
      <w:r w:rsidRPr="00AD3CD1">
        <w:rPr>
          <w:rFonts w:ascii="Book Antiqua" w:hAnsi="Book Antiqua" w:cstheme="minorHAnsi"/>
        </w:rPr>
        <w:t>population</w:t>
      </w:r>
      <w:proofErr w:type="gramEnd"/>
      <w:r w:rsidRPr="00AD3CD1">
        <w:rPr>
          <w:rFonts w:ascii="Book Antiqua" w:hAnsi="Book Antiqua" w:cstheme="minorHAnsi"/>
        </w:rPr>
        <w:t>.</w:t>
      </w:r>
    </w:p>
    <w:p w:rsidR="00D66FFB" w:rsidRPr="00EA70EF" w:rsidRDefault="00D66FFB" w:rsidP="00D66FFB">
      <w:pPr>
        <w:pStyle w:val="NormalWeb"/>
        <w:spacing w:line="480" w:lineRule="auto"/>
        <w:ind w:firstLine="720"/>
        <w:rPr>
          <w:rFonts w:ascii="Book Antiqua" w:hAnsi="Book Antiqua" w:cstheme="minorHAnsi"/>
        </w:rPr>
      </w:pPr>
      <w:r w:rsidRPr="00AD3CD1">
        <w:rPr>
          <w:rFonts w:ascii="Book Antiqua" w:hAnsi="Book Antiqua" w:cstheme="minorHAnsi"/>
          <w:i/>
        </w:rPr>
        <w:lastRenderedPageBreak/>
        <w:t>E. coli</w:t>
      </w:r>
      <w:r w:rsidRPr="00AD3CD1">
        <w:rPr>
          <w:rFonts w:ascii="Book Antiqua" w:hAnsi="Book Antiqua" w:cstheme="minorHAnsi"/>
        </w:rPr>
        <w:t xml:space="preserve"> </w:t>
      </w:r>
      <w:r w:rsidR="007F660C">
        <w:rPr>
          <w:rFonts w:ascii="Book Antiqua" w:hAnsi="Book Antiqua" w:cstheme="minorHAnsi"/>
        </w:rPr>
        <w:t xml:space="preserve">O157 </w:t>
      </w:r>
      <w:r w:rsidRPr="00AD3CD1">
        <w:rPr>
          <w:rFonts w:ascii="Book Antiqua" w:hAnsi="Book Antiqua" w:cstheme="minorHAnsi"/>
        </w:rPr>
        <w:t>and cryptosporidiosis are diseases that disproportionately affect the very young or the very old, and it is therefore important to take population distribution by age into account when reporting morbidity rates. For example, a geographic area with a high percentage of preschool-age children may have a higher disease rate simply because young people make up a larger proportion of the population. To eliminate population age distribution as s</w:t>
      </w:r>
      <w:r>
        <w:rPr>
          <w:rFonts w:ascii="Book Antiqua" w:hAnsi="Book Antiqua" w:cstheme="minorHAnsi"/>
        </w:rPr>
        <w:t xml:space="preserve">ource of bias, morbidity rates for cryptosporidiosis and </w:t>
      </w:r>
      <w:r w:rsidRPr="00AD3CD1">
        <w:rPr>
          <w:rFonts w:ascii="Book Antiqua" w:hAnsi="Book Antiqua" w:cstheme="minorHAnsi"/>
          <w:i/>
        </w:rPr>
        <w:t>E. coli</w:t>
      </w:r>
      <w:r>
        <w:rPr>
          <w:rFonts w:ascii="Book Antiqua" w:hAnsi="Book Antiqua" w:cstheme="minorHAnsi"/>
        </w:rPr>
        <w:t xml:space="preserve"> </w:t>
      </w:r>
      <w:r w:rsidR="007F660C">
        <w:rPr>
          <w:rFonts w:ascii="Book Antiqua" w:hAnsi="Book Antiqua" w:cstheme="minorHAnsi"/>
        </w:rPr>
        <w:t xml:space="preserve">O157 </w:t>
      </w:r>
      <w:r>
        <w:rPr>
          <w:rFonts w:ascii="Book Antiqua" w:hAnsi="Book Antiqua" w:cstheme="minorHAnsi"/>
        </w:rPr>
        <w:t>we</w:t>
      </w:r>
      <w:r w:rsidRPr="00AD3CD1">
        <w:rPr>
          <w:rFonts w:ascii="Book Antiqua" w:hAnsi="Book Antiqua" w:cstheme="minorHAnsi"/>
        </w:rPr>
        <w:t xml:space="preserve">re standardized by age and gender using Indirect Standardization </w:t>
      </w:r>
      <w:r w:rsidR="000E7B14" w:rsidRPr="00AD3CD1">
        <w:rPr>
          <w:rFonts w:ascii="Book Antiqua" w:hAnsi="Book Antiqua" w:cstheme="minorHAnsi"/>
        </w:rPr>
        <w:fldChar w:fldCharType="begin"/>
      </w:r>
      <w:r>
        <w:rPr>
          <w:rFonts w:ascii="Book Antiqua" w:hAnsi="Book Antiqua" w:cstheme="minorHAnsi"/>
        </w:rPr>
        <w:instrText xml:space="preserve"> ADDIN EN.CITE &lt;EndNote&gt;&lt;Cite&gt;&lt;Author&gt;Dohoo&lt;/Author&gt;&lt;Year&gt;2003&lt;/Year&gt;&lt;RecNum&gt;242&lt;/RecNum&gt;&lt;DisplayText&gt;(Dohoo, Martin and Stryhn 2003)&lt;/DisplayText&gt;&lt;record&gt;&lt;rec-number&gt;242&lt;/rec-number&gt;&lt;foreign-keys&gt;&lt;key app="EN" db-id="fdzd0fxpopvzspetppwpdrawwezaaxwp2wr9"&gt;242&lt;/key&gt;&lt;/foreign-keys&gt;&lt;ref-type name="Book"&gt;6&lt;/ref-type&gt;&lt;contributors&gt;&lt;authors&gt;&lt;author&gt;Dohoo, I. W.&lt;/author&gt;&lt;author&gt;Martin, W.&lt;/author&gt;&lt;author&gt;Stryhn, H.&lt;/author&gt;&lt;/authors&gt;&lt;/contributors&gt;&lt;titles&gt;&lt;title&gt;Veterinary Epidemiologic Research&lt;/title&gt;&lt;/titles&gt;&lt;dates&gt;&lt;year&gt;2003&lt;/year&gt;&lt;/dates&gt;&lt;pub-location&gt;Charlottetown, Prince Edward Island, Canada&lt;/pub-location&gt;&lt;publisher&gt;AVC&lt;/publisher&gt;&lt;urls&gt;&lt;/urls&gt;&lt;/record&gt;&lt;/Cite&gt;&lt;/EndNote&gt;</w:instrText>
      </w:r>
      <w:r w:rsidR="000E7B14" w:rsidRPr="00AD3CD1">
        <w:rPr>
          <w:rFonts w:ascii="Book Antiqua" w:hAnsi="Book Antiqua" w:cstheme="minorHAnsi"/>
        </w:rPr>
        <w:fldChar w:fldCharType="separate"/>
      </w:r>
      <w:r>
        <w:rPr>
          <w:rFonts w:ascii="Book Antiqua" w:hAnsi="Book Antiqua" w:cstheme="minorHAnsi"/>
          <w:noProof/>
        </w:rPr>
        <w:t>(</w:t>
      </w:r>
      <w:hyperlink w:anchor="_ENREF_19" w:tooltip="Dohoo, 2003 #242" w:history="1">
        <w:r>
          <w:rPr>
            <w:rFonts w:ascii="Book Antiqua" w:hAnsi="Book Antiqua" w:cstheme="minorHAnsi"/>
            <w:noProof/>
          </w:rPr>
          <w:t>Dohoo, Martin and Stryhn 2003</w:t>
        </w:r>
      </w:hyperlink>
      <w:r>
        <w:rPr>
          <w:rFonts w:ascii="Book Antiqua" w:hAnsi="Book Antiqua" w:cstheme="minorHAnsi"/>
          <w:noProof/>
        </w:rPr>
        <w:t>)</w:t>
      </w:r>
      <w:r w:rsidR="000E7B14" w:rsidRPr="00AD3CD1">
        <w:rPr>
          <w:rFonts w:ascii="Book Antiqua" w:hAnsi="Book Antiqua" w:cstheme="minorHAnsi"/>
        </w:rPr>
        <w:fldChar w:fldCharType="end"/>
      </w:r>
      <w:r>
        <w:rPr>
          <w:rFonts w:ascii="Book Antiqua" w:hAnsi="Book Antiqua" w:cstheme="minorHAnsi"/>
        </w:rPr>
        <w:t>. The reference datasets were disease incidence in Tennessee from 2000-2010 (</w:t>
      </w:r>
      <w:proofErr w:type="spellStart"/>
      <w:r>
        <w:rPr>
          <w:rFonts w:ascii="Book Antiqua" w:hAnsi="Book Antiqua" w:cstheme="minorHAnsi"/>
        </w:rPr>
        <w:t>FoodNet</w:t>
      </w:r>
      <w:proofErr w:type="spellEnd"/>
      <w:r>
        <w:rPr>
          <w:rFonts w:ascii="Book Antiqua" w:hAnsi="Book Antiqua" w:cstheme="minorHAnsi"/>
        </w:rPr>
        <w:t xml:space="preserve"> database) and population breakdown by age for Tennessee (US 2010 Census)</w:t>
      </w:r>
      <w:r w:rsidRPr="00AD3CD1">
        <w:rPr>
          <w:rFonts w:ascii="Book Antiqua" w:hAnsi="Book Antiqua" w:cstheme="minorHAnsi"/>
        </w:rPr>
        <w:t>.</w:t>
      </w:r>
      <w:r w:rsidRPr="00AD3CD1">
        <w:rPr>
          <w:rFonts w:ascii="Book Antiqua" w:hAnsi="Book Antiqua" w:cstheme="minorHAnsi"/>
          <w:color w:val="FF0000"/>
        </w:rPr>
        <w:t xml:space="preserve"> </w:t>
      </w:r>
    </w:p>
    <w:p w:rsidR="00D66FFB" w:rsidRPr="00EA1D3E" w:rsidRDefault="00D66FFB" w:rsidP="00D66FFB">
      <w:pPr>
        <w:pStyle w:val="NormalWeb"/>
        <w:spacing w:line="480" w:lineRule="auto"/>
        <w:ind w:firstLine="720"/>
        <w:rPr>
          <w:rFonts w:ascii="Book Antiqua" w:hAnsi="Book Antiqua" w:cstheme="minorHAnsi"/>
        </w:rPr>
      </w:pPr>
    </w:p>
    <w:p w:rsidR="00D66FFB" w:rsidRPr="00EF4683" w:rsidRDefault="00D66FFB" w:rsidP="00D66FFB">
      <w:pPr>
        <w:pStyle w:val="Heading3"/>
      </w:pPr>
      <w:bookmarkStart w:id="30" w:name="_Toc360457616"/>
      <w:r w:rsidRPr="00EF4683">
        <w:t>Explanatory variables</w:t>
      </w:r>
      <w:r w:rsidR="00584FD0">
        <w:t xml:space="preserve"> for regional models</w:t>
      </w:r>
      <w:bookmarkEnd w:id="30"/>
    </w:p>
    <w:p w:rsidR="00D66FFB" w:rsidRDefault="00D66FFB" w:rsidP="00D66FFB">
      <w:pPr>
        <w:pStyle w:val="PlainText"/>
        <w:spacing w:line="480" w:lineRule="auto"/>
        <w:ind w:firstLine="720"/>
      </w:pPr>
      <w:r w:rsidRPr="00EF4683">
        <w:rPr>
          <w:rFonts w:ascii="Book Antiqua" w:hAnsi="Book Antiqua" w:cstheme="minorHAnsi"/>
          <w:sz w:val="24"/>
          <w:szCs w:val="24"/>
        </w:rPr>
        <w:t xml:space="preserve">Data sources for explanatory variables have been outlined in a previous section and in </w:t>
      </w:r>
      <w:fldSimple w:instr=" REF _Ref341784612 \h  \* MERGEFORMAT ">
        <w:r w:rsidR="0001338F" w:rsidRPr="0001338F">
          <w:rPr>
            <w:rFonts w:ascii="Book Antiqua" w:hAnsi="Book Antiqua"/>
            <w:sz w:val="24"/>
          </w:rPr>
          <w:t>Table 1</w:t>
        </w:r>
      </w:fldSimple>
      <w:proofErr w:type="gramStart"/>
      <w:r w:rsidRPr="00EF4683">
        <w:rPr>
          <w:rFonts w:ascii="Book Antiqua" w:hAnsi="Book Antiqua" w:cstheme="minorHAnsi"/>
          <w:sz w:val="24"/>
          <w:szCs w:val="24"/>
        </w:rPr>
        <w:t>,</w:t>
      </w:r>
      <w:proofErr w:type="gramEnd"/>
      <w:r w:rsidRPr="00EF4683">
        <w:rPr>
          <w:rFonts w:ascii="Book Antiqua" w:hAnsi="Book Antiqua" w:cstheme="minorHAnsi"/>
          <w:sz w:val="24"/>
          <w:szCs w:val="24"/>
        </w:rPr>
        <w:t xml:space="preserve"> therefore this section will explain how the explanatory variables were aggregated </w:t>
      </w:r>
      <w:r w:rsidR="007F660C">
        <w:rPr>
          <w:rFonts w:ascii="Book Antiqua" w:hAnsi="Book Antiqua" w:cstheme="minorHAnsi"/>
          <w:sz w:val="24"/>
          <w:szCs w:val="24"/>
        </w:rPr>
        <w:t xml:space="preserve">from the individual level </w:t>
      </w:r>
      <w:r w:rsidRPr="00EF4683">
        <w:rPr>
          <w:rFonts w:ascii="Book Antiqua" w:hAnsi="Book Antiqua" w:cstheme="minorHAnsi"/>
          <w:sz w:val="24"/>
          <w:szCs w:val="24"/>
        </w:rPr>
        <w:t xml:space="preserve">to zip-code level areal data. </w:t>
      </w:r>
      <w:r>
        <w:rPr>
          <w:rFonts w:ascii="Book Antiqua" w:hAnsi="Book Antiqua" w:cstheme="minorHAnsi"/>
          <w:sz w:val="24"/>
          <w:szCs w:val="24"/>
        </w:rPr>
        <w:t>These variables are summariz</w:t>
      </w:r>
      <w:r w:rsidRPr="00047E52">
        <w:rPr>
          <w:rFonts w:ascii="Book Antiqua" w:hAnsi="Book Antiqua" w:cstheme="minorHAnsi"/>
          <w:sz w:val="24"/>
          <w:szCs w:val="24"/>
        </w:rPr>
        <w:t xml:space="preserve">ed in </w:t>
      </w:r>
      <w:fldSimple w:instr=" REF _Ref347843897 \h  \* MERGEFORMAT ">
        <w:r w:rsidR="0001338F" w:rsidRPr="0001338F">
          <w:rPr>
            <w:rFonts w:ascii="Book Antiqua" w:hAnsi="Book Antiqua"/>
            <w:sz w:val="24"/>
            <w:szCs w:val="24"/>
          </w:rPr>
          <w:t>Table 2</w:t>
        </w:r>
      </w:fldSimple>
      <w:r>
        <w:t>.</w:t>
      </w:r>
    </w:p>
    <w:p w:rsidR="00584FD0" w:rsidRDefault="00584FD0" w:rsidP="00D66FFB">
      <w:pPr>
        <w:pStyle w:val="PlainText"/>
        <w:spacing w:line="480" w:lineRule="auto"/>
        <w:ind w:firstLine="720"/>
      </w:pPr>
    </w:p>
    <w:p w:rsidR="00DF7769" w:rsidRDefault="007F660C" w:rsidP="007F660C">
      <w:pPr>
        <w:pStyle w:val="Disstext"/>
        <w:ind w:firstLine="0"/>
        <w:rPr>
          <w:rFonts w:cstheme="minorHAnsi"/>
        </w:rPr>
      </w:pPr>
      <w:r w:rsidRPr="00F71F2C">
        <w:rPr>
          <w:rStyle w:val="Heading4Char"/>
        </w:rPr>
        <w:t>Agricultural variables</w:t>
      </w:r>
      <w:r w:rsidRPr="00F82B8D">
        <w:rPr>
          <w:rFonts w:eastAsia="Book Antiqua"/>
          <w:i/>
        </w:rPr>
        <w:t xml:space="preserve"> </w:t>
      </w:r>
      <w:r w:rsidRPr="00F82B8D">
        <w:rPr>
          <w:rFonts w:eastAsia="Book Antiqua"/>
        </w:rPr>
        <w:t>The</w:t>
      </w:r>
      <w:r>
        <w:rPr>
          <w:rFonts w:eastAsia="Book Antiqua"/>
        </w:rPr>
        <w:t xml:space="preserve"> agricultural risk factors were animal population density for beef cows (BEEF), milk cows (MILK), calves (CALF), hogs (HOG), and sheep (SHEEP). These variables were reported at the zip code level from the agricultural census and incorporated in the aggregate (regional) models without transformation.  </w:t>
      </w:r>
      <w:r w:rsidRPr="00EF4683">
        <w:rPr>
          <w:rFonts w:cstheme="minorHAnsi"/>
        </w:rPr>
        <w:t xml:space="preserve">Agricultural census data were joined to the standardized disease rates </w:t>
      </w:r>
      <w:r>
        <w:rPr>
          <w:rFonts w:cstheme="minorHAnsi"/>
        </w:rPr>
        <w:t xml:space="preserve">by matching the ZCTA field </w:t>
      </w:r>
    </w:p>
    <w:p w:rsidR="00D66FFB" w:rsidRDefault="00D66FFB" w:rsidP="00D66FFB">
      <w:pPr>
        <w:rPr>
          <w:rFonts w:ascii="Book Antiqua" w:hAnsi="Book Antiqua" w:cstheme="minorHAnsi"/>
          <w:sz w:val="24"/>
          <w:szCs w:val="24"/>
        </w:rPr>
      </w:pPr>
    </w:p>
    <w:p w:rsidR="00D66FFB" w:rsidRDefault="00D66FFB" w:rsidP="00D66FFB">
      <w:pPr>
        <w:pStyle w:val="Caption"/>
      </w:pPr>
      <w:bookmarkStart w:id="31" w:name="_Ref347843897"/>
      <w:bookmarkStart w:id="32" w:name="_Ref352410590"/>
      <w:bookmarkStart w:id="33" w:name="_Toc360457962"/>
      <w:proofErr w:type="gramStart"/>
      <w:r w:rsidRPr="005509ED">
        <w:t xml:space="preserve">Table </w:t>
      </w:r>
      <w:r w:rsidR="000E7B14">
        <w:fldChar w:fldCharType="begin"/>
      </w:r>
      <w:r w:rsidR="001D3E86">
        <w:instrText xml:space="preserve"> SEQ Table \* ARABIC </w:instrText>
      </w:r>
      <w:r w:rsidR="000E7B14">
        <w:fldChar w:fldCharType="separate"/>
      </w:r>
      <w:r w:rsidR="0001338F">
        <w:rPr>
          <w:noProof/>
        </w:rPr>
        <w:t>2</w:t>
      </w:r>
      <w:r w:rsidR="000E7B14">
        <w:rPr>
          <w:noProof/>
        </w:rPr>
        <w:fldChar w:fldCharType="end"/>
      </w:r>
      <w:bookmarkEnd w:id="31"/>
      <w:r>
        <w:rPr>
          <w:noProof/>
        </w:rPr>
        <w:t>:</w:t>
      </w:r>
      <w:r w:rsidRPr="005509ED">
        <w:t xml:space="preserve"> Description of </w:t>
      </w:r>
      <w:r>
        <w:t xml:space="preserve">explanatory variables used in </w:t>
      </w:r>
      <w:r w:rsidRPr="005509ED">
        <w:t>aggregate</w:t>
      </w:r>
      <w:r>
        <w:t xml:space="preserve"> model</w:t>
      </w:r>
      <w:bookmarkEnd w:id="32"/>
      <w:r>
        <w:t>s.</w:t>
      </w:r>
      <w:bookmarkEnd w:id="33"/>
      <w:proofErr w:type="gramEnd"/>
    </w:p>
    <w:p w:rsidR="00A31449" w:rsidRPr="00A31449" w:rsidRDefault="00A31449" w:rsidP="00A31449"/>
    <w:tbl>
      <w:tblPr>
        <w:tblStyle w:val="TableGrid1"/>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72" w:type="dxa"/>
          <w:left w:w="115" w:type="dxa"/>
          <w:bottom w:w="72" w:type="dxa"/>
          <w:right w:w="115" w:type="dxa"/>
        </w:tblCellMar>
        <w:tblLook w:val="04A0"/>
      </w:tblPr>
      <w:tblGrid>
        <w:gridCol w:w="2088"/>
        <w:gridCol w:w="7470"/>
      </w:tblGrid>
      <w:tr w:rsidR="00D66FFB" w:rsidRPr="00937A77" w:rsidTr="00A31449">
        <w:trPr>
          <w:trHeight w:val="144"/>
          <w:jc w:val="center"/>
        </w:trPr>
        <w:tc>
          <w:tcPr>
            <w:tcW w:w="2088" w:type="dxa"/>
            <w:tcBorders>
              <w:top w:val="single" w:sz="4" w:space="0" w:color="auto"/>
              <w:bottom w:val="single" w:sz="4" w:space="0" w:color="auto"/>
            </w:tcBorders>
            <w:vAlign w:val="center"/>
          </w:tcPr>
          <w:p w:rsidR="00D66FFB" w:rsidRPr="00DF7769" w:rsidRDefault="00D66FFB" w:rsidP="00DF7769">
            <w:pPr>
              <w:contextualSpacing/>
              <w:rPr>
                <w:rFonts w:ascii="Book Antiqua" w:hAnsi="Book Antiqua"/>
                <w:b/>
                <w:sz w:val="24"/>
                <w:szCs w:val="24"/>
              </w:rPr>
            </w:pPr>
            <w:r w:rsidRPr="00DF7769">
              <w:rPr>
                <w:rFonts w:ascii="Book Antiqua" w:hAnsi="Book Antiqua"/>
                <w:b/>
                <w:sz w:val="24"/>
                <w:szCs w:val="24"/>
              </w:rPr>
              <w:t>Variable</w:t>
            </w:r>
          </w:p>
        </w:tc>
        <w:tc>
          <w:tcPr>
            <w:tcW w:w="7470" w:type="dxa"/>
            <w:tcBorders>
              <w:top w:val="single" w:sz="4" w:space="0" w:color="auto"/>
              <w:bottom w:val="single" w:sz="4" w:space="0" w:color="auto"/>
            </w:tcBorders>
            <w:vAlign w:val="center"/>
          </w:tcPr>
          <w:p w:rsidR="00D66FFB" w:rsidRPr="00DF7769" w:rsidRDefault="00D66FFB" w:rsidP="00DF7769">
            <w:pPr>
              <w:contextualSpacing/>
              <w:rPr>
                <w:rFonts w:ascii="Book Antiqua" w:hAnsi="Book Antiqua"/>
                <w:b/>
                <w:sz w:val="24"/>
                <w:szCs w:val="24"/>
              </w:rPr>
            </w:pPr>
            <w:r w:rsidRPr="00DF7769">
              <w:rPr>
                <w:rFonts w:ascii="Book Antiqua" w:hAnsi="Book Antiqua"/>
                <w:b/>
                <w:sz w:val="24"/>
                <w:szCs w:val="24"/>
              </w:rPr>
              <w:t>Description</w:t>
            </w:r>
          </w:p>
        </w:tc>
      </w:tr>
      <w:tr w:rsidR="00D66FFB" w:rsidRPr="00937A77" w:rsidTr="00A31449">
        <w:trPr>
          <w:trHeight w:val="144"/>
          <w:jc w:val="center"/>
        </w:trPr>
        <w:tc>
          <w:tcPr>
            <w:tcW w:w="2088" w:type="dxa"/>
            <w:tcBorders>
              <w:top w:val="single" w:sz="4" w:space="0" w:color="auto"/>
            </w:tcBorders>
            <w:vAlign w:val="center"/>
          </w:tcPr>
          <w:p w:rsidR="00D66FFB" w:rsidRPr="00422586" w:rsidRDefault="00D66FFB" w:rsidP="00DF7769">
            <w:pPr>
              <w:contextualSpacing/>
              <w:rPr>
                <w:rFonts w:ascii="Book Antiqua" w:hAnsi="Book Antiqua"/>
                <w:sz w:val="24"/>
                <w:szCs w:val="24"/>
              </w:rPr>
            </w:pPr>
            <w:r w:rsidRPr="00422586">
              <w:rPr>
                <w:rFonts w:ascii="Book Antiqua" w:hAnsi="Book Antiqua"/>
                <w:sz w:val="24"/>
                <w:szCs w:val="24"/>
              </w:rPr>
              <w:t>Lat</w:t>
            </w:r>
          </w:p>
        </w:tc>
        <w:tc>
          <w:tcPr>
            <w:tcW w:w="7470" w:type="dxa"/>
            <w:tcBorders>
              <w:top w:val="single" w:sz="4" w:space="0" w:color="auto"/>
            </w:tcBorders>
            <w:vAlign w:val="center"/>
          </w:tcPr>
          <w:p w:rsidR="00D66FFB" w:rsidRPr="00422586" w:rsidRDefault="00D66FFB" w:rsidP="00DF7769">
            <w:pPr>
              <w:contextualSpacing/>
              <w:rPr>
                <w:rFonts w:ascii="Book Antiqua" w:hAnsi="Book Antiqua"/>
                <w:sz w:val="24"/>
                <w:szCs w:val="24"/>
              </w:rPr>
            </w:pPr>
            <w:r w:rsidRPr="00422586">
              <w:rPr>
                <w:rFonts w:ascii="Book Antiqua" w:hAnsi="Book Antiqua"/>
                <w:sz w:val="24"/>
                <w:szCs w:val="24"/>
              </w:rPr>
              <w:t xml:space="preserve">Latitude of zip </w:t>
            </w:r>
            <w:proofErr w:type="spellStart"/>
            <w:r w:rsidRPr="00422586">
              <w:rPr>
                <w:rFonts w:ascii="Book Antiqua" w:hAnsi="Book Antiqua"/>
                <w:sz w:val="24"/>
                <w:szCs w:val="24"/>
              </w:rPr>
              <w:t>centroid</w:t>
            </w:r>
            <w:proofErr w:type="spellEnd"/>
          </w:p>
        </w:tc>
      </w:tr>
      <w:tr w:rsidR="00D66FFB" w:rsidRPr="00937A77" w:rsidTr="00A31449">
        <w:trPr>
          <w:trHeight w:val="144"/>
          <w:jc w:val="center"/>
        </w:trPr>
        <w:tc>
          <w:tcPr>
            <w:tcW w:w="2088" w:type="dxa"/>
            <w:vAlign w:val="center"/>
          </w:tcPr>
          <w:p w:rsidR="00D66FFB" w:rsidRPr="00422586" w:rsidRDefault="00D66FFB" w:rsidP="00DF7769">
            <w:pPr>
              <w:contextualSpacing/>
              <w:rPr>
                <w:rFonts w:ascii="Book Antiqua" w:hAnsi="Book Antiqua"/>
                <w:sz w:val="24"/>
                <w:szCs w:val="24"/>
              </w:rPr>
            </w:pPr>
            <w:r w:rsidRPr="00422586">
              <w:rPr>
                <w:rFonts w:ascii="Book Antiqua" w:hAnsi="Book Antiqua"/>
                <w:sz w:val="24"/>
                <w:szCs w:val="24"/>
              </w:rPr>
              <w:t>Long</w:t>
            </w:r>
          </w:p>
        </w:tc>
        <w:tc>
          <w:tcPr>
            <w:tcW w:w="7470" w:type="dxa"/>
            <w:vAlign w:val="center"/>
          </w:tcPr>
          <w:p w:rsidR="00D66FFB" w:rsidRPr="00422586" w:rsidRDefault="00D66FFB" w:rsidP="00DF7769">
            <w:pPr>
              <w:contextualSpacing/>
              <w:rPr>
                <w:rFonts w:ascii="Book Antiqua" w:hAnsi="Book Antiqua"/>
                <w:sz w:val="24"/>
                <w:szCs w:val="24"/>
              </w:rPr>
            </w:pPr>
            <w:r w:rsidRPr="00422586">
              <w:rPr>
                <w:rFonts w:ascii="Book Antiqua" w:hAnsi="Book Antiqua"/>
                <w:sz w:val="24"/>
                <w:szCs w:val="24"/>
              </w:rPr>
              <w:t xml:space="preserve">Longitude of zip </w:t>
            </w:r>
            <w:proofErr w:type="spellStart"/>
            <w:r w:rsidRPr="00422586">
              <w:rPr>
                <w:rFonts w:ascii="Book Antiqua" w:hAnsi="Book Antiqua"/>
                <w:sz w:val="24"/>
                <w:szCs w:val="24"/>
              </w:rPr>
              <w:t>centroid</w:t>
            </w:r>
            <w:proofErr w:type="spellEnd"/>
          </w:p>
        </w:tc>
      </w:tr>
      <w:tr w:rsidR="00D66FFB" w:rsidRPr="00937A77" w:rsidTr="00A31449">
        <w:trPr>
          <w:trHeight w:val="144"/>
          <w:jc w:val="center"/>
        </w:trPr>
        <w:tc>
          <w:tcPr>
            <w:tcW w:w="2088" w:type="dxa"/>
            <w:vAlign w:val="center"/>
          </w:tcPr>
          <w:p w:rsidR="00D66FFB" w:rsidRPr="00422586" w:rsidRDefault="00D66FFB" w:rsidP="00DF7769">
            <w:pPr>
              <w:contextualSpacing/>
              <w:rPr>
                <w:rFonts w:ascii="Book Antiqua" w:hAnsi="Book Antiqua"/>
                <w:sz w:val="24"/>
                <w:szCs w:val="24"/>
              </w:rPr>
            </w:pPr>
            <w:r w:rsidRPr="00422586">
              <w:rPr>
                <w:rFonts w:ascii="Book Antiqua" w:hAnsi="Book Antiqua"/>
                <w:sz w:val="24"/>
                <w:szCs w:val="24"/>
              </w:rPr>
              <w:t>CR_std10K</w:t>
            </w:r>
          </w:p>
        </w:tc>
        <w:tc>
          <w:tcPr>
            <w:tcW w:w="7470" w:type="dxa"/>
            <w:vAlign w:val="center"/>
          </w:tcPr>
          <w:p w:rsidR="00D66FFB" w:rsidRPr="00422586" w:rsidRDefault="00D66FFB" w:rsidP="00DF7769">
            <w:pPr>
              <w:contextualSpacing/>
              <w:rPr>
                <w:rFonts w:ascii="Book Antiqua" w:hAnsi="Book Antiqua"/>
                <w:sz w:val="24"/>
                <w:szCs w:val="24"/>
              </w:rPr>
            </w:pPr>
            <w:r w:rsidRPr="00422586">
              <w:rPr>
                <w:rFonts w:ascii="Book Antiqua" w:hAnsi="Book Antiqua"/>
                <w:sz w:val="24"/>
                <w:szCs w:val="24"/>
              </w:rPr>
              <w:t>Standardized crypto</w:t>
            </w:r>
            <w:r w:rsidR="007F660C" w:rsidRPr="00422586">
              <w:rPr>
                <w:rFonts w:ascii="Book Antiqua" w:hAnsi="Book Antiqua"/>
                <w:sz w:val="24"/>
                <w:szCs w:val="24"/>
              </w:rPr>
              <w:t>sporidiosis</w:t>
            </w:r>
            <w:r w:rsidRPr="00422586">
              <w:rPr>
                <w:rFonts w:ascii="Book Antiqua" w:hAnsi="Book Antiqua"/>
                <w:sz w:val="24"/>
                <w:szCs w:val="24"/>
              </w:rPr>
              <w:t xml:space="preserve"> rate per 10,000 people</w:t>
            </w:r>
          </w:p>
        </w:tc>
      </w:tr>
      <w:tr w:rsidR="00D66FFB" w:rsidRPr="00937A77" w:rsidTr="00A31449">
        <w:trPr>
          <w:trHeight w:val="144"/>
          <w:jc w:val="center"/>
        </w:trPr>
        <w:tc>
          <w:tcPr>
            <w:tcW w:w="2088" w:type="dxa"/>
            <w:vAlign w:val="center"/>
          </w:tcPr>
          <w:p w:rsidR="00D66FFB" w:rsidRPr="00422586" w:rsidRDefault="00D66FFB" w:rsidP="00DF7769">
            <w:pPr>
              <w:contextualSpacing/>
              <w:rPr>
                <w:rFonts w:ascii="Book Antiqua" w:hAnsi="Book Antiqua"/>
                <w:sz w:val="24"/>
                <w:szCs w:val="24"/>
              </w:rPr>
            </w:pPr>
            <w:r w:rsidRPr="00422586">
              <w:rPr>
                <w:rFonts w:ascii="Book Antiqua" w:hAnsi="Book Antiqua"/>
                <w:sz w:val="24"/>
                <w:szCs w:val="24"/>
              </w:rPr>
              <w:t>ER_std10K</w:t>
            </w:r>
          </w:p>
        </w:tc>
        <w:tc>
          <w:tcPr>
            <w:tcW w:w="7470" w:type="dxa"/>
            <w:vAlign w:val="center"/>
          </w:tcPr>
          <w:p w:rsidR="00D66FFB" w:rsidRPr="00422586" w:rsidRDefault="007F660C" w:rsidP="00DF7769">
            <w:pPr>
              <w:contextualSpacing/>
              <w:rPr>
                <w:rFonts w:ascii="Book Antiqua" w:hAnsi="Book Antiqua"/>
                <w:sz w:val="24"/>
                <w:szCs w:val="24"/>
              </w:rPr>
            </w:pPr>
            <w:r w:rsidRPr="00422586">
              <w:rPr>
                <w:rFonts w:ascii="Book Antiqua" w:hAnsi="Book Antiqua"/>
                <w:sz w:val="24"/>
                <w:szCs w:val="24"/>
              </w:rPr>
              <w:t xml:space="preserve">Standardized </w:t>
            </w:r>
            <w:r w:rsidRPr="00422586">
              <w:rPr>
                <w:rFonts w:ascii="Book Antiqua" w:hAnsi="Book Antiqua"/>
                <w:i/>
                <w:sz w:val="24"/>
                <w:szCs w:val="24"/>
              </w:rPr>
              <w:t xml:space="preserve">E. </w:t>
            </w:r>
            <w:r w:rsidR="00D66FFB" w:rsidRPr="00422586">
              <w:rPr>
                <w:rFonts w:ascii="Book Antiqua" w:hAnsi="Book Antiqua"/>
                <w:i/>
                <w:sz w:val="24"/>
                <w:szCs w:val="24"/>
              </w:rPr>
              <w:t>coli</w:t>
            </w:r>
            <w:r w:rsidR="00D66FFB" w:rsidRPr="00422586">
              <w:rPr>
                <w:rFonts w:ascii="Book Antiqua" w:hAnsi="Book Antiqua"/>
                <w:sz w:val="24"/>
                <w:szCs w:val="24"/>
              </w:rPr>
              <w:t xml:space="preserve"> </w:t>
            </w:r>
            <w:r w:rsidRPr="00422586">
              <w:rPr>
                <w:rFonts w:ascii="Book Antiqua" w:hAnsi="Book Antiqua"/>
                <w:sz w:val="24"/>
                <w:szCs w:val="24"/>
              </w:rPr>
              <w:t xml:space="preserve">O157 </w:t>
            </w:r>
            <w:r w:rsidR="00D66FFB" w:rsidRPr="00422586">
              <w:rPr>
                <w:rFonts w:ascii="Book Antiqua" w:hAnsi="Book Antiqua"/>
                <w:sz w:val="24"/>
                <w:szCs w:val="24"/>
              </w:rPr>
              <w:t>rate per 10,000 people</w:t>
            </w:r>
          </w:p>
        </w:tc>
      </w:tr>
      <w:tr w:rsidR="00D66FFB" w:rsidRPr="00937A77" w:rsidTr="00A31449">
        <w:trPr>
          <w:trHeight w:val="144"/>
          <w:jc w:val="center"/>
        </w:trPr>
        <w:tc>
          <w:tcPr>
            <w:tcW w:w="2088" w:type="dxa"/>
            <w:vAlign w:val="center"/>
          </w:tcPr>
          <w:p w:rsidR="00D66FFB" w:rsidRPr="00422586" w:rsidRDefault="00D66FFB" w:rsidP="00DF7769">
            <w:pPr>
              <w:contextualSpacing/>
              <w:rPr>
                <w:rFonts w:ascii="Book Antiqua" w:hAnsi="Book Antiqua"/>
                <w:sz w:val="24"/>
                <w:szCs w:val="24"/>
              </w:rPr>
            </w:pPr>
            <w:r w:rsidRPr="00422586">
              <w:rPr>
                <w:rFonts w:ascii="Book Antiqua" w:hAnsi="Book Antiqua"/>
                <w:sz w:val="24"/>
                <w:szCs w:val="24"/>
              </w:rPr>
              <w:t>BEEF</w:t>
            </w:r>
          </w:p>
        </w:tc>
        <w:tc>
          <w:tcPr>
            <w:tcW w:w="7470" w:type="dxa"/>
            <w:vAlign w:val="center"/>
          </w:tcPr>
          <w:p w:rsidR="00D66FFB" w:rsidRPr="00422586" w:rsidRDefault="00D66FFB" w:rsidP="00DF7769">
            <w:pPr>
              <w:contextualSpacing/>
              <w:rPr>
                <w:rFonts w:ascii="Book Antiqua" w:hAnsi="Book Antiqua"/>
                <w:sz w:val="24"/>
                <w:szCs w:val="24"/>
              </w:rPr>
            </w:pPr>
            <w:r w:rsidRPr="00422586">
              <w:rPr>
                <w:rFonts w:ascii="Book Antiqua" w:hAnsi="Book Antiqua"/>
                <w:sz w:val="24"/>
                <w:szCs w:val="24"/>
              </w:rPr>
              <w:t>Beef cow population density (by zip code area)</w:t>
            </w:r>
          </w:p>
        </w:tc>
      </w:tr>
      <w:tr w:rsidR="00D66FFB" w:rsidRPr="00937A77" w:rsidTr="00A31449">
        <w:trPr>
          <w:trHeight w:val="144"/>
          <w:jc w:val="center"/>
        </w:trPr>
        <w:tc>
          <w:tcPr>
            <w:tcW w:w="2088" w:type="dxa"/>
            <w:vAlign w:val="center"/>
          </w:tcPr>
          <w:p w:rsidR="00D66FFB" w:rsidRPr="00422586" w:rsidRDefault="00D66FFB" w:rsidP="00DF7769">
            <w:pPr>
              <w:pStyle w:val="ListParagraph"/>
              <w:ind w:left="0"/>
              <w:rPr>
                <w:rFonts w:ascii="Book Antiqua" w:hAnsi="Book Antiqua"/>
                <w:sz w:val="24"/>
                <w:szCs w:val="24"/>
              </w:rPr>
            </w:pPr>
            <w:r w:rsidRPr="00422586">
              <w:rPr>
                <w:rFonts w:ascii="Book Antiqua" w:hAnsi="Book Antiqua"/>
                <w:sz w:val="24"/>
                <w:szCs w:val="24"/>
              </w:rPr>
              <w:t>MILK</w:t>
            </w:r>
          </w:p>
        </w:tc>
        <w:tc>
          <w:tcPr>
            <w:tcW w:w="7470" w:type="dxa"/>
            <w:vAlign w:val="center"/>
          </w:tcPr>
          <w:p w:rsidR="00D66FFB" w:rsidRPr="00422586" w:rsidRDefault="00D66FFB" w:rsidP="00DF7769">
            <w:pPr>
              <w:rPr>
                <w:rFonts w:ascii="Book Antiqua" w:hAnsi="Book Antiqua"/>
                <w:sz w:val="24"/>
                <w:szCs w:val="24"/>
              </w:rPr>
            </w:pPr>
            <w:r w:rsidRPr="00422586">
              <w:rPr>
                <w:rFonts w:ascii="Book Antiqua" w:hAnsi="Book Antiqua"/>
                <w:sz w:val="24"/>
                <w:szCs w:val="24"/>
              </w:rPr>
              <w:t>Milk cow population density (by zip code area)</w:t>
            </w:r>
          </w:p>
        </w:tc>
      </w:tr>
      <w:tr w:rsidR="00D66FFB" w:rsidRPr="00937A77" w:rsidTr="00A31449">
        <w:trPr>
          <w:trHeight w:val="144"/>
          <w:jc w:val="center"/>
        </w:trPr>
        <w:tc>
          <w:tcPr>
            <w:tcW w:w="2088" w:type="dxa"/>
            <w:vAlign w:val="center"/>
          </w:tcPr>
          <w:p w:rsidR="00D66FFB" w:rsidRPr="00422586" w:rsidRDefault="00D66FFB" w:rsidP="00DF7769">
            <w:pPr>
              <w:pStyle w:val="ListParagraph"/>
              <w:ind w:left="0"/>
              <w:rPr>
                <w:rFonts w:ascii="Book Antiqua" w:hAnsi="Book Antiqua"/>
                <w:sz w:val="24"/>
                <w:szCs w:val="24"/>
              </w:rPr>
            </w:pPr>
            <w:r w:rsidRPr="00422586">
              <w:rPr>
                <w:rFonts w:ascii="Book Antiqua" w:hAnsi="Book Antiqua"/>
                <w:sz w:val="24"/>
                <w:szCs w:val="24"/>
              </w:rPr>
              <w:t>CALF</w:t>
            </w:r>
          </w:p>
        </w:tc>
        <w:tc>
          <w:tcPr>
            <w:tcW w:w="7470" w:type="dxa"/>
            <w:vAlign w:val="center"/>
          </w:tcPr>
          <w:p w:rsidR="00D66FFB" w:rsidRPr="00422586" w:rsidRDefault="00D66FFB" w:rsidP="00DF7769">
            <w:pPr>
              <w:rPr>
                <w:rFonts w:ascii="Book Antiqua" w:hAnsi="Book Antiqua"/>
                <w:sz w:val="24"/>
                <w:szCs w:val="24"/>
              </w:rPr>
            </w:pPr>
            <w:r w:rsidRPr="00422586">
              <w:rPr>
                <w:rFonts w:ascii="Book Antiqua" w:hAnsi="Book Antiqua"/>
                <w:sz w:val="24"/>
                <w:szCs w:val="24"/>
              </w:rPr>
              <w:t>Calf population density (by zip code area)</w:t>
            </w:r>
          </w:p>
        </w:tc>
      </w:tr>
      <w:tr w:rsidR="00D66FFB" w:rsidRPr="00937A77" w:rsidTr="00A31449">
        <w:trPr>
          <w:trHeight w:val="144"/>
          <w:jc w:val="center"/>
        </w:trPr>
        <w:tc>
          <w:tcPr>
            <w:tcW w:w="2088" w:type="dxa"/>
            <w:vAlign w:val="center"/>
          </w:tcPr>
          <w:p w:rsidR="00D66FFB" w:rsidRPr="00422586" w:rsidRDefault="00D66FFB" w:rsidP="00DF7769">
            <w:pPr>
              <w:pStyle w:val="ListParagraph"/>
              <w:ind w:left="0"/>
              <w:rPr>
                <w:rFonts w:ascii="Book Antiqua" w:hAnsi="Book Antiqua"/>
                <w:sz w:val="24"/>
                <w:szCs w:val="24"/>
              </w:rPr>
            </w:pPr>
            <w:r w:rsidRPr="00422586">
              <w:rPr>
                <w:rFonts w:ascii="Book Antiqua" w:hAnsi="Book Antiqua"/>
                <w:sz w:val="24"/>
                <w:szCs w:val="24"/>
              </w:rPr>
              <w:t>COW</w:t>
            </w:r>
          </w:p>
        </w:tc>
        <w:tc>
          <w:tcPr>
            <w:tcW w:w="7470" w:type="dxa"/>
            <w:vAlign w:val="center"/>
          </w:tcPr>
          <w:p w:rsidR="00D66FFB" w:rsidRPr="00422586" w:rsidRDefault="00D66FFB" w:rsidP="00DF7769">
            <w:pPr>
              <w:rPr>
                <w:rFonts w:ascii="Book Antiqua" w:hAnsi="Book Antiqua"/>
                <w:sz w:val="24"/>
                <w:szCs w:val="24"/>
              </w:rPr>
            </w:pPr>
            <w:r w:rsidRPr="00422586">
              <w:rPr>
                <w:rFonts w:ascii="Book Antiqua" w:hAnsi="Book Antiqua"/>
                <w:sz w:val="24"/>
                <w:szCs w:val="24"/>
              </w:rPr>
              <w:t>All cows population density (by zip code area)</w:t>
            </w:r>
          </w:p>
        </w:tc>
      </w:tr>
      <w:tr w:rsidR="00D66FFB" w:rsidRPr="00937A77" w:rsidTr="00A31449">
        <w:trPr>
          <w:trHeight w:val="144"/>
          <w:jc w:val="center"/>
        </w:trPr>
        <w:tc>
          <w:tcPr>
            <w:tcW w:w="2088" w:type="dxa"/>
            <w:vAlign w:val="center"/>
          </w:tcPr>
          <w:p w:rsidR="00D66FFB" w:rsidRPr="00422586" w:rsidRDefault="00D66FFB" w:rsidP="00DF7769">
            <w:pPr>
              <w:pStyle w:val="ListParagraph"/>
              <w:ind w:left="0"/>
              <w:rPr>
                <w:rFonts w:ascii="Book Antiqua" w:hAnsi="Book Antiqua"/>
                <w:sz w:val="24"/>
                <w:szCs w:val="24"/>
              </w:rPr>
            </w:pPr>
            <w:r w:rsidRPr="00422586">
              <w:rPr>
                <w:rFonts w:ascii="Book Antiqua" w:hAnsi="Book Antiqua"/>
                <w:sz w:val="24"/>
                <w:szCs w:val="24"/>
              </w:rPr>
              <w:t>HOG</w:t>
            </w:r>
          </w:p>
        </w:tc>
        <w:tc>
          <w:tcPr>
            <w:tcW w:w="7470" w:type="dxa"/>
            <w:vAlign w:val="center"/>
          </w:tcPr>
          <w:p w:rsidR="00D66FFB" w:rsidRPr="00422586" w:rsidRDefault="00D66FFB" w:rsidP="00DF7769">
            <w:pPr>
              <w:rPr>
                <w:rFonts w:ascii="Book Antiqua" w:hAnsi="Book Antiqua"/>
                <w:sz w:val="24"/>
                <w:szCs w:val="24"/>
              </w:rPr>
            </w:pPr>
            <w:r w:rsidRPr="00422586">
              <w:rPr>
                <w:rFonts w:ascii="Book Antiqua" w:hAnsi="Book Antiqua"/>
                <w:sz w:val="24"/>
                <w:szCs w:val="24"/>
              </w:rPr>
              <w:t>Hog population density (by zip code area)</w:t>
            </w:r>
          </w:p>
        </w:tc>
      </w:tr>
      <w:tr w:rsidR="00D66FFB" w:rsidRPr="00937A77" w:rsidTr="00A31449">
        <w:trPr>
          <w:trHeight w:val="144"/>
          <w:jc w:val="center"/>
        </w:trPr>
        <w:tc>
          <w:tcPr>
            <w:tcW w:w="2088" w:type="dxa"/>
            <w:vAlign w:val="center"/>
          </w:tcPr>
          <w:p w:rsidR="00D66FFB" w:rsidRPr="00422586" w:rsidRDefault="00D66FFB" w:rsidP="00DF7769">
            <w:pPr>
              <w:pStyle w:val="ListParagraph"/>
              <w:ind w:left="0"/>
              <w:rPr>
                <w:rFonts w:ascii="Book Antiqua" w:hAnsi="Book Antiqua"/>
                <w:sz w:val="24"/>
                <w:szCs w:val="24"/>
              </w:rPr>
            </w:pPr>
            <w:r w:rsidRPr="00422586">
              <w:rPr>
                <w:rFonts w:ascii="Book Antiqua" w:hAnsi="Book Antiqua"/>
                <w:sz w:val="24"/>
                <w:szCs w:val="24"/>
              </w:rPr>
              <w:t>SHEEP</w:t>
            </w:r>
          </w:p>
        </w:tc>
        <w:tc>
          <w:tcPr>
            <w:tcW w:w="7470" w:type="dxa"/>
            <w:vAlign w:val="center"/>
          </w:tcPr>
          <w:p w:rsidR="00D66FFB" w:rsidRPr="00422586" w:rsidRDefault="00D66FFB" w:rsidP="00DF7769">
            <w:pPr>
              <w:rPr>
                <w:rFonts w:ascii="Book Antiqua" w:hAnsi="Book Antiqua"/>
                <w:sz w:val="24"/>
                <w:szCs w:val="24"/>
              </w:rPr>
            </w:pPr>
            <w:r w:rsidRPr="00422586">
              <w:rPr>
                <w:rFonts w:ascii="Book Antiqua" w:hAnsi="Book Antiqua"/>
                <w:sz w:val="24"/>
                <w:szCs w:val="24"/>
              </w:rPr>
              <w:t>Sheep population density (by zip code area)</w:t>
            </w:r>
          </w:p>
        </w:tc>
      </w:tr>
      <w:tr w:rsidR="00D66FFB" w:rsidRPr="00937A77" w:rsidTr="00A31449">
        <w:trPr>
          <w:trHeight w:val="144"/>
          <w:jc w:val="center"/>
        </w:trPr>
        <w:tc>
          <w:tcPr>
            <w:tcW w:w="2088" w:type="dxa"/>
            <w:vAlign w:val="center"/>
          </w:tcPr>
          <w:p w:rsidR="00D66FFB" w:rsidRPr="00422586" w:rsidRDefault="00D66FFB" w:rsidP="00DF7769">
            <w:pPr>
              <w:pStyle w:val="ListParagraph"/>
              <w:ind w:left="0"/>
              <w:rPr>
                <w:rFonts w:ascii="Book Antiqua" w:hAnsi="Book Antiqua"/>
                <w:sz w:val="24"/>
                <w:szCs w:val="24"/>
              </w:rPr>
            </w:pPr>
            <w:r w:rsidRPr="00422586">
              <w:rPr>
                <w:rFonts w:ascii="Book Antiqua" w:hAnsi="Book Antiqua"/>
                <w:sz w:val="24"/>
                <w:szCs w:val="24"/>
              </w:rPr>
              <w:t>AGDEN</w:t>
            </w:r>
          </w:p>
        </w:tc>
        <w:tc>
          <w:tcPr>
            <w:tcW w:w="7470" w:type="dxa"/>
            <w:vAlign w:val="center"/>
          </w:tcPr>
          <w:p w:rsidR="00D66FFB" w:rsidRPr="00422586" w:rsidRDefault="00D66FFB" w:rsidP="00DF7769">
            <w:pPr>
              <w:rPr>
                <w:rFonts w:ascii="Book Antiqua" w:hAnsi="Book Antiqua"/>
                <w:sz w:val="24"/>
                <w:szCs w:val="24"/>
              </w:rPr>
            </w:pPr>
            <w:r w:rsidRPr="00422586">
              <w:rPr>
                <w:rFonts w:ascii="Book Antiqua" w:hAnsi="Book Antiqua"/>
                <w:sz w:val="24"/>
                <w:szCs w:val="24"/>
              </w:rPr>
              <w:t>All agricultural animals population density (by zip code area)</w:t>
            </w:r>
          </w:p>
        </w:tc>
      </w:tr>
      <w:tr w:rsidR="00D66FFB" w:rsidRPr="00937A77" w:rsidTr="00A31449">
        <w:trPr>
          <w:trHeight w:val="144"/>
          <w:jc w:val="center"/>
        </w:trPr>
        <w:tc>
          <w:tcPr>
            <w:tcW w:w="2088" w:type="dxa"/>
            <w:vAlign w:val="center"/>
          </w:tcPr>
          <w:p w:rsidR="00D66FFB" w:rsidRPr="00422586" w:rsidRDefault="00D66FFB" w:rsidP="00DF7769">
            <w:pPr>
              <w:pStyle w:val="ListParagraph"/>
              <w:ind w:left="0"/>
              <w:rPr>
                <w:rFonts w:ascii="Book Antiqua" w:hAnsi="Book Antiqua"/>
                <w:sz w:val="24"/>
                <w:szCs w:val="24"/>
              </w:rPr>
            </w:pPr>
            <w:r w:rsidRPr="00422586">
              <w:rPr>
                <w:rFonts w:ascii="Book Antiqua" w:hAnsi="Book Antiqua"/>
                <w:sz w:val="24"/>
                <w:szCs w:val="24"/>
              </w:rPr>
              <w:t>DEVELOPED</w:t>
            </w:r>
          </w:p>
        </w:tc>
        <w:tc>
          <w:tcPr>
            <w:tcW w:w="7470" w:type="dxa"/>
            <w:vAlign w:val="center"/>
          </w:tcPr>
          <w:p w:rsidR="00D66FFB" w:rsidRPr="00422586" w:rsidRDefault="00D66FFB" w:rsidP="00DF7769">
            <w:pPr>
              <w:contextualSpacing/>
              <w:rPr>
                <w:rFonts w:ascii="Book Antiqua" w:hAnsi="Book Antiqua"/>
                <w:sz w:val="24"/>
                <w:szCs w:val="24"/>
              </w:rPr>
            </w:pPr>
            <w:r w:rsidRPr="00422586">
              <w:rPr>
                <w:rFonts w:ascii="Book Antiqua" w:hAnsi="Book Antiqua"/>
                <w:sz w:val="24"/>
                <w:szCs w:val="24"/>
              </w:rPr>
              <w:t>Percent developed land (medium and high intensity)</w:t>
            </w:r>
          </w:p>
        </w:tc>
      </w:tr>
      <w:tr w:rsidR="00D66FFB" w:rsidRPr="00937A77" w:rsidTr="00A31449">
        <w:trPr>
          <w:trHeight w:val="144"/>
          <w:jc w:val="center"/>
        </w:trPr>
        <w:tc>
          <w:tcPr>
            <w:tcW w:w="2088" w:type="dxa"/>
            <w:vAlign w:val="center"/>
          </w:tcPr>
          <w:p w:rsidR="00D66FFB" w:rsidRPr="00422586" w:rsidRDefault="00D66FFB" w:rsidP="00DF7769">
            <w:pPr>
              <w:pStyle w:val="ListParagraph"/>
              <w:ind w:left="0"/>
              <w:rPr>
                <w:rFonts w:ascii="Book Antiqua" w:hAnsi="Book Antiqua"/>
                <w:sz w:val="24"/>
                <w:szCs w:val="24"/>
              </w:rPr>
            </w:pPr>
            <w:r w:rsidRPr="00422586">
              <w:rPr>
                <w:rFonts w:ascii="Book Antiqua" w:hAnsi="Book Antiqua"/>
                <w:sz w:val="24"/>
                <w:szCs w:val="24"/>
              </w:rPr>
              <w:t>FOREST</w:t>
            </w:r>
          </w:p>
        </w:tc>
        <w:tc>
          <w:tcPr>
            <w:tcW w:w="7470" w:type="dxa"/>
            <w:vAlign w:val="center"/>
          </w:tcPr>
          <w:p w:rsidR="00D66FFB" w:rsidRPr="00422586" w:rsidRDefault="00D66FFB" w:rsidP="00DF7769">
            <w:pPr>
              <w:contextualSpacing/>
              <w:rPr>
                <w:rFonts w:ascii="Book Antiqua" w:hAnsi="Book Antiqua"/>
                <w:sz w:val="24"/>
                <w:szCs w:val="24"/>
              </w:rPr>
            </w:pPr>
            <w:r w:rsidRPr="00422586">
              <w:rPr>
                <w:rFonts w:ascii="Book Antiqua" w:hAnsi="Book Antiqua"/>
                <w:sz w:val="24"/>
                <w:szCs w:val="24"/>
              </w:rPr>
              <w:t>Percent forested land</w:t>
            </w:r>
          </w:p>
        </w:tc>
      </w:tr>
      <w:tr w:rsidR="00D66FFB" w:rsidRPr="00937A77" w:rsidTr="00A31449">
        <w:trPr>
          <w:trHeight w:val="144"/>
          <w:jc w:val="center"/>
        </w:trPr>
        <w:tc>
          <w:tcPr>
            <w:tcW w:w="2088" w:type="dxa"/>
            <w:vAlign w:val="center"/>
          </w:tcPr>
          <w:p w:rsidR="00D66FFB" w:rsidRPr="00422586" w:rsidRDefault="00D66FFB" w:rsidP="00DF7769">
            <w:pPr>
              <w:pStyle w:val="ListParagraph"/>
              <w:ind w:left="0"/>
              <w:rPr>
                <w:rFonts w:ascii="Book Antiqua" w:hAnsi="Book Antiqua"/>
                <w:sz w:val="24"/>
                <w:szCs w:val="24"/>
              </w:rPr>
            </w:pPr>
            <w:r w:rsidRPr="00422586">
              <w:rPr>
                <w:rFonts w:ascii="Book Antiqua" w:hAnsi="Book Antiqua"/>
                <w:sz w:val="24"/>
                <w:szCs w:val="24"/>
              </w:rPr>
              <w:t>PASTURE</w:t>
            </w:r>
          </w:p>
        </w:tc>
        <w:tc>
          <w:tcPr>
            <w:tcW w:w="7470" w:type="dxa"/>
            <w:vAlign w:val="center"/>
          </w:tcPr>
          <w:p w:rsidR="00D66FFB" w:rsidRPr="00422586" w:rsidRDefault="00D66FFB" w:rsidP="00DF7769">
            <w:pPr>
              <w:contextualSpacing/>
              <w:rPr>
                <w:rFonts w:ascii="Book Antiqua" w:hAnsi="Book Antiqua"/>
                <w:sz w:val="24"/>
                <w:szCs w:val="24"/>
              </w:rPr>
            </w:pPr>
            <w:r w:rsidRPr="00422586">
              <w:rPr>
                <w:rFonts w:ascii="Book Antiqua" w:hAnsi="Book Antiqua"/>
                <w:sz w:val="24"/>
                <w:szCs w:val="24"/>
              </w:rPr>
              <w:t>Percent pasture land</w:t>
            </w:r>
          </w:p>
        </w:tc>
      </w:tr>
      <w:tr w:rsidR="00D66FFB" w:rsidRPr="00937A77" w:rsidTr="00A31449">
        <w:trPr>
          <w:trHeight w:val="144"/>
          <w:jc w:val="center"/>
        </w:trPr>
        <w:tc>
          <w:tcPr>
            <w:tcW w:w="2088" w:type="dxa"/>
            <w:vAlign w:val="center"/>
          </w:tcPr>
          <w:p w:rsidR="00D66FFB" w:rsidRPr="00422586" w:rsidRDefault="00D66FFB" w:rsidP="00DF7769">
            <w:pPr>
              <w:pStyle w:val="ListParagraph"/>
              <w:ind w:left="0"/>
              <w:rPr>
                <w:rFonts w:ascii="Book Antiqua" w:hAnsi="Book Antiqua"/>
                <w:sz w:val="24"/>
                <w:szCs w:val="24"/>
              </w:rPr>
            </w:pPr>
            <w:r w:rsidRPr="00422586">
              <w:rPr>
                <w:rFonts w:ascii="Book Antiqua" w:hAnsi="Book Antiqua"/>
                <w:sz w:val="24"/>
                <w:szCs w:val="24"/>
              </w:rPr>
              <w:t>KARST_PCT</w:t>
            </w:r>
          </w:p>
        </w:tc>
        <w:tc>
          <w:tcPr>
            <w:tcW w:w="7470" w:type="dxa"/>
            <w:vAlign w:val="center"/>
          </w:tcPr>
          <w:p w:rsidR="00D66FFB" w:rsidRPr="00422586" w:rsidRDefault="00D66FFB" w:rsidP="00DF7769">
            <w:pPr>
              <w:contextualSpacing/>
              <w:rPr>
                <w:rFonts w:ascii="Book Antiqua" w:hAnsi="Book Antiqua"/>
                <w:sz w:val="24"/>
                <w:szCs w:val="24"/>
              </w:rPr>
            </w:pPr>
            <w:r w:rsidRPr="00422586">
              <w:rPr>
                <w:rFonts w:ascii="Book Antiqua" w:hAnsi="Book Antiqua"/>
                <w:sz w:val="24"/>
                <w:szCs w:val="24"/>
              </w:rPr>
              <w:t xml:space="preserve">Percent </w:t>
            </w:r>
            <w:proofErr w:type="spellStart"/>
            <w:r w:rsidRPr="00422586">
              <w:rPr>
                <w:rFonts w:ascii="Book Antiqua" w:hAnsi="Book Antiqua"/>
                <w:sz w:val="24"/>
                <w:szCs w:val="24"/>
              </w:rPr>
              <w:t>karst</w:t>
            </w:r>
            <w:proofErr w:type="spellEnd"/>
            <w:r w:rsidRPr="00422586">
              <w:rPr>
                <w:rFonts w:ascii="Book Antiqua" w:hAnsi="Book Antiqua"/>
                <w:sz w:val="24"/>
                <w:szCs w:val="24"/>
              </w:rPr>
              <w:t xml:space="preserve"> geology</w:t>
            </w:r>
          </w:p>
        </w:tc>
      </w:tr>
      <w:tr w:rsidR="00D66FFB" w:rsidRPr="00937A77" w:rsidTr="00A31449">
        <w:trPr>
          <w:trHeight w:val="144"/>
          <w:jc w:val="center"/>
        </w:trPr>
        <w:tc>
          <w:tcPr>
            <w:tcW w:w="2088" w:type="dxa"/>
            <w:vAlign w:val="center"/>
          </w:tcPr>
          <w:p w:rsidR="00D66FFB" w:rsidRPr="00422586" w:rsidRDefault="00D66FFB" w:rsidP="00DF7769">
            <w:pPr>
              <w:pStyle w:val="ListParagraph"/>
              <w:ind w:left="0"/>
              <w:rPr>
                <w:rFonts w:ascii="Book Antiqua" w:hAnsi="Book Antiqua"/>
                <w:sz w:val="24"/>
                <w:szCs w:val="24"/>
              </w:rPr>
            </w:pPr>
            <w:r w:rsidRPr="00422586">
              <w:rPr>
                <w:rFonts w:ascii="Book Antiqua" w:hAnsi="Book Antiqua"/>
                <w:sz w:val="24"/>
                <w:szCs w:val="24"/>
              </w:rPr>
              <w:t>STREAM_PCT</w:t>
            </w:r>
          </w:p>
        </w:tc>
        <w:tc>
          <w:tcPr>
            <w:tcW w:w="7470" w:type="dxa"/>
            <w:vAlign w:val="center"/>
          </w:tcPr>
          <w:p w:rsidR="00D66FFB" w:rsidRPr="00422586" w:rsidRDefault="00D66FFB" w:rsidP="00DF7769">
            <w:pPr>
              <w:contextualSpacing/>
              <w:rPr>
                <w:rFonts w:ascii="Book Antiqua" w:hAnsi="Book Antiqua"/>
                <w:sz w:val="24"/>
                <w:szCs w:val="24"/>
              </w:rPr>
            </w:pPr>
            <w:r w:rsidRPr="00422586">
              <w:rPr>
                <w:rFonts w:ascii="Book Antiqua" w:hAnsi="Book Antiqua"/>
                <w:sz w:val="24"/>
                <w:szCs w:val="24"/>
              </w:rPr>
              <w:t xml:space="preserve">Percent of assessed stream miles impaired by </w:t>
            </w:r>
            <w:proofErr w:type="spellStart"/>
            <w:r w:rsidRPr="00422586">
              <w:rPr>
                <w:rFonts w:ascii="Book Antiqua" w:hAnsi="Book Antiqua"/>
                <w:sz w:val="24"/>
                <w:szCs w:val="24"/>
              </w:rPr>
              <w:t>ecoli</w:t>
            </w:r>
            <w:proofErr w:type="spellEnd"/>
          </w:p>
        </w:tc>
      </w:tr>
      <w:tr w:rsidR="00D66FFB" w:rsidRPr="00937A77" w:rsidTr="00A31449">
        <w:trPr>
          <w:trHeight w:val="144"/>
          <w:jc w:val="center"/>
        </w:trPr>
        <w:tc>
          <w:tcPr>
            <w:tcW w:w="2088" w:type="dxa"/>
            <w:vAlign w:val="center"/>
          </w:tcPr>
          <w:p w:rsidR="00D66FFB" w:rsidRPr="00422586" w:rsidRDefault="00D66FFB" w:rsidP="00DF7769">
            <w:pPr>
              <w:pStyle w:val="ListParagraph"/>
              <w:ind w:left="0"/>
              <w:rPr>
                <w:rFonts w:ascii="Book Antiqua" w:hAnsi="Book Antiqua"/>
                <w:sz w:val="24"/>
                <w:szCs w:val="24"/>
              </w:rPr>
            </w:pPr>
            <w:r w:rsidRPr="00422586">
              <w:rPr>
                <w:rFonts w:ascii="Book Antiqua" w:hAnsi="Book Antiqua"/>
                <w:sz w:val="24"/>
                <w:szCs w:val="24"/>
              </w:rPr>
              <w:t>POVRATE</w:t>
            </w:r>
          </w:p>
        </w:tc>
        <w:tc>
          <w:tcPr>
            <w:tcW w:w="7470" w:type="dxa"/>
            <w:vAlign w:val="center"/>
          </w:tcPr>
          <w:p w:rsidR="00D66FFB" w:rsidRPr="00422586" w:rsidRDefault="00D66FFB" w:rsidP="00DF7769">
            <w:pPr>
              <w:contextualSpacing/>
              <w:rPr>
                <w:rFonts w:ascii="Book Antiqua" w:hAnsi="Book Antiqua"/>
                <w:sz w:val="24"/>
                <w:szCs w:val="24"/>
              </w:rPr>
            </w:pPr>
            <w:r w:rsidRPr="00422586">
              <w:rPr>
                <w:rFonts w:ascii="Book Antiqua" w:hAnsi="Book Antiqua"/>
                <w:sz w:val="24"/>
                <w:szCs w:val="24"/>
              </w:rPr>
              <w:t>Poverty rate (weighted sum of block group poverty rates)</w:t>
            </w:r>
          </w:p>
        </w:tc>
      </w:tr>
      <w:tr w:rsidR="00D66FFB" w:rsidRPr="00937A77" w:rsidTr="00A31449">
        <w:trPr>
          <w:trHeight w:val="144"/>
          <w:jc w:val="center"/>
        </w:trPr>
        <w:tc>
          <w:tcPr>
            <w:tcW w:w="2088" w:type="dxa"/>
            <w:tcBorders>
              <w:bottom w:val="single" w:sz="4" w:space="0" w:color="auto"/>
            </w:tcBorders>
            <w:vAlign w:val="center"/>
          </w:tcPr>
          <w:p w:rsidR="00D66FFB" w:rsidRPr="00422586" w:rsidRDefault="00D66FFB" w:rsidP="00DF7769">
            <w:pPr>
              <w:pStyle w:val="ListParagraph"/>
              <w:ind w:left="0"/>
              <w:rPr>
                <w:rFonts w:ascii="Book Antiqua" w:hAnsi="Book Antiqua"/>
                <w:sz w:val="24"/>
                <w:szCs w:val="24"/>
              </w:rPr>
            </w:pPr>
            <w:r w:rsidRPr="00422586">
              <w:rPr>
                <w:rFonts w:ascii="Book Antiqua" w:hAnsi="Book Antiqua"/>
                <w:sz w:val="24"/>
                <w:szCs w:val="24"/>
              </w:rPr>
              <w:t>WELLS</w:t>
            </w:r>
          </w:p>
        </w:tc>
        <w:tc>
          <w:tcPr>
            <w:tcW w:w="7470" w:type="dxa"/>
            <w:tcBorders>
              <w:bottom w:val="single" w:sz="4" w:space="0" w:color="auto"/>
            </w:tcBorders>
            <w:vAlign w:val="center"/>
          </w:tcPr>
          <w:p w:rsidR="00D66FFB" w:rsidRPr="00422586" w:rsidRDefault="00D66FFB" w:rsidP="00DF7769">
            <w:pPr>
              <w:contextualSpacing/>
              <w:rPr>
                <w:rFonts w:ascii="Book Antiqua" w:hAnsi="Book Antiqua"/>
                <w:sz w:val="24"/>
                <w:szCs w:val="24"/>
              </w:rPr>
            </w:pPr>
            <w:r w:rsidRPr="00422586">
              <w:rPr>
                <w:rFonts w:ascii="Book Antiqua" w:hAnsi="Book Antiqua"/>
                <w:sz w:val="24"/>
                <w:szCs w:val="24"/>
              </w:rPr>
              <w:t>Well permit density for zip code (weighted sum of county well permit density by county population).</w:t>
            </w:r>
          </w:p>
        </w:tc>
      </w:tr>
    </w:tbl>
    <w:p w:rsidR="00D66FFB" w:rsidRDefault="00D66FFB" w:rsidP="00D66FFB">
      <w:pPr>
        <w:spacing w:line="480" w:lineRule="auto"/>
        <w:ind w:left="2160" w:firstLine="720"/>
        <w:contextualSpacing/>
        <w:rPr>
          <w:rFonts w:ascii="Book Antiqua" w:eastAsia="Book Antiqua" w:hAnsi="Book Antiqua" w:cs="Times New Roman"/>
          <w:sz w:val="24"/>
          <w:szCs w:val="24"/>
        </w:rPr>
      </w:pPr>
    </w:p>
    <w:p w:rsidR="00D66FFB" w:rsidRPr="00EF4683" w:rsidRDefault="00D66FFB" w:rsidP="00D66FFB">
      <w:pPr>
        <w:tabs>
          <w:tab w:val="left" w:pos="1080"/>
        </w:tabs>
        <w:spacing w:line="480" w:lineRule="auto"/>
        <w:rPr>
          <w:rFonts w:ascii="Book Antiqua" w:hAnsi="Book Antiqua" w:cstheme="minorHAnsi"/>
          <w:sz w:val="24"/>
          <w:szCs w:val="24"/>
        </w:rPr>
      </w:pPr>
    </w:p>
    <w:p w:rsidR="00DF7769" w:rsidRDefault="00DF7769">
      <w:pPr>
        <w:rPr>
          <w:rFonts w:ascii="Book Antiqua" w:eastAsiaTheme="minorEastAsia" w:hAnsi="Book Antiqua" w:cstheme="minorHAnsi"/>
          <w:sz w:val="24"/>
          <w:szCs w:val="24"/>
        </w:rPr>
      </w:pPr>
      <w:r>
        <w:rPr>
          <w:rFonts w:cstheme="minorHAnsi"/>
        </w:rPr>
        <w:br w:type="page"/>
      </w:r>
    </w:p>
    <w:p w:rsidR="00DF7769" w:rsidRDefault="00DF7769" w:rsidP="00DF7769">
      <w:pPr>
        <w:pStyle w:val="Disstext"/>
        <w:ind w:firstLine="0"/>
        <w:rPr>
          <w:rFonts w:cstheme="minorHAnsi"/>
        </w:rPr>
      </w:pPr>
      <w:proofErr w:type="gramStart"/>
      <w:r>
        <w:rPr>
          <w:rFonts w:cstheme="minorHAnsi"/>
        </w:rPr>
        <w:lastRenderedPageBreak/>
        <w:t>in</w:t>
      </w:r>
      <w:proofErr w:type="gramEnd"/>
      <w:r>
        <w:rPr>
          <w:rFonts w:cstheme="minorHAnsi"/>
        </w:rPr>
        <w:t xml:space="preserve"> the Tiger/Line files with the</w:t>
      </w:r>
      <w:r w:rsidRPr="00EF4683">
        <w:rPr>
          <w:rFonts w:cstheme="minorHAnsi"/>
        </w:rPr>
        <w:t xml:space="preserve"> zip code field</w:t>
      </w:r>
      <w:r>
        <w:rPr>
          <w:rFonts w:cstheme="minorHAnsi"/>
        </w:rPr>
        <w:t xml:space="preserve"> in the agricultural census data. Populations of beef cattle, milk cattle, calves, total cattle, hogs, sheep and total agricultural population were normalized by the ZCTA area, which was calculated using the calculate geometry tool in </w:t>
      </w:r>
      <w:proofErr w:type="spellStart"/>
      <w:r>
        <w:rPr>
          <w:rFonts w:cstheme="minorHAnsi"/>
        </w:rPr>
        <w:t>ArcGIS</w:t>
      </w:r>
      <w:proofErr w:type="spellEnd"/>
      <w:r>
        <w:rPr>
          <w:rFonts w:cstheme="minorHAnsi"/>
        </w:rPr>
        <w:t xml:space="preserve"> to generate seven agricultural variables (BEEF, MILK, CALF, COWS, HOG, SHEEP, and AGDEN, respectively). It is important to mention that there can be a spatial disconnect between ZCTA and zip codes, especially when comparing data between decadal censuses (for example, between the 1990 Census and 2000 Census by ZCTA). This disconnect occurs because of changes in coverage </w:t>
      </w:r>
      <w:r w:rsidRPr="000F45A1">
        <w:rPr>
          <w:rFonts w:cstheme="minorHAnsi"/>
        </w:rPr>
        <w:t xml:space="preserve">areas </w:t>
      </w:r>
      <w:r>
        <w:rPr>
          <w:rFonts w:cstheme="minorHAnsi"/>
        </w:rPr>
        <w:t>over time</w:t>
      </w:r>
      <w:r w:rsidRPr="000F45A1">
        <w:rPr>
          <w:rFonts w:cstheme="minorHAnsi"/>
        </w:rPr>
        <w:t xml:space="preserve"> on both the part of the US Postal Service and the US Census Bureau </w:t>
      </w:r>
      <w:r w:rsidR="000E7B14" w:rsidRPr="000F45A1">
        <w:rPr>
          <w:rFonts w:cstheme="minorHAnsi"/>
        </w:rPr>
        <w:fldChar w:fldCharType="begin"/>
      </w:r>
      <w:r w:rsidR="008F7AE1">
        <w:rPr>
          <w:rFonts w:cstheme="minorHAnsi"/>
        </w:rPr>
        <w:instrText xml:space="preserve"> ADDIN EN.CITE &lt;EndNote&gt;&lt;Cite&gt;&lt;Author&gt;Krieger&lt;/Author&gt;&lt;Year&gt;2002&lt;/Year&gt;&lt;RecNum&gt;274&lt;/RecNum&gt;&lt;record&gt;&lt;rec-number&gt;274&lt;/rec-number&gt;&lt;foreign-keys&gt;&lt;key app="EN" db-id="fdzd0fxpopvzspetppwpdrawwezaaxwp2wr9"&gt;274&lt;/key&gt;&lt;/foreign-keys&gt;&lt;ref-type name="Journal Article"&gt;17&lt;/ref-type&gt;&lt;contributors&gt;&lt;authors&gt;&lt;author&gt;Krieger, N.&lt;/author&gt;&lt;author&gt;Waterman, P.&lt;/author&gt;&lt;author&gt;Chen, J.&lt;/author&gt;&lt;author&gt;Soobader, M.-J.&lt;/author&gt;&lt;author&gt;Subramanian, S. V.&lt;/author&gt;&lt;author&gt;Carson, R.&lt;/author&gt;&lt;/authors&gt;&lt;/contributors&gt;&lt;titles&gt;&lt;title&gt;Zip Code caveat: Bias due to spatiotemporal mismatches between Zip Codes and US Census-defined geographic areas -- The Public Health Disparities Geocoding Project&lt;/title&gt;&lt;secondary-title&gt;American Journal of Public Health&lt;/secondary-title&gt;&lt;/titles&gt;&lt;periodical&gt;&lt;full-title&gt;American Journal of Public Health&lt;/full-title&gt;&lt;/periodical&gt;&lt;pages&gt;1100-1102&lt;/pages&gt;&lt;volume&gt;92&lt;/volume&gt;&lt;number&gt;7&lt;/number&gt;&lt;dates&gt;&lt;year&gt;2002&lt;/year&gt;&lt;/dates&gt;&lt;urls&gt;&lt;/urls&gt;&lt;/record&gt;&lt;/Cite&gt;&lt;/EndNote&gt;</w:instrText>
      </w:r>
      <w:r w:rsidR="000E7B14" w:rsidRPr="000F45A1">
        <w:rPr>
          <w:rFonts w:cstheme="minorHAnsi"/>
        </w:rPr>
        <w:fldChar w:fldCharType="separate"/>
      </w:r>
      <w:r>
        <w:rPr>
          <w:rFonts w:cstheme="minorHAnsi"/>
          <w:noProof/>
        </w:rPr>
        <w:t>(</w:t>
      </w:r>
      <w:hyperlink w:anchor="_ENREF_40" w:tooltip="Krieger, 2002 #274" w:history="1">
        <w:r>
          <w:rPr>
            <w:rFonts w:cstheme="minorHAnsi"/>
            <w:noProof/>
          </w:rPr>
          <w:t>Krieger et al. 2002</w:t>
        </w:r>
      </w:hyperlink>
      <w:r>
        <w:rPr>
          <w:rFonts w:cstheme="minorHAnsi"/>
          <w:noProof/>
        </w:rPr>
        <w:t>)</w:t>
      </w:r>
      <w:r w:rsidR="000E7B14" w:rsidRPr="000F45A1">
        <w:rPr>
          <w:rFonts w:cstheme="minorHAnsi"/>
        </w:rPr>
        <w:fldChar w:fldCharType="end"/>
      </w:r>
      <w:r w:rsidRPr="000F45A1">
        <w:rPr>
          <w:rFonts w:cstheme="minorHAnsi"/>
        </w:rPr>
        <w:t>. Because the</w:t>
      </w:r>
      <w:r>
        <w:rPr>
          <w:rFonts w:cstheme="minorHAnsi"/>
        </w:rPr>
        <w:t xml:space="preserve"> US Census of Agriculture reports by USPS ZIP code and the US Census </w:t>
      </w:r>
      <w:proofErr w:type="spellStart"/>
      <w:r>
        <w:rPr>
          <w:rFonts w:cstheme="minorHAnsi"/>
        </w:rPr>
        <w:t>shapefiles</w:t>
      </w:r>
      <w:proofErr w:type="spellEnd"/>
      <w:r>
        <w:rPr>
          <w:rFonts w:cstheme="minorHAnsi"/>
        </w:rPr>
        <w:t xml:space="preserve"> are based on ZCTAs, these discrepancies can be an unavoidable source of bias.</w:t>
      </w:r>
    </w:p>
    <w:p w:rsidR="00D66FFB" w:rsidRPr="000F45A1" w:rsidRDefault="00D66FFB" w:rsidP="00D66FFB">
      <w:pPr>
        <w:spacing w:line="480" w:lineRule="auto"/>
        <w:rPr>
          <w:rFonts w:ascii="Book Antiqua" w:hAnsi="Book Antiqua" w:cstheme="minorHAnsi"/>
        </w:rPr>
      </w:pPr>
    </w:p>
    <w:p w:rsidR="00D66FFB" w:rsidRDefault="00D66FFB" w:rsidP="00D66FFB">
      <w:pPr>
        <w:spacing w:line="480" w:lineRule="auto"/>
        <w:rPr>
          <w:rFonts w:ascii="Book Antiqua" w:hAnsi="Book Antiqua" w:cstheme="minorHAnsi"/>
          <w:sz w:val="24"/>
          <w:szCs w:val="24"/>
        </w:rPr>
      </w:pPr>
      <w:r w:rsidRPr="00BD0096">
        <w:rPr>
          <w:rStyle w:val="Heading4Char"/>
        </w:rPr>
        <w:t xml:space="preserve">Geology </w:t>
      </w:r>
      <w:r w:rsidR="00C4478D">
        <w:rPr>
          <w:rFonts w:ascii="Book Antiqua" w:eastAsia="Book Antiqua" w:hAnsi="Book Antiqua" w:cs="Times New Roman"/>
          <w:sz w:val="24"/>
          <w:szCs w:val="24"/>
        </w:rPr>
        <w:t>At the regional level</w:t>
      </w:r>
      <w:r w:rsidRPr="00A76247">
        <w:rPr>
          <w:rFonts w:ascii="Book Antiqua" w:eastAsia="Book Antiqua" w:hAnsi="Book Antiqua" w:cs="Times New Roman"/>
          <w:sz w:val="24"/>
          <w:szCs w:val="24"/>
        </w:rPr>
        <w:t xml:space="preserve">, geology was included as the percent of </w:t>
      </w:r>
      <w:proofErr w:type="spellStart"/>
      <w:r w:rsidR="00C4478D">
        <w:rPr>
          <w:rFonts w:ascii="Book Antiqua" w:eastAsia="Book Antiqua" w:hAnsi="Book Antiqua" w:cs="Times New Roman"/>
          <w:sz w:val="24"/>
          <w:szCs w:val="24"/>
        </w:rPr>
        <w:t>karst</w:t>
      </w:r>
      <w:proofErr w:type="spellEnd"/>
      <w:r w:rsidR="00C4478D">
        <w:rPr>
          <w:rFonts w:ascii="Book Antiqua" w:eastAsia="Book Antiqua" w:hAnsi="Book Antiqua" w:cs="Times New Roman"/>
          <w:sz w:val="24"/>
          <w:szCs w:val="24"/>
        </w:rPr>
        <w:t xml:space="preserve"> </w:t>
      </w:r>
      <w:r w:rsidRPr="00A76247">
        <w:rPr>
          <w:rFonts w:ascii="Book Antiqua" w:eastAsia="Book Antiqua" w:hAnsi="Book Antiqua" w:cs="Times New Roman"/>
          <w:sz w:val="24"/>
          <w:szCs w:val="24"/>
        </w:rPr>
        <w:t xml:space="preserve">land surface area for each zip code (KARST_PCT). </w:t>
      </w:r>
      <w:r w:rsidRPr="00A76247">
        <w:rPr>
          <w:rFonts w:ascii="Book Antiqua" w:hAnsi="Book Antiqua" w:cstheme="minorHAnsi"/>
          <w:sz w:val="24"/>
          <w:szCs w:val="24"/>
        </w:rPr>
        <w:t xml:space="preserve">The proportion of </w:t>
      </w:r>
      <w:proofErr w:type="spellStart"/>
      <w:r w:rsidRPr="00A76247">
        <w:rPr>
          <w:rFonts w:ascii="Book Antiqua" w:hAnsi="Book Antiqua" w:cstheme="minorHAnsi"/>
          <w:sz w:val="24"/>
          <w:szCs w:val="24"/>
        </w:rPr>
        <w:t>karst</w:t>
      </w:r>
      <w:proofErr w:type="spellEnd"/>
      <w:r w:rsidRPr="00A76247">
        <w:rPr>
          <w:rFonts w:ascii="Book Antiqua" w:hAnsi="Book Antiqua" w:cstheme="minorHAnsi"/>
          <w:sz w:val="24"/>
          <w:szCs w:val="24"/>
        </w:rPr>
        <w:t xml:space="preserve"> geology within each zip code area was calculated in </w:t>
      </w:r>
      <w:proofErr w:type="spellStart"/>
      <w:r w:rsidRPr="00A76247">
        <w:rPr>
          <w:rFonts w:ascii="Book Antiqua" w:hAnsi="Book Antiqua" w:cstheme="minorHAnsi"/>
          <w:sz w:val="24"/>
          <w:szCs w:val="24"/>
        </w:rPr>
        <w:t>ArcGIS</w:t>
      </w:r>
      <w:proofErr w:type="spellEnd"/>
      <w:r w:rsidR="00C4478D">
        <w:rPr>
          <w:rFonts w:ascii="Book Antiqua" w:hAnsi="Book Antiqua" w:cstheme="minorHAnsi"/>
          <w:sz w:val="24"/>
          <w:szCs w:val="24"/>
        </w:rPr>
        <w:t xml:space="preserve"> 10.0</w:t>
      </w:r>
      <w:r w:rsidRPr="00A76247">
        <w:rPr>
          <w:rFonts w:ascii="Book Antiqua" w:hAnsi="Book Antiqua" w:cstheme="minorHAnsi"/>
          <w:sz w:val="24"/>
          <w:szCs w:val="24"/>
        </w:rPr>
        <w:t xml:space="preserve"> by breaking up the </w:t>
      </w:r>
      <w:proofErr w:type="spellStart"/>
      <w:r w:rsidRPr="00A76247">
        <w:rPr>
          <w:rFonts w:ascii="Book Antiqua" w:hAnsi="Book Antiqua" w:cstheme="minorHAnsi"/>
          <w:sz w:val="24"/>
          <w:szCs w:val="24"/>
        </w:rPr>
        <w:t>karst</w:t>
      </w:r>
      <w:proofErr w:type="spellEnd"/>
      <w:r w:rsidRPr="00A76247">
        <w:rPr>
          <w:rFonts w:ascii="Book Antiqua" w:hAnsi="Book Antiqua" w:cstheme="minorHAnsi"/>
          <w:sz w:val="24"/>
          <w:szCs w:val="24"/>
        </w:rPr>
        <w:t xml:space="preserve"> polygons at the </w:t>
      </w:r>
      <w:r>
        <w:rPr>
          <w:rFonts w:ascii="Book Antiqua" w:hAnsi="Book Antiqua" w:cstheme="minorHAnsi"/>
          <w:sz w:val="24"/>
          <w:szCs w:val="24"/>
        </w:rPr>
        <w:t>ZCTA</w:t>
      </w:r>
      <w:r w:rsidRPr="00A76247">
        <w:rPr>
          <w:rFonts w:ascii="Book Antiqua" w:hAnsi="Book Antiqua" w:cstheme="minorHAnsi"/>
          <w:sz w:val="24"/>
          <w:szCs w:val="24"/>
        </w:rPr>
        <w:t xml:space="preserve"> boundaries using the intersect tool, and calculating the area of the new polygons using the calculate area tool. The </w:t>
      </w:r>
      <w:proofErr w:type="spellStart"/>
      <w:r w:rsidRPr="00A76247">
        <w:rPr>
          <w:rFonts w:ascii="Book Antiqua" w:hAnsi="Book Antiqua" w:cstheme="minorHAnsi"/>
          <w:sz w:val="24"/>
          <w:szCs w:val="24"/>
        </w:rPr>
        <w:t>karst</w:t>
      </w:r>
      <w:proofErr w:type="spellEnd"/>
      <w:r w:rsidRPr="00A76247">
        <w:rPr>
          <w:rFonts w:ascii="Book Antiqua" w:hAnsi="Book Antiqua" w:cstheme="minorHAnsi"/>
          <w:sz w:val="24"/>
          <w:szCs w:val="24"/>
        </w:rPr>
        <w:t xml:space="preserve"> polygon area was summed for each </w:t>
      </w:r>
      <w:r>
        <w:rPr>
          <w:rFonts w:ascii="Book Antiqua" w:hAnsi="Book Antiqua" w:cstheme="minorHAnsi"/>
          <w:sz w:val="24"/>
          <w:szCs w:val="24"/>
        </w:rPr>
        <w:t>ZCTA</w:t>
      </w:r>
      <w:r w:rsidRPr="00A76247">
        <w:rPr>
          <w:rFonts w:ascii="Book Antiqua" w:hAnsi="Book Antiqua" w:cstheme="minorHAnsi"/>
          <w:sz w:val="24"/>
          <w:szCs w:val="24"/>
        </w:rPr>
        <w:t xml:space="preserve"> and divided by the total area to generate the variable (KARST_PCT). Note that this variable differs from the </w:t>
      </w:r>
      <w:r w:rsidR="00C4478D">
        <w:rPr>
          <w:rFonts w:ascii="Book Antiqua" w:hAnsi="Book Antiqua" w:cstheme="minorHAnsi"/>
          <w:sz w:val="24"/>
          <w:szCs w:val="24"/>
        </w:rPr>
        <w:t xml:space="preserve">distance to </w:t>
      </w:r>
      <w:proofErr w:type="spellStart"/>
      <w:r w:rsidR="00C4478D">
        <w:rPr>
          <w:rFonts w:ascii="Book Antiqua" w:hAnsi="Book Antiqua" w:cstheme="minorHAnsi"/>
          <w:sz w:val="24"/>
          <w:szCs w:val="24"/>
        </w:rPr>
        <w:t>karst</w:t>
      </w:r>
      <w:proofErr w:type="spellEnd"/>
      <w:r w:rsidR="00C4478D">
        <w:rPr>
          <w:rFonts w:ascii="Book Antiqua" w:hAnsi="Book Antiqua" w:cstheme="minorHAnsi"/>
          <w:sz w:val="24"/>
          <w:szCs w:val="24"/>
        </w:rPr>
        <w:t xml:space="preserve"> (</w:t>
      </w:r>
      <w:r w:rsidRPr="00A76247">
        <w:rPr>
          <w:rFonts w:ascii="Book Antiqua" w:hAnsi="Book Antiqua" w:cstheme="minorHAnsi"/>
          <w:sz w:val="24"/>
          <w:szCs w:val="24"/>
        </w:rPr>
        <w:t>KARST</w:t>
      </w:r>
      <w:r w:rsidR="00C4478D">
        <w:rPr>
          <w:rFonts w:ascii="Book Antiqua" w:hAnsi="Book Antiqua" w:cstheme="minorHAnsi"/>
          <w:sz w:val="24"/>
          <w:szCs w:val="24"/>
        </w:rPr>
        <w:t>)</w:t>
      </w:r>
      <w:r w:rsidRPr="00A76247">
        <w:rPr>
          <w:rFonts w:ascii="Book Antiqua" w:hAnsi="Book Antiqua" w:cstheme="minorHAnsi"/>
          <w:sz w:val="24"/>
          <w:szCs w:val="24"/>
        </w:rPr>
        <w:t xml:space="preserve"> variable used in the </w:t>
      </w:r>
      <w:r w:rsidR="00C4478D">
        <w:rPr>
          <w:rFonts w:ascii="Book Antiqua" w:hAnsi="Book Antiqua" w:cstheme="minorHAnsi"/>
          <w:sz w:val="24"/>
          <w:szCs w:val="24"/>
        </w:rPr>
        <w:t>individual models,</w:t>
      </w:r>
      <w:r>
        <w:rPr>
          <w:rFonts w:ascii="Book Antiqua" w:hAnsi="Book Antiqua" w:cstheme="minorHAnsi"/>
          <w:sz w:val="24"/>
          <w:szCs w:val="24"/>
        </w:rPr>
        <w:t xml:space="preserve"> and the interpretation of the coefficient is different. For example</w:t>
      </w:r>
      <w:r w:rsidR="00C4478D">
        <w:rPr>
          <w:rFonts w:ascii="Book Antiqua" w:hAnsi="Book Antiqua" w:cstheme="minorHAnsi"/>
          <w:sz w:val="24"/>
          <w:szCs w:val="24"/>
        </w:rPr>
        <w:t>,</w:t>
      </w:r>
      <w:r>
        <w:rPr>
          <w:rFonts w:ascii="Book Antiqua" w:hAnsi="Book Antiqua" w:cstheme="minorHAnsi"/>
          <w:sz w:val="24"/>
          <w:szCs w:val="24"/>
        </w:rPr>
        <w:t xml:space="preserve"> a positive coefficient for KARST indicate</w:t>
      </w:r>
      <w:r w:rsidR="00C4478D">
        <w:rPr>
          <w:rFonts w:ascii="Book Antiqua" w:hAnsi="Book Antiqua" w:cstheme="minorHAnsi"/>
          <w:sz w:val="24"/>
          <w:szCs w:val="24"/>
        </w:rPr>
        <w:t>s</w:t>
      </w:r>
      <w:r>
        <w:rPr>
          <w:rFonts w:ascii="Book Antiqua" w:hAnsi="Book Antiqua" w:cstheme="minorHAnsi"/>
          <w:sz w:val="24"/>
          <w:szCs w:val="24"/>
        </w:rPr>
        <w:t xml:space="preserve"> increased disease </w:t>
      </w:r>
      <w:r w:rsidR="00C4478D">
        <w:rPr>
          <w:rFonts w:ascii="Book Antiqua" w:hAnsi="Book Antiqua" w:cstheme="minorHAnsi"/>
          <w:sz w:val="24"/>
          <w:szCs w:val="24"/>
        </w:rPr>
        <w:t xml:space="preserve">with increasing distance from </w:t>
      </w:r>
      <w:proofErr w:type="spellStart"/>
      <w:r>
        <w:rPr>
          <w:rFonts w:ascii="Book Antiqua" w:hAnsi="Book Antiqua" w:cstheme="minorHAnsi"/>
          <w:sz w:val="24"/>
          <w:szCs w:val="24"/>
        </w:rPr>
        <w:t>karst</w:t>
      </w:r>
      <w:proofErr w:type="spellEnd"/>
      <w:r>
        <w:rPr>
          <w:rFonts w:ascii="Book Antiqua" w:hAnsi="Book Antiqua" w:cstheme="minorHAnsi"/>
          <w:sz w:val="24"/>
          <w:szCs w:val="24"/>
        </w:rPr>
        <w:t xml:space="preserve"> </w:t>
      </w:r>
      <w:proofErr w:type="gramStart"/>
      <w:r w:rsidR="00C4478D">
        <w:rPr>
          <w:rFonts w:ascii="Book Antiqua" w:hAnsi="Book Antiqua" w:cstheme="minorHAnsi"/>
          <w:sz w:val="24"/>
          <w:szCs w:val="24"/>
        </w:rPr>
        <w:t>geology</w:t>
      </w:r>
      <w:r>
        <w:rPr>
          <w:rFonts w:ascii="Book Antiqua" w:hAnsi="Book Antiqua" w:cstheme="minorHAnsi"/>
          <w:sz w:val="24"/>
          <w:szCs w:val="24"/>
        </w:rPr>
        <w:t>,</w:t>
      </w:r>
      <w:proofErr w:type="gramEnd"/>
      <w:r>
        <w:rPr>
          <w:rFonts w:ascii="Book Antiqua" w:hAnsi="Book Antiqua" w:cstheme="minorHAnsi"/>
          <w:sz w:val="24"/>
          <w:szCs w:val="24"/>
        </w:rPr>
        <w:t xml:space="preserve"> </w:t>
      </w:r>
      <w:r>
        <w:rPr>
          <w:rFonts w:ascii="Book Antiqua" w:hAnsi="Book Antiqua" w:cstheme="minorHAnsi"/>
          <w:sz w:val="24"/>
          <w:szCs w:val="24"/>
        </w:rPr>
        <w:lastRenderedPageBreak/>
        <w:t xml:space="preserve">however a positive coefficient for KARST_PCT indicates increasing disease with increased </w:t>
      </w:r>
      <w:proofErr w:type="spellStart"/>
      <w:r>
        <w:rPr>
          <w:rFonts w:ascii="Book Antiqua" w:hAnsi="Book Antiqua" w:cstheme="minorHAnsi"/>
          <w:sz w:val="24"/>
          <w:szCs w:val="24"/>
        </w:rPr>
        <w:t>karst</w:t>
      </w:r>
      <w:proofErr w:type="spellEnd"/>
      <w:r>
        <w:rPr>
          <w:rFonts w:ascii="Book Antiqua" w:hAnsi="Book Antiqua" w:cstheme="minorHAnsi"/>
          <w:sz w:val="24"/>
          <w:szCs w:val="24"/>
        </w:rPr>
        <w:t xml:space="preserve"> surface area</w:t>
      </w:r>
      <w:r w:rsidRPr="00A76247">
        <w:rPr>
          <w:rFonts w:ascii="Book Antiqua" w:hAnsi="Book Antiqua" w:cstheme="minorHAnsi"/>
          <w:sz w:val="24"/>
          <w:szCs w:val="24"/>
        </w:rPr>
        <w:t xml:space="preserve">. </w:t>
      </w:r>
    </w:p>
    <w:p w:rsidR="00584FD0" w:rsidRDefault="00584FD0" w:rsidP="00D66FFB">
      <w:pPr>
        <w:spacing w:line="480" w:lineRule="auto"/>
        <w:rPr>
          <w:rFonts w:ascii="Book Antiqua" w:hAnsi="Book Antiqua" w:cstheme="minorHAnsi"/>
          <w:sz w:val="24"/>
          <w:szCs w:val="24"/>
        </w:rPr>
      </w:pPr>
    </w:p>
    <w:p w:rsidR="00D66FFB" w:rsidRDefault="00584FD0" w:rsidP="00584FD0">
      <w:pPr>
        <w:spacing w:line="480" w:lineRule="auto"/>
        <w:rPr>
          <w:rFonts w:ascii="Book Antiqua" w:hAnsi="Book Antiqua" w:cstheme="minorHAnsi"/>
          <w:sz w:val="24"/>
          <w:szCs w:val="24"/>
        </w:rPr>
      </w:pPr>
      <w:r w:rsidRPr="00584FD0">
        <w:rPr>
          <w:rFonts w:ascii="Book Antiqua" w:hAnsi="Book Antiqua" w:cstheme="minorHAnsi"/>
          <w:b/>
          <w:i/>
          <w:sz w:val="24"/>
          <w:szCs w:val="24"/>
        </w:rPr>
        <w:t>Surface water quality</w:t>
      </w:r>
      <w:r>
        <w:rPr>
          <w:rFonts w:ascii="Book Antiqua" w:hAnsi="Book Antiqua" w:cstheme="minorHAnsi"/>
          <w:sz w:val="24"/>
          <w:szCs w:val="24"/>
        </w:rPr>
        <w:t xml:space="preserve"> </w:t>
      </w:r>
      <w:r w:rsidR="00D66FFB" w:rsidRPr="00A76247">
        <w:rPr>
          <w:rFonts w:ascii="Book Antiqua" w:hAnsi="Book Antiqua" w:cstheme="minorHAnsi"/>
          <w:sz w:val="24"/>
          <w:szCs w:val="24"/>
        </w:rPr>
        <w:t>Su</w:t>
      </w:r>
      <w:r w:rsidR="00D66FFB" w:rsidRPr="00A76247">
        <w:rPr>
          <w:rFonts w:ascii="Book Antiqua" w:eastAsia="Book Antiqua" w:hAnsi="Book Antiqua" w:cs="Times New Roman"/>
          <w:sz w:val="24"/>
          <w:szCs w:val="24"/>
        </w:rPr>
        <w:t xml:space="preserve">rface water quality was included </w:t>
      </w:r>
      <w:r w:rsidR="00C4478D">
        <w:rPr>
          <w:rFonts w:ascii="Book Antiqua" w:eastAsia="Book Antiqua" w:hAnsi="Book Antiqua" w:cs="Times New Roman"/>
          <w:sz w:val="24"/>
          <w:szCs w:val="24"/>
        </w:rPr>
        <w:t xml:space="preserve">at the regional level </w:t>
      </w:r>
      <w:r w:rsidR="00D66FFB" w:rsidRPr="00A76247">
        <w:rPr>
          <w:rFonts w:ascii="Book Antiqua" w:eastAsia="Book Antiqua" w:hAnsi="Book Antiqua" w:cs="Times New Roman"/>
          <w:sz w:val="24"/>
          <w:szCs w:val="24"/>
        </w:rPr>
        <w:t xml:space="preserve">as the percent of assessed stream miles found to be impaired with </w:t>
      </w:r>
      <w:r w:rsidR="00D66FFB" w:rsidRPr="00A76247">
        <w:rPr>
          <w:rFonts w:ascii="Book Antiqua" w:eastAsia="Book Antiqua" w:hAnsi="Book Antiqua" w:cs="Times New Roman"/>
          <w:i/>
          <w:sz w:val="24"/>
          <w:szCs w:val="24"/>
        </w:rPr>
        <w:t xml:space="preserve">E. coli </w:t>
      </w:r>
      <w:r w:rsidR="00D66FFB" w:rsidRPr="00A76247">
        <w:rPr>
          <w:rFonts w:ascii="Book Antiqua" w:eastAsia="Book Antiqua" w:hAnsi="Book Antiqua" w:cs="Times New Roman"/>
          <w:sz w:val="24"/>
          <w:szCs w:val="24"/>
        </w:rPr>
        <w:t xml:space="preserve">(STREAM_PCT). To generate this variable, </w:t>
      </w:r>
      <w:r w:rsidR="00D66FFB" w:rsidRPr="00A76247">
        <w:rPr>
          <w:rFonts w:ascii="Book Antiqua" w:hAnsi="Book Antiqua" w:cstheme="minorHAnsi"/>
          <w:i/>
          <w:sz w:val="24"/>
          <w:szCs w:val="24"/>
        </w:rPr>
        <w:t>E. coli</w:t>
      </w:r>
      <w:r w:rsidR="00D66FFB" w:rsidRPr="00EF4683">
        <w:rPr>
          <w:rFonts w:ascii="Book Antiqua" w:hAnsi="Book Antiqua" w:cstheme="minorHAnsi"/>
          <w:sz w:val="24"/>
          <w:szCs w:val="24"/>
        </w:rPr>
        <w:t xml:space="preserve"> impaired stream segments were extracted from the EPA 305b </w:t>
      </w:r>
      <w:proofErr w:type="spellStart"/>
      <w:r w:rsidR="00D66FFB" w:rsidRPr="00EF4683">
        <w:rPr>
          <w:rFonts w:ascii="Book Antiqua" w:hAnsi="Book Antiqua" w:cstheme="minorHAnsi"/>
          <w:sz w:val="24"/>
          <w:szCs w:val="24"/>
        </w:rPr>
        <w:t>shapefiles</w:t>
      </w:r>
      <w:proofErr w:type="spellEnd"/>
      <w:r w:rsidR="00D66FFB" w:rsidRPr="00EF4683">
        <w:rPr>
          <w:rFonts w:ascii="Book Antiqua" w:hAnsi="Book Antiqua" w:cstheme="minorHAnsi"/>
          <w:sz w:val="24"/>
          <w:szCs w:val="24"/>
        </w:rPr>
        <w:t xml:space="preserve"> of assessed surface water stream segments using </w:t>
      </w:r>
      <w:proofErr w:type="spellStart"/>
      <w:r w:rsidR="00D66FFB" w:rsidRPr="00EF4683">
        <w:rPr>
          <w:rFonts w:ascii="Book Antiqua" w:hAnsi="Book Antiqua" w:cstheme="minorHAnsi"/>
          <w:sz w:val="24"/>
          <w:szCs w:val="24"/>
        </w:rPr>
        <w:t>ArcGIS</w:t>
      </w:r>
      <w:proofErr w:type="spellEnd"/>
      <w:r w:rsidR="00D66FFB" w:rsidRPr="00EF4683">
        <w:rPr>
          <w:rFonts w:ascii="Book Antiqua" w:hAnsi="Book Antiqua" w:cstheme="minorHAnsi"/>
          <w:sz w:val="24"/>
          <w:szCs w:val="24"/>
        </w:rPr>
        <w:t xml:space="preserve"> 10.0. </w:t>
      </w:r>
      <w:r w:rsidR="00C4478D">
        <w:rPr>
          <w:rFonts w:ascii="Book Antiqua" w:hAnsi="Book Antiqua" w:cstheme="minorHAnsi"/>
          <w:sz w:val="24"/>
          <w:szCs w:val="24"/>
        </w:rPr>
        <w:t>S</w:t>
      </w:r>
      <w:r w:rsidR="00D66FFB" w:rsidRPr="00EF4683">
        <w:rPr>
          <w:rFonts w:ascii="Book Antiqua" w:hAnsi="Book Antiqua" w:cstheme="minorHAnsi"/>
          <w:sz w:val="24"/>
          <w:szCs w:val="24"/>
        </w:rPr>
        <w:t xml:space="preserve">tream </w:t>
      </w:r>
      <w:proofErr w:type="spellStart"/>
      <w:r w:rsidR="00D66FFB" w:rsidRPr="00EF4683">
        <w:rPr>
          <w:rFonts w:ascii="Book Antiqua" w:hAnsi="Book Antiqua" w:cstheme="minorHAnsi"/>
          <w:sz w:val="24"/>
          <w:szCs w:val="24"/>
        </w:rPr>
        <w:t>polylines</w:t>
      </w:r>
      <w:proofErr w:type="spellEnd"/>
      <w:r w:rsidR="00D66FFB" w:rsidRPr="00EF4683">
        <w:rPr>
          <w:rFonts w:ascii="Book Antiqua" w:hAnsi="Book Antiqua" w:cstheme="minorHAnsi"/>
          <w:sz w:val="24"/>
          <w:szCs w:val="24"/>
        </w:rPr>
        <w:t xml:space="preserve"> were broken at </w:t>
      </w:r>
      <w:r w:rsidR="00D66FFB">
        <w:rPr>
          <w:rFonts w:ascii="Book Antiqua" w:hAnsi="Book Antiqua" w:cstheme="minorHAnsi"/>
          <w:sz w:val="24"/>
          <w:szCs w:val="24"/>
        </w:rPr>
        <w:t>ZCTA</w:t>
      </w:r>
      <w:r w:rsidR="00D66FFB" w:rsidRPr="00EF4683">
        <w:rPr>
          <w:rFonts w:ascii="Book Antiqua" w:hAnsi="Book Antiqua" w:cstheme="minorHAnsi"/>
          <w:sz w:val="24"/>
          <w:szCs w:val="24"/>
        </w:rPr>
        <w:t xml:space="preserve"> boundaries using the intersect tool, and the length of the new reaches was calculated using the calculate geometry tool, and summed for each </w:t>
      </w:r>
      <w:r w:rsidR="00D66FFB">
        <w:rPr>
          <w:rFonts w:ascii="Book Antiqua" w:hAnsi="Book Antiqua" w:cstheme="minorHAnsi"/>
          <w:sz w:val="24"/>
          <w:szCs w:val="24"/>
        </w:rPr>
        <w:t>ZCTA</w:t>
      </w:r>
      <w:r w:rsidR="00D66FFB" w:rsidRPr="00EF4683">
        <w:rPr>
          <w:rFonts w:ascii="Book Antiqua" w:hAnsi="Book Antiqua" w:cstheme="minorHAnsi"/>
          <w:sz w:val="24"/>
          <w:szCs w:val="24"/>
        </w:rPr>
        <w:t xml:space="preserve">. The </w:t>
      </w:r>
      <w:r w:rsidR="00C4478D">
        <w:rPr>
          <w:rFonts w:ascii="Book Antiqua" w:hAnsi="Book Antiqua" w:cstheme="minorHAnsi"/>
          <w:sz w:val="24"/>
          <w:szCs w:val="24"/>
        </w:rPr>
        <w:t>water quality</w:t>
      </w:r>
      <w:r w:rsidR="00D66FFB" w:rsidRPr="00EF4683">
        <w:rPr>
          <w:rFonts w:ascii="Book Antiqua" w:hAnsi="Book Antiqua" w:cstheme="minorHAnsi"/>
          <w:sz w:val="24"/>
          <w:szCs w:val="24"/>
        </w:rPr>
        <w:t xml:space="preserve"> variable</w:t>
      </w:r>
      <w:r w:rsidR="00D66FFB">
        <w:rPr>
          <w:rFonts w:ascii="Book Antiqua" w:hAnsi="Book Antiqua" w:cstheme="minorHAnsi"/>
          <w:sz w:val="24"/>
          <w:szCs w:val="24"/>
        </w:rPr>
        <w:t xml:space="preserve"> (STREAM_PCT)</w:t>
      </w:r>
      <w:r w:rsidR="00D66FFB" w:rsidRPr="00EF4683">
        <w:rPr>
          <w:rFonts w:ascii="Book Antiqua" w:hAnsi="Book Antiqua" w:cstheme="minorHAnsi"/>
          <w:sz w:val="24"/>
          <w:szCs w:val="24"/>
        </w:rPr>
        <w:t xml:space="preserve"> </w:t>
      </w:r>
      <w:r w:rsidR="00C4478D">
        <w:rPr>
          <w:rFonts w:ascii="Book Antiqua" w:hAnsi="Book Antiqua" w:cstheme="minorHAnsi"/>
          <w:sz w:val="24"/>
          <w:szCs w:val="24"/>
        </w:rPr>
        <w:t>was calculated as the ratio of</w:t>
      </w:r>
      <w:r w:rsidR="00D66FFB" w:rsidRPr="00EF4683">
        <w:rPr>
          <w:rFonts w:ascii="Book Antiqua" w:hAnsi="Book Antiqua" w:cstheme="minorHAnsi"/>
          <w:sz w:val="24"/>
          <w:szCs w:val="24"/>
        </w:rPr>
        <w:t xml:space="preserve"> </w:t>
      </w:r>
      <w:r w:rsidR="00C4478D" w:rsidRPr="00C4478D">
        <w:rPr>
          <w:rFonts w:ascii="Book Antiqua" w:hAnsi="Book Antiqua" w:cstheme="minorHAnsi"/>
          <w:i/>
          <w:sz w:val="24"/>
          <w:szCs w:val="24"/>
        </w:rPr>
        <w:t>E. coli</w:t>
      </w:r>
      <w:r w:rsidR="00C4478D">
        <w:rPr>
          <w:rFonts w:ascii="Book Antiqua" w:hAnsi="Book Antiqua" w:cstheme="minorHAnsi"/>
          <w:sz w:val="24"/>
          <w:szCs w:val="24"/>
        </w:rPr>
        <w:t xml:space="preserve"> impaired to</w:t>
      </w:r>
      <w:r w:rsidR="00D66FFB" w:rsidRPr="00EF4683">
        <w:rPr>
          <w:rFonts w:ascii="Book Antiqua" w:hAnsi="Book Antiqua" w:cstheme="minorHAnsi"/>
          <w:sz w:val="24"/>
          <w:szCs w:val="24"/>
        </w:rPr>
        <w:t xml:space="preserve"> assessed</w:t>
      </w:r>
      <w:r w:rsidR="00C4478D">
        <w:rPr>
          <w:rFonts w:ascii="Book Antiqua" w:hAnsi="Book Antiqua" w:cstheme="minorHAnsi"/>
          <w:sz w:val="24"/>
          <w:szCs w:val="24"/>
        </w:rPr>
        <w:t xml:space="preserve"> stream miles</w:t>
      </w:r>
      <w:r w:rsidR="00D66FFB" w:rsidRPr="00EF4683">
        <w:rPr>
          <w:rFonts w:ascii="Book Antiqua" w:hAnsi="Book Antiqua" w:cstheme="minorHAnsi"/>
          <w:sz w:val="24"/>
          <w:szCs w:val="24"/>
        </w:rPr>
        <w:t xml:space="preserve">. </w:t>
      </w:r>
      <w:r w:rsidR="00D66FFB">
        <w:rPr>
          <w:rFonts w:ascii="Book Antiqua" w:hAnsi="Book Antiqua" w:cstheme="minorHAnsi"/>
          <w:sz w:val="24"/>
          <w:szCs w:val="24"/>
        </w:rPr>
        <w:t xml:space="preserve">Careful interpretation of </w:t>
      </w:r>
      <w:r w:rsidR="00C4478D">
        <w:rPr>
          <w:rFonts w:ascii="Book Antiqua" w:hAnsi="Book Antiqua" w:cstheme="minorHAnsi"/>
          <w:sz w:val="24"/>
          <w:szCs w:val="24"/>
        </w:rPr>
        <w:t xml:space="preserve">the water quality parameters in the individual and regional models </w:t>
      </w:r>
      <w:r w:rsidR="00D66FFB">
        <w:rPr>
          <w:rFonts w:ascii="Book Antiqua" w:hAnsi="Book Antiqua" w:cstheme="minorHAnsi"/>
          <w:sz w:val="24"/>
          <w:szCs w:val="24"/>
        </w:rPr>
        <w:t xml:space="preserve">must be made because higher values of STREAM </w:t>
      </w:r>
      <w:r w:rsidR="00C4478D">
        <w:rPr>
          <w:rFonts w:ascii="Book Antiqua" w:hAnsi="Book Antiqua" w:cstheme="minorHAnsi"/>
          <w:sz w:val="24"/>
          <w:szCs w:val="24"/>
        </w:rPr>
        <w:t xml:space="preserve">(individual models) </w:t>
      </w:r>
      <w:r w:rsidR="00D66FFB">
        <w:rPr>
          <w:rFonts w:ascii="Book Antiqua" w:hAnsi="Book Antiqua" w:cstheme="minorHAnsi"/>
          <w:sz w:val="24"/>
          <w:szCs w:val="24"/>
        </w:rPr>
        <w:t xml:space="preserve">indicate increased distance from the risk factor, yet higher values of STREAM_PCT </w:t>
      </w:r>
      <w:r w:rsidR="00C4478D">
        <w:rPr>
          <w:rFonts w:ascii="Book Antiqua" w:hAnsi="Book Antiqua" w:cstheme="minorHAnsi"/>
          <w:sz w:val="24"/>
          <w:szCs w:val="24"/>
        </w:rPr>
        <w:t xml:space="preserve">(regional models) </w:t>
      </w:r>
      <w:r w:rsidR="00D66FFB">
        <w:rPr>
          <w:rFonts w:ascii="Book Antiqua" w:hAnsi="Book Antiqua" w:cstheme="minorHAnsi"/>
          <w:sz w:val="24"/>
          <w:szCs w:val="24"/>
        </w:rPr>
        <w:t xml:space="preserve">indicate increasing coverage of the risk factor. Therefore, all things being equal, one might expect a positive coefficient for one variable and a negative coefficient for the other due to the way the variables are defined in the </w:t>
      </w:r>
      <w:r w:rsidR="00C4478D">
        <w:rPr>
          <w:rFonts w:ascii="Book Antiqua" w:hAnsi="Book Antiqua" w:cstheme="minorHAnsi"/>
          <w:sz w:val="24"/>
          <w:szCs w:val="24"/>
        </w:rPr>
        <w:t>individual and regional</w:t>
      </w:r>
      <w:r w:rsidR="00D66FFB">
        <w:rPr>
          <w:rFonts w:ascii="Book Antiqua" w:hAnsi="Book Antiqua" w:cstheme="minorHAnsi"/>
          <w:sz w:val="24"/>
          <w:szCs w:val="24"/>
        </w:rPr>
        <w:t xml:space="preserve"> models.</w:t>
      </w:r>
      <w:r w:rsidR="00D66FFB" w:rsidDel="00112B7A">
        <w:rPr>
          <w:rFonts w:ascii="Book Antiqua" w:hAnsi="Book Antiqua" w:cstheme="minorHAnsi"/>
          <w:sz w:val="24"/>
          <w:szCs w:val="24"/>
        </w:rPr>
        <w:t xml:space="preserve"> </w:t>
      </w:r>
    </w:p>
    <w:p w:rsidR="00D66FFB" w:rsidRPr="00EF4683" w:rsidRDefault="00D66FFB" w:rsidP="00D66FFB">
      <w:pPr>
        <w:spacing w:line="480" w:lineRule="auto"/>
        <w:rPr>
          <w:rFonts w:ascii="Book Antiqua" w:hAnsi="Book Antiqua" w:cstheme="minorHAnsi"/>
          <w:sz w:val="24"/>
          <w:szCs w:val="24"/>
        </w:rPr>
      </w:pPr>
    </w:p>
    <w:p w:rsidR="00D66FFB" w:rsidRDefault="00D66FFB" w:rsidP="00D66FFB">
      <w:pPr>
        <w:spacing w:line="480" w:lineRule="auto"/>
        <w:rPr>
          <w:rFonts w:ascii="Book Antiqua" w:hAnsi="Book Antiqua" w:cstheme="minorHAnsi"/>
          <w:sz w:val="24"/>
          <w:szCs w:val="24"/>
        </w:rPr>
      </w:pPr>
      <w:r w:rsidRPr="00BD0096">
        <w:rPr>
          <w:rStyle w:val="Heading4Char"/>
        </w:rPr>
        <w:t>Land use variables</w:t>
      </w:r>
      <w:r w:rsidRPr="0037642E">
        <w:rPr>
          <w:rFonts w:ascii="Book Antiqua" w:eastAsia="Book Antiqua" w:hAnsi="Book Antiqua" w:cs="Times New Roman"/>
          <w:sz w:val="24"/>
          <w:szCs w:val="24"/>
        </w:rPr>
        <w:t xml:space="preserve"> In the </w:t>
      </w:r>
      <w:r w:rsidR="00C4478D">
        <w:rPr>
          <w:rFonts w:ascii="Book Antiqua" w:eastAsia="Book Antiqua" w:hAnsi="Book Antiqua" w:cs="Times New Roman"/>
          <w:sz w:val="24"/>
          <w:szCs w:val="24"/>
        </w:rPr>
        <w:t>regional</w:t>
      </w:r>
      <w:r w:rsidRPr="0037642E">
        <w:rPr>
          <w:rFonts w:ascii="Book Antiqua" w:eastAsia="Book Antiqua" w:hAnsi="Book Antiqua" w:cs="Times New Roman"/>
          <w:sz w:val="24"/>
          <w:szCs w:val="24"/>
        </w:rPr>
        <w:t xml:space="preserve"> models, the NLCD raster was used to generate statistics on the percent land cover for each land use class in each zip code area. </w:t>
      </w:r>
      <w:r w:rsidRPr="0037642E">
        <w:rPr>
          <w:rFonts w:ascii="Book Antiqua" w:hAnsi="Book Antiqua" w:cstheme="minorHAnsi"/>
          <w:sz w:val="24"/>
          <w:szCs w:val="24"/>
        </w:rPr>
        <w:t>The</w:t>
      </w:r>
      <w:r w:rsidRPr="00EF4683">
        <w:rPr>
          <w:rFonts w:ascii="Book Antiqua" w:hAnsi="Book Antiqua" w:cstheme="minorHAnsi"/>
          <w:sz w:val="24"/>
          <w:szCs w:val="24"/>
        </w:rPr>
        <w:t xml:space="preserve"> tabulate area tool</w:t>
      </w:r>
      <w:r>
        <w:rPr>
          <w:rFonts w:ascii="Book Antiqua" w:hAnsi="Book Antiqua" w:cstheme="minorHAnsi"/>
          <w:sz w:val="24"/>
          <w:szCs w:val="24"/>
        </w:rPr>
        <w:t xml:space="preserve"> was used to measure the amount of area devoted to a given land use in each zip code, which was subsequently </w:t>
      </w:r>
      <w:r w:rsidRPr="00EF4683">
        <w:rPr>
          <w:rFonts w:ascii="Book Antiqua" w:hAnsi="Book Antiqua" w:cstheme="minorHAnsi"/>
          <w:sz w:val="24"/>
          <w:szCs w:val="24"/>
        </w:rPr>
        <w:t xml:space="preserve">normalized by the total land area in </w:t>
      </w:r>
      <w:r>
        <w:rPr>
          <w:rFonts w:ascii="Book Antiqua" w:hAnsi="Book Antiqua" w:cstheme="minorHAnsi"/>
          <w:sz w:val="24"/>
          <w:szCs w:val="24"/>
        </w:rPr>
        <w:t xml:space="preserve">the zip </w:t>
      </w:r>
      <w:r>
        <w:rPr>
          <w:rFonts w:ascii="Book Antiqua" w:hAnsi="Book Antiqua" w:cstheme="minorHAnsi"/>
          <w:sz w:val="24"/>
          <w:szCs w:val="24"/>
        </w:rPr>
        <w:lastRenderedPageBreak/>
        <w:t>code. T</w:t>
      </w:r>
      <w:r w:rsidRPr="00EF4683">
        <w:rPr>
          <w:rFonts w:ascii="Book Antiqua" w:hAnsi="Book Antiqua" w:cstheme="minorHAnsi"/>
          <w:sz w:val="24"/>
          <w:szCs w:val="24"/>
        </w:rPr>
        <w:t>hree variables: percent forest (FOREST), percent agricultural (</w:t>
      </w:r>
      <w:r>
        <w:rPr>
          <w:rFonts w:ascii="Book Antiqua" w:hAnsi="Book Antiqua" w:cstheme="minorHAnsi"/>
          <w:sz w:val="24"/>
          <w:szCs w:val="24"/>
        </w:rPr>
        <w:t>PASTURE</w:t>
      </w:r>
      <w:r w:rsidRPr="00EF4683">
        <w:rPr>
          <w:rFonts w:ascii="Book Antiqua" w:hAnsi="Book Antiqua" w:cstheme="minorHAnsi"/>
          <w:sz w:val="24"/>
          <w:szCs w:val="24"/>
        </w:rPr>
        <w:t>), and percent developed (DEVELOPED) land</w:t>
      </w:r>
      <w:r>
        <w:rPr>
          <w:rFonts w:ascii="Book Antiqua" w:hAnsi="Book Antiqua" w:cstheme="minorHAnsi"/>
          <w:sz w:val="24"/>
          <w:szCs w:val="24"/>
        </w:rPr>
        <w:t xml:space="preserve"> were generated</w:t>
      </w:r>
      <w:r w:rsidRPr="00EF4683">
        <w:rPr>
          <w:rFonts w:ascii="Book Antiqua" w:hAnsi="Book Antiqua" w:cstheme="minorHAnsi"/>
          <w:sz w:val="24"/>
          <w:szCs w:val="24"/>
        </w:rPr>
        <w:t xml:space="preserve">. </w:t>
      </w:r>
    </w:p>
    <w:p w:rsidR="00D66FFB" w:rsidRDefault="00D66FFB" w:rsidP="00D66FFB">
      <w:pPr>
        <w:spacing w:line="480" w:lineRule="auto"/>
        <w:rPr>
          <w:rFonts w:ascii="Book Antiqua" w:hAnsi="Book Antiqua" w:cstheme="minorHAnsi"/>
          <w:sz w:val="24"/>
          <w:szCs w:val="24"/>
        </w:rPr>
      </w:pPr>
    </w:p>
    <w:p w:rsidR="00D66FFB" w:rsidRDefault="00D66FFB" w:rsidP="00D66FFB">
      <w:pPr>
        <w:spacing w:line="480" w:lineRule="auto"/>
        <w:rPr>
          <w:rFonts w:ascii="Book Antiqua" w:hAnsi="Book Antiqua" w:cstheme="minorHAnsi"/>
          <w:sz w:val="24"/>
          <w:szCs w:val="24"/>
        </w:rPr>
      </w:pPr>
      <w:r w:rsidRPr="00BD0096">
        <w:rPr>
          <w:rStyle w:val="Heading4Char"/>
        </w:rPr>
        <w:t>Poverty rate</w:t>
      </w:r>
      <w:r w:rsidRPr="0037642E">
        <w:rPr>
          <w:rFonts w:ascii="Book Antiqua" w:eastAsia="Book Antiqua" w:hAnsi="Book Antiqua" w:cs="Times New Roman"/>
          <w:sz w:val="24"/>
          <w:szCs w:val="24"/>
        </w:rPr>
        <w:t xml:space="preserve"> </w:t>
      </w:r>
      <w:r w:rsidRPr="0037642E">
        <w:rPr>
          <w:rFonts w:ascii="Book Antiqua" w:hAnsi="Book Antiqua" w:cstheme="minorHAnsi"/>
          <w:sz w:val="24"/>
          <w:szCs w:val="24"/>
        </w:rPr>
        <w:t xml:space="preserve">US Census poverty data for </w:t>
      </w:r>
      <w:r>
        <w:rPr>
          <w:rFonts w:ascii="Book Antiqua" w:hAnsi="Book Antiqua" w:cstheme="minorHAnsi"/>
          <w:sz w:val="24"/>
          <w:szCs w:val="24"/>
        </w:rPr>
        <w:t>ZCTA</w:t>
      </w:r>
      <w:r w:rsidRPr="0037642E">
        <w:rPr>
          <w:rFonts w:ascii="Book Antiqua" w:hAnsi="Book Antiqua" w:cstheme="minorHAnsi"/>
          <w:sz w:val="24"/>
          <w:szCs w:val="24"/>
        </w:rPr>
        <w:t xml:space="preserve"> in Tennessee for the 2010 census were</w:t>
      </w:r>
      <w:r w:rsidRPr="00EF4683">
        <w:rPr>
          <w:rFonts w:ascii="Book Antiqua" w:hAnsi="Book Antiqua" w:cstheme="minorHAnsi"/>
          <w:sz w:val="24"/>
          <w:szCs w:val="24"/>
        </w:rPr>
        <w:t xml:space="preserve"> not yet released at the time the areal dataset was assembled (</w:t>
      </w:r>
      <w:proofErr w:type="spellStart"/>
      <w:r w:rsidRPr="00EF4683">
        <w:rPr>
          <w:rFonts w:ascii="Book Antiqua" w:hAnsi="Book Antiqua" w:cstheme="minorHAnsi"/>
          <w:sz w:val="24"/>
          <w:szCs w:val="24"/>
        </w:rPr>
        <w:t>Erran</w:t>
      </w:r>
      <w:proofErr w:type="spellEnd"/>
      <w:r w:rsidRPr="00EF4683">
        <w:rPr>
          <w:rFonts w:ascii="Book Antiqua" w:hAnsi="Book Antiqua" w:cstheme="minorHAnsi"/>
          <w:sz w:val="24"/>
          <w:szCs w:val="24"/>
        </w:rPr>
        <w:t xml:space="preserve"> </w:t>
      </w:r>
      <w:proofErr w:type="spellStart"/>
      <w:r w:rsidRPr="00EF4683">
        <w:rPr>
          <w:rFonts w:ascii="Book Antiqua" w:hAnsi="Book Antiqua" w:cstheme="minorHAnsi"/>
          <w:sz w:val="24"/>
          <w:szCs w:val="24"/>
        </w:rPr>
        <w:t>Persley</w:t>
      </w:r>
      <w:proofErr w:type="spellEnd"/>
      <w:r w:rsidRPr="00EF4683">
        <w:rPr>
          <w:rFonts w:ascii="Book Antiqua" w:hAnsi="Book Antiqua" w:cstheme="minorHAnsi"/>
          <w:sz w:val="24"/>
          <w:szCs w:val="24"/>
        </w:rPr>
        <w:t xml:space="preserve">, US Census office Nashville TN, personal communication) and was not expected to be available for several months. Poverty rates in each </w:t>
      </w:r>
      <w:r>
        <w:rPr>
          <w:rFonts w:ascii="Book Antiqua" w:hAnsi="Book Antiqua" w:cstheme="minorHAnsi"/>
          <w:sz w:val="24"/>
          <w:szCs w:val="24"/>
        </w:rPr>
        <w:t>ZCTA</w:t>
      </w:r>
      <w:r w:rsidRPr="00EF4683">
        <w:rPr>
          <w:rFonts w:ascii="Book Antiqua" w:hAnsi="Book Antiqua" w:cstheme="minorHAnsi"/>
          <w:sz w:val="24"/>
          <w:szCs w:val="24"/>
        </w:rPr>
        <w:t xml:space="preserve"> were estimated using an </w:t>
      </w:r>
      <w:proofErr w:type="spellStart"/>
      <w:r w:rsidRPr="00EF4683">
        <w:rPr>
          <w:rFonts w:ascii="Book Antiqua" w:hAnsi="Book Antiqua" w:cstheme="minorHAnsi"/>
          <w:sz w:val="24"/>
          <w:szCs w:val="24"/>
        </w:rPr>
        <w:t>areal</w:t>
      </w:r>
      <w:proofErr w:type="spellEnd"/>
      <w:r w:rsidRPr="00EF4683">
        <w:rPr>
          <w:rFonts w:ascii="Book Antiqua" w:hAnsi="Book Antiqua" w:cstheme="minorHAnsi"/>
          <w:sz w:val="24"/>
          <w:szCs w:val="24"/>
        </w:rPr>
        <w:t xml:space="preserve">-weighted sum of the poverty rates in the block groups intersecting with each </w:t>
      </w:r>
      <w:r>
        <w:rPr>
          <w:rFonts w:ascii="Book Antiqua" w:hAnsi="Book Antiqua" w:cstheme="minorHAnsi"/>
          <w:sz w:val="24"/>
          <w:szCs w:val="24"/>
        </w:rPr>
        <w:t>ZCTA</w:t>
      </w:r>
      <w:r w:rsidRPr="00EF4683">
        <w:rPr>
          <w:rFonts w:ascii="Book Antiqua" w:hAnsi="Book Antiqua" w:cstheme="minorHAnsi"/>
          <w:sz w:val="24"/>
          <w:szCs w:val="24"/>
        </w:rPr>
        <w:t>.</w:t>
      </w:r>
    </w:p>
    <w:p w:rsidR="00D66FFB" w:rsidRPr="00EA1D3E" w:rsidRDefault="00D66FFB" w:rsidP="00D66FFB">
      <w:pPr>
        <w:spacing w:line="480" w:lineRule="auto"/>
        <w:ind w:firstLine="720"/>
        <w:rPr>
          <w:rFonts w:ascii="Book Antiqua" w:eastAsia="Book Antiqua" w:hAnsi="Book Antiqua" w:cs="Times New Roman"/>
          <w:sz w:val="24"/>
          <w:szCs w:val="24"/>
        </w:rPr>
      </w:pPr>
    </w:p>
    <w:p w:rsidR="00D66FFB" w:rsidRDefault="00D66FFB" w:rsidP="00D66FFB">
      <w:pPr>
        <w:spacing w:line="480" w:lineRule="auto"/>
        <w:rPr>
          <w:rFonts w:ascii="Book Antiqua" w:eastAsia="Book Antiqua" w:hAnsi="Book Antiqua" w:cs="Times New Roman"/>
          <w:sz w:val="24"/>
          <w:szCs w:val="24"/>
        </w:rPr>
      </w:pPr>
      <w:r w:rsidRPr="00BD0096">
        <w:rPr>
          <w:rStyle w:val="Heading4Char"/>
        </w:rPr>
        <w:t>Well permit density</w:t>
      </w:r>
      <w:r w:rsidRPr="0037642E">
        <w:rPr>
          <w:rFonts w:ascii="Book Antiqua" w:eastAsia="Book Antiqua" w:hAnsi="Book Antiqua" w:cs="Times New Roman"/>
          <w:i/>
          <w:sz w:val="24"/>
          <w:szCs w:val="24"/>
        </w:rPr>
        <w:t xml:space="preserve"> </w:t>
      </w:r>
      <w:r w:rsidRPr="0037642E">
        <w:rPr>
          <w:rFonts w:ascii="Book Antiqua" w:eastAsia="Book Antiqua" w:hAnsi="Book Antiqua" w:cs="Times New Roman"/>
          <w:sz w:val="24"/>
          <w:szCs w:val="24"/>
        </w:rPr>
        <w:t>The number of well permits issued in a county (using all permits recorded in the Tennessee Department of Environment and Conservation well database) was normalized by the 2010 county population. An area-weighted average of the well permit density was calculated for zip codes that straddled multiple counties.</w:t>
      </w:r>
    </w:p>
    <w:p w:rsidR="00AE6C6C" w:rsidRDefault="00AE6C6C" w:rsidP="00D66FFB">
      <w:pPr>
        <w:spacing w:line="480" w:lineRule="auto"/>
        <w:rPr>
          <w:rFonts w:ascii="Book Antiqua" w:eastAsia="Book Antiqua" w:hAnsi="Book Antiqua" w:cs="Times New Roman"/>
          <w:sz w:val="24"/>
          <w:szCs w:val="24"/>
        </w:rPr>
      </w:pPr>
    </w:p>
    <w:p w:rsidR="00AE6C6C" w:rsidRDefault="00AE6C6C" w:rsidP="00F10A99">
      <w:pPr>
        <w:spacing w:line="480" w:lineRule="auto"/>
        <w:ind w:firstLine="720"/>
        <w:rPr>
          <w:rFonts w:ascii="Book Antiqua" w:hAnsi="Book Antiqua"/>
          <w:sz w:val="24"/>
          <w:szCs w:val="24"/>
        </w:rPr>
      </w:pPr>
      <w:r>
        <w:rPr>
          <w:rFonts w:ascii="Book Antiqua" w:hAnsi="Book Antiqua"/>
          <w:sz w:val="24"/>
          <w:szCs w:val="24"/>
        </w:rPr>
        <w:t xml:space="preserve">Slight differences exist between some of the explanatory variables used in the individual and regional models because of aggregation. </w:t>
      </w:r>
      <w:r w:rsidRPr="002B36DF">
        <w:rPr>
          <w:rFonts w:ascii="Book Antiqua" w:hAnsi="Book Antiqua"/>
          <w:sz w:val="24"/>
          <w:szCs w:val="24"/>
        </w:rPr>
        <w:t>The</w:t>
      </w:r>
      <w:r>
        <w:rPr>
          <w:rFonts w:ascii="Book Antiqua" w:hAnsi="Book Antiqua"/>
          <w:sz w:val="24"/>
          <w:szCs w:val="24"/>
        </w:rPr>
        <w:t>se</w:t>
      </w:r>
      <w:r w:rsidRPr="002B36DF">
        <w:rPr>
          <w:rFonts w:ascii="Book Antiqua" w:hAnsi="Book Antiqua"/>
          <w:sz w:val="24"/>
          <w:szCs w:val="24"/>
        </w:rPr>
        <w:t xml:space="preserve"> differences </w:t>
      </w:r>
      <w:r>
        <w:rPr>
          <w:rFonts w:ascii="Book Antiqua" w:hAnsi="Book Antiqua"/>
          <w:sz w:val="24"/>
          <w:szCs w:val="24"/>
        </w:rPr>
        <w:t>are summarized in</w:t>
      </w:r>
      <w:r w:rsidR="00270447">
        <w:rPr>
          <w:rFonts w:ascii="Book Antiqua" w:hAnsi="Book Antiqua"/>
          <w:sz w:val="24"/>
          <w:szCs w:val="24"/>
        </w:rPr>
        <w:t xml:space="preserve"> </w:t>
      </w:r>
      <w:fldSimple w:instr=" REF _Ref357584699 \h  \* MERGEFORMAT ">
        <w:r w:rsidR="0001338F" w:rsidRPr="0001338F">
          <w:rPr>
            <w:sz w:val="24"/>
          </w:rPr>
          <w:t>Table 3</w:t>
        </w:r>
      </w:fldSimple>
      <w:r w:rsidRPr="00AE6C6C">
        <w:rPr>
          <w:rFonts w:ascii="Book Antiqua" w:hAnsi="Book Antiqua"/>
          <w:sz w:val="28"/>
          <w:szCs w:val="24"/>
        </w:rPr>
        <w:t xml:space="preserve">. </w:t>
      </w:r>
    </w:p>
    <w:p w:rsidR="00DF7769" w:rsidRDefault="00DF7769">
      <w:pPr>
        <w:rPr>
          <w:rFonts w:ascii="Book Antiqua" w:hAnsi="Book Antiqua"/>
          <w:sz w:val="24"/>
          <w:szCs w:val="24"/>
        </w:rPr>
      </w:pPr>
      <w:r>
        <w:rPr>
          <w:rFonts w:ascii="Book Antiqua" w:hAnsi="Book Antiqua"/>
          <w:sz w:val="24"/>
          <w:szCs w:val="24"/>
        </w:rPr>
        <w:br w:type="page"/>
      </w:r>
    </w:p>
    <w:p w:rsidR="00AE6C6C" w:rsidRDefault="00AE6C6C" w:rsidP="00AE6C6C">
      <w:bookmarkStart w:id="34" w:name="_Ref357584699"/>
      <w:bookmarkStart w:id="35" w:name="_Ref357584694"/>
      <w:bookmarkStart w:id="36" w:name="_Toc360457963"/>
      <w:proofErr w:type="gramStart"/>
      <w:r>
        <w:lastRenderedPageBreak/>
        <w:t xml:space="preserve">Table </w:t>
      </w:r>
      <w:r w:rsidR="000E7B14">
        <w:fldChar w:fldCharType="begin"/>
      </w:r>
      <w:r w:rsidR="001D3E86">
        <w:instrText xml:space="preserve"> SEQ Table \* ARABIC </w:instrText>
      </w:r>
      <w:r w:rsidR="000E7B14">
        <w:fldChar w:fldCharType="separate"/>
      </w:r>
      <w:r w:rsidR="0001338F">
        <w:rPr>
          <w:noProof/>
        </w:rPr>
        <w:t>3</w:t>
      </w:r>
      <w:r w:rsidR="000E7B14">
        <w:rPr>
          <w:noProof/>
        </w:rPr>
        <w:fldChar w:fldCharType="end"/>
      </w:r>
      <w:bookmarkEnd w:id="34"/>
      <w:r w:rsidR="005E6866">
        <w:t>.</w:t>
      </w:r>
      <w:proofErr w:type="gramEnd"/>
      <w:r>
        <w:t xml:space="preserve"> Comparison of explanatory variables used in </w:t>
      </w:r>
      <w:r w:rsidR="00DF7769">
        <w:t>individual</w:t>
      </w:r>
      <w:r>
        <w:t xml:space="preserve"> and </w:t>
      </w:r>
      <w:r w:rsidR="00DF7769">
        <w:t>regional</w:t>
      </w:r>
      <w:r>
        <w:t xml:space="preserve"> models.</w:t>
      </w:r>
      <w:bookmarkEnd w:id="35"/>
      <w:bookmarkEnd w:id="36"/>
    </w:p>
    <w:p w:rsidR="00D02CFD" w:rsidRDefault="00D02CFD" w:rsidP="00AE6C6C">
      <w:bookmarkStart w:id="37" w:name="_GoBack"/>
      <w:bookmarkEnd w:id="37"/>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72" w:type="dxa"/>
          <w:left w:w="115" w:type="dxa"/>
          <w:bottom w:w="72" w:type="dxa"/>
          <w:right w:w="115" w:type="dxa"/>
        </w:tblCellMar>
        <w:tblLook w:val="04A0"/>
      </w:tblPr>
      <w:tblGrid>
        <w:gridCol w:w="3378"/>
        <w:gridCol w:w="3237"/>
        <w:gridCol w:w="2975"/>
      </w:tblGrid>
      <w:tr w:rsidR="00AE6C6C" w:rsidRPr="00422586" w:rsidTr="00A31449">
        <w:trPr>
          <w:trHeight w:val="144"/>
          <w:jc w:val="center"/>
        </w:trPr>
        <w:tc>
          <w:tcPr>
            <w:tcW w:w="0" w:type="auto"/>
            <w:tcBorders>
              <w:top w:val="single" w:sz="4" w:space="0" w:color="auto"/>
              <w:bottom w:val="single" w:sz="4" w:space="0" w:color="auto"/>
            </w:tcBorders>
            <w:vAlign w:val="center"/>
          </w:tcPr>
          <w:p w:rsidR="00AE6C6C" w:rsidRPr="00DF7769" w:rsidRDefault="00AE6C6C" w:rsidP="00A31449">
            <w:pPr>
              <w:rPr>
                <w:rFonts w:ascii="Book Antiqua" w:hAnsi="Book Antiqua"/>
                <w:b/>
                <w:sz w:val="24"/>
                <w:szCs w:val="24"/>
              </w:rPr>
            </w:pPr>
            <w:r w:rsidRPr="00DF7769">
              <w:rPr>
                <w:rFonts w:ascii="Book Antiqua" w:hAnsi="Book Antiqua"/>
                <w:b/>
                <w:sz w:val="24"/>
                <w:szCs w:val="24"/>
              </w:rPr>
              <w:t>Explanatory Variable</w:t>
            </w:r>
          </w:p>
        </w:tc>
        <w:tc>
          <w:tcPr>
            <w:tcW w:w="0" w:type="auto"/>
            <w:tcBorders>
              <w:top w:val="single" w:sz="4" w:space="0" w:color="auto"/>
              <w:bottom w:val="single" w:sz="4" w:space="0" w:color="auto"/>
            </w:tcBorders>
            <w:vAlign w:val="center"/>
          </w:tcPr>
          <w:p w:rsidR="00AE6C6C" w:rsidRPr="00DF7769" w:rsidRDefault="00AE6C6C" w:rsidP="00A31449">
            <w:pPr>
              <w:rPr>
                <w:rFonts w:ascii="Book Antiqua" w:hAnsi="Book Antiqua"/>
                <w:b/>
                <w:sz w:val="24"/>
                <w:szCs w:val="24"/>
              </w:rPr>
            </w:pPr>
            <w:r w:rsidRPr="00DF7769">
              <w:rPr>
                <w:rFonts w:ascii="Book Antiqua" w:hAnsi="Book Antiqua"/>
                <w:b/>
                <w:sz w:val="24"/>
                <w:szCs w:val="24"/>
              </w:rPr>
              <w:t>Individual (</w:t>
            </w:r>
            <w:r w:rsidR="00DF7769">
              <w:rPr>
                <w:rFonts w:ascii="Book Antiqua" w:hAnsi="Book Antiqua"/>
                <w:b/>
                <w:sz w:val="24"/>
                <w:szCs w:val="24"/>
              </w:rPr>
              <w:t>case-control</w:t>
            </w:r>
            <w:r w:rsidRPr="00DF7769">
              <w:rPr>
                <w:rFonts w:ascii="Book Antiqua" w:hAnsi="Book Antiqua"/>
                <w:b/>
                <w:sz w:val="24"/>
                <w:szCs w:val="24"/>
              </w:rPr>
              <w:t>) model</w:t>
            </w:r>
          </w:p>
        </w:tc>
        <w:tc>
          <w:tcPr>
            <w:tcW w:w="0" w:type="auto"/>
            <w:tcBorders>
              <w:top w:val="single" w:sz="4" w:space="0" w:color="auto"/>
              <w:bottom w:val="single" w:sz="4" w:space="0" w:color="auto"/>
            </w:tcBorders>
            <w:vAlign w:val="center"/>
          </w:tcPr>
          <w:p w:rsidR="00AE6C6C" w:rsidRPr="00DF7769" w:rsidRDefault="00AE6C6C" w:rsidP="00A31449">
            <w:pPr>
              <w:rPr>
                <w:rFonts w:ascii="Book Antiqua" w:hAnsi="Book Antiqua"/>
                <w:b/>
                <w:sz w:val="24"/>
                <w:szCs w:val="24"/>
              </w:rPr>
            </w:pPr>
            <w:r w:rsidRPr="00DF7769">
              <w:rPr>
                <w:rFonts w:ascii="Book Antiqua" w:hAnsi="Book Antiqua"/>
                <w:b/>
                <w:sz w:val="24"/>
                <w:szCs w:val="24"/>
              </w:rPr>
              <w:t>Regional (</w:t>
            </w:r>
            <w:r w:rsidR="00DF7769">
              <w:rPr>
                <w:rFonts w:ascii="Book Antiqua" w:hAnsi="Book Antiqua"/>
                <w:b/>
                <w:sz w:val="24"/>
                <w:szCs w:val="24"/>
              </w:rPr>
              <w:t>ecological</w:t>
            </w:r>
            <w:r w:rsidRPr="00DF7769">
              <w:rPr>
                <w:rFonts w:ascii="Book Antiqua" w:hAnsi="Book Antiqua"/>
                <w:b/>
                <w:sz w:val="24"/>
                <w:szCs w:val="24"/>
              </w:rPr>
              <w:t>) model</w:t>
            </w:r>
          </w:p>
        </w:tc>
      </w:tr>
      <w:tr w:rsidR="00AE6C6C" w:rsidRPr="00422586" w:rsidTr="00A31449">
        <w:trPr>
          <w:trHeight w:val="144"/>
          <w:jc w:val="center"/>
        </w:trPr>
        <w:tc>
          <w:tcPr>
            <w:tcW w:w="0" w:type="auto"/>
            <w:tcBorders>
              <w:top w:val="single" w:sz="4" w:space="0" w:color="auto"/>
            </w:tcBorders>
            <w:vAlign w:val="center"/>
          </w:tcPr>
          <w:p w:rsidR="00AE6C6C" w:rsidRPr="00422586" w:rsidRDefault="00AE6C6C" w:rsidP="00422586">
            <w:pPr>
              <w:rPr>
                <w:rFonts w:ascii="Book Antiqua" w:hAnsi="Book Antiqua"/>
                <w:sz w:val="24"/>
                <w:szCs w:val="24"/>
              </w:rPr>
            </w:pPr>
            <w:r w:rsidRPr="00422586">
              <w:rPr>
                <w:rFonts w:ascii="Book Antiqua" w:hAnsi="Book Antiqua"/>
                <w:sz w:val="24"/>
                <w:szCs w:val="24"/>
              </w:rPr>
              <w:t>Agricultural variables (BEEF, MILK, CALF, HOG, SHEEP)</w:t>
            </w:r>
          </w:p>
        </w:tc>
        <w:tc>
          <w:tcPr>
            <w:tcW w:w="0" w:type="auto"/>
            <w:tcBorders>
              <w:top w:val="single" w:sz="4" w:space="0" w:color="auto"/>
            </w:tcBorders>
            <w:vAlign w:val="center"/>
          </w:tcPr>
          <w:p w:rsidR="00AE6C6C" w:rsidRPr="00422586" w:rsidRDefault="00AE6C6C" w:rsidP="00422586">
            <w:pPr>
              <w:rPr>
                <w:rFonts w:ascii="Book Antiqua" w:hAnsi="Book Antiqua"/>
                <w:sz w:val="24"/>
                <w:szCs w:val="24"/>
              </w:rPr>
            </w:pPr>
            <w:r w:rsidRPr="00422586">
              <w:rPr>
                <w:rFonts w:ascii="Book Antiqua" w:hAnsi="Book Antiqua"/>
                <w:sz w:val="24"/>
                <w:szCs w:val="24"/>
              </w:rPr>
              <w:t>Animal population density of zip code</w:t>
            </w:r>
          </w:p>
        </w:tc>
        <w:tc>
          <w:tcPr>
            <w:tcW w:w="0" w:type="auto"/>
            <w:tcBorders>
              <w:top w:val="single" w:sz="4" w:space="0" w:color="auto"/>
            </w:tcBorders>
            <w:vAlign w:val="center"/>
          </w:tcPr>
          <w:p w:rsidR="00AE6C6C" w:rsidRPr="00422586" w:rsidRDefault="00AE6C6C" w:rsidP="00422586">
            <w:pPr>
              <w:rPr>
                <w:rFonts w:ascii="Book Antiqua" w:hAnsi="Book Antiqua"/>
                <w:sz w:val="24"/>
                <w:szCs w:val="24"/>
              </w:rPr>
            </w:pPr>
            <w:r w:rsidRPr="00422586">
              <w:rPr>
                <w:rFonts w:ascii="Book Antiqua" w:hAnsi="Book Antiqua"/>
                <w:sz w:val="24"/>
                <w:szCs w:val="24"/>
              </w:rPr>
              <w:t>Animal population density of zip code</w:t>
            </w:r>
          </w:p>
        </w:tc>
      </w:tr>
      <w:tr w:rsidR="00AE6C6C" w:rsidRPr="00422586" w:rsidTr="00A31449">
        <w:trPr>
          <w:trHeight w:val="144"/>
          <w:jc w:val="center"/>
        </w:trPr>
        <w:tc>
          <w:tcPr>
            <w:tcW w:w="0" w:type="auto"/>
            <w:vAlign w:val="center"/>
          </w:tcPr>
          <w:p w:rsidR="00AE6C6C" w:rsidRPr="00422586" w:rsidRDefault="00AE6C6C" w:rsidP="00422586">
            <w:pPr>
              <w:rPr>
                <w:rFonts w:ascii="Book Antiqua" w:eastAsia="Times New Roman" w:hAnsi="Book Antiqua" w:cs="Arial"/>
                <w:color w:val="000000"/>
                <w:sz w:val="24"/>
                <w:szCs w:val="24"/>
                <w:vertAlign w:val="superscript"/>
                <w:lang w:bidi="ar-SA"/>
              </w:rPr>
            </w:pPr>
            <w:r w:rsidRPr="00422586">
              <w:rPr>
                <w:rFonts w:ascii="Book Antiqua" w:eastAsia="Times New Roman" w:hAnsi="Book Antiqua" w:cs="Arial"/>
                <w:color w:val="000000"/>
                <w:sz w:val="24"/>
                <w:szCs w:val="24"/>
                <w:lang w:bidi="ar-SA"/>
              </w:rPr>
              <w:t>POVRATE</w:t>
            </w:r>
          </w:p>
        </w:tc>
        <w:tc>
          <w:tcPr>
            <w:tcW w:w="0" w:type="auto"/>
            <w:vAlign w:val="center"/>
          </w:tcPr>
          <w:p w:rsidR="00AE6C6C" w:rsidRPr="00422586" w:rsidRDefault="00AE6C6C" w:rsidP="00422586">
            <w:pPr>
              <w:rPr>
                <w:rFonts w:ascii="Book Antiqua" w:hAnsi="Book Antiqua"/>
                <w:sz w:val="24"/>
                <w:szCs w:val="24"/>
              </w:rPr>
            </w:pPr>
            <w:r w:rsidRPr="00422586">
              <w:rPr>
                <w:rFonts w:ascii="Book Antiqua" w:hAnsi="Book Antiqua" w:cstheme="minorHAnsi"/>
                <w:sz w:val="24"/>
                <w:szCs w:val="24"/>
              </w:rPr>
              <w:t>Poverty rate of block group</w:t>
            </w:r>
          </w:p>
        </w:tc>
        <w:tc>
          <w:tcPr>
            <w:tcW w:w="0" w:type="auto"/>
            <w:vAlign w:val="center"/>
          </w:tcPr>
          <w:p w:rsidR="00AE6C6C" w:rsidRPr="00422586" w:rsidRDefault="00AE6C6C" w:rsidP="00422586">
            <w:pPr>
              <w:rPr>
                <w:rFonts w:ascii="Book Antiqua" w:hAnsi="Book Antiqua"/>
                <w:sz w:val="24"/>
                <w:szCs w:val="24"/>
              </w:rPr>
            </w:pPr>
            <w:r w:rsidRPr="00422586">
              <w:rPr>
                <w:rFonts w:ascii="Book Antiqua" w:hAnsi="Book Antiqua"/>
                <w:sz w:val="24"/>
                <w:szCs w:val="24"/>
              </w:rPr>
              <w:t>Areal-weighted average of poverty rate of block groups falling within zip code area</w:t>
            </w:r>
          </w:p>
        </w:tc>
      </w:tr>
      <w:tr w:rsidR="00AE6C6C" w:rsidRPr="00422586" w:rsidTr="00A31449">
        <w:trPr>
          <w:trHeight w:val="144"/>
          <w:jc w:val="center"/>
        </w:trPr>
        <w:tc>
          <w:tcPr>
            <w:tcW w:w="0" w:type="auto"/>
            <w:vAlign w:val="center"/>
          </w:tcPr>
          <w:p w:rsidR="00AE6C6C" w:rsidRPr="00422586" w:rsidRDefault="00AE6C6C" w:rsidP="00422586">
            <w:pPr>
              <w:rPr>
                <w:rFonts w:ascii="Book Antiqua" w:eastAsia="Times New Roman" w:hAnsi="Book Antiqua" w:cs="Arial"/>
                <w:color w:val="000000"/>
                <w:sz w:val="24"/>
                <w:szCs w:val="24"/>
                <w:vertAlign w:val="superscript"/>
                <w:lang w:bidi="ar-SA"/>
              </w:rPr>
            </w:pPr>
            <w:r w:rsidRPr="00422586">
              <w:rPr>
                <w:rFonts w:ascii="Book Antiqua" w:eastAsia="Times New Roman" w:hAnsi="Book Antiqua" w:cs="Arial"/>
                <w:color w:val="000000"/>
                <w:sz w:val="24"/>
                <w:szCs w:val="24"/>
                <w:lang w:bidi="ar-SA"/>
              </w:rPr>
              <w:t>KARST</w:t>
            </w:r>
            <w:r w:rsidRPr="00422586">
              <w:rPr>
                <w:rFonts w:ascii="Book Antiqua" w:eastAsia="Times New Roman" w:hAnsi="Book Antiqua" w:cs="Arial"/>
                <w:color w:val="000000"/>
                <w:sz w:val="24"/>
                <w:szCs w:val="24"/>
              </w:rPr>
              <w:t>/KARST_PCT</w:t>
            </w:r>
          </w:p>
        </w:tc>
        <w:tc>
          <w:tcPr>
            <w:tcW w:w="0" w:type="auto"/>
            <w:vAlign w:val="center"/>
          </w:tcPr>
          <w:p w:rsidR="00AE6C6C" w:rsidRPr="00422586" w:rsidRDefault="00AE6C6C" w:rsidP="00422586">
            <w:pPr>
              <w:rPr>
                <w:rFonts w:ascii="Book Antiqua" w:hAnsi="Book Antiqua"/>
                <w:sz w:val="24"/>
                <w:szCs w:val="24"/>
              </w:rPr>
            </w:pPr>
            <w:r w:rsidRPr="00422586">
              <w:rPr>
                <w:rFonts w:ascii="Book Antiqua" w:hAnsi="Book Antiqua" w:cstheme="minorHAnsi"/>
                <w:sz w:val="24"/>
                <w:szCs w:val="24"/>
              </w:rPr>
              <w:t xml:space="preserve">Distance to nearest </w:t>
            </w:r>
            <w:proofErr w:type="spellStart"/>
            <w:r w:rsidRPr="00422586">
              <w:rPr>
                <w:rFonts w:ascii="Book Antiqua" w:hAnsi="Book Antiqua" w:cstheme="minorHAnsi"/>
                <w:sz w:val="24"/>
                <w:szCs w:val="24"/>
              </w:rPr>
              <w:t>karst</w:t>
            </w:r>
            <w:proofErr w:type="spellEnd"/>
            <w:r w:rsidRPr="00422586">
              <w:rPr>
                <w:rFonts w:ascii="Book Antiqua" w:hAnsi="Book Antiqua" w:cstheme="minorHAnsi"/>
                <w:sz w:val="24"/>
                <w:szCs w:val="24"/>
              </w:rPr>
              <w:t xml:space="preserve"> geology</w:t>
            </w:r>
          </w:p>
        </w:tc>
        <w:tc>
          <w:tcPr>
            <w:tcW w:w="0" w:type="auto"/>
            <w:vAlign w:val="center"/>
          </w:tcPr>
          <w:p w:rsidR="00AE6C6C" w:rsidRPr="00422586" w:rsidRDefault="00AE6C6C" w:rsidP="00422586">
            <w:pPr>
              <w:rPr>
                <w:rFonts w:ascii="Book Antiqua" w:hAnsi="Book Antiqua"/>
                <w:sz w:val="24"/>
                <w:szCs w:val="24"/>
              </w:rPr>
            </w:pPr>
            <w:r w:rsidRPr="00422586">
              <w:rPr>
                <w:rFonts w:ascii="Book Antiqua" w:hAnsi="Book Antiqua"/>
                <w:sz w:val="24"/>
                <w:szCs w:val="24"/>
              </w:rPr>
              <w:t xml:space="preserve">Percent </w:t>
            </w:r>
            <w:proofErr w:type="spellStart"/>
            <w:r w:rsidRPr="00422586">
              <w:rPr>
                <w:rFonts w:ascii="Book Antiqua" w:hAnsi="Book Antiqua"/>
                <w:sz w:val="24"/>
                <w:szCs w:val="24"/>
              </w:rPr>
              <w:t>karst</w:t>
            </w:r>
            <w:proofErr w:type="spellEnd"/>
            <w:r w:rsidRPr="00422586">
              <w:rPr>
                <w:rFonts w:ascii="Book Antiqua" w:hAnsi="Book Antiqua"/>
                <w:sz w:val="24"/>
                <w:szCs w:val="24"/>
              </w:rPr>
              <w:t xml:space="preserve"> geology in zip code area</w:t>
            </w:r>
          </w:p>
        </w:tc>
      </w:tr>
      <w:tr w:rsidR="00AE6C6C" w:rsidRPr="00422586" w:rsidTr="00A31449">
        <w:trPr>
          <w:trHeight w:val="144"/>
          <w:jc w:val="center"/>
        </w:trPr>
        <w:tc>
          <w:tcPr>
            <w:tcW w:w="0" w:type="auto"/>
            <w:vAlign w:val="center"/>
          </w:tcPr>
          <w:p w:rsidR="00AE6C6C" w:rsidRPr="00422586" w:rsidRDefault="00AE6C6C" w:rsidP="00422586">
            <w:pPr>
              <w:rPr>
                <w:rFonts w:ascii="Book Antiqua" w:eastAsia="Times New Roman" w:hAnsi="Book Antiqua" w:cs="Arial"/>
                <w:color w:val="000000"/>
                <w:sz w:val="24"/>
                <w:szCs w:val="24"/>
                <w:vertAlign w:val="superscript"/>
                <w:lang w:bidi="ar-SA"/>
              </w:rPr>
            </w:pPr>
            <w:r w:rsidRPr="00422586">
              <w:rPr>
                <w:rFonts w:ascii="Book Antiqua" w:eastAsia="Times New Roman" w:hAnsi="Book Antiqua" w:cs="Arial"/>
                <w:color w:val="000000"/>
                <w:sz w:val="24"/>
                <w:szCs w:val="24"/>
                <w:lang w:bidi="ar-SA"/>
              </w:rPr>
              <w:t>STREAM</w:t>
            </w:r>
            <w:r w:rsidRPr="00422586">
              <w:rPr>
                <w:rFonts w:ascii="Book Antiqua" w:eastAsia="Times New Roman" w:hAnsi="Book Antiqua" w:cs="Arial"/>
                <w:color w:val="000000"/>
                <w:sz w:val="24"/>
                <w:szCs w:val="24"/>
              </w:rPr>
              <w:t>/STREAM_PCT</w:t>
            </w:r>
          </w:p>
        </w:tc>
        <w:tc>
          <w:tcPr>
            <w:tcW w:w="0" w:type="auto"/>
            <w:vAlign w:val="center"/>
          </w:tcPr>
          <w:p w:rsidR="00AE6C6C" w:rsidRPr="00422586" w:rsidRDefault="00AE6C6C" w:rsidP="00422586">
            <w:pPr>
              <w:rPr>
                <w:rFonts w:ascii="Book Antiqua" w:hAnsi="Book Antiqua"/>
                <w:sz w:val="24"/>
                <w:szCs w:val="24"/>
              </w:rPr>
            </w:pPr>
            <w:r w:rsidRPr="00422586">
              <w:rPr>
                <w:rFonts w:ascii="Book Antiqua" w:hAnsi="Book Antiqua" w:cstheme="minorHAnsi"/>
                <w:sz w:val="24"/>
                <w:szCs w:val="24"/>
              </w:rPr>
              <w:t xml:space="preserve">Distance to nearest </w:t>
            </w:r>
            <w:r w:rsidRPr="00422586">
              <w:rPr>
                <w:rFonts w:ascii="Book Antiqua" w:hAnsi="Book Antiqua" w:cstheme="minorHAnsi"/>
                <w:i/>
                <w:sz w:val="24"/>
                <w:szCs w:val="24"/>
              </w:rPr>
              <w:t>E. coli</w:t>
            </w:r>
            <w:r w:rsidRPr="00422586">
              <w:rPr>
                <w:rFonts w:ascii="Book Antiqua" w:hAnsi="Book Antiqua" w:cstheme="minorHAnsi"/>
                <w:sz w:val="24"/>
                <w:szCs w:val="24"/>
              </w:rPr>
              <w:t xml:space="preserve"> contaminated stream segment</w:t>
            </w:r>
          </w:p>
        </w:tc>
        <w:tc>
          <w:tcPr>
            <w:tcW w:w="0" w:type="auto"/>
            <w:vAlign w:val="center"/>
          </w:tcPr>
          <w:p w:rsidR="00AE6C6C" w:rsidRPr="00422586" w:rsidRDefault="00AE6C6C" w:rsidP="00422586">
            <w:pPr>
              <w:rPr>
                <w:rFonts w:ascii="Book Antiqua" w:hAnsi="Book Antiqua"/>
                <w:sz w:val="24"/>
                <w:szCs w:val="24"/>
              </w:rPr>
            </w:pPr>
            <w:r w:rsidRPr="00422586">
              <w:rPr>
                <w:rFonts w:ascii="Book Antiqua" w:hAnsi="Book Antiqua"/>
                <w:sz w:val="24"/>
                <w:szCs w:val="24"/>
              </w:rPr>
              <w:t xml:space="preserve">Percent of assessed stream miles contaminated with </w:t>
            </w:r>
            <w:r w:rsidRPr="00422586">
              <w:rPr>
                <w:rFonts w:ascii="Book Antiqua" w:hAnsi="Book Antiqua"/>
                <w:i/>
                <w:sz w:val="24"/>
                <w:szCs w:val="24"/>
              </w:rPr>
              <w:t>E. coli</w:t>
            </w:r>
          </w:p>
        </w:tc>
      </w:tr>
      <w:tr w:rsidR="00AE6C6C" w:rsidRPr="00422586" w:rsidTr="00A31449">
        <w:trPr>
          <w:trHeight w:val="144"/>
          <w:jc w:val="center"/>
        </w:trPr>
        <w:tc>
          <w:tcPr>
            <w:tcW w:w="0" w:type="auto"/>
            <w:vAlign w:val="center"/>
          </w:tcPr>
          <w:p w:rsidR="00AE6C6C" w:rsidRPr="00422586" w:rsidRDefault="00AE6C6C" w:rsidP="00422586">
            <w:pPr>
              <w:rPr>
                <w:rFonts w:ascii="Book Antiqua" w:eastAsia="Times New Roman" w:hAnsi="Book Antiqua" w:cs="Arial"/>
                <w:color w:val="000000"/>
                <w:sz w:val="24"/>
                <w:szCs w:val="24"/>
                <w:vertAlign w:val="superscript"/>
                <w:lang w:bidi="ar-SA"/>
              </w:rPr>
            </w:pPr>
            <w:r w:rsidRPr="00422586">
              <w:rPr>
                <w:rFonts w:ascii="Book Antiqua" w:eastAsia="Times New Roman" w:hAnsi="Book Antiqua" w:cs="Arial"/>
                <w:color w:val="000000"/>
                <w:sz w:val="24"/>
                <w:szCs w:val="24"/>
                <w:lang w:bidi="ar-SA"/>
              </w:rPr>
              <w:t>WELLS</w:t>
            </w:r>
          </w:p>
        </w:tc>
        <w:tc>
          <w:tcPr>
            <w:tcW w:w="0" w:type="auto"/>
            <w:vAlign w:val="center"/>
          </w:tcPr>
          <w:p w:rsidR="00AE6C6C" w:rsidRPr="00422586" w:rsidRDefault="00AE6C6C" w:rsidP="00422586">
            <w:pPr>
              <w:rPr>
                <w:rFonts w:ascii="Book Antiqua" w:hAnsi="Book Antiqua"/>
                <w:sz w:val="24"/>
                <w:szCs w:val="24"/>
              </w:rPr>
            </w:pPr>
            <w:r w:rsidRPr="00422586">
              <w:rPr>
                <w:rFonts w:ascii="Book Antiqua" w:hAnsi="Book Antiqua" w:cstheme="minorHAnsi"/>
                <w:sz w:val="24"/>
                <w:szCs w:val="24"/>
              </w:rPr>
              <w:t>Number of well permits by population (county level data)</w:t>
            </w:r>
          </w:p>
        </w:tc>
        <w:tc>
          <w:tcPr>
            <w:tcW w:w="0" w:type="auto"/>
            <w:vAlign w:val="center"/>
          </w:tcPr>
          <w:p w:rsidR="00AE6C6C" w:rsidRPr="00422586" w:rsidRDefault="00AE6C6C" w:rsidP="00422586">
            <w:pPr>
              <w:rPr>
                <w:rFonts w:ascii="Book Antiqua" w:hAnsi="Book Antiqua"/>
                <w:sz w:val="24"/>
                <w:szCs w:val="24"/>
              </w:rPr>
            </w:pPr>
            <w:r w:rsidRPr="00422586">
              <w:rPr>
                <w:rFonts w:ascii="Book Antiqua" w:hAnsi="Book Antiqua"/>
                <w:sz w:val="24"/>
                <w:szCs w:val="24"/>
              </w:rPr>
              <w:t>Areal-weighted average of well permits by county population for zip codes falling within one or more counties.</w:t>
            </w:r>
          </w:p>
        </w:tc>
      </w:tr>
      <w:tr w:rsidR="00AE6C6C" w:rsidRPr="00422586" w:rsidTr="00A31449">
        <w:trPr>
          <w:trHeight w:val="144"/>
          <w:jc w:val="center"/>
        </w:trPr>
        <w:tc>
          <w:tcPr>
            <w:tcW w:w="0" w:type="auto"/>
            <w:tcBorders>
              <w:bottom w:val="single" w:sz="4" w:space="0" w:color="auto"/>
            </w:tcBorders>
            <w:vAlign w:val="center"/>
          </w:tcPr>
          <w:p w:rsidR="00AE6C6C" w:rsidRPr="00422586" w:rsidRDefault="00AE6C6C" w:rsidP="00422586">
            <w:pPr>
              <w:rPr>
                <w:rFonts w:ascii="Book Antiqua" w:eastAsia="Times New Roman" w:hAnsi="Book Antiqua" w:cs="Arial"/>
                <w:color w:val="000000"/>
                <w:sz w:val="24"/>
                <w:szCs w:val="24"/>
                <w:vertAlign w:val="superscript"/>
                <w:lang w:bidi="ar-SA"/>
              </w:rPr>
            </w:pPr>
            <w:r w:rsidRPr="00422586">
              <w:rPr>
                <w:rFonts w:ascii="Book Antiqua" w:eastAsia="Times New Roman" w:hAnsi="Book Antiqua" w:cs="Arial"/>
                <w:color w:val="000000"/>
                <w:sz w:val="24"/>
                <w:szCs w:val="24"/>
              </w:rPr>
              <w:t>Land use variables (</w:t>
            </w:r>
            <w:r w:rsidRPr="00422586">
              <w:rPr>
                <w:rFonts w:ascii="Book Antiqua" w:eastAsia="Times New Roman" w:hAnsi="Book Antiqua" w:cs="Arial"/>
                <w:color w:val="000000"/>
                <w:sz w:val="24"/>
                <w:szCs w:val="24"/>
                <w:lang w:bidi="ar-SA"/>
              </w:rPr>
              <w:t>DEVELOPED</w:t>
            </w:r>
            <w:r w:rsidRPr="00422586">
              <w:rPr>
                <w:rFonts w:ascii="Book Antiqua" w:eastAsia="Times New Roman" w:hAnsi="Book Antiqua" w:cs="Arial"/>
                <w:color w:val="000000"/>
                <w:sz w:val="24"/>
                <w:szCs w:val="24"/>
              </w:rPr>
              <w:t>, FOREST, PASTURE)</w:t>
            </w:r>
          </w:p>
        </w:tc>
        <w:tc>
          <w:tcPr>
            <w:tcW w:w="0" w:type="auto"/>
            <w:tcBorders>
              <w:bottom w:val="single" w:sz="4" w:space="0" w:color="auto"/>
            </w:tcBorders>
            <w:vAlign w:val="center"/>
          </w:tcPr>
          <w:p w:rsidR="00AE6C6C" w:rsidRPr="00422586" w:rsidRDefault="00AE6C6C" w:rsidP="00422586">
            <w:pPr>
              <w:rPr>
                <w:rFonts w:ascii="Book Antiqua" w:hAnsi="Book Antiqua" w:cstheme="minorHAnsi"/>
                <w:sz w:val="24"/>
                <w:szCs w:val="24"/>
              </w:rPr>
            </w:pPr>
            <w:r w:rsidRPr="00422586">
              <w:rPr>
                <w:rFonts w:ascii="Book Antiqua" w:hAnsi="Book Antiqua" w:cstheme="minorHAnsi"/>
                <w:sz w:val="24"/>
                <w:szCs w:val="24"/>
              </w:rPr>
              <w:t>Binary variable for presence within a the relevant land use classification or percent cover in a 500 m X 500 m raster cell (SLRM only)</w:t>
            </w:r>
          </w:p>
        </w:tc>
        <w:tc>
          <w:tcPr>
            <w:tcW w:w="0" w:type="auto"/>
            <w:tcBorders>
              <w:bottom w:val="single" w:sz="4" w:space="0" w:color="auto"/>
            </w:tcBorders>
            <w:vAlign w:val="center"/>
          </w:tcPr>
          <w:p w:rsidR="00AE6C6C" w:rsidRPr="00422586" w:rsidRDefault="00AE6C6C" w:rsidP="00422586">
            <w:pPr>
              <w:rPr>
                <w:rFonts w:ascii="Book Antiqua" w:hAnsi="Book Antiqua"/>
                <w:sz w:val="24"/>
                <w:szCs w:val="24"/>
              </w:rPr>
            </w:pPr>
            <w:r w:rsidRPr="00422586">
              <w:rPr>
                <w:rFonts w:ascii="Book Antiqua" w:hAnsi="Book Antiqua"/>
                <w:sz w:val="24"/>
                <w:szCs w:val="24"/>
              </w:rPr>
              <w:t>Percentage of land area within zip code.</w:t>
            </w:r>
          </w:p>
        </w:tc>
      </w:tr>
    </w:tbl>
    <w:p w:rsidR="00AE6C6C" w:rsidRDefault="00AE6C6C" w:rsidP="00AE6C6C">
      <w:pPr>
        <w:spacing w:line="480" w:lineRule="auto"/>
        <w:ind w:firstLine="720"/>
        <w:rPr>
          <w:rFonts w:ascii="Book Antiqua" w:eastAsia="Book Antiqua" w:hAnsi="Book Antiqua" w:cs="Times New Roman"/>
          <w:sz w:val="24"/>
          <w:szCs w:val="24"/>
        </w:rPr>
      </w:pPr>
    </w:p>
    <w:p w:rsidR="00D66FFB" w:rsidRDefault="00D66FFB" w:rsidP="00C4478D">
      <w:pPr>
        <w:pStyle w:val="Heading3"/>
        <w:numPr>
          <w:ilvl w:val="0"/>
          <w:numId w:val="0"/>
        </w:numPr>
        <w:ind w:left="720"/>
      </w:pPr>
    </w:p>
    <w:p w:rsidR="00F10A99" w:rsidRDefault="00F10A99" w:rsidP="00F10A99"/>
    <w:p w:rsidR="00F10A99" w:rsidRPr="00F10A99" w:rsidRDefault="00F10A99" w:rsidP="00F10A99"/>
    <w:p w:rsidR="00AE6C6C" w:rsidRDefault="00AE6C6C" w:rsidP="00AE6C6C"/>
    <w:p w:rsidR="00AE6C6C" w:rsidRDefault="00AE6C6C" w:rsidP="00AE6C6C"/>
    <w:p w:rsidR="00DF7769" w:rsidRDefault="00DF7769">
      <w:r>
        <w:br w:type="page"/>
      </w:r>
    </w:p>
    <w:p w:rsidR="00C87A42" w:rsidRPr="00DF7769" w:rsidRDefault="00C87A42" w:rsidP="00004FB5">
      <w:pPr>
        <w:pStyle w:val="Heading2"/>
      </w:pPr>
      <w:bookmarkStart w:id="38" w:name="_Toc360457617"/>
      <w:r w:rsidRPr="00DF7769">
        <w:lastRenderedPageBreak/>
        <w:t>Exploratory mapping</w:t>
      </w:r>
      <w:bookmarkEnd w:id="38"/>
      <w:r w:rsidRPr="00DF7769">
        <w:t xml:space="preserve"> </w:t>
      </w:r>
    </w:p>
    <w:p w:rsidR="00004FB5" w:rsidRDefault="00C87A42" w:rsidP="00C87A42">
      <w:pPr>
        <w:pStyle w:val="Disstext"/>
      </w:pPr>
      <w:r>
        <w:t xml:space="preserve">Mapping </w:t>
      </w:r>
      <w:r w:rsidR="00584FD0">
        <w:t>disease rates</w:t>
      </w:r>
      <w:r>
        <w:t xml:space="preserve"> over candidate explanatory variables </w:t>
      </w:r>
      <w:r w:rsidR="00D66FFB">
        <w:t>is</w:t>
      </w:r>
      <w:r>
        <w:t xml:space="preserve"> one way to explore the spatial relationship between disease locations and risk factors by visually examining trends or patterns visible on the maps. This is not a substitute for statistical analysis, but a preliminary step necessary to understand the data.</w:t>
      </w:r>
      <w:r w:rsidR="004D5B6D">
        <w:t xml:space="preserve"> The maps presented in Section 3.3.1 and 3.3.2 are raw rates, not smoothed rates</w:t>
      </w:r>
      <w:r w:rsidR="00B54B2C">
        <w:t>, however the us</w:t>
      </w:r>
      <w:r w:rsidR="004D5B6D">
        <w:t xml:space="preserve">e of a smoothing technique </w:t>
      </w:r>
      <w:r w:rsidR="004D5B6D" w:rsidRPr="000104F7">
        <w:t xml:space="preserve">such as Spatial Empirical </w:t>
      </w:r>
      <w:proofErr w:type="spellStart"/>
      <w:r w:rsidR="004D5B6D" w:rsidRPr="000104F7">
        <w:t>Bayes</w:t>
      </w:r>
      <w:proofErr w:type="spellEnd"/>
      <w:r w:rsidR="00B54B2C" w:rsidRPr="000104F7">
        <w:t xml:space="preserve"> can</w:t>
      </w:r>
      <w:r w:rsidR="004D5B6D" w:rsidRPr="000104F7">
        <w:t xml:space="preserve"> </w:t>
      </w:r>
      <w:r w:rsidR="00B54B2C" w:rsidRPr="000104F7">
        <w:t xml:space="preserve">have advantages for exploratory mapping of </w:t>
      </w:r>
      <w:r w:rsidR="004D5B6D" w:rsidRPr="000104F7">
        <w:t>rates for rare diseases</w:t>
      </w:r>
      <w:r w:rsidR="00B54B2C" w:rsidRPr="000104F7">
        <w:t>. Variability in the population at risk, combined with a low number of cases, introduces variability in disease rates such that</w:t>
      </w:r>
      <w:r w:rsidR="004D5B6D" w:rsidRPr="000104F7">
        <w:t xml:space="preserve"> a small change in the number of cases of disease can have a significant effect on the rate.</w:t>
      </w:r>
      <w:r w:rsidR="00B54B2C" w:rsidRPr="000104F7">
        <w:t xml:space="preserve"> SEB smoothing adjusts rates with high variances towards the overall mean </w:t>
      </w:r>
      <w:r w:rsidR="000E7B14" w:rsidRPr="000104F7">
        <w:fldChar w:fldCharType="begin"/>
      </w:r>
      <w:r w:rsidR="008F7AE1">
        <w:instrText xml:space="preserve"> ADDIN EN.CITE &lt;EndNote&gt;&lt;Cite&gt;&lt;Author&gt;Anselin&lt;/Author&gt;&lt;Year&gt;2004&lt;/Year&gt;&lt;RecNum&gt;300&lt;/RecNum&gt;&lt;record&gt;&lt;rec-number&gt;300&lt;/rec-number&gt;&lt;foreign-keys&gt;&lt;key app="EN" db-id="fdzd0fxpopvzspetppwpdrawwezaaxwp2wr9"&gt;300&lt;/key&gt;&lt;/foreign-keys&gt;&lt;ref-type name="Journal Article"&gt;17&lt;/ref-type&gt;&lt;contributors&gt;&lt;authors&gt;&lt;author&gt;Anselin, Luc&lt;/author&gt;&lt;author&gt;Kim, Yong Wook&lt;/author&gt;&lt;author&gt;Syabri, Ibnu&lt;/author&gt;&lt;/authors&gt;&lt;/contributors&gt;&lt;titles&gt;&lt;title&gt;Web-based analytical tools for the exploration of spatial data&lt;/title&gt;&lt;secondary-title&gt;Journal of Geographical Systems&lt;/secondary-title&gt;&lt;/titles&gt;&lt;periodical&gt;&lt;full-title&gt;Journal of Geographical Systems&lt;/full-title&gt;&lt;/periodical&gt;&lt;pages&gt;197-218&lt;/pages&gt;&lt;volume&gt;6&lt;/volume&gt;&lt;section&gt;197&lt;/section&gt;&lt;dates&gt;&lt;year&gt;2004&lt;/year&gt;&lt;/dates&gt;&lt;urls&gt;&lt;/urls&gt;&lt;/record&gt;&lt;/Cite&gt;&lt;/EndNote&gt;</w:instrText>
      </w:r>
      <w:r w:rsidR="000E7B14" w:rsidRPr="000104F7">
        <w:fldChar w:fldCharType="separate"/>
      </w:r>
      <w:r w:rsidR="00B54B2C" w:rsidRPr="000104F7">
        <w:rPr>
          <w:noProof/>
        </w:rPr>
        <w:t>(Anselin, Kim and Syabri 2004)</w:t>
      </w:r>
      <w:r w:rsidR="000E7B14" w:rsidRPr="000104F7">
        <w:fldChar w:fldCharType="end"/>
      </w:r>
      <w:r w:rsidR="00B54B2C" w:rsidRPr="000104F7">
        <w:t xml:space="preserve">. </w:t>
      </w:r>
    </w:p>
    <w:p w:rsidR="00004FB5" w:rsidRDefault="00004FB5" w:rsidP="00C87A42">
      <w:pPr>
        <w:pStyle w:val="Disstext"/>
      </w:pPr>
    </w:p>
    <w:p w:rsidR="00004FB5" w:rsidRPr="00915720" w:rsidRDefault="00004FB5" w:rsidP="00004FB5">
      <w:pPr>
        <w:pStyle w:val="Heading3"/>
        <w:rPr>
          <w:noProof/>
        </w:rPr>
      </w:pPr>
      <w:bookmarkStart w:id="39" w:name="_Toc360457618"/>
      <w:r w:rsidRPr="00915720">
        <w:t>Cryptosporidiosis</w:t>
      </w:r>
      <w:bookmarkEnd w:id="39"/>
    </w:p>
    <w:p w:rsidR="00584FD0" w:rsidRDefault="00C87A42" w:rsidP="00584FD0">
      <w:pPr>
        <w:pStyle w:val="Disstext"/>
        <w:rPr>
          <w:noProof/>
        </w:rPr>
      </w:pPr>
      <w:r w:rsidRPr="00915720">
        <w:t xml:space="preserve">Overlays of covariates and cryptosporidiosis </w:t>
      </w:r>
      <w:r w:rsidR="00B54B2C">
        <w:t xml:space="preserve">raw </w:t>
      </w:r>
      <w:r w:rsidR="00004FB5" w:rsidRPr="00915720">
        <w:t>rates</w:t>
      </w:r>
      <w:r w:rsidRPr="00915720">
        <w:t xml:space="preserve"> (</w:t>
      </w:r>
      <w:fldSimple w:instr=" REF _Ref357439316 \h  \* MERGEFORMAT ">
        <w:r w:rsidR="0001338F">
          <w:t>Figure 4</w:t>
        </w:r>
      </w:fldSimple>
      <w:r w:rsidR="008262F1" w:rsidRPr="00915720">
        <w:t xml:space="preserve"> </w:t>
      </w:r>
      <w:r w:rsidRPr="00915720">
        <w:t>through</w:t>
      </w:r>
      <w:r w:rsidR="00584FD0" w:rsidRPr="00915720">
        <w:t xml:space="preserve"> </w:t>
      </w:r>
      <w:fldSimple w:instr=" REF _Ref357440327 \h  \* MERGEFORMAT ">
        <w:r w:rsidR="0001338F">
          <w:t xml:space="preserve">Figure </w:t>
        </w:r>
        <w:r w:rsidR="0001338F">
          <w:rPr>
            <w:noProof/>
          </w:rPr>
          <w:t>15</w:t>
        </w:r>
      </w:fldSimple>
      <w:r w:rsidRPr="00915720">
        <w:t xml:space="preserve">) provide a visual analysis of the potential spatial relationship between disease </w:t>
      </w:r>
      <w:r w:rsidR="00915720" w:rsidRPr="00915720">
        <w:t>rate</w:t>
      </w:r>
      <w:r w:rsidRPr="00915720">
        <w:t xml:space="preserve">s and environmental and socioeconomic factors. </w:t>
      </w:r>
      <w:r w:rsidR="00584FD0" w:rsidRPr="00915720">
        <w:rPr>
          <w:noProof/>
        </w:rPr>
        <w:t>Beef cow</w:t>
      </w:r>
      <w:r w:rsidR="00584FD0">
        <w:rPr>
          <w:noProof/>
        </w:rPr>
        <w:t xml:space="preserve"> (</w:t>
      </w:r>
      <w:r w:rsidR="000E7B14">
        <w:rPr>
          <w:noProof/>
        </w:rPr>
        <w:fldChar w:fldCharType="begin"/>
      </w:r>
      <w:r w:rsidR="00584FD0">
        <w:rPr>
          <w:noProof/>
        </w:rPr>
        <w:instrText xml:space="preserve"> REF _Ref357439316 \h </w:instrText>
      </w:r>
      <w:r w:rsidR="000E7B14">
        <w:rPr>
          <w:noProof/>
        </w:rPr>
      </w:r>
      <w:r w:rsidR="000E7B14">
        <w:rPr>
          <w:noProof/>
        </w:rPr>
        <w:fldChar w:fldCharType="separate"/>
      </w:r>
      <w:r w:rsidR="0001338F">
        <w:t xml:space="preserve">Figure </w:t>
      </w:r>
      <w:r w:rsidR="0001338F">
        <w:rPr>
          <w:noProof/>
        </w:rPr>
        <w:t>4</w:t>
      </w:r>
      <w:r w:rsidR="000E7B14">
        <w:rPr>
          <w:noProof/>
        </w:rPr>
        <w:fldChar w:fldCharType="end"/>
      </w:r>
      <w:r w:rsidR="00584FD0">
        <w:rPr>
          <w:noProof/>
        </w:rPr>
        <w:t>) and milk cow (</w:t>
      </w:r>
      <w:r w:rsidR="000E7B14">
        <w:rPr>
          <w:noProof/>
        </w:rPr>
        <w:fldChar w:fldCharType="begin"/>
      </w:r>
      <w:r w:rsidR="00584FD0">
        <w:rPr>
          <w:noProof/>
        </w:rPr>
        <w:instrText xml:space="preserve"> REF _Ref357440070 \h </w:instrText>
      </w:r>
      <w:r w:rsidR="000E7B14">
        <w:rPr>
          <w:noProof/>
        </w:rPr>
      </w:r>
      <w:r w:rsidR="000E7B14">
        <w:rPr>
          <w:noProof/>
        </w:rPr>
        <w:fldChar w:fldCharType="separate"/>
      </w:r>
      <w:r w:rsidR="0001338F">
        <w:t xml:space="preserve">Figure </w:t>
      </w:r>
      <w:r w:rsidR="0001338F">
        <w:rPr>
          <w:noProof/>
        </w:rPr>
        <w:t>5</w:t>
      </w:r>
      <w:r w:rsidR="000E7B14">
        <w:rPr>
          <w:noProof/>
        </w:rPr>
        <w:fldChar w:fldCharType="end"/>
      </w:r>
      <w:r w:rsidR="00584FD0">
        <w:rPr>
          <w:noProof/>
        </w:rPr>
        <w:t>) population densities tend to be higher in the north-eastern portion of the study area, coinciding with high rate ZCTAs, and lower in the north-western portion of the study area, coinciding with low rate ZCTAs.  There does not appear to be a clear relationship between sheep and hog population densities and cryptosporidiosis (</w:t>
      </w:r>
      <w:r w:rsidR="000E7B14">
        <w:rPr>
          <w:noProof/>
        </w:rPr>
        <w:fldChar w:fldCharType="begin"/>
      </w:r>
      <w:r w:rsidR="00584FD0">
        <w:rPr>
          <w:noProof/>
        </w:rPr>
        <w:instrText xml:space="preserve"> REF _Ref357440424 \h </w:instrText>
      </w:r>
      <w:r w:rsidR="000E7B14">
        <w:rPr>
          <w:noProof/>
        </w:rPr>
      </w:r>
      <w:r w:rsidR="000E7B14">
        <w:rPr>
          <w:noProof/>
        </w:rPr>
        <w:fldChar w:fldCharType="separate"/>
      </w:r>
      <w:r w:rsidR="0001338F">
        <w:t xml:space="preserve">Figure </w:t>
      </w:r>
      <w:r w:rsidR="0001338F">
        <w:rPr>
          <w:noProof/>
        </w:rPr>
        <w:t>6</w:t>
      </w:r>
      <w:r w:rsidR="000E7B14">
        <w:rPr>
          <w:noProof/>
        </w:rPr>
        <w:fldChar w:fldCharType="end"/>
      </w:r>
      <w:r w:rsidR="00584FD0">
        <w:rPr>
          <w:noProof/>
        </w:rPr>
        <w:t xml:space="preserve"> and </w:t>
      </w:r>
      <w:r w:rsidR="000E7B14">
        <w:rPr>
          <w:noProof/>
        </w:rPr>
        <w:fldChar w:fldCharType="begin"/>
      </w:r>
      <w:r w:rsidR="00584FD0">
        <w:rPr>
          <w:noProof/>
        </w:rPr>
        <w:instrText xml:space="preserve"> REF _Ref357440429 \h </w:instrText>
      </w:r>
      <w:r w:rsidR="000E7B14">
        <w:rPr>
          <w:noProof/>
        </w:rPr>
      </w:r>
      <w:r w:rsidR="000E7B14">
        <w:rPr>
          <w:noProof/>
        </w:rPr>
        <w:fldChar w:fldCharType="separate"/>
      </w:r>
      <w:r w:rsidR="0001338F">
        <w:t xml:space="preserve">Figure </w:t>
      </w:r>
      <w:r w:rsidR="0001338F">
        <w:rPr>
          <w:noProof/>
        </w:rPr>
        <w:t>7</w:t>
      </w:r>
      <w:r w:rsidR="000E7B14">
        <w:rPr>
          <w:noProof/>
        </w:rPr>
        <w:fldChar w:fldCharType="end"/>
      </w:r>
      <w:r w:rsidR="00584FD0">
        <w:rPr>
          <w:noProof/>
        </w:rPr>
        <w:t>).</w:t>
      </w:r>
    </w:p>
    <w:p w:rsidR="00584FD0" w:rsidRPr="00584FD0" w:rsidRDefault="00584FD0" w:rsidP="00584FD0">
      <w:pPr>
        <w:pStyle w:val="Disstext"/>
      </w:pPr>
    </w:p>
    <w:p w:rsidR="008262F1" w:rsidRDefault="00F4165E" w:rsidP="00584FD0">
      <w:pPr>
        <w:pStyle w:val="Disstext"/>
        <w:keepNext/>
        <w:ind w:firstLine="0"/>
        <w:jc w:val="center"/>
      </w:pPr>
      <w:r>
        <w:rPr>
          <w:noProof/>
        </w:rPr>
        <w:drawing>
          <wp:inline distT="0" distB="0" distL="0" distR="0">
            <wp:extent cx="4315444" cy="2935599"/>
            <wp:effectExtent l="19050" t="0" r="8906" b="0"/>
            <wp:docPr id="47" name="Picture 29" descr="C:\Users\Ingrid\Dropbox\DISS\writing\images\exploratory maps rate and variables\crypto rate and beef 05-05-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C:\Users\Ingrid\Dropbox\DISS\writing\images\exploratory maps rate and variables\crypto rate and beef 05-05-13.jpg"/>
                    <pic:cNvPicPr>
                      <a:picLocks noChangeAspect="1" noChangeArrowheads="1"/>
                    </pic:cNvPicPr>
                  </pic:nvPicPr>
                  <pic:blipFill>
                    <a:blip r:embed="rId18" cstate="print"/>
                    <a:srcRect l="7486" t="12176" r="5124" b="10858"/>
                    <a:stretch>
                      <a:fillRect/>
                    </a:stretch>
                  </pic:blipFill>
                  <pic:spPr bwMode="auto">
                    <a:xfrm>
                      <a:off x="0" y="0"/>
                      <a:ext cx="4323648" cy="2941180"/>
                    </a:xfrm>
                    <a:prstGeom prst="rect">
                      <a:avLst/>
                    </a:prstGeom>
                    <a:noFill/>
                    <a:ln w="9525">
                      <a:noFill/>
                      <a:miter lim="800000"/>
                      <a:headEnd/>
                      <a:tailEnd/>
                    </a:ln>
                  </pic:spPr>
                </pic:pic>
              </a:graphicData>
            </a:graphic>
          </wp:inline>
        </w:drawing>
      </w:r>
    </w:p>
    <w:p w:rsidR="002044E9" w:rsidRDefault="008262F1" w:rsidP="002044E9">
      <w:pPr>
        <w:pStyle w:val="Caption"/>
      </w:pPr>
      <w:bookmarkStart w:id="40" w:name="_Ref357439316"/>
      <w:bookmarkStart w:id="41" w:name="_Ref357439310"/>
      <w:bookmarkStart w:id="42" w:name="_Toc360458073"/>
      <w:proofErr w:type="gramStart"/>
      <w:r>
        <w:t xml:space="preserve">Figure </w:t>
      </w:r>
      <w:r w:rsidR="000E7B14">
        <w:fldChar w:fldCharType="begin"/>
      </w:r>
      <w:r w:rsidR="001D3E86">
        <w:instrText xml:space="preserve"> SEQ Figure \* ARABIC </w:instrText>
      </w:r>
      <w:r w:rsidR="000E7B14">
        <w:fldChar w:fldCharType="separate"/>
      </w:r>
      <w:r w:rsidR="0001338F">
        <w:rPr>
          <w:noProof/>
        </w:rPr>
        <w:t>4</w:t>
      </w:r>
      <w:r w:rsidR="000E7B14">
        <w:rPr>
          <w:noProof/>
        </w:rPr>
        <w:fldChar w:fldCharType="end"/>
      </w:r>
      <w:bookmarkEnd w:id="40"/>
      <w:r w:rsidR="005E6866">
        <w:t>.</w:t>
      </w:r>
      <w:proofErr w:type="gramEnd"/>
      <w:r>
        <w:t xml:space="preserve"> </w:t>
      </w:r>
      <w:r w:rsidRPr="00DA7995">
        <w:t>Ov</w:t>
      </w:r>
      <w:r>
        <w:t xml:space="preserve">erlay of cryptosporidiosis rates </w:t>
      </w:r>
      <w:r w:rsidR="002044E9">
        <w:t>and</w:t>
      </w:r>
      <w:r>
        <w:t xml:space="preserve"> beef cow</w:t>
      </w:r>
      <w:r w:rsidRPr="00DA7995">
        <w:t xml:space="preserve"> population density </w:t>
      </w:r>
      <w:bookmarkEnd w:id="41"/>
      <w:r w:rsidR="002044E9" w:rsidRPr="004112A4">
        <w:t>(animals/km</w:t>
      </w:r>
      <w:r w:rsidR="002044E9" w:rsidRPr="002044E9">
        <w:rPr>
          <w:vertAlign w:val="superscript"/>
        </w:rPr>
        <w:t>2</w:t>
      </w:r>
      <w:r w:rsidR="002044E9" w:rsidRPr="004112A4">
        <w:t xml:space="preserve">). </w:t>
      </w:r>
      <w:r w:rsidR="002044E9">
        <w:t>Data</w:t>
      </w:r>
      <w:r w:rsidR="002044E9" w:rsidRPr="004112A4">
        <w:t xml:space="preserve"> </w:t>
      </w:r>
      <w:r w:rsidR="002044E9">
        <w:t>source:</w:t>
      </w:r>
      <w:r w:rsidR="002044E9" w:rsidRPr="004112A4">
        <w:t xml:space="preserve"> USDA 2007 Census of Agriculture</w:t>
      </w:r>
      <w:r w:rsidR="002044E9">
        <w:t xml:space="preserve"> at </w:t>
      </w:r>
      <w:r w:rsidR="002044E9" w:rsidRPr="004112A4">
        <w:t>zip code</w:t>
      </w:r>
      <w:r w:rsidR="002044E9">
        <w:t xml:space="preserve"> level</w:t>
      </w:r>
      <w:r w:rsidR="002044E9" w:rsidRPr="004112A4">
        <w:t>.</w:t>
      </w:r>
      <w:bookmarkEnd w:id="42"/>
    </w:p>
    <w:p w:rsidR="008262F1" w:rsidRPr="008262F1" w:rsidRDefault="008262F1" w:rsidP="008262F1">
      <w:pPr>
        <w:pStyle w:val="Caption"/>
      </w:pPr>
    </w:p>
    <w:p w:rsidR="008262F1" w:rsidRDefault="008262F1" w:rsidP="008262F1">
      <w:pPr>
        <w:pStyle w:val="Disstext"/>
        <w:keepNext/>
        <w:rPr>
          <w:noProof/>
        </w:rPr>
      </w:pPr>
    </w:p>
    <w:p w:rsidR="008262F1" w:rsidRDefault="008262F1" w:rsidP="008262F1">
      <w:pPr>
        <w:pStyle w:val="Disstext"/>
        <w:keepNext/>
        <w:rPr>
          <w:noProof/>
        </w:rPr>
      </w:pPr>
    </w:p>
    <w:p w:rsidR="008262F1" w:rsidRDefault="007965C3" w:rsidP="00584FD0">
      <w:pPr>
        <w:pStyle w:val="Disstext"/>
        <w:keepNext/>
        <w:ind w:firstLine="0"/>
        <w:jc w:val="center"/>
      </w:pPr>
      <w:r>
        <w:rPr>
          <w:noProof/>
        </w:rPr>
        <w:drawing>
          <wp:inline distT="0" distB="0" distL="0" distR="0">
            <wp:extent cx="4179409" cy="2790701"/>
            <wp:effectExtent l="19050" t="0" r="0" b="0"/>
            <wp:docPr id="28" name="Picture 30" descr="C:\Users\Ingrid\Dropbox\DISS\writing\images\exploratory maps rate and variables\crypto rate and milk 05-05-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C:\Users\Ingrid\Dropbox\DISS\writing\images\exploratory maps rate and variables\crypto rate and milk 05-05-13.jpg"/>
                    <pic:cNvPicPr>
                      <a:picLocks noChangeAspect="1" noChangeArrowheads="1"/>
                    </pic:cNvPicPr>
                  </pic:nvPicPr>
                  <pic:blipFill>
                    <a:blip r:embed="rId19" cstate="print"/>
                    <a:srcRect l="7297" t="13731" r="5029" b="10551"/>
                    <a:stretch>
                      <a:fillRect/>
                    </a:stretch>
                  </pic:blipFill>
                  <pic:spPr bwMode="auto">
                    <a:xfrm>
                      <a:off x="0" y="0"/>
                      <a:ext cx="4185195" cy="2794565"/>
                    </a:xfrm>
                    <a:prstGeom prst="rect">
                      <a:avLst/>
                    </a:prstGeom>
                    <a:noFill/>
                    <a:ln w="9525">
                      <a:noFill/>
                      <a:miter lim="800000"/>
                      <a:headEnd/>
                      <a:tailEnd/>
                    </a:ln>
                  </pic:spPr>
                </pic:pic>
              </a:graphicData>
            </a:graphic>
          </wp:inline>
        </w:drawing>
      </w:r>
    </w:p>
    <w:p w:rsidR="002044E9" w:rsidRDefault="008262F1" w:rsidP="002044E9">
      <w:pPr>
        <w:pStyle w:val="Caption"/>
      </w:pPr>
      <w:bookmarkStart w:id="43" w:name="_Ref357440070"/>
      <w:bookmarkStart w:id="44" w:name="_Toc360458074"/>
      <w:proofErr w:type="gramStart"/>
      <w:r>
        <w:t xml:space="preserve">Figure </w:t>
      </w:r>
      <w:r w:rsidR="000E7B14">
        <w:fldChar w:fldCharType="begin"/>
      </w:r>
      <w:r w:rsidR="001D3E86">
        <w:instrText xml:space="preserve"> SEQ Figure \* ARABIC </w:instrText>
      </w:r>
      <w:r w:rsidR="000E7B14">
        <w:fldChar w:fldCharType="separate"/>
      </w:r>
      <w:r w:rsidR="0001338F">
        <w:rPr>
          <w:noProof/>
        </w:rPr>
        <w:t>5</w:t>
      </w:r>
      <w:r w:rsidR="000E7B14">
        <w:rPr>
          <w:noProof/>
        </w:rPr>
        <w:fldChar w:fldCharType="end"/>
      </w:r>
      <w:bookmarkEnd w:id="43"/>
      <w:r>
        <w:t>.</w:t>
      </w:r>
      <w:proofErr w:type="gramEnd"/>
      <w:r>
        <w:t xml:space="preserve"> </w:t>
      </w:r>
      <w:r w:rsidRPr="000B1AC5">
        <w:t>Overlay of c</w:t>
      </w:r>
      <w:r>
        <w:t xml:space="preserve">ryptosporidiosis rates </w:t>
      </w:r>
      <w:r w:rsidR="002044E9">
        <w:t>and</w:t>
      </w:r>
      <w:r>
        <w:t xml:space="preserve"> milk cow</w:t>
      </w:r>
      <w:r w:rsidRPr="000B1AC5">
        <w:t xml:space="preserve"> population density </w:t>
      </w:r>
      <w:r w:rsidR="002044E9" w:rsidRPr="004112A4">
        <w:t>(animals/km</w:t>
      </w:r>
      <w:r w:rsidR="002044E9" w:rsidRPr="002044E9">
        <w:rPr>
          <w:vertAlign w:val="superscript"/>
        </w:rPr>
        <w:t>2</w:t>
      </w:r>
      <w:r w:rsidR="002044E9" w:rsidRPr="004112A4">
        <w:t xml:space="preserve">). </w:t>
      </w:r>
      <w:r w:rsidR="002044E9">
        <w:t>Data</w:t>
      </w:r>
      <w:r w:rsidR="002044E9" w:rsidRPr="004112A4">
        <w:t xml:space="preserve"> </w:t>
      </w:r>
      <w:r w:rsidR="002044E9">
        <w:t>source:</w:t>
      </w:r>
      <w:r w:rsidR="002044E9" w:rsidRPr="004112A4">
        <w:t xml:space="preserve"> USDA 2007 Census of Agriculture</w:t>
      </w:r>
      <w:r w:rsidR="002044E9">
        <w:t xml:space="preserve"> at </w:t>
      </w:r>
      <w:r w:rsidR="002044E9" w:rsidRPr="004112A4">
        <w:t>zip code</w:t>
      </w:r>
      <w:r w:rsidR="002044E9">
        <w:t xml:space="preserve"> level</w:t>
      </w:r>
      <w:r w:rsidR="002044E9" w:rsidRPr="004112A4">
        <w:t>.</w:t>
      </w:r>
      <w:bookmarkEnd w:id="44"/>
    </w:p>
    <w:p w:rsidR="008262F1" w:rsidRDefault="008262F1" w:rsidP="008262F1">
      <w:pPr>
        <w:pStyle w:val="Caption"/>
      </w:pPr>
    </w:p>
    <w:p w:rsidR="008262F1" w:rsidRDefault="007965C3" w:rsidP="00584FD0">
      <w:pPr>
        <w:pStyle w:val="Disstext"/>
        <w:keepNext/>
        <w:ind w:firstLine="0"/>
        <w:jc w:val="center"/>
      </w:pPr>
      <w:r>
        <w:rPr>
          <w:noProof/>
        </w:rPr>
        <w:drawing>
          <wp:inline distT="0" distB="0" distL="0" distR="0">
            <wp:extent cx="4493573" cy="3125886"/>
            <wp:effectExtent l="19050" t="0" r="2227" b="0"/>
            <wp:docPr id="43" name="Picture 31" descr="C:\Users\Ingrid\Dropbox\DISS\writing\images\exploratory maps rate and variables\crypto rate and hog 05-05-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C:\Users\Ingrid\Dropbox\DISS\writing\images\exploratory maps rate and variables\crypto rate and hog 05-05-13.jpg"/>
                    <pic:cNvPicPr>
                      <a:picLocks noChangeAspect="1" noChangeArrowheads="1"/>
                    </pic:cNvPicPr>
                  </pic:nvPicPr>
                  <pic:blipFill>
                    <a:blip r:embed="rId20" cstate="print"/>
                    <a:srcRect l="7891" t="13472" r="8231" b="11066"/>
                    <a:stretch>
                      <a:fillRect/>
                    </a:stretch>
                  </pic:blipFill>
                  <pic:spPr bwMode="auto">
                    <a:xfrm>
                      <a:off x="0" y="0"/>
                      <a:ext cx="4497976" cy="3128949"/>
                    </a:xfrm>
                    <a:prstGeom prst="rect">
                      <a:avLst/>
                    </a:prstGeom>
                    <a:noFill/>
                    <a:ln w="9525">
                      <a:noFill/>
                      <a:miter lim="800000"/>
                      <a:headEnd/>
                      <a:tailEnd/>
                    </a:ln>
                  </pic:spPr>
                </pic:pic>
              </a:graphicData>
            </a:graphic>
          </wp:inline>
        </w:drawing>
      </w:r>
    </w:p>
    <w:p w:rsidR="00584FD0" w:rsidRDefault="008262F1" w:rsidP="002044E9">
      <w:pPr>
        <w:pStyle w:val="Caption"/>
      </w:pPr>
      <w:bookmarkStart w:id="45" w:name="_Ref357440424"/>
      <w:bookmarkStart w:id="46" w:name="_Toc360458075"/>
      <w:proofErr w:type="gramStart"/>
      <w:r>
        <w:t xml:space="preserve">Figure </w:t>
      </w:r>
      <w:r w:rsidR="000E7B14">
        <w:fldChar w:fldCharType="begin"/>
      </w:r>
      <w:r w:rsidR="001D3E86">
        <w:instrText xml:space="preserve"> SEQ Figure \* ARABIC </w:instrText>
      </w:r>
      <w:r w:rsidR="000E7B14">
        <w:fldChar w:fldCharType="separate"/>
      </w:r>
      <w:r w:rsidR="0001338F">
        <w:rPr>
          <w:noProof/>
        </w:rPr>
        <w:t>6</w:t>
      </w:r>
      <w:r w:rsidR="000E7B14">
        <w:rPr>
          <w:noProof/>
        </w:rPr>
        <w:fldChar w:fldCharType="end"/>
      </w:r>
      <w:bookmarkEnd w:id="45"/>
      <w:r>
        <w:t>.</w:t>
      </w:r>
      <w:proofErr w:type="gramEnd"/>
      <w:r>
        <w:t xml:space="preserve"> </w:t>
      </w:r>
      <w:r w:rsidRPr="00B5347E">
        <w:t>Overlay of c</w:t>
      </w:r>
      <w:r>
        <w:t xml:space="preserve">ryptosporidiosis rates </w:t>
      </w:r>
      <w:r w:rsidR="002044E9">
        <w:t>and</w:t>
      </w:r>
      <w:r>
        <w:t xml:space="preserve"> hog</w:t>
      </w:r>
      <w:r w:rsidRPr="00B5347E">
        <w:t xml:space="preserve"> population density </w:t>
      </w:r>
      <w:r w:rsidR="002044E9" w:rsidRPr="004112A4">
        <w:t>(animals/km</w:t>
      </w:r>
      <w:r w:rsidR="002044E9" w:rsidRPr="002044E9">
        <w:rPr>
          <w:vertAlign w:val="superscript"/>
        </w:rPr>
        <w:t>2</w:t>
      </w:r>
      <w:r w:rsidR="002044E9" w:rsidRPr="004112A4">
        <w:t xml:space="preserve">). </w:t>
      </w:r>
      <w:r w:rsidR="002044E9">
        <w:t>Data</w:t>
      </w:r>
      <w:r w:rsidR="002044E9" w:rsidRPr="004112A4">
        <w:t xml:space="preserve"> </w:t>
      </w:r>
      <w:r w:rsidR="002044E9">
        <w:t>source:</w:t>
      </w:r>
      <w:r w:rsidR="002044E9" w:rsidRPr="004112A4">
        <w:t xml:space="preserve"> USDA 2007 Census of Agriculture</w:t>
      </w:r>
      <w:r w:rsidR="002044E9">
        <w:t xml:space="preserve"> at </w:t>
      </w:r>
      <w:r w:rsidR="002044E9" w:rsidRPr="004112A4">
        <w:t>zip code</w:t>
      </w:r>
      <w:r w:rsidR="002044E9">
        <w:t xml:space="preserve"> level</w:t>
      </w:r>
      <w:r w:rsidR="002044E9" w:rsidRPr="004112A4">
        <w:t>.</w:t>
      </w:r>
      <w:bookmarkEnd w:id="46"/>
    </w:p>
    <w:p w:rsidR="00584FD0" w:rsidRDefault="00584FD0" w:rsidP="00584FD0"/>
    <w:p w:rsidR="00584FD0" w:rsidRDefault="00584FD0" w:rsidP="00584FD0"/>
    <w:p w:rsidR="00584FD0" w:rsidRPr="00584FD0" w:rsidRDefault="00584FD0" w:rsidP="00584FD0"/>
    <w:p w:rsidR="008262F1" w:rsidRDefault="007965C3" w:rsidP="00584FD0">
      <w:pPr>
        <w:pStyle w:val="Disstext"/>
        <w:keepNext/>
        <w:ind w:firstLine="0"/>
        <w:jc w:val="center"/>
      </w:pPr>
      <w:r>
        <w:rPr>
          <w:noProof/>
        </w:rPr>
        <w:drawing>
          <wp:inline distT="0" distB="0" distL="0" distR="0">
            <wp:extent cx="4565690" cy="3062385"/>
            <wp:effectExtent l="19050" t="0" r="6310" b="0"/>
            <wp:docPr id="44" name="Picture 32" descr="C:\Users\Ingrid\Dropbox\DISS\writing\images\exploratory maps rate and variables\crypto rate and sheep 05-05-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C:\Users\Ingrid\Dropbox\DISS\writing\images\exploratory maps rate and variables\crypto rate and sheep 05-05-13.jpg"/>
                    <pic:cNvPicPr>
                      <a:picLocks noChangeAspect="1" noChangeArrowheads="1"/>
                    </pic:cNvPicPr>
                  </pic:nvPicPr>
                  <pic:blipFill>
                    <a:blip r:embed="rId21" cstate="print"/>
                    <a:srcRect l="7286" t="13731" r="6430" b="11376"/>
                    <a:stretch>
                      <a:fillRect/>
                    </a:stretch>
                  </pic:blipFill>
                  <pic:spPr bwMode="auto">
                    <a:xfrm>
                      <a:off x="0" y="0"/>
                      <a:ext cx="4567087" cy="3063322"/>
                    </a:xfrm>
                    <a:prstGeom prst="rect">
                      <a:avLst/>
                    </a:prstGeom>
                    <a:noFill/>
                    <a:ln w="9525">
                      <a:noFill/>
                      <a:miter lim="800000"/>
                      <a:headEnd/>
                      <a:tailEnd/>
                    </a:ln>
                  </pic:spPr>
                </pic:pic>
              </a:graphicData>
            </a:graphic>
          </wp:inline>
        </w:drawing>
      </w:r>
    </w:p>
    <w:p w:rsidR="00C87A42" w:rsidRDefault="008262F1" w:rsidP="008262F1">
      <w:pPr>
        <w:pStyle w:val="Caption"/>
      </w:pPr>
      <w:bookmarkStart w:id="47" w:name="_Ref357440429"/>
      <w:bookmarkStart w:id="48" w:name="_Toc360458076"/>
      <w:proofErr w:type="gramStart"/>
      <w:r>
        <w:t xml:space="preserve">Figure </w:t>
      </w:r>
      <w:r w:rsidR="000E7B14">
        <w:fldChar w:fldCharType="begin"/>
      </w:r>
      <w:r w:rsidR="001D3E86">
        <w:instrText xml:space="preserve"> SEQ Figure \* ARABIC </w:instrText>
      </w:r>
      <w:r w:rsidR="000E7B14">
        <w:fldChar w:fldCharType="separate"/>
      </w:r>
      <w:r w:rsidR="0001338F">
        <w:rPr>
          <w:noProof/>
        </w:rPr>
        <w:t>7</w:t>
      </w:r>
      <w:r w:rsidR="000E7B14">
        <w:rPr>
          <w:noProof/>
        </w:rPr>
        <w:fldChar w:fldCharType="end"/>
      </w:r>
      <w:bookmarkEnd w:id="47"/>
      <w:r>
        <w:t>.</w:t>
      </w:r>
      <w:proofErr w:type="gramEnd"/>
      <w:r>
        <w:t xml:space="preserve"> Overlay of cryptosporidiosis </w:t>
      </w:r>
      <w:r w:rsidR="00584FD0">
        <w:t>rates</w:t>
      </w:r>
      <w:r>
        <w:t xml:space="preserve"> </w:t>
      </w:r>
      <w:r w:rsidR="002044E9">
        <w:t>and</w:t>
      </w:r>
      <w:r>
        <w:t xml:space="preserve"> sheep population density </w:t>
      </w:r>
      <w:r w:rsidR="002044E9" w:rsidRPr="004112A4">
        <w:t>(animals/km</w:t>
      </w:r>
      <w:r w:rsidR="002044E9" w:rsidRPr="002044E9">
        <w:rPr>
          <w:vertAlign w:val="superscript"/>
        </w:rPr>
        <w:t>2</w:t>
      </w:r>
      <w:r w:rsidR="002044E9" w:rsidRPr="004112A4">
        <w:t xml:space="preserve">). </w:t>
      </w:r>
      <w:r w:rsidR="002044E9">
        <w:t>Data</w:t>
      </w:r>
      <w:r w:rsidR="002044E9" w:rsidRPr="004112A4">
        <w:t xml:space="preserve"> </w:t>
      </w:r>
      <w:r w:rsidR="002044E9">
        <w:t>source:</w:t>
      </w:r>
      <w:r w:rsidR="002044E9" w:rsidRPr="004112A4">
        <w:t xml:space="preserve"> USDA 2007 Census of Agriculture</w:t>
      </w:r>
      <w:r w:rsidR="002044E9">
        <w:t xml:space="preserve"> at </w:t>
      </w:r>
      <w:r w:rsidR="002044E9" w:rsidRPr="004112A4">
        <w:t>zip code</w:t>
      </w:r>
      <w:r w:rsidR="002044E9">
        <w:t xml:space="preserve"> level</w:t>
      </w:r>
      <w:r w:rsidR="002044E9" w:rsidRPr="004112A4">
        <w:t>.</w:t>
      </w:r>
      <w:bookmarkEnd w:id="48"/>
    </w:p>
    <w:p w:rsidR="00584FD0" w:rsidRDefault="00584FD0" w:rsidP="00584FD0"/>
    <w:p w:rsidR="00584FD0" w:rsidRDefault="00584FD0" w:rsidP="00584FD0">
      <w:pPr>
        <w:pStyle w:val="Disstext"/>
      </w:pPr>
      <w:r>
        <w:lastRenderedPageBreak/>
        <w:t>An examination of overlays of cryptosporidiosis rate on the land use parameters</w:t>
      </w:r>
      <w:r w:rsidR="00B04961">
        <w:t xml:space="preserve"> shows that cryptosporidiosis may be positively associated with developed land (</w:t>
      </w:r>
      <w:r w:rsidR="000E7B14">
        <w:fldChar w:fldCharType="begin"/>
      </w:r>
      <w:r w:rsidR="00B04961">
        <w:instrText xml:space="preserve"> REF _Ref357441347 \h </w:instrText>
      </w:r>
      <w:r w:rsidR="000E7B14">
        <w:fldChar w:fldCharType="separate"/>
      </w:r>
      <w:r w:rsidR="0001338F">
        <w:t xml:space="preserve">Figure </w:t>
      </w:r>
      <w:r w:rsidR="0001338F">
        <w:rPr>
          <w:noProof/>
        </w:rPr>
        <w:t>8</w:t>
      </w:r>
      <w:r w:rsidR="000E7B14">
        <w:fldChar w:fldCharType="end"/>
      </w:r>
      <w:r w:rsidR="00B04961">
        <w:t>), negatively associated with forested land (</w:t>
      </w:r>
      <w:r w:rsidR="000E7B14">
        <w:fldChar w:fldCharType="begin"/>
      </w:r>
      <w:r w:rsidR="00B04961">
        <w:instrText xml:space="preserve"> REF _Ref357441350 \h </w:instrText>
      </w:r>
      <w:r w:rsidR="000E7B14">
        <w:fldChar w:fldCharType="separate"/>
      </w:r>
      <w:r w:rsidR="0001338F">
        <w:t xml:space="preserve">Figure </w:t>
      </w:r>
      <w:r w:rsidR="0001338F">
        <w:rPr>
          <w:noProof/>
        </w:rPr>
        <w:t>9</w:t>
      </w:r>
      <w:r w:rsidR="000E7B14">
        <w:fldChar w:fldCharType="end"/>
      </w:r>
      <w:r w:rsidR="00B04961">
        <w:t>), and positively associated with agricultural land (</w:t>
      </w:r>
      <w:r w:rsidR="000E7B14">
        <w:fldChar w:fldCharType="begin"/>
      </w:r>
      <w:r w:rsidR="00B04961">
        <w:instrText xml:space="preserve"> REF _Ref357441352 \h </w:instrText>
      </w:r>
      <w:r w:rsidR="000E7B14">
        <w:fldChar w:fldCharType="separate"/>
      </w:r>
      <w:r w:rsidR="0001338F">
        <w:t xml:space="preserve">Figure </w:t>
      </w:r>
      <w:r w:rsidR="0001338F">
        <w:rPr>
          <w:noProof/>
        </w:rPr>
        <w:t>10</w:t>
      </w:r>
      <w:r w:rsidR="000E7B14">
        <w:fldChar w:fldCharType="end"/>
      </w:r>
      <w:r w:rsidR="00B04961">
        <w:t>).</w:t>
      </w:r>
    </w:p>
    <w:p w:rsidR="00915720" w:rsidRDefault="00915720" w:rsidP="00584FD0">
      <w:pPr>
        <w:pStyle w:val="Disstext"/>
      </w:pPr>
    </w:p>
    <w:p w:rsidR="00915720" w:rsidRDefault="00915720" w:rsidP="00584FD0">
      <w:pPr>
        <w:pStyle w:val="Disstext"/>
      </w:pPr>
    </w:p>
    <w:p w:rsidR="00584FD0" w:rsidRPr="00584FD0" w:rsidRDefault="00584FD0" w:rsidP="00584FD0"/>
    <w:p w:rsidR="008262F1" w:rsidRDefault="00F4165E" w:rsidP="00584FD0">
      <w:pPr>
        <w:keepNext/>
        <w:spacing w:line="480" w:lineRule="auto"/>
        <w:jc w:val="center"/>
      </w:pPr>
      <w:r>
        <w:rPr>
          <w:noProof/>
          <w:szCs w:val="24"/>
        </w:rPr>
        <w:drawing>
          <wp:inline distT="0" distB="0" distL="0" distR="0">
            <wp:extent cx="4232894" cy="3040084"/>
            <wp:effectExtent l="19050" t="0" r="0" b="0"/>
            <wp:docPr id="46" name="Picture 33" descr="C:\Users\Ingrid\Dropbox\DISS\writing\images\exploratory maps rate and variables\crypto rate and developed 05-05-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C:\Users\Ingrid\Dropbox\DISS\writing\images\exploratory maps rate and variables\crypto rate and developed 05-05-13.jpg"/>
                    <pic:cNvPicPr>
                      <a:picLocks noChangeAspect="1" noChangeArrowheads="1"/>
                    </pic:cNvPicPr>
                  </pic:nvPicPr>
                  <pic:blipFill>
                    <a:blip r:embed="rId22" cstate="print"/>
                    <a:srcRect l="7485" t="13990" r="12247" b="11399"/>
                    <a:stretch>
                      <a:fillRect/>
                    </a:stretch>
                  </pic:blipFill>
                  <pic:spPr bwMode="auto">
                    <a:xfrm>
                      <a:off x="0" y="0"/>
                      <a:ext cx="4232894" cy="3040084"/>
                    </a:xfrm>
                    <a:prstGeom prst="rect">
                      <a:avLst/>
                    </a:prstGeom>
                    <a:noFill/>
                    <a:ln w="9525">
                      <a:noFill/>
                      <a:miter lim="800000"/>
                      <a:headEnd/>
                      <a:tailEnd/>
                    </a:ln>
                  </pic:spPr>
                </pic:pic>
              </a:graphicData>
            </a:graphic>
          </wp:inline>
        </w:drawing>
      </w:r>
    </w:p>
    <w:p w:rsidR="00B260ED" w:rsidRDefault="008262F1" w:rsidP="008262F1">
      <w:pPr>
        <w:pStyle w:val="Caption"/>
      </w:pPr>
      <w:bookmarkStart w:id="49" w:name="_Ref357441347"/>
      <w:bookmarkStart w:id="50" w:name="_Toc360458077"/>
      <w:proofErr w:type="gramStart"/>
      <w:r>
        <w:t xml:space="preserve">Figure </w:t>
      </w:r>
      <w:r w:rsidR="000E7B14">
        <w:fldChar w:fldCharType="begin"/>
      </w:r>
      <w:r w:rsidR="001D3E86">
        <w:instrText xml:space="preserve"> SEQ Figure \* ARABIC </w:instrText>
      </w:r>
      <w:r w:rsidR="000E7B14">
        <w:fldChar w:fldCharType="separate"/>
      </w:r>
      <w:r w:rsidR="0001338F">
        <w:rPr>
          <w:noProof/>
        </w:rPr>
        <w:t>8</w:t>
      </w:r>
      <w:r w:rsidR="000E7B14">
        <w:rPr>
          <w:noProof/>
        </w:rPr>
        <w:fldChar w:fldCharType="end"/>
      </w:r>
      <w:bookmarkEnd w:id="49"/>
      <w:r>
        <w:t>.</w:t>
      </w:r>
      <w:proofErr w:type="gramEnd"/>
      <w:r>
        <w:t xml:space="preserve"> </w:t>
      </w:r>
      <w:r w:rsidR="00584FD0">
        <w:t xml:space="preserve">Overlay of cryptosporidiosis </w:t>
      </w:r>
      <w:r>
        <w:t>rat</w:t>
      </w:r>
      <w:r w:rsidRPr="00F94F70">
        <w:t>es and developed land use</w:t>
      </w:r>
      <w:r w:rsidR="002044E9">
        <w:t xml:space="preserve">. Data source: </w:t>
      </w:r>
      <w:r w:rsidRPr="00F94F70">
        <w:t>Na</w:t>
      </w:r>
      <w:r w:rsidR="002044E9">
        <w:t>tional Land Cover Dataset 2006.</w:t>
      </w:r>
      <w:bookmarkEnd w:id="50"/>
    </w:p>
    <w:p w:rsidR="00584FD0" w:rsidRDefault="00584FD0" w:rsidP="00584FD0"/>
    <w:p w:rsidR="00584FD0" w:rsidRDefault="00584FD0" w:rsidP="00584FD0"/>
    <w:p w:rsidR="00584FD0" w:rsidRDefault="00584FD0" w:rsidP="00584FD0"/>
    <w:p w:rsidR="00584FD0" w:rsidRPr="00584FD0" w:rsidRDefault="00584FD0" w:rsidP="00584FD0"/>
    <w:p w:rsidR="00584FD0" w:rsidRDefault="00F4165E" w:rsidP="00584FD0">
      <w:pPr>
        <w:keepNext/>
        <w:spacing w:line="480" w:lineRule="auto"/>
        <w:jc w:val="center"/>
      </w:pPr>
      <w:r>
        <w:rPr>
          <w:noProof/>
          <w:szCs w:val="24"/>
        </w:rPr>
        <w:lastRenderedPageBreak/>
        <w:drawing>
          <wp:inline distT="0" distB="0" distL="0" distR="0">
            <wp:extent cx="4300219" cy="3145951"/>
            <wp:effectExtent l="19050" t="0" r="5081" b="0"/>
            <wp:docPr id="51" name="Picture 34" descr="C:\Users\Ingrid\Dropbox\DISS\writing\images\exploratory maps rate and variables\crypto rate and forest 05-05-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C:\Users\Ingrid\Dropbox\DISS\writing\images\exploratory maps rate and variables\crypto rate and forest 05-05-13.jpg"/>
                    <pic:cNvPicPr>
                      <a:picLocks noChangeAspect="1" noChangeArrowheads="1"/>
                    </pic:cNvPicPr>
                  </pic:nvPicPr>
                  <pic:blipFill>
                    <a:blip r:embed="rId23" cstate="print"/>
                    <a:srcRect l="7487" t="12953" r="12034" b="10856"/>
                    <a:stretch>
                      <a:fillRect/>
                    </a:stretch>
                  </pic:blipFill>
                  <pic:spPr bwMode="auto">
                    <a:xfrm>
                      <a:off x="0" y="0"/>
                      <a:ext cx="4302851" cy="3147876"/>
                    </a:xfrm>
                    <a:prstGeom prst="rect">
                      <a:avLst/>
                    </a:prstGeom>
                    <a:noFill/>
                    <a:ln w="9525">
                      <a:noFill/>
                      <a:miter lim="800000"/>
                      <a:headEnd/>
                      <a:tailEnd/>
                    </a:ln>
                  </pic:spPr>
                </pic:pic>
              </a:graphicData>
            </a:graphic>
          </wp:inline>
        </w:drawing>
      </w:r>
    </w:p>
    <w:p w:rsidR="00F4165E" w:rsidRDefault="00584FD0" w:rsidP="00584FD0">
      <w:pPr>
        <w:pStyle w:val="Caption"/>
      </w:pPr>
      <w:bookmarkStart w:id="51" w:name="_Ref357441350"/>
      <w:bookmarkStart w:id="52" w:name="_Toc360458078"/>
      <w:proofErr w:type="gramStart"/>
      <w:r>
        <w:t xml:space="preserve">Figure </w:t>
      </w:r>
      <w:r w:rsidR="000E7B14">
        <w:fldChar w:fldCharType="begin"/>
      </w:r>
      <w:r w:rsidR="001D3E86">
        <w:instrText xml:space="preserve"> SEQ Figure \* ARABIC </w:instrText>
      </w:r>
      <w:r w:rsidR="000E7B14">
        <w:fldChar w:fldCharType="separate"/>
      </w:r>
      <w:r w:rsidR="0001338F">
        <w:rPr>
          <w:noProof/>
        </w:rPr>
        <w:t>9</w:t>
      </w:r>
      <w:r w:rsidR="000E7B14">
        <w:rPr>
          <w:noProof/>
        </w:rPr>
        <w:fldChar w:fldCharType="end"/>
      </w:r>
      <w:bookmarkEnd w:id="51"/>
      <w:r>
        <w:t>.</w:t>
      </w:r>
      <w:proofErr w:type="gramEnd"/>
      <w:r>
        <w:t xml:space="preserve"> </w:t>
      </w:r>
      <w:r w:rsidRPr="00F86FE6">
        <w:t>Overlay of crypt</w:t>
      </w:r>
      <w:r>
        <w:t>osporidiosis rates and forest</w:t>
      </w:r>
      <w:r w:rsidRPr="00F86FE6">
        <w:t xml:space="preserve"> land</w:t>
      </w:r>
      <w:r w:rsidR="002044E9">
        <w:t xml:space="preserve">. Data source: </w:t>
      </w:r>
      <w:r w:rsidRPr="00F86FE6">
        <w:t>Na</w:t>
      </w:r>
      <w:r w:rsidR="002044E9">
        <w:t>tional Land Cover Dataset 2006.</w:t>
      </w:r>
      <w:bookmarkEnd w:id="52"/>
    </w:p>
    <w:p w:rsidR="00F4165E" w:rsidRDefault="00F4165E" w:rsidP="00B260ED">
      <w:pPr>
        <w:spacing w:line="480" w:lineRule="auto"/>
        <w:ind w:firstLine="720"/>
        <w:rPr>
          <w:szCs w:val="24"/>
        </w:rPr>
      </w:pPr>
    </w:p>
    <w:p w:rsidR="002044E9" w:rsidRDefault="002044E9" w:rsidP="00B260ED">
      <w:pPr>
        <w:spacing w:line="480" w:lineRule="auto"/>
        <w:ind w:firstLine="720"/>
        <w:rPr>
          <w:szCs w:val="24"/>
        </w:rPr>
      </w:pPr>
    </w:p>
    <w:p w:rsidR="008262F1" w:rsidRDefault="00F4165E" w:rsidP="00584FD0">
      <w:pPr>
        <w:keepNext/>
        <w:spacing w:line="480" w:lineRule="auto"/>
        <w:jc w:val="center"/>
      </w:pPr>
      <w:r>
        <w:rPr>
          <w:noProof/>
          <w:szCs w:val="24"/>
        </w:rPr>
        <w:drawing>
          <wp:inline distT="0" distB="0" distL="0" distR="0">
            <wp:extent cx="4389390" cy="3182587"/>
            <wp:effectExtent l="19050" t="0" r="0" b="0"/>
            <wp:docPr id="52" name="Picture 35" descr="C:\Users\Ingrid\Dropbox\DISS\writing\images\exploratory maps rate and variables\crypto rate and pasture 05-05-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C:\Users\Ingrid\Dropbox\DISS\writing\images\exploratory maps rate and variables\crypto rate and pasture 05-05-13.jpg"/>
                    <pic:cNvPicPr>
                      <a:picLocks noChangeAspect="1" noChangeArrowheads="1"/>
                    </pic:cNvPicPr>
                  </pic:nvPicPr>
                  <pic:blipFill>
                    <a:blip r:embed="rId24" cstate="print"/>
                    <a:srcRect l="8098" t="13213" r="11378" b="11336"/>
                    <a:stretch>
                      <a:fillRect/>
                    </a:stretch>
                  </pic:blipFill>
                  <pic:spPr bwMode="auto">
                    <a:xfrm>
                      <a:off x="0" y="0"/>
                      <a:ext cx="4393056" cy="3185245"/>
                    </a:xfrm>
                    <a:prstGeom prst="rect">
                      <a:avLst/>
                    </a:prstGeom>
                    <a:noFill/>
                    <a:ln w="9525">
                      <a:noFill/>
                      <a:miter lim="800000"/>
                      <a:headEnd/>
                      <a:tailEnd/>
                    </a:ln>
                  </pic:spPr>
                </pic:pic>
              </a:graphicData>
            </a:graphic>
          </wp:inline>
        </w:drawing>
      </w:r>
    </w:p>
    <w:p w:rsidR="00F4165E" w:rsidRDefault="008262F1" w:rsidP="008262F1">
      <w:pPr>
        <w:pStyle w:val="Caption"/>
      </w:pPr>
      <w:bookmarkStart w:id="53" w:name="_Ref357441352"/>
      <w:bookmarkStart w:id="54" w:name="_Toc360458079"/>
      <w:proofErr w:type="gramStart"/>
      <w:r>
        <w:t xml:space="preserve">Figure </w:t>
      </w:r>
      <w:r w:rsidR="000E7B14">
        <w:fldChar w:fldCharType="begin"/>
      </w:r>
      <w:r w:rsidR="001D3E86">
        <w:instrText xml:space="preserve"> SEQ Figure \* ARABIC </w:instrText>
      </w:r>
      <w:r w:rsidR="000E7B14">
        <w:fldChar w:fldCharType="separate"/>
      </w:r>
      <w:r w:rsidR="0001338F">
        <w:rPr>
          <w:noProof/>
        </w:rPr>
        <w:t>10</w:t>
      </w:r>
      <w:r w:rsidR="000E7B14">
        <w:rPr>
          <w:noProof/>
        </w:rPr>
        <w:fldChar w:fldCharType="end"/>
      </w:r>
      <w:bookmarkEnd w:id="53"/>
      <w:r>
        <w:t>.</w:t>
      </w:r>
      <w:proofErr w:type="gramEnd"/>
      <w:r>
        <w:t xml:space="preserve"> </w:t>
      </w:r>
      <w:r w:rsidRPr="007F1584">
        <w:t xml:space="preserve">Overlay of cryptosporidiosis </w:t>
      </w:r>
      <w:r>
        <w:t>rates</w:t>
      </w:r>
      <w:r w:rsidR="00584FD0">
        <w:t xml:space="preserve"> and agricultural land</w:t>
      </w:r>
      <w:r w:rsidR="002044E9">
        <w:t>. Data source: National Land Cover Dataset 2006.</w:t>
      </w:r>
      <w:bookmarkEnd w:id="54"/>
    </w:p>
    <w:p w:rsidR="000104F7" w:rsidRDefault="000104F7" w:rsidP="00B04961">
      <w:pPr>
        <w:pStyle w:val="Disstext"/>
      </w:pPr>
    </w:p>
    <w:p w:rsidR="00584FD0" w:rsidRDefault="00B04961" w:rsidP="00B04961">
      <w:pPr>
        <w:pStyle w:val="Disstext"/>
      </w:pPr>
      <w:r>
        <w:t xml:space="preserve">Exploratory mapping of cryptosporidiosis rates with geology and surface water shows that most high rate ZCTAs coincide with areas of abundant </w:t>
      </w:r>
      <w:proofErr w:type="spellStart"/>
      <w:r>
        <w:t>karst</w:t>
      </w:r>
      <w:proofErr w:type="spellEnd"/>
      <w:r>
        <w:t xml:space="preserve"> (</w:t>
      </w:r>
      <w:r w:rsidR="000E7B14">
        <w:fldChar w:fldCharType="begin"/>
      </w:r>
      <w:r>
        <w:instrText xml:space="preserve"> REF _Ref357441657 \h </w:instrText>
      </w:r>
      <w:r w:rsidR="000E7B14">
        <w:fldChar w:fldCharType="separate"/>
      </w:r>
      <w:r w:rsidR="0001338F">
        <w:t xml:space="preserve">Figure </w:t>
      </w:r>
      <w:r w:rsidR="0001338F">
        <w:rPr>
          <w:noProof/>
        </w:rPr>
        <w:t>11</w:t>
      </w:r>
      <w:r w:rsidR="000E7B14">
        <w:fldChar w:fldCharType="end"/>
      </w:r>
      <w:r>
        <w:t>), but the relationship with regional water quality (</w:t>
      </w:r>
      <w:r w:rsidR="000E7B14">
        <w:fldChar w:fldCharType="begin"/>
      </w:r>
      <w:r>
        <w:instrText xml:space="preserve"> REF _Ref357441671 \h </w:instrText>
      </w:r>
      <w:r w:rsidR="000E7B14">
        <w:fldChar w:fldCharType="separate"/>
      </w:r>
      <w:r w:rsidR="0001338F">
        <w:t xml:space="preserve">Figure </w:t>
      </w:r>
      <w:r w:rsidR="0001338F">
        <w:rPr>
          <w:noProof/>
        </w:rPr>
        <w:t>12</w:t>
      </w:r>
      <w:r w:rsidR="000E7B14">
        <w:fldChar w:fldCharType="end"/>
      </w:r>
      <w:r>
        <w:t xml:space="preserve">) is less clear. </w:t>
      </w:r>
      <w:r w:rsidR="000E7B14">
        <w:fldChar w:fldCharType="begin"/>
      </w:r>
      <w:r>
        <w:instrText xml:space="preserve"> REF _Ref357441681 \h </w:instrText>
      </w:r>
      <w:r w:rsidR="000E7B14">
        <w:fldChar w:fldCharType="separate"/>
      </w:r>
      <w:r w:rsidR="0001338F">
        <w:t xml:space="preserve">Figure </w:t>
      </w:r>
      <w:r w:rsidR="0001338F">
        <w:rPr>
          <w:noProof/>
        </w:rPr>
        <w:t>13</w:t>
      </w:r>
      <w:r w:rsidR="000E7B14">
        <w:fldChar w:fldCharType="end"/>
      </w:r>
      <w:r>
        <w:t xml:space="preserve"> provides an alternate view of geology and surface water quality by displaying the boundaries of the </w:t>
      </w:r>
      <w:proofErr w:type="spellStart"/>
      <w:r>
        <w:t>karst</w:t>
      </w:r>
      <w:proofErr w:type="spellEnd"/>
      <w:r>
        <w:t xml:space="preserve"> polygons and the line segments representing </w:t>
      </w:r>
      <w:r w:rsidRPr="00B04961">
        <w:rPr>
          <w:i/>
        </w:rPr>
        <w:t>E. coli</w:t>
      </w:r>
      <w:r>
        <w:t xml:space="preserve"> impaired surface water streams used in the individual models.</w:t>
      </w:r>
    </w:p>
    <w:p w:rsidR="00584FD0" w:rsidRDefault="00584FD0" w:rsidP="00584FD0">
      <w:pPr>
        <w:spacing w:line="480" w:lineRule="auto"/>
        <w:ind w:firstLine="720"/>
        <w:jc w:val="center"/>
        <w:rPr>
          <w:szCs w:val="24"/>
        </w:rPr>
      </w:pPr>
    </w:p>
    <w:p w:rsidR="00B04961" w:rsidRDefault="00B04961" w:rsidP="00584FD0">
      <w:pPr>
        <w:spacing w:line="480" w:lineRule="auto"/>
        <w:ind w:firstLine="720"/>
        <w:jc w:val="center"/>
        <w:rPr>
          <w:szCs w:val="24"/>
        </w:rPr>
      </w:pPr>
    </w:p>
    <w:p w:rsidR="00584FD0" w:rsidRDefault="00F4165E" w:rsidP="00584FD0">
      <w:pPr>
        <w:keepNext/>
        <w:spacing w:line="480" w:lineRule="auto"/>
        <w:jc w:val="center"/>
      </w:pPr>
      <w:r>
        <w:rPr>
          <w:noProof/>
          <w:szCs w:val="24"/>
        </w:rPr>
        <w:drawing>
          <wp:inline distT="0" distB="0" distL="0" distR="0">
            <wp:extent cx="4720168" cy="3452122"/>
            <wp:effectExtent l="19050" t="0" r="4232" b="0"/>
            <wp:docPr id="53" name="Picture 36" descr="C:\Users\Ingrid\Dropbox\DISS\writing\images\exploratory maps rate and variables\crypto rate and karst 05-05-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C:\Users\Ingrid\Dropbox\DISS\writing\images\exploratory maps rate and variables\crypto rate and karst 05-05-13.jpg"/>
                    <pic:cNvPicPr>
                      <a:picLocks noChangeAspect="1" noChangeArrowheads="1"/>
                    </pic:cNvPicPr>
                  </pic:nvPicPr>
                  <pic:blipFill>
                    <a:blip r:embed="rId25" cstate="print"/>
                    <a:srcRect l="7476" t="13731" r="12434" b="10363"/>
                    <a:stretch>
                      <a:fillRect/>
                    </a:stretch>
                  </pic:blipFill>
                  <pic:spPr bwMode="auto">
                    <a:xfrm>
                      <a:off x="0" y="0"/>
                      <a:ext cx="4720168" cy="3452122"/>
                    </a:xfrm>
                    <a:prstGeom prst="rect">
                      <a:avLst/>
                    </a:prstGeom>
                    <a:noFill/>
                    <a:ln w="9525">
                      <a:noFill/>
                      <a:miter lim="800000"/>
                      <a:headEnd/>
                      <a:tailEnd/>
                    </a:ln>
                  </pic:spPr>
                </pic:pic>
              </a:graphicData>
            </a:graphic>
          </wp:inline>
        </w:drawing>
      </w:r>
    </w:p>
    <w:p w:rsidR="00584FD0" w:rsidRDefault="00584FD0" w:rsidP="00584FD0">
      <w:pPr>
        <w:pStyle w:val="Caption"/>
      </w:pPr>
      <w:bookmarkStart w:id="55" w:name="_Ref357441657"/>
      <w:bookmarkStart w:id="56" w:name="_Toc360458080"/>
      <w:proofErr w:type="gramStart"/>
      <w:r>
        <w:t xml:space="preserve">Figure </w:t>
      </w:r>
      <w:r w:rsidR="000E7B14">
        <w:fldChar w:fldCharType="begin"/>
      </w:r>
      <w:r w:rsidR="001D3E86">
        <w:instrText xml:space="preserve"> SEQ Figure \* ARABIC </w:instrText>
      </w:r>
      <w:r w:rsidR="000E7B14">
        <w:fldChar w:fldCharType="separate"/>
      </w:r>
      <w:r w:rsidR="0001338F">
        <w:rPr>
          <w:noProof/>
        </w:rPr>
        <w:t>11</w:t>
      </w:r>
      <w:r w:rsidR="000E7B14">
        <w:rPr>
          <w:noProof/>
        </w:rPr>
        <w:fldChar w:fldCharType="end"/>
      </w:r>
      <w:bookmarkEnd w:id="55"/>
      <w:r>
        <w:t>.</w:t>
      </w:r>
      <w:proofErr w:type="gramEnd"/>
      <w:r>
        <w:t xml:space="preserve"> Overlay of cryptosporidiosis rates and </w:t>
      </w:r>
      <w:proofErr w:type="spellStart"/>
      <w:r>
        <w:t>karst</w:t>
      </w:r>
      <w:proofErr w:type="spellEnd"/>
      <w:r>
        <w:t xml:space="preserve"> geologic areas.</w:t>
      </w:r>
      <w:bookmarkEnd w:id="56"/>
    </w:p>
    <w:p w:rsidR="00584FD0" w:rsidRDefault="00F4165E" w:rsidP="00584FD0">
      <w:pPr>
        <w:keepNext/>
        <w:spacing w:line="480" w:lineRule="auto"/>
        <w:jc w:val="center"/>
      </w:pPr>
      <w:r>
        <w:rPr>
          <w:noProof/>
          <w:szCs w:val="24"/>
        </w:rPr>
        <w:lastRenderedPageBreak/>
        <w:drawing>
          <wp:inline distT="0" distB="0" distL="0" distR="0">
            <wp:extent cx="4612327" cy="3291028"/>
            <wp:effectExtent l="19050" t="0" r="0" b="0"/>
            <wp:docPr id="55" name="Picture 38" descr="C:\Users\Ingrid\Dropbox\DISS\writing\images\exploratory maps rate and variables\crypto rate and stream 05-05-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C:\Users\Ingrid\Dropbox\DISS\writing\images\exploratory maps rate and variables\crypto rate and stream 05-05-13.jpg"/>
                    <pic:cNvPicPr>
                      <a:picLocks noChangeAspect="1" noChangeArrowheads="1"/>
                    </pic:cNvPicPr>
                  </pic:nvPicPr>
                  <pic:blipFill>
                    <a:blip r:embed="rId26" cstate="print"/>
                    <a:srcRect l="7090" t="13990" r="11434" b="10815"/>
                    <a:stretch>
                      <a:fillRect/>
                    </a:stretch>
                  </pic:blipFill>
                  <pic:spPr bwMode="auto">
                    <a:xfrm>
                      <a:off x="0" y="0"/>
                      <a:ext cx="4616361" cy="3293906"/>
                    </a:xfrm>
                    <a:prstGeom prst="rect">
                      <a:avLst/>
                    </a:prstGeom>
                    <a:noFill/>
                    <a:ln w="9525">
                      <a:noFill/>
                      <a:miter lim="800000"/>
                      <a:headEnd/>
                      <a:tailEnd/>
                    </a:ln>
                  </pic:spPr>
                </pic:pic>
              </a:graphicData>
            </a:graphic>
          </wp:inline>
        </w:drawing>
      </w:r>
    </w:p>
    <w:p w:rsidR="00584FD0" w:rsidRDefault="00584FD0" w:rsidP="00584FD0">
      <w:pPr>
        <w:pStyle w:val="Caption"/>
      </w:pPr>
      <w:bookmarkStart w:id="57" w:name="_Ref357441671"/>
      <w:bookmarkStart w:id="58" w:name="_Toc360458081"/>
      <w:proofErr w:type="gramStart"/>
      <w:r>
        <w:t xml:space="preserve">Figure </w:t>
      </w:r>
      <w:r w:rsidR="000E7B14">
        <w:fldChar w:fldCharType="begin"/>
      </w:r>
      <w:r w:rsidR="001D3E86">
        <w:instrText xml:space="preserve"> SEQ Figure \* ARABIC </w:instrText>
      </w:r>
      <w:r w:rsidR="000E7B14">
        <w:fldChar w:fldCharType="separate"/>
      </w:r>
      <w:r w:rsidR="0001338F">
        <w:rPr>
          <w:noProof/>
        </w:rPr>
        <w:t>12</w:t>
      </w:r>
      <w:r w:rsidR="000E7B14">
        <w:rPr>
          <w:noProof/>
        </w:rPr>
        <w:fldChar w:fldCharType="end"/>
      </w:r>
      <w:bookmarkEnd w:id="57"/>
      <w:r>
        <w:t>.</w:t>
      </w:r>
      <w:proofErr w:type="gramEnd"/>
      <w:r>
        <w:t xml:space="preserve"> Overlay of cryptosporidiosis rates and surface water quality. The water quality data source is the EPA approved 2008 303(d) list for Tennessee.</w:t>
      </w:r>
      <w:bookmarkEnd w:id="58"/>
    </w:p>
    <w:p w:rsidR="00584FD0" w:rsidRDefault="00584FD0" w:rsidP="00584FD0"/>
    <w:p w:rsidR="00584FD0" w:rsidRDefault="00584FD0" w:rsidP="00584FD0"/>
    <w:p w:rsidR="00584FD0" w:rsidRDefault="00584FD0" w:rsidP="00584FD0"/>
    <w:p w:rsidR="00584FD0" w:rsidRPr="00584FD0" w:rsidRDefault="00584FD0" w:rsidP="00584FD0"/>
    <w:p w:rsidR="00F4165E" w:rsidRDefault="00F4165E" w:rsidP="00584FD0">
      <w:pPr>
        <w:keepNext/>
        <w:spacing w:line="480" w:lineRule="auto"/>
        <w:jc w:val="center"/>
      </w:pPr>
      <w:r>
        <w:rPr>
          <w:noProof/>
          <w:szCs w:val="24"/>
        </w:rPr>
        <w:drawing>
          <wp:inline distT="0" distB="0" distL="0" distR="0">
            <wp:extent cx="4529199" cy="3027938"/>
            <wp:effectExtent l="19050" t="0" r="4701" b="0"/>
            <wp:docPr id="54" name="Picture 37" descr="C:\Users\Ingrid\Dropbox\DISS\writing\images\exploratory maps rate and variables\crypto rate and karst stream overlay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C:\Users\Ingrid\Dropbox\DISS\writing\images\exploratory maps rate and variables\crypto rate and karst stream overlays.jpg"/>
                    <pic:cNvPicPr>
                      <a:picLocks noChangeAspect="1" noChangeArrowheads="1"/>
                    </pic:cNvPicPr>
                  </pic:nvPicPr>
                  <pic:blipFill>
                    <a:blip r:embed="rId27" cstate="print"/>
                    <a:srcRect l="5685" t="13212" r="5629" b="10071"/>
                    <a:stretch>
                      <a:fillRect/>
                    </a:stretch>
                  </pic:blipFill>
                  <pic:spPr bwMode="auto">
                    <a:xfrm>
                      <a:off x="0" y="0"/>
                      <a:ext cx="4531130" cy="3029229"/>
                    </a:xfrm>
                    <a:prstGeom prst="rect">
                      <a:avLst/>
                    </a:prstGeom>
                    <a:noFill/>
                    <a:ln w="9525">
                      <a:noFill/>
                      <a:miter lim="800000"/>
                      <a:headEnd/>
                      <a:tailEnd/>
                    </a:ln>
                  </pic:spPr>
                </pic:pic>
              </a:graphicData>
            </a:graphic>
          </wp:inline>
        </w:drawing>
      </w:r>
    </w:p>
    <w:p w:rsidR="00F4165E" w:rsidRDefault="00F4165E" w:rsidP="00F4165E">
      <w:pPr>
        <w:pStyle w:val="Caption"/>
      </w:pPr>
      <w:bookmarkStart w:id="59" w:name="_Ref357441681"/>
      <w:bookmarkStart w:id="60" w:name="_Toc360458082"/>
      <w:proofErr w:type="gramStart"/>
      <w:r>
        <w:t xml:space="preserve">Figure </w:t>
      </w:r>
      <w:r w:rsidR="000E7B14">
        <w:fldChar w:fldCharType="begin"/>
      </w:r>
      <w:r w:rsidR="001D3E86">
        <w:instrText xml:space="preserve"> SEQ Figure \* ARABIC </w:instrText>
      </w:r>
      <w:r w:rsidR="000E7B14">
        <w:fldChar w:fldCharType="separate"/>
      </w:r>
      <w:r w:rsidR="0001338F">
        <w:rPr>
          <w:noProof/>
        </w:rPr>
        <w:t>13</w:t>
      </w:r>
      <w:r w:rsidR="000E7B14">
        <w:rPr>
          <w:noProof/>
        </w:rPr>
        <w:fldChar w:fldCharType="end"/>
      </w:r>
      <w:bookmarkEnd w:id="59"/>
      <w:r>
        <w:t>.</w:t>
      </w:r>
      <w:proofErr w:type="gramEnd"/>
      <w:r>
        <w:t xml:space="preserve"> </w:t>
      </w:r>
      <w:r w:rsidRPr="00A05C2C">
        <w:t xml:space="preserve">Overlay of cryptosporidiosis </w:t>
      </w:r>
      <w:r>
        <w:t>rate</w:t>
      </w:r>
      <w:r w:rsidR="002044E9">
        <w:t>s,</w:t>
      </w:r>
      <w:r w:rsidRPr="00A05C2C">
        <w:t xml:space="preserve"> </w:t>
      </w:r>
      <w:proofErr w:type="spellStart"/>
      <w:r w:rsidRPr="00A05C2C">
        <w:t>karst</w:t>
      </w:r>
      <w:proofErr w:type="spellEnd"/>
      <w:r w:rsidRPr="00A05C2C">
        <w:t xml:space="preserve"> areas</w:t>
      </w:r>
      <w:r w:rsidR="002044E9">
        <w:t>,</w:t>
      </w:r>
      <w:r w:rsidRPr="00A05C2C">
        <w:t xml:space="preserve"> and </w:t>
      </w:r>
      <w:r w:rsidRPr="00F4165E">
        <w:rPr>
          <w:i/>
        </w:rPr>
        <w:t xml:space="preserve">E. coli </w:t>
      </w:r>
      <w:r w:rsidRPr="00A05C2C">
        <w:t>impaired stream segments. Water quality data source is the EPA approved 2008 303(d) list for Tennessee.</w:t>
      </w:r>
      <w:bookmarkEnd w:id="60"/>
    </w:p>
    <w:p w:rsidR="004F4A6D" w:rsidRDefault="004F3239" w:rsidP="004F4A6D">
      <w:pPr>
        <w:pStyle w:val="Disstext"/>
      </w:pPr>
      <w:r w:rsidRPr="004F3239">
        <w:lastRenderedPageBreak/>
        <w:t>The overlay of poverty rate and cryptosporidiosis rate does not reveal any obvious relationships (</w:t>
      </w:r>
      <w:fldSimple w:instr=" REF _Ref357444851 \h  \* MERGEFORMAT ">
        <w:r w:rsidR="0001338F">
          <w:t xml:space="preserve">Figure </w:t>
        </w:r>
        <w:r w:rsidR="0001338F">
          <w:rPr>
            <w:noProof/>
          </w:rPr>
          <w:t>14</w:t>
        </w:r>
      </w:fldSimple>
      <w:r w:rsidRPr="004F3239">
        <w:t>). W</w:t>
      </w:r>
      <w:r w:rsidR="004F4A6D" w:rsidRPr="004F3239">
        <w:t>ell permit density is lower in counties with a higher number of cryptosporidiosis cases (</w:t>
      </w:r>
      <w:r w:rsidR="000E7B14">
        <w:fldChar w:fldCharType="begin"/>
      </w:r>
      <w:r w:rsidR="000104F7">
        <w:instrText xml:space="preserve"> REF _Ref357440327 \h </w:instrText>
      </w:r>
      <w:r w:rsidR="000E7B14">
        <w:fldChar w:fldCharType="separate"/>
      </w:r>
      <w:r w:rsidR="0001338F">
        <w:t xml:space="preserve">Figure </w:t>
      </w:r>
      <w:r w:rsidR="0001338F">
        <w:rPr>
          <w:noProof/>
        </w:rPr>
        <w:t>15</w:t>
      </w:r>
      <w:r w:rsidR="000E7B14">
        <w:fldChar w:fldCharType="end"/>
      </w:r>
      <w:r w:rsidR="004F4A6D" w:rsidRPr="004F3239">
        <w:t>).</w:t>
      </w:r>
    </w:p>
    <w:p w:rsidR="004F3239" w:rsidRDefault="004F3239" w:rsidP="004F4A6D">
      <w:pPr>
        <w:pStyle w:val="Disstext"/>
      </w:pPr>
    </w:p>
    <w:p w:rsidR="00A31449" w:rsidRDefault="00A31449" w:rsidP="004F4A6D">
      <w:pPr>
        <w:pStyle w:val="Disstext"/>
      </w:pPr>
    </w:p>
    <w:p w:rsidR="005E6866" w:rsidRDefault="005E6866" w:rsidP="004F4A6D">
      <w:pPr>
        <w:pStyle w:val="Disstext"/>
      </w:pPr>
    </w:p>
    <w:p w:rsidR="004F4A6D" w:rsidRPr="004F4A6D" w:rsidRDefault="004F4A6D" w:rsidP="004F4A6D"/>
    <w:p w:rsidR="00F4165E" w:rsidRDefault="00F4165E" w:rsidP="00584FD0">
      <w:pPr>
        <w:keepNext/>
        <w:spacing w:line="480" w:lineRule="auto"/>
        <w:jc w:val="center"/>
      </w:pPr>
      <w:r>
        <w:rPr>
          <w:noProof/>
          <w:szCs w:val="24"/>
        </w:rPr>
        <w:drawing>
          <wp:inline distT="0" distB="0" distL="0" distR="0">
            <wp:extent cx="5168953" cy="3669475"/>
            <wp:effectExtent l="19050" t="0" r="0" b="0"/>
            <wp:docPr id="56" name="Picture 39" descr="C:\Users\Ingrid\Dropbox\DISS\writing\images\exploratory maps rate and variables\crypto rate and poverty 05-05-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C:\Users\Ingrid\Dropbox\DISS\writing\images\exploratory maps rate and variables\crypto rate and poverty 05-05-13.jpg"/>
                    <pic:cNvPicPr>
                      <a:picLocks noChangeAspect="1" noChangeArrowheads="1"/>
                    </pic:cNvPicPr>
                  </pic:nvPicPr>
                  <pic:blipFill>
                    <a:blip r:embed="rId28" cstate="print"/>
                    <a:srcRect l="8087" t="14508" r="11233" b="11375"/>
                    <a:stretch>
                      <a:fillRect/>
                    </a:stretch>
                  </pic:blipFill>
                  <pic:spPr bwMode="auto">
                    <a:xfrm>
                      <a:off x="0" y="0"/>
                      <a:ext cx="5174819" cy="3673640"/>
                    </a:xfrm>
                    <a:prstGeom prst="rect">
                      <a:avLst/>
                    </a:prstGeom>
                    <a:noFill/>
                    <a:ln w="9525">
                      <a:noFill/>
                      <a:miter lim="800000"/>
                      <a:headEnd/>
                      <a:tailEnd/>
                    </a:ln>
                  </pic:spPr>
                </pic:pic>
              </a:graphicData>
            </a:graphic>
          </wp:inline>
        </w:drawing>
      </w:r>
    </w:p>
    <w:p w:rsidR="00F4165E" w:rsidRDefault="00F4165E" w:rsidP="00F4165E">
      <w:pPr>
        <w:pStyle w:val="Caption"/>
      </w:pPr>
      <w:bookmarkStart w:id="61" w:name="_Ref357444851"/>
      <w:bookmarkStart w:id="62" w:name="_Toc360458083"/>
      <w:proofErr w:type="gramStart"/>
      <w:r>
        <w:t xml:space="preserve">Figure </w:t>
      </w:r>
      <w:r w:rsidR="000E7B14">
        <w:fldChar w:fldCharType="begin"/>
      </w:r>
      <w:r w:rsidR="001D3E86">
        <w:instrText xml:space="preserve"> SEQ Figure \* ARABIC </w:instrText>
      </w:r>
      <w:r w:rsidR="000E7B14">
        <w:fldChar w:fldCharType="separate"/>
      </w:r>
      <w:r w:rsidR="0001338F">
        <w:rPr>
          <w:noProof/>
        </w:rPr>
        <w:t>14</w:t>
      </w:r>
      <w:r w:rsidR="000E7B14">
        <w:rPr>
          <w:noProof/>
        </w:rPr>
        <w:fldChar w:fldCharType="end"/>
      </w:r>
      <w:bookmarkEnd w:id="61"/>
      <w:r>
        <w:t>.</w:t>
      </w:r>
      <w:proofErr w:type="gramEnd"/>
      <w:r w:rsidRPr="00485282">
        <w:t xml:space="preserve"> Overlay of cryptosporidiosis rate</w:t>
      </w:r>
      <w:r w:rsidR="002044E9">
        <w:t>s</w:t>
      </w:r>
      <w:r w:rsidRPr="00485282">
        <w:t xml:space="preserve"> and </w:t>
      </w:r>
      <w:r w:rsidR="004F3239">
        <w:t xml:space="preserve">ZTCA </w:t>
      </w:r>
      <w:r w:rsidRPr="00485282">
        <w:t>poverty rate</w:t>
      </w:r>
      <w:r w:rsidR="002044E9">
        <w:t>. Data source: 2010 US Census.</w:t>
      </w:r>
      <w:bookmarkEnd w:id="62"/>
    </w:p>
    <w:p w:rsidR="00F4165E" w:rsidRDefault="00F4165E" w:rsidP="00B260ED">
      <w:pPr>
        <w:spacing w:line="480" w:lineRule="auto"/>
        <w:ind w:firstLine="720"/>
        <w:rPr>
          <w:szCs w:val="24"/>
        </w:rPr>
      </w:pPr>
    </w:p>
    <w:p w:rsidR="00584FD0" w:rsidRDefault="00584FD0" w:rsidP="00B260ED">
      <w:pPr>
        <w:spacing w:line="480" w:lineRule="auto"/>
        <w:ind w:firstLine="720"/>
        <w:rPr>
          <w:szCs w:val="24"/>
        </w:rPr>
      </w:pPr>
    </w:p>
    <w:p w:rsidR="00584FD0" w:rsidRDefault="00584FD0" w:rsidP="00B260ED">
      <w:pPr>
        <w:spacing w:line="480" w:lineRule="auto"/>
        <w:ind w:firstLine="720"/>
        <w:rPr>
          <w:szCs w:val="24"/>
        </w:rPr>
      </w:pPr>
    </w:p>
    <w:p w:rsidR="00F4165E" w:rsidRDefault="00F4165E" w:rsidP="00584FD0">
      <w:pPr>
        <w:keepNext/>
        <w:spacing w:line="480" w:lineRule="auto"/>
        <w:jc w:val="center"/>
      </w:pPr>
      <w:r>
        <w:rPr>
          <w:noProof/>
          <w:szCs w:val="24"/>
        </w:rPr>
        <w:lastRenderedPageBreak/>
        <w:drawing>
          <wp:inline distT="0" distB="0" distL="0" distR="0">
            <wp:extent cx="4783711" cy="3467595"/>
            <wp:effectExtent l="19050" t="0" r="0" b="0"/>
            <wp:docPr id="57" name="Picture 40" descr="C:\Users\Ingrid\Dropbox\DISS\writing\images\exploratory maps rate and variables\crypto rate and wells 05-05-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C:\Users\Ingrid\Dropbox\DISS\writing\images\exploratory maps rate and variables\crypto rate and wells 05-05-13.jpg"/>
                    <pic:cNvPicPr>
                      <a:picLocks noChangeAspect="1" noChangeArrowheads="1"/>
                    </pic:cNvPicPr>
                  </pic:nvPicPr>
                  <pic:blipFill>
                    <a:blip r:embed="rId29" cstate="print"/>
                    <a:srcRect l="7811" t="12953" r="11434" b="11333"/>
                    <a:stretch>
                      <a:fillRect/>
                    </a:stretch>
                  </pic:blipFill>
                  <pic:spPr bwMode="auto">
                    <a:xfrm>
                      <a:off x="0" y="0"/>
                      <a:ext cx="4787988" cy="3470695"/>
                    </a:xfrm>
                    <a:prstGeom prst="rect">
                      <a:avLst/>
                    </a:prstGeom>
                    <a:noFill/>
                    <a:ln w="9525">
                      <a:noFill/>
                      <a:miter lim="800000"/>
                      <a:headEnd/>
                      <a:tailEnd/>
                    </a:ln>
                  </pic:spPr>
                </pic:pic>
              </a:graphicData>
            </a:graphic>
          </wp:inline>
        </w:drawing>
      </w:r>
    </w:p>
    <w:p w:rsidR="00F4165E" w:rsidRDefault="00F4165E" w:rsidP="00F4165E">
      <w:pPr>
        <w:pStyle w:val="Caption"/>
      </w:pPr>
      <w:bookmarkStart w:id="63" w:name="_Ref357440327"/>
      <w:bookmarkStart w:id="64" w:name="_Toc360458084"/>
      <w:proofErr w:type="gramStart"/>
      <w:r>
        <w:t xml:space="preserve">Figure </w:t>
      </w:r>
      <w:r w:rsidR="000E7B14">
        <w:fldChar w:fldCharType="begin"/>
      </w:r>
      <w:r w:rsidR="001D3E86">
        <w:instrText xml:space="preserve"> SEQ Figure \* ARABIC </w:instrText>
      </w:r>
      <w:r w:rsidR="000E7B14">
        <w:fldChar w:fldCharType="separate"/>
      </w:r>
      <w:r w:rsidR="0001338F">
        <w:rPr>
          <w:noProof/>
        </w:rPr>
        <w:t>15</w:t>
      </w:r>
      <w:r w:rsidR="000E7B14">
        <w:rPr>
          <w:noProof/>
        </w:rPr>
        <w:fldChar w:fldCharType="end"/>
      </w:r>
      <w:bookmarkEnd w:id="63"/>
      <w:r>
        <w:t>.</w:t>
      </w:r>
      <w:proofErr w:type="gramEnd"/>
      <w:r>
        <w:t xml:space="preserve"> </w:t>
      </w:r>
      <w:r w:rsidRPr="00C46149">
        <w:t>Ov</w:t>
      </w:r>
      <w:r>
        <w:t>erlay of cryptosporidiosis rates</w:t>
      </w:r>
      <w:r w:rsidRPr="00C46149">
        <w:t xml:space="preserve"> and </w:t>
      </w:r>
      <w:r w:rsidR="004F3239">
        <w:t xml:space="preserve">county </w:t>
      </w:r>
      <w:r w:rsidRPr="00C46149">
        <w:t>well permit density.</w:t>
      </w:r>
      <w:bookmarkEnd w:id="64"/>
    </w:p>
    <w:p w:rsidR="00F4165E" w:rsidRDefault="00F4165E" w:rsidP="00B260ED">
      <w:pPr>
        <w:spacing w:line="480" w:lineRule="auto"/>
        <w:ind w:firstLine="720"/>
        <w:rPr>
          <w:szCs w:val="24"/>
        </w:rPr>
      </w:pPr>
    </w:p>
    <w:p w:rsidR="00F4165E" w:rsidRDefault="00F4165E" w:rsidP="00B260ED">
      <w:pPr>
        <w:spacing w:line="480" w:lineRule="auto"/>
        <w:ind w:firstLine="720"/>
        <w:rPr>
          <w:szCs w:val="24"/>
        </w:rPr>
      </w:pPr>
    </w:p>
    <w:p w:rsidR="004F3239" w:rsidRDefault="004F3239" w:rsidP="00B260ED">
      <w:pPr>
        <w:spacing w:line="480" w:lineRule="auto"/>
        <w:ind w:firstLine="720"/>
        <w:rPr>
          <w:szCs w:val="24"/>
        </w:rPr>
      </w:pPr>
    </w:p>
    <w:p w:rsidR="00F82B8D" w:rsidRPr="00BD0096" w:rsidRDefault="00F82B8D" w:rsidP="00E35411">
      <w:pPr>
        <w:pStyle w:val="Heading3"/>
      </w:pPr>
      <w:bookmarkStart w:id="65" w:name="_Toc360457619"/>
      <w:r w:rsidRPr="00EA1D3E">
        <w:rPr>
          <w:i/>
        </w:rPr>
        <w:t>E. coli</w:t>
      </w:r>
      <w:r w:rsidRPr="00BD0096">
        <w:t xml:space="preserve"> </w:t>
      </w:r>
      <w:r w:rsidR="00004FB5">
        <w:t>O157</w:t>
      </w:r>
      <w:bookmarkEnd w:id="65"/>
    </w:p>
    <w:p w:rsidR="00956DDD" w:rsidRPr="00956DDD" w:rsidRDefault="004F3239" w:rsidP="005D4DA8">
      <w:pPr>
        <w:pStyle w:val="Disstext"/>
      </w:pPr>
      <w:r>
        <w:t xml:space="preserve">Using a similar overlay of </w:t>
      </w:r>
      <w:r w:rsidR="00F82B8D" w:rsidRPr="00F83827">
        <w:rPr>
          <w:i/>
        </w:rPr>
        <w:t>E. coli</w:t>
      </w:r>
      <w:r w:rsidR="00F82B8D" w:rsidRPr="00F83827">
        <w:t xml:space="preserve"> </w:t>
      </w:r>
      <w:r>
        <w:t xml:space="preserve">O157 </w:t>
      </w:r>
      <w:r w:rsidR="000104F7">
        <w:t xml:space="preserve">raw </w:t>
      </w:r>
      <w:r>
        <w:t>rate</w:t>
      </w:r>
      <w:r w:rsidR="002044E9">
        <w:t>s</w:t>
      </w:r>
      <w:r>
        <w:t xml:space="preserve"> and explanatory variables</w:t>
      </w:r>
      <w:r w:rsidR="002044E9">
        <w:t xml:space="preserve"> (</w:t>
      </w:r>
      <w:r w:rsidR="000E7B14">
        <w:fldChar w:fldCharType="begin"/>
      </w:r>
      <w:r w:rsidR="002044E9">
        <w:instrText xml:space="preserve"> REF _Ref357447370 \h </w:instrText>
      </w:r>
      <w:r w:rsidR="000E7B14">
        <w:fldChar w:fldCharType="separate"/>
      </w:r>
      <w:r w:rsidR="0001338F">
        <w:t xml:space="preserve">Figure </w:t>
      </w:r>
      <w:r w:rsidR="0001338F">
        <w:rPr>
          <w:noProof/>
        </w:rPr>
        <w:t>16</w:t>
      </w:r>
      <w:r w:rsidR="000E7B14">
        <w:fldChar w:fldCharType="end"/>
      </w:r>
      <w:r w:rsidR="002044E9">
        <w:t xml:space="preserve"> through </w:t>
      </w:r>
      <w:r w:rsidR="000E7B14">
        <w:fldChar w:fldCharType="begin"/>
      </w:r>
      <w:r w:rsidR="002044E9">
        <w:instrText xml:space="preserve"> REF _Ref357447384 \h </w:instrText>
      </w:r>
      <w:r w:rsidR="000E7B14">
        <w:fldChar w:fldCharType="separate"/>
      </w:r>
      <w:r w:rsidR="0001338F">
        <w:t xml:space="preserve">Figure </w:t>
      </w:r>
      <w:r w:rsidR="0001338F">
        <w:rPr>
          <w:noProof/>
        </w:rPr>
        <w:t>27</w:t>
      </w:r>
      <w:r w:rsidR="000E7B14">
        <w:fldChar w:fldCharType="end"/>
      </w:r>
      <w:r w:rsidR="002044E9">
        <w:t>)</w:t>
      </w:r>
      <w:r>
        <w:t xml:space="preserve">, </w:t>
      </w:r>
      <w:r w:rsidRPr="004F3239">
        <w:rPr>
          <w:i/>
        </w:rPr>
        <w:t>E. coli</w:t>
      </w:r>
      <w:r>
        <w:t xml:space="preserve"> O157 appears</w:t>
      </w:r>
      <w:r w:rsidR="00F82B8D" w:rsidRPr="00F83827">
        <w:t xml:space="preserve"> to be </w:t>
      </w:r>
      <w:r w:rsidR="002044E9">
        <w:t xml:space="preserve">positively </w:t>
      </w:r>
      <w:r w:rsidR="00956DDD">
        <w:t>rel</w:t>
      </w:r>
      <w:r w:rsidR="00956DDD" w:rsidRPr="00956DDD">
        <w:t>ated to</w:t>
      </w:r>
      <w:r w:rsidR="00F82B8D" w:rsidRPr="00956DDD">
        <w:t xml:space="preserve"> beef cow (</w:t>
      </w:r>
      <w:fldSimple w:instr=" REF _Ref357447370 \h  \* MERGEFORMAT ">
        <w:r w:rsidR="0001338F">
          <w:t xml:space="preserve">Figure </w:t>
        </w:r>
        <w:r w:rsidR="0001338F">
          <w:rPr>
            <w:noProof/>
          </w:rPr>
          <w:t>16</w:t>
        </w:r>
      </w:fldSimple>
      <w:r w:rsidR="00F82B8D" w:rsidRPr="00956DDD">
        <w:t>)</w:t>
      </w:r>
      <w:r w:rsidR="002044E9" w:rsidRPr="00956DDD">
        <w:t xml:space="preserve"> and hog (</w:t>
      </w:r>
      <w:fldSimple w:instr=" REF _Ref357447496 \h  \* MERGEFORMAT ">
        <w:r w:rsidR="0001338F">
          <w:t xml:space="preserve">Figure </w:t>
        </w:r>
        <w:r w:rsidR="0001338F">
          <w:rPr>
            <w:noProof/>
          </w:rPr>
          <w:t>18</w:t>
        </w:r>
      </w:fldSimple>
      <w:r w:rsidR="002044E9" w:rsidRPr="00956DDD">
        <w:t>) population densities</w:t>
      </w:r>
      <w:r w:rsidR="00956DDD" w:rsidRPr="00956DDD">
        <w:t>, and percent developed</w:t>
      </w:r>
      <w:r w:rsidR="00956DDD">
        <w:t xml:space="preserve"> (</w:t>
      </w:r>
      <w:r w:rsidR="000E7B14">
        <w:fldChar w:fldCharType="begin"/>
      </w:r>
      <w:r w:rsidR="00956DDD">
        <w:instrText xml:space="preserve"> REF _Ref357447596 \h </w:instrText>
      </w:r>
      <w:r w:rsidR="000E7B14">
        <w:fldChar w:fldCharType="separate"/>
      </w:r>
      <w:r w:rsidR="0001338F" w:rsidRPr="002044E9">
        <w:t xml:space="preserve">Figure </w:t>
      </w:r>
      <w:r w:rsidR="0001338F">
        <w:rPr>
          <w:noProof/>
        </w:rPr>
        <w:t>20</w:t>
      </w:r>
      <w:r w:rsidR="000E7B14">
        <w:fldChar w:fldCharType="end"/>
      </w:r>
      <w:r w:rsidR="00956DDD">
        <w:t>)</w:t>
      </w:r>
      <w:r w:rsidR="00956DDD" w:rsidRPr="00956DDD">
        <w:t xml:space="preserve"> </w:t>
      </w:r>
      <w:r w:rsidR="00956DDD">
        <w:t>or pasture</w:t>
      </w:r>
      <w:r w:rsidR="005E6866">
        <w:t xml:space="preserve"> (</w:t>
      </w:r>
      <w:r w:rsidR="000E7B14">
        <w:fldChar w:fldCharType="begin"/>
      </w:r>
      <w:r w:rsidR="005E6866">
        <w:instrText xml:space="preserve"> REF _Ref357762585 \h </w:instrText>
      </w:r>
      <w:r w:rsidR="000E7B14">
        <w:fldChar w:fldCharType="separate"/>
      </w:r>
      <w:r w:rsidR="0001338F">
        <w:t xml:space="preserve">Figure </w:t>
      </w:r>
      <w:r w:rsidR="0001338F">
        <w:rPr>
          <w:noProof/>
        </w:rPr>
        <w:t>22</w:t>
      </w:r>
      <w:r w:rsidR="000E7B14">
        <w:fldChar w:fldCharType="end"/>
      </w:r>
      <w:r w:rsidR="00956DDD" w:rsidRPr="00956DDD">
        <w:t>) land, while negatively related to percent forest land cover (</w:t>
      </w:r>
      <w:fldSimple w:instr=" REF _Ref357447602 \h  \* MERGEFORMAT ">
        <w:r w:rsidR="0001338F">
          <w:t xml:space="preserve">Figure </w:t>
        </w:r>
        <w:r w:rsidR="0001338F">
          <w:rPr>
            <w:noProof/>
          </w:rPr>
          <w:t>21</w:t>
        </w:r>
      </w:fldSimple>
      <w:r w:rsidR="00956DDD" w:rsidRPr="00956DDD">
        <w:t xml:space="preserve">). </w:t>
      </w:r>
    </w:p>
    <w:p w:rsidR="00956DDD" w:rsidRPr="00956DDD" w:rsidRDefault="00956DDD" w:rsidP="005D4DA8">
      <w:pPr>
        <w:pStyle w:val="Disstext"/>
      </w:pPr>
      <w:r w:rsidRPr="00956DDD">
        <w:t xml:space="preserve">Areas </w:t>
      </w:r>
      <w:r>
        <w:t>dominated by</w:t>
      </w:r>
      <w:r w:rsidRPr="00956DDD">
        <w:t xml:space="preserve"> </w:t>
      </w:r>
      <w:proofErr w:type="spellStart"/>
      <w:r w:rsidRPr="00956DDD">
        <w:t>k</w:t>
      </w:r>
      <w:r w:rsidR="00F82B8D" w:rsidRPr="00956DDD">
        <w:t>arst</w:t>
      </w:r>
      <w:proofErr w:type="spellEnd"/>
      <w:r w:rsidR="00F82B8D" w:rsidRPr="00956DDD">
        <w:t xml:space="preserve"> geology </w:t>
      </w:r>
      <w:r w:rsidRPr="00956DDD">
        <w:t>coincide with areas having high</w:t>
      </w:r>
      <w:r w:rsidR="00F82B8D" w:rsidRPr="00956DDD">
        <w:t xml:space="preserve"> </w:t>
      </w:r>
      <w:r w:rsidR="00F82B8D" w:rsidRPr="00956DDD">
        <w:rPr>
          <w:i/>
        </w:rPr>
        <w:t>E. coli</w:t>
      </w:r>
      <w:r w:rsidR="00F82B8D" w:rsidRPr="00956DDD">
        <w:t xml:space="preserve"> </w:t>
      </w:r>
      <w:r w:rsidRPr="00956DDD">
        <w:t>O157 rates</w:t>
      </w:r>
      <w:r>
        <w:t xml:space="preserve"> (</w:t>
      </w:r>
      <w:r w:rsidR="000E7B14">
        <w:fldChar w:fldCharType="begin"/>
      </w:r>
      <w:r>
        <w:instrText xml:space="preserve"> REF _Ref357448118 \h </w:instrText>
      </w:r>
      <w:r w:rsidR="000E7B14">
        <w:fldChar w:fldCharType="separate"/>
      </w:r>
      <w:r w:rsidR="0001338F">
        <w:t xml:space="preserve">Figure </w:t>
      </w:r>
      <w:r w:rsidR="0001338F">
        <w:rPr>
          <w:noProof/>
        </w:rPr>
        <w:t>23</w:t>
      </w:r>
      <w:r w:rsidR="000E7B14">
        <w:fldChar w:fldCharType="end"/>
      </w:r>
      <w:r>
        <w:t>)</w:t>
      </w:r>
      <w:r w:rsidRPr="00956DDD">
        <w:t xml:space="preserve">. The relationship between </w:t>
      </w:r>
      <w:r w:rsidR="00F82B8D" w:rsidRPr="00956DDD">
        <w:t>impaired surface water</w:t>
      </w:r>
      <w:r w:rsidRPr="00956DDD">
        <w:t xml:space="preserve"> and </w:t>
      </w:r>
      <w:r w:rsidRPr="00956DDD">
        <w:rPr>
          <w:i/>
        </w:rPr>
        <w:t>E. coli</w:t>
      </w:r>
      <w:r w:rsidRPr="00956DDD">
        <w:t xml:space="preserve"> O157 rate is unclear from </w:t>
      </w:r>
      <w:r>
        <w:t xml:space="preserve">an examination of </w:t>
      </w:r>
      <w:r w:rsidRPr="00956DDD">
        <w:t>t</w:t>
      </w:r>
      <w:r>
        <w:t>wo</w:t>
      </w:r>
      <w:r w:rsidRPr="00956DDD">
        <w:t xml:space="preserve"> map overlays</w:t>
      </w:r>
      <w:r>
        <w:t xml:space="preserve"> showing the proportion of </w:t>
      </w:r>
      <w:r>
        <w:lastRenderedPageBreak/>
        <w:t>impaired stream miles (</w:t>
      </w:r>
      <w:r w:rsidR="000E7B14">
        <w:fldChar w:fldCharType="begin"/>
      </w:r>
      <w:r>
        <w:instrText xml:space="preserve"> REF _Ref357448140 \h </w:instrText>
      </w:r>
      <w:r w:rsidR="000E7B14">
        <w:fldChar w:fldCharType="separate"/>
      </w:r>
      <w:r w:rsidR="0001338F">
        <w:t xml:space="preserve">Figure </w:t>
      </w:r>
      <w:r w:rsidR="0001338F">
        <w:rPr>
          <w:noProof/>
        </w:rPr>
        <w:t>24</w:t>
      </w:r>
      <w:r w:rsidR="000E7B14">
        <w:fldChar w:fldCharType="end"/>
      </w:r>
      <w:r>
        <w:t>) and impaired stream segments (</w:t>
      </w:r>
      <w:r w:rsidR="000E7B14">
        <w:fldChar w:fldCharType="begin"/>
      </w:r>
      <w:r>
        <w:instrText xml:space="preserve"> REF _Ref357448367 \h </w:instrText>
      </w:r>
      <w:r w:rsidR="000E7B14">
        <w:fldChar w:fldCharType="separate"/>
      </w:r>
      <w:r w:rsidR="0001338F">
        <w:t xml:space="preserve">Figure </w:t>
      </w:r>
      <w:r w:rsidR="0001338F">
        <w:rPr>
          <w:noProof/>
        </w:rPr>
        <w:t>25</w:t>
      </w:r>
      <w:r w:rsidR="000E7B14">
        <w:fldChar w:fldCharType="end"/>
      </w:r>
      <w:proofErr w:type="gramStart"/>
      <w:r>
        <w:t xml:space="preserve">) </w:t>
      </w:r>
      <w:r w:rsidRPr="00956DDD">
        <w:t>.</w:t>
      </w:r>
      <w:proofErr w:type="gramEnd"/>
      <w:r w:rsidRPr="00956DDD">
        <w:t xml:space="preserve"> Accessibility of private water supplies (well permit density) appears to be negatively associated with </w:t>
      </w:r>
      <w:r w:rsidRPr="00956DDD">
        <w:rPr>
          <w:i/>
        </w:rPr>
        <w:t>E. coli</w:t>
      </w:r>
      <w:r w:rsidRPr="00956DDD">
        <w:t xml:space="preserve"> O157 rate</w:t>
      </w:r>
      <w:r>
        <w:t xml:space="preserve"> (</w:t>
      </w:r>
      <w:r w:rsidR="000E7B14">
        <w:fldChar w:fldCharType="begin"/>
      </w:r>
      <w:r>
        <w:instrText xml:space="preserve"> REF _Ref357447384 \h </w:instrText>
      </w:r>
      <w:r w:rsidR="000E7B14">
        <w:fldChar w:fldCharType="separate"/>
      </w:r>
      <w:r w:rsidR="0001338F">
        <w:t xml:space="preserve">Figure </w:t>
      </w:r>
      <w:r w:rsidR="0001338F">
        <w:rPr>
          <w:noProof/>
        </w:rPr>
        <w:t>27</w:t>
      </w:r>
      <w:r w:rsidR="000E7B14">
        <w:fldChar w:fldCharType="end"/>
      </w:r>
      <w:r>
        <w:t>)</w:t>
      </w:r>
      <w:r w:rsidRPr="00956DDD">
        <w:t>.</w:t>
      </w:r>
    </w:p>
    <w:p w:rsidR="00F82B8D" w:rsidRDefault="00F82B8D" w:rsidP="005D4DA8">
      <w:pPr>
        <w:pStyle w:val="Disstext"/>
      </w:pPr>
      <w:r w:rsidRPr="004F3239">
        <w:rPr>
          <w:highlight w:val="magenta"/>
        </w:rPr>
        <w:t xml:space="preserve"> </w:t>
      </w:r>
    </w:p>
    <w:p w:rsidR="00956DDD" w:rsidRDefault="00956DDD" w:rsidP="005D4DA8">
      <w:pPr>
        <w:pStyle w:val="Disstext"/>
      </w:pPr>
    </w:p>
    <w:p w:rsidR="002044E9" w:rsidRDefault="004F3239" w:rsidP="002044E9">
      <w:pPr>
        <w:keepNext/>
        <w:spacing w:line="480" w:lineRule="auto"/>
        <w:jc w:val="center"/>
      </w:pPr>
      <w:r>
        <w:rPr>
          <w:rFonts w:ascii="Book Antiqua" w:hAnsi="Book Antiqua"/>
          <w:noProof/>
          <w:sz w:val="24"/>
          <w:szCs w:val="24"/>
        </w:rPr>
        <w:drawing>
          <wp:inline distT="0" distB="0" distL="0" distR="0">
            <wp:extent cx="4497027" cy="3039097"/>
            <wp:effectExtent l="19050" t="0" r="0" b="0"/>
            <wp:docPr id="58" name="Picture 41" descr="C:\Users\Ingrid\Dropbox\DISS\writing\images\exploratory maps rate and variables\ecoli rate and beef 05-05-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C:\Users\Ingrid\Dropbox\DISS\writing\images\exploratory maps rate and variables\ecoli rate and beef 05-05-13.jpg"/>
                    <pic:cNvPicPr>
                      <a:picLocks noChangeAspect="1" noChangeArrowheads="1"/>
                    </pic:cNvPicPr>
                  </pic:nvPicPr>
                  <pic:blipFill>
                    <a:blip r:embed="rId30" cstate="print"/>
                    <a:srcRect l="7278" t="12694" r="5429" b="10881"/>
                    <a:stretch>
                      <a:fillRect/>
                    </a:stretch>
                  </pic:blipFill>
                  <pic:spPr bwMode="auto">
                    <a:xfrm>
                      <a:off x="0" y="0"/>
                      <a:ext cx="4498294" cy="3039953"/>
                    </a:xfrm>
                    <a:prstGeom prst="rect">
                      <a:avLst/>
                    </a:prstGeom>
                    <a:noFill/>
                    <a:ln w="9525">
                      <a:noFill/>
                      <a:miter lim="800000"/>
                      <a:headEnd/>
                      <a:tailEnd/>
                    </a:ln>
                  </pic:spPr>
                </pic:pic>
              </a:graphicData>
            </a:graphic>
          </wp:inline>
        </w:drawing>
      </w:r>
    </w:p>
    <w:p w:rsidR="004F3239" w:rsidRDefault="002044E9" w:rsidP="002044E9">
      <w:pPr>
        <w:pStyle w:val="Caption"/>
      </w:pPr>
      <w:bookmarkStart w:id="66" w:name="_Ref357447370"/>
      <w:bookmarkStart w:id="67" w:name="_Toc360458085"/>
      <w:proofErr w:type="gramStart"/>
      <w:r>
        <w:t xml:space="preserve">Figure </w:t>
      </w:r>
      <w:r w:rsidR="000E7B14">
        <w:fldChar w:fldCharType="begin"/>
      </w:r>
      <w:r w:rsidR="001D3E86">
        <w:instrText xml:space="preserve"> SEQ Figure \* ARABIC </w:instrText>
      </w:r>
      <w:r w:rsidR="000E7B14">
        <w:fldChar w:fldCharType="separate"/>
      </w:r>
      <w:r w:rsidR="0001338F">
        <w:rPr>
          <w:noProof/>
        </w:rPr>
        <w:t>16</w:t>
      </w:r>
      <w:r w:rsidR="000E7B14">
        <w:rPr>
          <w:noProof/>
        </w:rPr>
        <w:fldChar w:fldCharType="end"/>
      </w:r>
      <w:bookmarkEnd w:id="66"/>
      <w:r>
        <w:t>.</w:t>
      </w:r>
      <w:proofErr w:type="gramEnd"/>
      <w:r>
        <w:t xml:space="preserve"> </w:t>
      </w:r>
      <w:r w:rsidRPr="004112A4">
        <w:t xml:space="preserve">Overlay of </w:t>
      </w:r>
      <w:r w:rsidRPr="002044E9">
        <w:rPr>
          <w:i/>
        </w:rPr>
        <w:t>E. coli</w:t>
      </w:r>
      <w:r w:rsidRPr="004112A4">
        <w:t xml:space="preserve"> O157 rates </w:t>
      </w:r>
      <w:r>
        <w:t>and</w:t>
      </w:r>
      <w:r w:rsidRPr="004112A4">
        <w:t xml:space="preserve"> beef cow population density (animals/km</w:t>
      </w:r>
      <w:r w:rsidRPr="002044E9">
        <w:rPr>
          <w:vertAlign w:val="superscript"/>
        </w:rPr>
        <w:t>2</w:t>
      </w:r>
      <w:r w:rsidRPr="004112A4">
        <w:t xml:space="preserve">). </w:t>
      </w:r>
      <w:r>
        <w:t>Data</w:t>
      </w:r>
      <w:r w:rsidRPr="004112A4">
        <w:t xml:space="preserve"> </w:t>
      </w:r>
      <w:r>
        <w:t>source:</w:t>
      </w:r>
      <w:r w:rsidRPr="004112A4">
        <w:t xml:space="preserve"> USDA 2007 Census of Agriculture</w:t>
      </w:r>
      <w:r>
        <w:t xml:space="preserve"> at </w:t>
      </w:r>
      <w:r w:rsidRPr="004112A4">
        <w:t>zip code</w:t>
      </w:r>
      <w:r>
        <w:t xml:space="preserve"> level</w:t>
      </w:r>
      <w:r w:rsidRPr="004112A4">
        <w:t>.</w:t>
      </w:r>
      <w:bookmarkEnd w:id="67"/>
    </w:p>
    <w:p w:rsidR="002044E9" w:rsidRDefault="002044E9" w:rsidP="002044E9"/>
    <w:p w:rsidR="002044E9" w:rsidRDefault="002044E9" w:rsidP="002044E9"/>
    <w:p w:rsidR="002044E9" w:rsidRDefault="002044E9" w:rsidP="002044E9"/>
    <w:p w:rsidR="002044E9" w:rsidRDefault="002044E9" w:rsidP="002044E9"/>
    <w:p w:rsidR="002044E9" w:rsidRPr="002044E9" w:rsidRDefault="002044E9" w:rsidP="002044E9"/>
    <w:p w:rsidR="002044E9" w:rsidRDefault="004F3239" w:rsidP="002044E9">
      <w:pPr>
        <w:keepNext/>
        <w:spacing w:line="480" w:lineRule="auto"/>
        <w:jc w:val="center"/>
      </w:pPr>
      <w:r>
        <w:rPr>
          <w:rFonts w:ascii="Book Antiqua" w:hAnsi="Book Antiqua"/>
          <w:noProof/>
          <w:sz w:val="24"/>
          <w:szCs w:val="24"/>
        </w:rPr>
        <w:lastRenderedPageBreak/>
        <w:drawing>
          <wp:inline distT="0" distB="0" distL="0" distR="0">
            <wp:extent cx="4654187" cy="3097079"/>
            <wp:effectExtent l="19050" t="0" r="0" b="0"/>
            <wp:docPr id="59" name="Picture 42" descr="C:\Users\Ingrid\Dropbox\DISS\writing\images\exploratory maps rate and variables\ecoli rate and milk 05-05-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C:\Users\Ingrid\Dropbox\DISS\writing\images\exploratory maps rate and variables\ecoli rate and milk 05-05-13.jpg"/>
                    <pic:cNvPicPr>
                      <a:picLocks noChangeAspect="1" noChangeArrowheads="1"/>
                    </pic:cNvPicPr>
                  </pic:nvPicPr>
                  <pic:blipFill>
                    <a:blip r:embed="rId31" cstate="print"/>
                    <a:srcRect l="7081" t="13472" r="5429" b="11140"/>
                    <a:stretch>
                      <a:fillRect/>
                    </a:stretch>
                  </pic:blipFill>
                  <pic:spPr bwMode="auto">
                    <a:xfrm>
                      <a:off x="0" y="0"/>
                      <a:ext cx="4657891" cy="3099544"/>
                    </a:xfrm>
                    <a:prstGeom prst="rect">
                      <a:avLst/>
                    </a:prstGeom>
                    <a:noFill/>
                    <a:ln w="9525">
                      <a:noFill/>
                      <a:miter lim="800000"/>
                      <a:headEnd/>
                      <a:tailEnd/>
                    </a:ln>
                  </pic:spPr>
                </pic:pic>
              </a:graphicData>
            </a:graphic>
          </wp:inline>
        </w:drawing>
      </w:r>
    </w:p>
    <w:p w:rsidR="002044E9" w:rsidRDefault="002044E9" w:rsidP="002044E9">
      <w:pPr>
        <w:pStyle w:val="Caption"/>
      </w:pPr>
      <w:bookmarkStart w:id="68" w:name="_Toc360458086"/>
      <w:proofErr w:type="gramStart"/>
      <w:r>
        <w:t xml:space="preserve">Figure </w:t>
      </w:r>
      <w:r w:rsidR="000E7B14">
        <w:fldChar w:fldCharType="begin"/>
      </w:r>
      <w:r w:rsidR="001D3E86">
        <w:instrText xml:space="preserve"> SEQ Figure \* ARABIC </w:instrText>
      </w:r>
      <w:r w:rsidR="000E7B14">
        <w:fldChar w:fldCharType="separate"/>
      </w:r>
      <w:r w:rsidR="0001338F">
        <w:rPr>
          <w:noProof/>
        </w:rPr>
        <w:t>17</w:t>
      </w:r>
      <w:r w:rsidR="000E7B14">
        <w:rPr>
          <w:noProof/>
        </w:rPr>
        <w:fldChar w:fldCharType="end"/>
      </w:r>
      <w:r>
        <w:t>.</w:t>
      </w:r>
      <w:proofErr w:type="gramEnd"/>
      <w:r>
        <w:t xml:space="preserve"> </w:t>
      </w:r>
      <w:r w:rsidRPr="002706A2">
        <w:t xml:space="preserve">Overlay of </w:t>
      </w:r>
      <w:r w:rsidRPr="002044E9">
        <w:rPr>
          <w:i/>
        </w:rPr>
        <w:t>E. coli</w:t>
      </w:r>
      <w:r w:rsidRPr="002706A2">
        <w:t xml:space="preserve"> </w:t>
      </w:r>
      <w:r>
        <w:t>O157 rates and milk cow</w:t>
      </w:r>
      <w:r w:rsidRPr="002706A2">
        <w:t xml:space="preserve"> population density </w:t>
      </w:r>
      <w:r w:rsidRPr="004112A4">
        <w:t>(animals/km</w:t>
      </w:r>
      <w:r w:rsidRPr="002044E9">
        <w:rPr>
          <w:vertAlign w:val="superscript"/>
        </w:rPr>
        <w:t>2</w:t>
      </w:r>
      <w:r w:rsidRPr="004112A4">
        <w:t xml:space="preserve">). </w:t>
      </w:r>
      <w:r>
        <w:t>Data</w:t>
      </w:r>
      <w:r w:rsidRPr="004112A4">
        <w:t xml:space="preserve"> </w:t>
      </w:r>
      <w:r>
        <w:t>source:</w:t>
      </w:r>
      <w:r w:rsidRPr="004112A4">
        <w:t xml:space="preserve"> USDA 2007 Census of Agriculture</w:t>
      </w:r>
      <w:r>
        <w:t xml:space="preserve"> at </w:t>
      </w:r>
      <w:r w:rsidRPr="004112A4">
        <w:t>zip code</w:t>
      </w:r>
      <w:r>
        <w:t xml:space="preserve"> level.</w:t>
      </w:r>
      <w:bookmarkEnd w:id="68"/>
    </w:p>
    <w:p w:rsidR="002044E9" w:rsidRDefault="002044E9" w:rsidP="002044E9"/>
    <w:p w:rsidR="00956DDD" w:rsidRDefault="00956DDD" w:rsidP="002044E9"/>
    <w:p w:rsidR="00956DDD" w:rsidRDefault="00956DDD" w:rsidP="002044E9"/>
    <w:p w:rsidR="00956DDD" w:rsidRDefault="00956DDD" w:rsidP="002044E9"/>
    <w:p w:rsidR="00956DDD" w:rsidRDefault="00956DDD" w:rsidP="002044E9"/>
    <w:p w:rsidR="00956DDD" w:rsidRDefault="00956DDD" w:rsidP="002044E9"/>
    <w:p w:rsidR="002044E9" w:rsidRDefault="002044E9" w:rsidP="002044E9">
      <w:pPr>
        <w:keepNext/>
        <w:jc w:val="center"/>
      </w:pPr>
      <w:r>
        <w:rPr>
          <w:noProof/>
        </w:rPr>
        <w:drawing>
          <wp:inline distT="0" distB="0" distL="0" distR="0">
            <wp:extent cx="4457948" cy="3120208"/>
            <wp:effectExtent l="19050" t="0" r="0" b="0"/>
            <wp:docPr id="60" name="Picture 43" descr="C:\Users\Ingrid\Dropbox\DISS\writing\images\exploratory maps rate and variables\ecoli rate and hog 05-05-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C:\Users\Ingrid\Dropbox\DISS\writing\images\exploratory maps rate and variables\ecoli rate and hog 05-05-13.jpg"/>
                    <pic:cNvPicPr>
                      <a:picLocks noChangeAspect="1" noChangeArrowheads="1"/>
                    </pic:cNvPicPr>
                  </pic:nvPicPr>
                  <pic:blipFill>
                    <a:blip r:embed="rId32" cstate="print"/>
                    <a:srcRect l="7888" t="13990" r="8832" b="10588"/>
                    <a:stretch>
                      <a:fillRect/>
                    </a:stretch>
                  </pic:blipFill>
                  <pic:spPr bwMode="auto">
                    <a:xfrm>
                      <a:off x="0" y="0"/>
                      <a:ext cx="4455521" cy="3118509"/>
                    </a:xfrm>
                    <a:prstGeom prst="rect">
                      <a:avLst/>
                    </a:prstGeom>
                    <a:noFill/>
                    <a:ln w="9525">
                      <a:noFill/>
                      <a:miter lim="800000"/>
                      <a:headEnd/>
                      <a:tailEnd/>
                    </a:ln>
                  </pic:spPr>
                </pic:pic>
              </a:graphicData>
            </a:graphic>
          </wp:inline>
        </w:drawing>
      </w:r>
    </w:p>
    <w:p w:rsidR="002044E9" w:rsidRDefault="002044E9" w:rsidP="002044E9">
      <w:pPr>
        <w:pStyle w:val="Caption"/>
      </w:pPr>
      <w:bookmarkStart w:id="69" w:name="_Ref357447496"/>
      <w:bookmarkStart w:id="70" w:name="_Toc360458087"/>
      <w:proofErr w:type="gramStart"/>
      <w:r>
        <w:t xml:space="preserve">Figure </w:t>
      </w:r>
      <w:r w:rsidR="000E7B14">
        <w:fldChar w:fldCharType="begin"/>
      </w:r>
      <w:r w:rsidR="001D3E86">
        <w:instrText xml:space="preserve"> SEQ Figure \* ARABIC </w:instrText>
      </w:r>
      <w:r w:rsidR="000E7B14">
        <w:fldChar w:fldCharType="separate"/>
      </w:r>
      <w:r w:rsidR="0001338F">
        <w:rPr>
          <w:noProof/>
        </w:rPr>
        <w:t>18</w:t>
      </w:r>
      <w:r w:rsidR="000E7B14">
        <w:rPr>
          <w:noProof/>
        </w:rPr>
        <w:fldChar w:fldCharType="end"/>
      </w:r>
      <w:bookmarkEnd w:id="69"/>
      <w:r>
        <w:t>.</w:t>
      </w:r>
      <w:proofErr w:type="gramEnd"/>
      <w:r>
        <w:t xml:space="preserve"> </w:t>
      </w:r>
      <w:r w:rsidRPr="009D203C">
        <w:t xml:space="preserve">Overlay of </w:t>
      </w:r>
      <w:r w:rsidRPr="002044E9">
        <w:rPr>
          <w:i/>
        </w:rPr>
        <w:t>E. coli</w:t>
      </w:r>
      <w:r w:rsidRPr="009D203C">
        <w:t xml:space="preserve"> </w:t>
      </w:r>
      <w:r>
        <w:t>O157 rates and</w:t>
      </w:r>
      <w:r w:rsidRPr="009D203C">
        <w:t xml:space="preserve"> hog population density </w:t>
      </w:r>
      <w:r w:rsidRPr="004112A4">
        <w:t>(animals/km</w:t>
      </w:r>
      <w:r w:rsidRPr="002044E9">
        <w:rPr>
          <w:vertAlign w:val="superscript"/>
        </w:rPr>
        <w:t>2</w:t>
      </w:r>
      <w:r w:rsidRPr="004112A4">
        <w:t xml:space="preserve">). </w:t>
      </w:r>
      <w:r>
        <w:t>Data</w:t>
      </w:r>
      <w:r w:rsidRPr="004112A4">
        <w:t xml:space="preserve"> </w:t>
      </w:r>
      <w:r>
        <w:t>source:</w:t>
      </w:r>
      <w:r w:rsidRPr="004112A4">
        <w:t xml:space="preserve"> USDA 2007 Census of Agriculture</w:t>
      </w:r>
      <w:r>
        <w:t xml:space="preserve"> at </w:t>
      </w:r>
      <w:r w:rsidRPr="004112A4">
        <w:t>zip code</w:t>
      </w:r>
      <w:r>
        <w:t xml:space="preserve"> level</w:t>
      </w:r>
      <w:r w:rsidRPr="004112A4">
        <w:t>.</w:t>
      </w:r>
      <w:bookmarkEnd w:id="70"/>
    </w:p>
    <w:p w:rsidR="002044E9" w:rsidRDefault="002044E9" w:rsidP="002044E9">
      <w:pPr>
        <w:keepNext/>
        <w:jc w:val="center"/>
      </w:pPr>
      <w:r>
        <w:rPr>
          <w:noProof/>
        </w:rPr>
        <w:lastRenderedPageBreak/>
        <w:drawing>
          <wp:inline distT="0" distB="0" distL="0" distR="0">
            <wp:extent cx="4446072" cy="2999625"/>
            <wp:effectExtent l="19050" t="0" r="0" b="0"/>
            <wp:docPr id="97" name="Picture 48" descr="C:\Users\Ingrid\Dropbox\DISS\writing\images\exploratory maps rate and variables\ecoli rate and sheep 05-05-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C:\Users\Ingrid\Dropbox\DISS\writing\images\exploratory maps rate and variables\ecoli rate and sheep 05-05-13.jpg"/>
                    <pic:cNvPicPr>
                      <a:picLocks noChangeAspect="1" noChangeArrowheads="1"/>
                    </pic:cNvPicPr>
                  </pic:nvPicPr>
                  <pic:blipFill>
                    <a:blip r:embed="rId33" cstate="print"/>
                    <a:srcRect l="7281" t="13731" r="7030" b="11399"/>
                    <a:stretch>
                      <a:fillRect/>
                    </a:stretch>
                  </pic:blipFill>
                  <pic:spPr bwMode="auto">
                    <a:xfrm>
                      <a:off x="0" y="0"/>
                      <a:ext cx="4446236" cy="2999735"/>
                    </a:xfrm>
                    <a:prstGeom prst="rect">
                      <a:avLst/>
                    </a:prstGeom>
                    <a:noFill/>
                    <a:ln w="9525">
                      <a:noFill/>
                      <a:miter lim="800000"/>
                      <a:headEnd/>
                      <a:tailEnd/>
                    </a:ln>
                  </pic:spPr>
                </pic:pic>
              </a:graphicData>
            </a:graphic>
          </wp:inline>
        </w:drawing>
      </w:r>
    </w:p>
    <w:p w:rsidR="002044E9" w:rsidRDefault="002044E9" w:rsidP="002044E9">
      <w:pPr>
        <w:pStyle w:val="Caption"/>
      </w:pPr>
      <w:bookmarkStart w:id="71" w:name="_Toc360458088"/>
      <w:proofErr w:type="gramStart"/>
      <w:r>
        <w:t xml:space="preserve">Figure </w:t>
      </w:r>
      <w:r w:rsidR="000E7B14">
        <w:fldChar w:fldCharType="begin"/>
      </w:r>
      <w:r w:rsidR="001D3E86">
        <w:instrText xml:space="preserve"> SEQ Figure \* ARABIC </w:instrText>
      </w:r>
      <w:r w:rsidR="000E7B14">
        <w:fldChar w:fldCharType="separate"/>
      </w:r>
      <w:r w:rsidR="0001338F">
        <w:rPr>
          <w:noProof/>
        </w:rPr>
        <w:t>19</w:t>
      </w:r>
      <w:r w:rsidR="000E7B14">
        <w:rPr>
          <w:noProof/>
        </w:rPr>
        <w:fldChar w:fldCharType="end"/>
      </w:r>
      <w:r>
        <w:t>.</w:t>
      </w:r>
      <w:proofErr w:type="gramEnd"/>
      <w:r>
        <w:t xml:space="preserve"> </w:t>
      </w:r>
      <w:r w:rsidRPr="007C15FA">
        <w:t xml:space="preserve">Overlay of </w:t>
      </w:r>
      <w:r w:rsidRPr="002044E9">
        <w:rPr>
          <w:i/>
        </w:rPr>
        <w:t>E. coli</w:t>
      </w:r>
      <w:r w:rsidRPr="007C15FA">
        <w:t xml:space="preserve"> </w:t>
      </w:r>
      <w:r>
        <w:t>O157 rates and sheep</w:t>
      </w:r>
      <w:r w:rsidRPr="007C15FA">
        <w:t xml:space="preserve"> population density </w:t>
      </w:r>
      <w:r w:rsidRPr="004112A4">
        <w:t>(animals/km</w:t>
      </w:r>
      <w:r w:rsidRPr="002044E9">
        <w:rPr>
          <w:vertAlign w:val="superscript"/>
        </w:rPr>
        <w:t>2</w:t>
      </w:r>
      <w:r w:rsidRPr="004112A4">
        <w:t xml:space="preserve">). </w:t>
      </w:r>
      <w:r>
        <w:t>Data</w:t>
      </w:r>
      <w:r w:rsidRPr="004112A4">
        <w:t xml:space="preserve"> </w:t>
      </w:r>
      <w:r>
        <w:t>source:</w:t>
      </w:r>
      <w:r w:rsidRPr="004112A4">
        <w:t xml:space="preserve"> USDA 2007 Census of Agriculture</w:t>
      </w:r>
      <w:r>
        <w:t xml:space="preserve"> at </w:t>
      </w:r>
      <w:r w:rsidRPr="004112A4">
        <w:t>zip code</w:t>
      </w:r>
      <w:r>
        <w:t xml:space="preserve"> level</w:t>
      </w:r>
      <w:r w:rsidRPr="004112A4">
        <w:t>.</w:t>
      </w:r>
      <w:bookmarkEnd w:id="71"/>
    </w:p>
    <w:p w:rsidR="00956DDD" w:rsidRDefault="00956DDD" w:rsidP="00956DDD"/>
    <w:p w:rsidR="00956DDD" w:rsidRDefault="00956DDD" w:rsidP="00956DDD"/>
    <w:p w:rsidR="00956DDD" w:rsidRDefault="00956DDD" w:rsidP="00956DDD"/>
    <w:p w:rsidR="00956DDD" w:rsidRDefault="00956DDD" w:rsidP="00956DDD"/>
    <w:p w:rsidR="00956DDD" w:rsidRPr="00956DDD" w:rsidRDefault="00956DDD" w:rsidP="00956DDD"/>
    <w:p w:rsidR="00956DDD" w:rsidRPr="002044E9" w:rsidRDefault="00956DDD" w:rsidP="00956DDD">
      <w:pPr>
        <w:keepNext/>
        <w:spacing w:line="480" w:lineRule="auto"/>
        <w:jc w:val="center"/>
        <w:rPr>
          <w:sz w:val="24"/>
        </w:rPr>
      </w:pPr>
      <w:r w:rsidRPr="002044E9">
        <w:rPr>
          <w:rFonts w:ascii="Book Antiqua" w:eastAsia="Book Antiqua" w:hAnsi="Book Antiqua" w:cs="Times New Roman"/>
          <w:noProof/>
          <w:sz w:val="28"/>
          <w:szCs w:val="24"/>
        </w:rPr>
        <w:drawing>
          <wp:inline distT="0" distB="0" distL="0" distR="0">
            <wp:extent cx="4101687" cy="3208681"/>
            <wp:effectExtent l="19050" t="0" r="0" b="0"/>
            <wp:docPr id="106" name="Picture 45" descr="C:\Users\Ingrid\Dropbox\DISS\writing\images\exploratory maps rate and variables\ecoli rate and developed 05-05-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C:\Users\Ingrid\Dropbox\DISS\writing\images\exploratory maps rate and variables\ecoli rate and developed 05-05-13.jpg"/>
                    <pic:cNvPicPr>
                      <a:picLocks noChangeAspect="1" noChangeArrowheads="1"/>
                    </pic:cNvPicPr>
                  </pic:nvPicPr>
                  <pic:blipFill>
                    <a:blip r:embed="rId34" cstate="print"/>
                    <a:srcRect l="7808" t="12953" r="17438" b="11373"/>
                    <a:stretch>
                      <a:fillRect/>
                    </a:stretch>
                  </pic:blipFill>
                  <pic:spPr bwMode="auto">
                    <a:xfrm>
                      <a:off x="0" y="0"/>
                      <a:ext cx="4105010" cy="3211280"/>
                    </a:xfrm>
                    <a:prstGeom prst="rect">
                      <a:avLst/>
                    </a:prstGeom>
                    <a:noFill/>
                    <a:ln w="9525">
                      <a:noFill/>
                      <a:miter lim="800000"/>
                      <a:headEnd/>
                      <a:tailEnd/>
                    </a:ln>
                  </pic:spPr>
                </pic:pic>
              </a:graphicData>
            </a:graphic>
          </wp:inline>
        </w:drawing>
      </w:r>
    </w:p>
    <w:p w:rsidR="00956DDD" w:rsidRPr="002044E9" w:rsidRDefault="00956DDD" w:rsidP="00956DDD">
      <w:pPr>
        <w:keepNext/>
        <w:rPr>
          <w:rFonts w:ascii="Book Antiqua" w:hAnsi="Book Antiqua"/>
          <w:sz w:val="28"/>
          <w:szCs w:val="24"/>
        </w:rPr>
      </w:pPr>
      <w:bookmarkStart w:id="72" w:name="_Ref357447596"/>
      <w:bookmarkStart w:id="73" w:name="_Toc360458089"/>
      <w:proofErr w:type="gramStart"/>
      <w:r w:rsidRPr="002044E9">
        <w:rPr>
          <w:sz w:val="24"/>
        </w:rPr>
        <w:t xml:space="preserve">Figure </w:t>
      </w:r>
      <w:r w:rsidR="000E7B14" w:rsidRPr="002044E9">
        <w:rPr>
          <w:sz w:val="24"/>
        </w:rPr>
        <w:fldChar w:fldCharType="begin"/>
      </w:r>
      <w:r w:rsidRPr="002044E9">
        <w:rPr>
          <w:sz w:val="24"/>
        </w:rPr>
        <w:instrText xml:space="preserve"> SEQ Figure \* ARABIC </w:instrText>
      </w:r>
      <w:r w:rsidR="000E7B14" w:rsidRPr="002044E9">
        <w:rPr>
          <w:sz w:val="24"/>
        </w:rPr>
        <w:fldChar w:fldCharType="separate"/>
      </w:r>
      <w:r w:rsidR="0001338F">
        <w:rPr>
          <w:noProof/>
          <w:sz w:val="24"/>
        </w:rPr>
        <w:t>20</w:t>
      </w:r>
      <w:r w:rsidR="000E7B14" w:rsidRPr="002044E9">
        <w:rPr>
          <w:sz w:val="24"/>
        </w:rPr>
        <w:fldChar w:fldCharType="end"/>
      </w:r>
      <w:bookmarkEnd w:id="72"/>
      <w:r w:rsidRPr="002044E9">
        <w:rPr>
          <w:sz w:val="24"/>
        </w:rPr>
        <w:t>.</w:t>
      </w:r>
      <w:proofErr w:type="gramEnd"/>
      <w:r w:rsidRPr="002044E9">
        <w:rPr>
          <w:sz w:val="24"/>
        </w:rPr>
        <w:t xml:space="preserve"> Overlay of </w:t>
      </w:r>
      <w:r w:rsidRPr="002044E9">
        <w:rPr>
          <w:i/>
          <w:sz w:val="24"/>
        </w:rPr>
        <w:t>E. coli</w:t>
      </w:r>
      <w:r w:rsidRPr="002044E9">
        <w:rPr>
          <w:sz w:val="24"/>
        </w:rPr>
        <w:t xml:space="preserve"> O157 rates and percent developed land. Data source: National Land Cover Dataset 2006).</w:t>
      </w:r>
      <w:bookmarkEnd w:id="73"/>
    </w:p>
    <w:p w:rsidR="002044E9" w:rsidRDefault="002044E9" w:rsidP="002044E9"/>
    <w:p w:rsidR="002044E9" w:rsidRDefault="002044E9" w:rsidP="00956DDD">
      <w:pPr>
        <w:keepNext/>
        <w:spacing w:line="480" w:lineRule="auto"/>
        <w:jc w:val="center"/>
      </w:pPr>
      <w:r>
        <w:rPr>
          <w:rFonts w:ascii="Book Antiqua" w:eastAsia="Book Antiqua" w:hAnsi="Book Antiqua" w:cs="Times New Roman"/>
          <w:noProof/>
          <w:sz w:val="24"/>
          <w:szCs w:val="24"/>
        </w:rPr>
        <w:lastRenderedPageBreak/>
        <w:drawing>
          <wp:inline distT="0" distB="0" distL="0" distR="0">
            <wp:extent cx="3986485" cy="3097197"/>
            <wp:effectExtent l="19050" t="0" r="0" b="0"/>
            <wp:docPr id="63" name="Picture 46" descr="C:\Users\Ingrid\Dropbox\DISS\writing\images\exploratory maps rate and variables\ecoli rate and forest 05-05-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C:\Users\Ingrid\Dropbox\DISS\writing\images\exploratory maps rate and variables\ecoli rate and forest 05-05-13.jpg"/>
                    <pic:cNvPicPr>
                      <a:picLocks noChangeAspect="1" noChangeArrowheads="1"/>
                    </pic:cNvPicPr>
                  </pic:nvPicPr>
                  <pic:blipFill>
                    <a:blip r:embed="rId35" cstate="print"/>
                    <a:srcRect l="7808" t="13731" r="17438" b="11114"/>
                    <a:stretch>
                      <a:fillRect/>
                    </a:stretch>
                  </pic:blipFill>
                  <pic:spPr bwMode="auto">
                    <a:xfrm>
                      <a:off x="0" y="0"/>
                      <a:ext cx="3990485" cy="3100305"/>
                    </a:xfrm>
                    <a:prstGeom prst="rect">
                      <a:avLst/>
                    </a:prstGeom>
                    <a:noFill/>
                    <a:ln w="9525">
                      <a:noFill/>
                      <a:miter lim="800000"/>
                      <a:headEnd/>
                      <a:tailEnd/>
                    </a:ln>
                  </pic:spPr>
                </pic:pic>
              </a:graphicData>
            </a:graphic>
          </wp:inline>
        </w:drawing>
      </w:r>
    </w:p>
    <w:p w:rsidR="002044E9" w:rsidRDefault="002044E9" w:rsidP="002044E9">
      <w:pPr>
        <w:pStyle w:val="Caption"/>
      </w:pPr>
      <w:bookmarkStart w:id="74" w:name="_Ref357447602"/>
      <w:bookmarkStart w:id="75" w:name="_Toc360458090"/>
      <w:proofErr w:type="gramStart"/>
      <w:r>
        <w:t xml:space="preserve">Figure </w:t>
      </w:r>
      <w:r w:rsidR="000E7B14">
        <w:fldChar w:fldCharType="begin"/>
      </w:r>
      <w:r w:rsidR="001D3E86">
        <w:instrText xml:space="preserve"> SEQ Figure \* ARABIC </w:instrText>
      </w:r>
      <w:r w:rsidR="000E7B14">
        <w:fldChar w:fldCharType="separate"/>
      </w:r>
      <w:r w:rsidR="0001338F">
        <w:rPr>
          <w:noProof/>
        </w:rPr>
        <w:t>21</w:t>
      </w:r>
      <w:r w:rsidR="000E7B14">
        <w:rPr>
          <w:noProof/>
        </w:rPr>
        <w:fldChar w:fldCharType="end"/>
      </w:r>
      <w:bookmarkEnd w:id="74"/>
      <w:r>
        <w:t>.</w:t>
      </w:r>
      <w:proofErr w:type="gramEnd"/>
      <w:r>
        <w:t xml:space="preserve"> </w:t>
      </w:r>
      <w:r w:rsidRPr="00DB7AFC">
        <w:t xml:space="preserve">Overlay of </w:t>
      </w:r>
      <w:r w:rsidRPr="002044E9">
        <w:rPr>
          <w:i/>
        </w:rPr>
        <w:t>E. coli</w:t>
      </w:r>
      <w:r w:rsidRPr="00DB7AFC">
        <w:t xml:space="preserve"> </w:t>
      </w:r>
      <w:r>
        <w:t>O157 rates</w:t>
      </w:r>
      <w:r w:rsidRPr="00DB7AFC">
        <w:t xml:space="preserve"> and percent forested land</w:t>
      </w:r>
      <w:r>
        <w:t xml:space="preserve">. Data source: </w:t>
      </w:r>
      <w:r w:rsidRPr="00DB7AFC">
        <w:t>Na</w:t>
      </w:r>
      <w:r>
        <w:t>tional Land Cover Dataset 2006.</w:t>
      </w:r>
      <w:bookmarkEnd w:id="75"/>
    </w:p>
    <w:p w:rsidR="00F82B8D" w:rsidRDefault="00F82B8D" w:rsidP="002044E9">
      <w:pPr>
        <w:pStyle w:val="Caption"/>
        <w:rPr>
          <w:rFonts w:eastAsia="Book Antiqua"/>
        </w:rPr>
      </w:pPr>
    </w:p>
    <w:p w:rsidR="00956DDD" w:rsidRPr="00956DDD" w:rsidRDefault="00956DDD" w:rsidP="00956DDD"/>
    <w:p w:rsidR="00956DDD" w:rsidRDefault="00956DDD" w:rsidP="00F82B8D">
      <w:pPr>
        <w:spacing w:line="480" w:lineRule="auto"/>
        <w:ind w:firstLine="720"/>
        <w:rPr>
          <w:rFonts w:ascii="Book Antiqua" w:eastAsia="Book Antiqua" w:hAnsi="Book Antiqua" w:cs="Times New Roman"/>
          <w:sz w:val="24"/>
          <w:szCs w:val="24"/>
        </w:rPr>
      </w:pPr>
    </w:p>
    <w:p w:rsidR="00956DDD" w:rsidRDefault="00956DDD" w:rsidP="00956DDD">
      <w:pPr>
        <w:keepNext/>
        <w:spacing w:line="480" w:lineRule="auto"/>
        <w:jc w:val="center"/>
      </w:pPr>
      <w:r>
        <w:rPr>
          <w:rFonts w:ascii="Book Antiqua" w:eastAsia="Book Antiqua" w:hAnsi="Book Antiqua" w:cs="Times New Roman"/>
          <w:noProof/>
          <w:sz w:val="24"/>
          <w:szCs w:val="24"/>
        </w:rPr>
        <w:drawing>
          <wp:inline distT="0" distB="0" distL="0" distR="0">
            <wp:extent cx="3982934" cy="3018851"/>
            <wp:effectExtent l="19050" t="0" r="0" b="0"/>
            <wp:docPr id="105" name="Picture 47" descr="C:\Users\Ingrid\Dropbox\DISS\writing\images\exploratory maps rate and variables\ecoli rate and pasture 05-05-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C:\Users\Ingrid\Dropbox\DISS\writing\images\exploratory maps rate and variables\ecoli rate and pasture 05-05-13.jpg"/>
                    <pic:cNvPicPr>
                      <a:picLocks noChangeAspect="1" noChangeArrowheads="1"/>
                    </pic:cNvPicPr>
                  </pic:nvPicPr>
                  <pic:blipFill>
                    <a:blip r:embed="rId36" cstate="print"/>
                    <a:srcRect l="6882" t="13472" r="16037" b="10881"/>
                    <a:stretch>
                      <a:fillRect/>
                    </a:stretch>
                  </pic:blipFill>
                  <pic:spPr bwMode="auto">
                    <a:xfrm>
                      <a:off x="0" y="0"/>
                      <a:ext cx="3986200" cy="3021327"/>
                    </a:xfrm>
                    <a:prstGeom prst="rect">
                      <a:avLst/>
                    </a:prstGeom>
                    <a:noFill/>
                    <a:ln w="9525">
                      <a:noFill/>
                      <a:miter lim="800000"/>
                      <a:headEnd/>
                      <a:tailEnd/>
                    </a:ln>
                  </pic:spPr>
                </pic:pic>
              </a:graphicData>
            </a:graphic>
          </wp:inline>
        </w:drawing>
      </w:r>
    </w:p>
    <w:p w:rsidR="00956DDD" w:rsidRDefault="00956DDD" w:rsidP="00956DDD">
      <w:pPr>
        <w:pStyle w:val="Caption"/>
      </w:pPr>
      <w:bookmarkStart w:id="76" w:name="_Ref357762585"/>
      <w:bookmarkStart w:id="77" w:name="_Toc360458091"/>
      <w:proofErr w:type="gramStart"/>
      <w:r>
        <w:t xml:space="preserve">Figure </w:t>
      </w:r>
      <w:r w:rsidR="000E7B14">
        <w:fldChar w:fldCharType="begin"/>
      </w:r>
      <w:r w:rsidR="001D3E86">
        <w:instrText xml:space="preserve"> SEQ Figure \* ARABIC </w:instrText>
      </w:r>
      <w:r w:rsidR="000E7B14">
        <w:fldChar w:fldCharType="separate"/>
      </w:r>
      <w:r w:rsidR="0001338F">
        <w:rPr>
          <w:noProof/>
        </w:rPr>
        <w:t>22</w:t>
      </w:r>
      <w:r w:rsidR="000E7B14">
        <w:rPr>
          <w:noProof/>
        </w:rPr>
        <w:fldChar w:fldCharType="end"/>
      </w:r>
      <w:bookmarkEnd w:id="76"/>
      <w:r>
        <w:t>.</w:t>
      </w:r>
      <w:proofErr w:type="gramEnd"/>
      <w:r>
        <w:t xml:space="preserve"> </w:t>
      </w:r>
      <w:r w:rsidRPr="00E32C7F">
        <w:t xml:space="preserve"> Overlay of </w:t>
      </w:r>
      <w:r w:rsidRPr="002044E9">
        <w:rPr>
          <w:i/>
        </w:rPr>
        <w:t>E. coli</w:t>
      </w:r>
      <w:r w:rsidRPr="00E32C7F">
        <w:t xml:space="preserve"> </w:t>
      </w:r>
      <w:r>
        <w:t>O157 rates and</w:t>
      </w:r>
      <w:r w:rsidRPr="00E32C7F">
        <w:t xml:space="preserve"> percent agricultural land</w:t>
      </w:r>
      <w:r>
        <w:t xml:space="preserve">. Data source: </w:t>
      </w:r>
      <w:r w:rsidRPr="00E32C7F">
        <w:t>Na</w:t>
      </w:r>
      <w:r>
        <w:t>tional Land Cover Dataset 2006.</w:t>
      </w:r>
      <w:bookmarkEnd w:id="77"/>
    </w:p>
    <w:p w:rsidR="002044E9" w:rsidRDefault="002044E9" w:rsidP="00F82B8D">
      <w:pPr>
        <w:spacing w:line="480" w:lineRule="auto"/>
        <w:ind w:firstLine="720"/>
        <w:rPr>
          <w:rFonts w:ascii="Book Antiqua" w:eastAsia="Book Antiqua" w:hAnsi="Book Antiqua" w:cs="Times New Roman"/>
          <w:sz w:val="24"/>
          <w:szCs w:val="24"/>
        </w:rPr>
      </w:pPr>
    </w:p>
    <w:p w:rsidR="002044E9" w:rsidRDefault="002044E9" w:rsidP="002044E9">
      <w:pPr>
        <w:keepNext/>
        <w:spacing w:line="480" w:lineRule="auto"/>
        <w:jc w:val="center"/>
      </w:pPr>
      <w:r>
        <w:rPr>
          <w:rFonts w:ascii="Book Antiqua" w:eastAsia="Book Antiqua" w:hAnsi="Book Antiqua" w:cs="Times New Roman"/>
          <w:noProof/>
          <w:sz w:val="24"/>
          <w:szCs w:val="24"/>
        </w:rPr>
        <w:lastRenderedPageBreak/>
        <w:drawing>
          <wp:inline distT="0" distB="0" distL="0" distR="0">
            <wp:extent cx="3834000" cy="3015552"/>
            <wp:effectExtent l="19050" t="0" r="0" b="0"/>
            <wp:docPr id="98" name="Picture 49" descr="C:\Users\Ingrid\Dropbox\DISS\writing\images\exploratory maps rate and variables\ecoli rate and karst 05-05-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C:\Users\Ingrid\Dropbox\DISS\writing\images\exploratory maps rate and variables\ecoli rate and karst 05-05-13.jpg"/>
                    <pic:cNvPicPr>
                      <a:picLocks noChangeAspect="1" noChangeArrowheads="1"/>
                    </pic:cNvPicPr>
                  </pic:nvPicPr>
                  <pic:blipFill>
                    <a:blip r:embed="rId37" cstate="print"/>
                    <a:srcRect l="8082" t="13731" r="17638" b="10622"/>
                    <a:stretch>
                      <a:fillRect/>
                    </a:stretch>
                  </pic:blipFill>
                  <pic:spPr bwMode="auto">
                    <a:xfrm>
                      <a:off x="0" y="0"/>
                      <a:ext cx="3829859" cy="3012295"/>
                    </a:xfrm>
                    <a:prstGeom prst="rect">
                      <a:avLst/>
                    </a:prstGeom>
                    <a:noFill/>
                    <a:ln w="9525">
                      <a:noFill/>
                      <a:miter lim="800000"/>
                      <a:headEnd/>
                      <a:tailEnd/>
                    </a:ln>
                  </pic:spPr>
                </pic:pic>
              </a:graphicData>
            </a:graphic>
          </wp:inline>
        </w:drawing>
      </w:r>
    </w:p>
    <w:p w:rsidR="002044E9" w:rsidRDefault="002044E9" w:rsidP="002044E9">
      <w:pPr>
        <w:pStyle w:val="Caption"/>
        <w:rPr>
          <w:rFonts w:eastAsia="Book Antiqua"/>
        </w:rPr>
      </w:pPr>
      <w:bookmarkStart w:id="78" w:name="_Ref357448118"/>
      <w:bookmarkStart w:id="79" w:name="_Toc360458092"/>
      <w:proofErr w:type="gramStart"/>
      <w:r>
        <w:t xml:space="preserve">Figure </w:t>
      </w:r>
      <w:r w:rsidR="000E7B14">
        <w:fldChar w:fldCharType="begin"/>
      </w:r>
      <w:r w:rsidR="001D3E86">
        <w:instrText xml:space="preserve"> SEQ Figure \* ARABIC </w:instrText>
      </w:r>
      <w:r w:rsidR="000E7B14">
        <w:fldChar w:fldCharType="separate"/>
      </w:r>
      <w:r w:rsidR="0001338F">
        <w:rPr>
          <w:noProof/>
        </w:rPr>
        <w:t>23</w:t>
      </w:r>
      <w:r w:rsidR="000E7B14">
        <w:rPr>
          <w:noProof/>
        </w:rPr>
        <w:fldChar w:fldCharType="end"/>
      </w:r>
      <w:bookmarkEnd w:id="78"/>
      <w:r>
        <w:t>.</w:t>
      </w:r>
      <w:proofErr w:type="gramEnd"/>
      <w:r>
        <w:t xml:space="preserve"> Overlay of </w:t>
      </w:r>
      <w:r w:rsidRPr="002044E9">
        <w:rPr>
          <w:i/>
        </w:rPr>
        <w:t>E. coli</w:t>
      </w:r>
      <w:r>
        <w:t xml:space="preserve"> O157 rates and </w:t>
      </w:r>
      <w:proofErr w:type="spellStart"/>
      <w:r>
        <w:t>karst</w:t>
      </w:r>
      <w:proofErr w:type="spellEnd"/>
      <w:r>
        <w:t xml:space="preserve"> geologic areas.</w:t>
      </w:r>
      <w:bookmarkEnd w:id="79"/>
    </w:p>
    <w:p w:rsidR="002044E9" w:rsidRDefault="002044E9" w:rsidP="00F82B8D">
      <w:pPr>
        <w:spacing w:line="480" w:lineRule="auto"/>
        <w:ind w:firstLine="720"/>
        <w:rPr>
          <w:rFonts w:ascii="Book Antiqua" w:eastAsia="Book Antiqua" w:hAnsi="Book Antiqua" w:cs="Times New Roman"/>
          <w:sz w:val="24"/>
          <w:szCs w:val="24"/>
        </w:rPr>
      </w:pPr>
    </w:p>
    <w:p w:rsidR="00956DDD" w:rsidRDefault="00956DDD" w:rsidP="00F82B8D">
      <w:pPr>
        <w:spacing w:line="480" w:lineRule="auto"/>
        <w:ind w:firstLine="720"/>
        <w:rPr>
          <w:rFonts w:ascii="Book Antiqua" w:eastAsia="Book Antiqua" w:hAnsi="Book Antiqua" w:cs="Times New Roman"/>
          <w:sz w:val="24"/>
          <w:szCs w:val="24"/>
        </w:rPr>
      </w:pPr>
    </w:p>
    <w:p w:rsidR="002044E9" w:rsidRDefault="002044E9" w:rsidP="002044E9">
      <w:pPr>
        <w:keepNext/>
        <w:spacing w:line="480" w:lineRule="auto"/>
        <w:jc w:val="center"/>
      </w:pPr>
      <w:r>
        <w:rPr>
          <w:rFonts w:ascii="Book Antiqua" w:eastAsia="Book Antiqua" w:hAnsi="Book Antiqua" w:cs="Times New Roman"/>
          <w:noProof/>
          <w:sz w:val="24"/>
          <w:szCs w:val="24"/>
        </w:rPr>
        <w:drawing>
          <wp:inline distT="0" distB="0" distL="0" distR="0">
            <wp:extent cx="4327319" cy="3308286"/>
            <wp:effectExtent l="19050" t="0" r="0" b="0"/>
            <wp:docPr id="100" name="Picture 50" descr="C:\Users\Ingrid\Dropbox\DISS\writing\images\exploratory maps rate and variables\ecoli rate and stream 05-05-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descr="C:\Users\Ingrid\Dropbox\DISS\writing\images\exploratory maps rate and variables\ecoli rate and stream 05-05-13.jpg"/>
                    <pic:cNvPicPr>
                      <a:picLocks noChangeAspect="1" noChangeArrowheads="1"/>
                    </pic:cNvPicPr>
                  </pic:nvPicPr>
                  <pic:blipFill>
                    <a:blip r:embed="rId38" cstate="print"/>
                    <a:srcRect l="7282" t="12953" r="16037" b="11140"/>
                    <a:stretch>
                      <a:fillRect/>
                    </a:stretch>
                  </pic:blipFill>
                  <pic:spPr bwMode="auto">
                    <a:xfrm>
                      <a:off x="0" y="0"/>
                      <a:ext cx="4337591" cy="3316139"/>
                    </a:xfrm>
                    <a:prstGeom prst="rect">
                      <a:avLst/>
                    </a:prstGeom>
                    <a:noFill/>
                    <a:ln w="9525">
                      <a:noFill/>
                      <a:miter lim="800000"/>
                      <a:headEnd/>
                      <a:tailEnd/>
                    </a:ln>
                  </pic:spPr>
                </pic:pic>
              </a:graphicData>
            </a:graphic>
          </wp:inline>
        </w:drawing>
      </w:r>
    </w:p>
    <w:p w:rsidR="002044E9" w:rsidRDefault="002044E9" w:rsidP="002044E9">
      <w:pPr>
        <w:pStyle w:val="Caption"/>
        <w:rPr>
          <w:rFonts w:eastAsia="Book Antiqua"/>
        </w:rPr>
      </w:pPr>
      <w:bookmarkStart w:id="80" w:name="_Ref357448140"/>
      <w:bookmarkStart w:id="81" w:name="_Toc360458093"/>
      <w:proofErr w:type="gramStart"/>
      <w:r>
        <w:t xml:space="preserve">Figure </w:t>
      </w:r>
      <w:r w:rsidR="000E7B14">
        <w:fldChar w:fldCharType="begin"/>
      </w:r>
      <w:r w:rsidR="001D3E86">
        <w:instrText xml:space="preserve"> SEQ Figure \* ARABIC </w:instrText>
      </w:r>
      <w:r w:rsidR="000E7B14">
        <w:fldChar w:fldCharType="separate"/>
      </w:r>
      <w:r w:rsidR="0001338F">
        <w:rPr>
          <w:noProof/>
        </w:rPr>
        <w:t>24</w:t>
      </w:r>
      <w:r w:rsidR="000E7B14">
        <w:rPr>
          <w:noProof/>
        </w:rPr>
        <w:fldChar w:fldCharType="end"/>
      </w:r>
      <w:bookmarkEnd w:id="80"/>
      <w:r>
        <w:t>.</w:t>
      </w:r>
      <w:proofErr w:type="gramEnd"/>
      <w:r>
        <w:t xml:space="preserve"> </w:t>
      </w:r>
      <w:r w:rsidRPr="00C90767">
        <w:t xml:space="preserve">Overlay of </w:t>
      </w:r>
      <w:r w:rsidRPr="002044E9">
        <w:rPr>
          <w:i/>
        </w:rPr>
        <w:t>E. coli</w:t>
      </w:r>
      <w:r>
        <w:t xml:space="preserve"> O157</w:t>
      </w:r>
      <w:r w:rsidRPr="00C90767">
        <w:t xml:space="preserve"> rates and surface water quality. The water quality data source is the EPA approved 2008 303(d) list for Tennessee.</w:t>
      </w:r>
      <w:bookmarkEnd w:id="81"/>
    </w:p>
    <w:p w:rsidR="002044E9" w:rsidRDefault="002044E9" w:rsidP="00F82B8D">
      <w:pPr>
        <w:spacing w:line="480" w:lineRule="auto"/>
        <w:ind w:firstLine="720"/>
        <w:rPr>
          <w:rFonts w:ascii="Book Antiqua" w:eastAsia="Book Antiqua" w:hAnsi="Book Antiqua" w:cs="Times New Roman"/>
          <w:sz w:val="24"/>
          <w:szCs w:val="24"/>
        </w:rPr>
      </w:pPr>
    </w:p>
    <w:p w:rsidR="002044E9" w:rsidRDefault="002044E9" w:rsidP="002044E9">
      <w:pPr>
        <w:keepNext/>
        <w:spacing w:line="480" w:lineRule="auto"/>
        <w:ind w:firstLine="720"/>
      </w:pPr>
      <w:r>
        <w:rPr>
          <w:rFonts w:ascii="Book Antiqua" w:eastAsia="Book Antiqua" w:hAnsi="Book Antiqua" w:cs="Times New Roman"/>
          <w:noProof/>
          <w:sz w:val="24"/>
          <w:szCs w:val="24"/>
        </w:rPr>
        <w:lastRenderedPageBreak/>
        <w:drawing>
          <wp:inline distT="0" distB="0" distL="0" distR="0">
            <wp:extent cx="4346369" cy="2938165"/>
            <wp:effectExtent l="19050" t="0" r="0" b="0"/>
            <wp:docPr id="104" name="Picture 51" descr="C:\Users\Ingrid\Dropbox\DISS\writing\images\exploratory maps rate and variables\ecoli rate and karst stream overlay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descr="C:\Users\Ingrid\Dropbox\DISS\writing\images\exploratory maps rate and variables\ecoli rate and karst stream overlays.jpg"/>
                    <pic:cNvPicPr>
                      <a:picLocks noChangeAspect="1" noChangeArrowheads="1"/>
                    </pic:cNvPicPr>
                  </pic:nvPicPr>
                  <pic:blipFill>
                    <a:blip r:embed="rId39" cstate="print"/>
                    <a:srcRect l="6081" t="12176" r="5429" b="10363"/>
                    <a:stretch>
                      <a:fillRect/>
                    </a:stretch>
                  </pic:blipFill>
                  <pic:spPr bwMode="auto">
                    <a:xfrm>
                      <a:off x="0" y="0"/>
                      <a:ext cx="4353247" cy="2942815"/>
                    </a:xfrm>
                    <a:prstGeom prst="rect">
                      <a:avLst/>
                    </a:prstGeom>
                    <a:noFill/>
                    <a:ln w="9525">
                      <a:noFill/>
                      <a:miter lim="800000"/>
                      <a:headEnd/>
                      <a:tailEnd/>
                    </a:ln>
                  </pic:spPr>
                </pic:pic>
              </a:graphicData>
            </a:graphic>
          </wp:inline>
        </w:drawing>
      </w:r>
    </w:p>
    <w:p w:rsidR="002044E9" w:rsidRDefault="002044E9" w:rsidP="002044E9">
      <w:pPr>
        <w:pStyle w:val="Caption"/>
      </w:pPr>
      <w:bookmarkStart w:id="82" w:name="_Ref357448367"/>
      <w:bookmarkStart w:id="83" w:name="_Toc360458094"/>
      <w:proofErr w:type="gramStart"/>
      <w:r>
        <w:t xml:space="preserve">Figure </w:t>
      </w:r>
      <w:r w:rsidR="000E7B14">
        <w:fldChar w:fldCharType="begin"/>
      </w:r>
      <w:r w:rsidR="001D3E86">
        <w:instrText xml:space="preserve"> SEQ Figure \* ARABIC </w:instrText>
      </w:r>
      <w:r w:rsidR="000E7B14">
        <w:fldChar w:fldCharType="separate"/>
      </w:r>
      <w:r w:rsidR="0001338F">
        <w:rPr>
          <w:noProof/>
        </w:rPr>
        <w:t>25</w:t>
      </w:r>
      <w:r w:rsidR="000E7B14">
        <w:rPr>
          <w:noProof/>
        </w:rPr>
        <w:fldChar w:fldCharType="end"/>
      </w:r>
      <w:bookmarkEnd w:id="82"/>
      <w:r>
        <w:t>.</w:t>
      </w:r>
      <w:proofErr w:type="gramEnd"/>
      <w:r>
        <w:t xml:space="preserve"> Overlay of </w:t>
      </w:r>
      <w:r w:rsidRPr="002044E9">
        <w:rPr>
          <w:i/>
        </w:rPr>
        <w:t>E. coli</w:t>
      </w:r>
      <w:r>
        <w:t xml:space="preserve"> O157 rates</w:t>
      </w:r>
      <w:r w:rsidRPr="00A5240D">
        <w:t xml:space="preserve"> and </w:t>
      </w:r>
      <w:r w:rsidRPr="002044E9">
        <w:rPr>
          <w:i/>
        </w:rPr>
        <w:t>E. coli</w:t>
      </w:r>
      <w:r w:rsidRPr="00A5240D">
        <w:t xml:space="preserve"> impaired stream segments (from EPA 2008 305(b) list) over </w:t>
      </w:r>
      <w:proofErr w:type="spellStart"/>
      <w:r w:rsidRPr="00A5240D">
        <w:t>karst</w:t>
      </w:r>
      <w:proofErr w:type="spellEnd"/>
      <w:r w:rsidRPr="00A5240D">
        <w:t xml:space="preserve"> geology.</w:t>
      </w:r>
      <w:bookmarkEnd w:id="83"/>
    </w:p>
    <w:p w:rsidR="002044E9" w:rsidRDefault="002044E9" w:rsidP="002044E9"/>
    <w:p w:rsidR="002044E9" w:rsidRDefault="002044E9" w:rsidP="002044E9"/>
    <w:p w:rsidR="002044E9" w:rsidRDefault="002044E9" w:rsidP="002044E9"/>
    <w:p w:rsidR="00956DDD" w:rsidRDefault="00956DDD" w:rsidP="002044E9"/>
    <w:p w:rsidR="002044E9" w:rsidRPr="002044E9" w:rsidRDefault="002044E9" w:rsidP="002044E9"/>
    <w:p w:rsidR="002044E9" w:rsidRDefault="002044E9" w:rsidP="002044E9">
      <w:pPr>
        <w:keepNext/>
        <w:spacing w:line="480" w:lineRule="auto"/>
        <w:jc w:val="center"/>
      </w:pPr>
      <w:r>
        <w:rPr>
          <w:rFonts w:ascii="Book Antiqua" w:eastAsia="Book Antiqua" w:hAnsi="Book Antiqua" w:cs="Times New Roman"/>
          <w:noProof/>
          <w:sz w:val="24"/>
          <w:szCs w:val="24"/>
        </w:rPr>
        <w:drawing>
          <wp:inline distT="0" distB="0" distL="0" distR="0">
            <wp:extent cx="4195766" cy="3298937"/>
            <wp:effectExtent l="19050" t="0" r="0" b="0"/>
            <wp:docPr id="102" name="Picture 52" descr="C:\Users\Ingrid\Dropbox\DISS\writing\images\exploratory maps rate and variables\ecoli rate and poverty 05-05-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descr="C:\Users\Ingrid\Dropbox\DISS\writing\images\exploratory maps rate and variables\ecoli rate and poverty 05-05-13.jpg"/>
                    <pic:cNvPicPr>
                      <a:picLocks noChangeAspect="1" noChangeArrowheads="1"/>
                    </pic:cNvPicPr>
                  </pic:nvPicPr>
                  <pic:blipFill>
                    <a:blip r:embed="rId40" cstate="print"/>
                    <a:srcRect l="7489" t="13212" r="17838" b="10832"/>
                    <a:stretch>
                      <a:fillRect/>
                    </a:stretch>
                  </pic:blipFill>
                  <pic:spPr bwMode="auto">
                    <a:xfrm>
                      <a:off x="0" y="0"/>
                      <a:ext cx="4201368" cy="3303342"/>
                    </a:xfrm>
                    <a:prstGeom prst="rect">
                      <a:avLst/>
                    </a:prstGeom>
                    <a:noFill/>
                    <a:ln w="9525">
                      <a:noFill/>
                      <a:miter lim="800000"/>
                      <a:headEnd/>
                      <a:tailEnd/>
                    </a:ln>
                  </pic:spPr>
                </pic:pic>
              </a:graphicData>
            </a:graphic>
          </wp:inline>
        </w:drawing>
      </w:r>
    </w:p>
    <w:p w:rsidR="002044E9" w:rsidRDefault="002044E9" w:rsidP="002044E9">
      <w:pPr>
        <w:pStyle w:val="Caption"/>
        <w:rPr>
          <w:rFonts w:eastAsia="Book Antiqua"/>
        </w:rPr>
      </w:pPr>
      <w:bookmarkStart w:id="84" w:name="_Toc360458095"/>
      <w:proofErr w:type="gramStart"/>
      <w:r>
        <w:t xml:space="preserve">Figure </w:t>
      </w:r>
      <w:r w:rsidR="000E7B14">
        <w:fldChar w:fldCharType="begin"/>
      </w:r>
      <w:r w:rsidR="001D3E86">
        <w:instrText xml:space="preserve"> SEQ Figure \* ARABIC </w:instrText>
      </w:r>
      <w:r w:rsidR="000E7B14">
        <w:fldChar w:fldCharType="separate"/>
      </w:r>
      <w:r w:rsidR="0001338F">
        <w:rPr>
          <w:noProof/>
        </w:rPr>
        <w:t>26</w:t>
      </w:r>
      <w:r w:rsidR="000E7B14">
        <w:rPr>
          <w:noProof/>
        </w:rPr>
        <w:fldChar w:fldCharType="end"/>
      </w:r>
      <w:r>
        <w:t>.</w:t>
      </w:r>
      <w:proofErr w:type="gramEnd"/>
      <w:r>
        <w:t xml:space="preserve"> </w:t>
      </w:r>
      <w:proofErr w:type="gramStart"/>
      <w:r w:rsidRPr="00F52A48">
        <w:t xml:space="preserve">Overlay of </w:t>
      </w:r>
      <w:r w:rsidRPr="002044E9">
        <w:rPr>
          <w:i/>
        </w:rPr>
        <w:t xml:space="preserve">E. coli </w:t>
      </w:r>
      <w:r>
        <w:t>O157 rates</w:t>
      </w:r>
      <w:r w:rsidRPr="00F52A48">
        <w:t xml:space="preserve"> </w:t>
      </w:r>
      <w:r>
        <w:t>and ZCTA poverty rate.</w:t>
      </w:r>
      <w:proofErr w:type="gramEnd"/>
      <w:r>
        <w:t xml:space="preserve"> Data Source: US 2010 Census.</w:t>
      </w:r>
      <w:bookmarkEnd w:id="84"/>
    </w:p>
    <w:p w:rsidR="002044E9" w:rsidRDefault="002044E9" w:rsidP="002044E9">
      <w:pPr>
        <w:keepNext/>
        <w:spacing w:line="480" w:lineRule="auto"/>
        <w:ind w:firstLine="720"/>
      </w:pPr>
      <w:r>
        <w:rPr>
          <w:rFonts w:ascii="Book Antiqua" w:eastAsia="Book Antiqua" w:hAnsi="Book Antiqua" w:cs="Times New Roman"/>
          <w:noProof/>
          <w:sz w:val="24"/>
          <w:szCs w:val="24"/>
        </w:rPr>
        <w:lastRenderedPageBreak/>
        <w:drawing>
          <wp:inline distT="0" distB="0" distL="0" distR="0">
            <wp:extent cx="4265922" cy="3313215"/>
            <wp:effectExtent l="19050" t="0" r="1278" b="0"/>
            <wp:docPr id="103" name="Picture 53" descr="C:\Users\Ingrid\Dropbox\DISS\writing\images\exploratory maps rate and variables\ecoli rate and wells 05-05-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descr="C:\Users\Ingrid\Dropbox\DISS\writing\images\exploratory maps rate and variables\ecoli rate and wells 05-05-13.jpg"/>
                    <pic:cNvPicPr>
                      <a:picLocks noChangeAspect="1" noChangeArrowheads="1"/>
                    </pic:cNvPicPr>
                  </pic:nvPicPr>
                  <pic:blipFill>
                    <a:blip r:embed="rId41" cstate="print"/>
                    <a:srcRect l="6882" t="13212" r="17638" b="10881"/>
                    <a:stretch>
                      <a:fillRect/>
                    </a:stretch>
                  </pic:blipFill>
                  <pic:spPr bwMode="auto">
                    <a:xfrm>
                      <a:off x="0" y="0"/>
                      <a:ext cx="4265922" cy="3313215"/>
                    </a:xfrm>
                    <a:prstGeom prst="rect">
                      <a:avLst/>
                    </a:prstGeom>
                    <a:noFill/>
                    <a:ln w="9525">
                      <a:noFill/>
                      <a:miter lim="800000"/>
                      <a:headEnd/>
                      <a:tailEnd/>
                    </a:ln>
                  </pic:spPr>
                </pic:pic>
              </a:graphicData>
            </a:graphic>
          </wp:inline>
        </w:drawing>
      </w:r>
    </w:p>
    <w:p w:rsidR="002044E9" w:rsidRDefault="002044E9" w:rsidP="002044E9">
      <w:pPr>
        <w:pStyle w:val="Caption"/>
        <w:rPr>
          <w:rFonts w:eastAsia="Book Antiqua"/>
        </w:rPr>
      </w:pPr>
      <w:bookmarkStart w:id="85" w:name="_Ref357447384"/>
      <w:bookmarkStart w:id="86" w:name="_Toc360458096"/>
      <w:proofErr w:type="gramStart"/>
      <w:r>
        <w:t xml:space="preserve">Figure </w:t>
      </w:r>
      <w:r w:rsidR="000E7B14">
        <w:fldChar w:fldCharType="begin"/>
      </w:r>
      <w:r w:rsidR="001D3E86">
        <w:instrText xml:space="preserve"> SEQ Figure \* ARABIC </w:instrText>
      </w:r>
      <w:r w:rsidR="000E7B14">
        <w:fldChar w:fldCharType="separate"/>
      </w:r>
      <w:r w:rsidR="0001338F">
        <w:rPr>
          <w:noProof/>
        </w:rPr>
        <w:t>27</w:t>
      </w:r>
      <w:r w:rsidR="000E7B14">
        <w:rPr>
          <w:noProof/>
        </w:rPr>
        <w:fldChar w:fldCharType="end"/>
      </w:r>
      <w:bookmarkEnd w:id="85"/>
      <w:r>
        <w:t>.</w:t>
      </w:r>
      <w:proofErr w:type="gramEnd"/>
      <w:r>
        <w:t xml:space="preserve"> </w:t>
      </w:r>
      <w:r w:rsidRPr="00D246EF">
        <w:t xml:space="preserve">Overlay of </w:t>
      </w:r>
      <w:r w:rsidRPr="002044E9">
        <w:rPr>
          <w:i/>
        </w:rPr>
        <w:t xml:space="preserve">E. coli </w:t>
      </w:r>
      <w:r w:rsidRPr="002044E9">
        <w:t xml:space="preserve">O157 </w:t>
      </w:r>
      <w:r>
        <w:t xml:space="preserve">rates </w:t>
      </w:r>
      <w:r w:rsidRPr="00D246EF">
        <w:t xml:space="preserve">and county well permit density (number of permits per 10,000 </w:t>
      </w:r>
      <w:proofErr w:type="gramStart"/>
      <w:r w:rsidRPr="00D246EF">
        <w:t>population</w:t>
      </w:r>
      <w:proofErr w:type="gramEnd"/>
      <w:r w:rsidRPr="00D246EF">
        <w:t>).</w:t>
      </w:r>
      <w:bookmarkEnd w:id="86"/>
    </w:p>
    <w:p w:rsidR="00EA1D3E" w:rsidRPr="00EA1D3E" w:rsidRDefault="00EA1D3E" w:rsidP="00EA1D3E">
      <w:pPr>
        <w:rPr>
          <w:lang w:bidi="en-US"/>
        </w:rPr>
      </w:pPr>
    </w:p>
    <w:p w:rsidR="00F82B8D" w:rsidRPr="007825C3" w:rsidRDefault="00F82B8D" w:rsidP="00EA1D3E">
      <w:pPr>
        <w:spacing w:line="480" w:lineRule="auto"/>
        <w:ind w:firstLine="720"/>
        <w:jc w:val="center"/>
        <w:rPr>
          <w:rFonts w:ascii="Book Antiqua" w:eastAsia="Book Antiqua" w:hAnsi="Book Antiqua" w:cs="Times New Roman"/>
          <w:sz w:val="24"/>
          <w:szCs w:val="24"/>
        </w:rPr>
      </w:pPr>
    </w:p>
    <w:p w:rsidR="00EA70EF" w:rsidRDefault="00EA70EF" w:rsidP="00EA70EF">
      <w:pPr>
        <w:pStyle w:val="Heading3"/>
        <w:numPr>
          <w:ilvl w:val="0"/>
          <w:numId w:val="0"/>
        </w:numPr>
        <w:ind w:left="720"/>
      </w:pPr>
    </w:p>
    <w:p w:rsidR="00F82B8D" w:rsidRDefault="00270447" w:rsidP="00E35411">
      <w:pPr>
        <w:pStyle w:val="Heading2"/>
      </w:pPr>
      <w:bookmarkStart w:id="87" w:name="_Toc360457620"/>
      <w:r>
        <w:t>Individual</w:t>
      </w:r>
      <w:r w:rsidR="00040B3A">
        <w:t xml:space="preserve"> m</w:t>
      </w:r>
      <w:r w:rsidR="00F82B8D" w:rsidRPr="00BD0096">
        <w:t>odels</w:t>
      </w:r>
      <w:bookmarkEnd w:id="87"/>
    </w:p>
    <w:p w:rsidR="00EA70EF" w:rsidRPr="00EA70EF" w:rsidRDefault="00EA70EF" w:rsidP="00EA70EF"/>
    <w:p w:rsidR="00F82B8D" w:rsidRPr="00BD0096" w:rsidRDefault="00F82B8D" w:rsidP="00E35411">
      <w:pPr>
        <w:pStyle w:val="Heading3"/>
      </w:pPr>
      <w:bookmarkStart w:id="88" w:name="_Toc360457621"/>
      <w:r w:rsidRPr="00BD0096">
        <w:t>Selection of covariates</w:t>
      </w:r>
      <w:bookmarkEnd w:id="88"/>
      <w:r w:rsidRPr="00BD0096">
        <w:t xml:space="preserve"> </w:t>
      </w:r>
    </w:p>
    <w:p w:rsidR="00F82B8D" w:rsidRPr="00F90972" w:rsidRDefault="00915720" w:rsidP="00F82B8D">
      <w:pPr>
        <w:pStyle w:val="NormalWeb"/>
        <w:spacing w:line="480" w:lineRule="auto"/>
        <w:ind w:firstLine="720"/>
        <w:rPr>
          <w:rFonts w:ascii="Book Antiqua" w:hAnsi="Book Antiqua" w:cstheme="minorHAnsi"/>
          <w:color w:val="000000"/>
        </w:rPr>
      </w:pPr>
      <w:r>
        <w:rPr>
          <w:rFonts w:ascii="Book Antiqua" w:hAnsi="Book Antiqua" w:cstheme="minorHAnsi"/>
          <w:color w:val="000000"/>
        </w:rPr>
        <w:t>Using the controls generated with the fourth method described in Section 3.1.3, d</w:t>
      </w:r>
      <w:r w:rsidR="00F82B8D" w:rsidRPr="00F90972">
        <w:rPr>
          <w:rFonts w:ascii="Book Antiqua" w:hAnsi="Book Antiqua" w:cstheme="minorHAnsi"/>
          <w:color w:val="000000"/>
        </w:rPr>
        <w:t>istributions of risk factors for the presence</w:t>
      </w:r>
      <w:r>
        <w:rPr>
          <w:rFonts w:ascii="Book Antiqua" w:hAnsi="Book Antiqua" w:cstheme="minorHAnsi"/>
          <w:color w:val="000000"/>
        </w:rPr>
        <w:t xml:space="preserve"> (case)</w:t>
      </w:r>
      <w:r w:rsidR="00F82B8D" w:rsidRPr="00F90972">
        <w:rPr>
          <w:rFonts w:ascii="Book Antiqua" w:hAnsi="Book Antiqua" w:cstheme="minorHAnsi"/>
          <w:color w:val="000000"/>
        </w:rPr>
        <w:t xml:space="preserve"> and </w:t>
      </w:r>
      <w:r>
        <w:rPr>
          <w:rFonts w:ascii="Book Antiqua" w:hAnsi="Book Antiqua" w:cstheme="minorHAnsi"/>
          <w:color w:val="000000"/>
        </w:rPr>
        <w:t>absence(control)</w:t>
      </w:r>
      <w:r w:rsidR="00F82B8D" w:rsidRPr="00F90972">
        <w:rPr>
          <w:rFonts w:ascii="Book Antiqua" w:hAnsi="Book Antiqua" w:cstheme="minorHAnsi"/>
          <w:color w:val="000000"/>
        </w:rPr>
        <w:t xml:space="preserve"> datasets were compared in SPSS 20 </w:t>
      </w:r>
      <w:r w:rsidR="008F7AE1">
        <w:rPr>
          <w:rFonts w:ascii="Book Antiqua" w:hAnsi="Book Antiqua" w:cstheme="minorHAnsi"/>
          <w:color w:val="000000"/>
        </w:rPr>
        <w:fldChar w:fldCharType="begin"/>
      </w:r>
      <w:r w:rsidR="008F7AE1">
        <w:rPr>
          <w:rFonts w:ascii="Book Antiqua" w:hAnsi="Book Antiqua" w:cstheme="minorHAnsi"/>
          <w:color w:val="000000"/>
        </w:rPr>
        <w:instrText xml:space="preserve"> ADDIN EN.CITE &lt;EndNote&gt;&lt;Cite&gt;&lt;Author&gt;IBM SPSS for Windows Release 20&lt;/Author&gt;&lt;Year&gt;2011&lt;/Year&gt;&lt;RecNum&gt;304&lt;/RecNum&gt;&lt;record&gt;&lt;rec-number&gt;304&lt;/rec-number&gt;&lt;foreign-keys&gt;&lt;key app="EN" db-id="fdzd0fxpopvzspetppwpdrawwezaaxwp2wr9"&gt;304&lt;/key&gt;&lt;/foreign-keys&gt;&lt;ref-type name="Computer Program"&gt;9&lt;/ref-type&gt;&lt;contributors&gt;&lt;authors&gt;&lt;author&gt;IBM SPSS for Windows Release 20,, &lt;/author&gt;&lt;/authors&gt;&lt;/contributors&gt;&lt;titles&gt;&lt;/titles&gt;&lt;dates&gt;&lt;year&gt;2011&lt;/year&gt;&lt;/dates&gt;&lt;pub-location&gt;Chicago&lt;/pub-location&gt;&lt;publisher&gt;SPSS, Inc.&lt;/publisher&gt;&lt;urls&gt;&lt;/urls&gt;&lt;/record&gt;&lt;/Cite&gt;&lt;/EndNote&gt;</w:instrText>
      </w:r>
      <w:r w:rsidR="008F7AE1">
        <w:rPr>
          <w:rFonts w:ascii="Book Antiqua" w:hAnsi="Book Antiqua" w:cstheme="minorHAnsi"/>
          <w:color w:val="000000"/>
        </w:rPr>
        <w:fldChar w:fldCharType="separate"/>
      </w:r>
      <w:r w:rsidR="008F7AE1">
        <w:rPr>
          <w:rFonts w:ascii="Book Antiqua" w:hAnsi="Book Antiqua" w:cstheme="minorHAnsi"/>
          <w:noProof/>
          <w:color w:val="000000"/>
        </w:rPr>
        <w:t>(IBM SPSS for Windows Release 20 2011)</w:t>
      </w:r>
      <w:r w:rsidR="008F7AE1">
        <w:rPr>
          <w:rFonts w:ascii="Book Antiqua" w:hAnsi="Book Antiqua" w:cstheme="minorHAnsi"/>
          <w:color w:val="000000"/>
        </w:rPr>
        <w:fldChar w:fldCharType="end"/>
      </w:r>
      <w:r w:rsidR="00F82B8D" w:rsidRPr="00F90972">
        <w:rPr>
          <w:rFonts w:ascii="Book Antiqua" w:hAnsi="Book Antiqua" w:cstheme="minorHAnsi"/>
          <w:color w:val="000000"/>
        </w:rPr>
        <w:t xml:space="preserve"> using the Mann-Whitney U-test and </w:t>
      </w:r>
      <w:proofErr w:type="spellStart"/>
      <w:r w:rsidR="00F82B8D" w:rsidRPr="00F90972">
        <w:rPr>
          <w:rFonts w:ascii="Book Antiqua" w:hAnsi="Book Antiqua" w:cstheme="minorHAnsi"/>
          <w:color w:val="000000"/>
        </w:rPr>
        <w:t>Kolmogorov</w:t>
      </w:r>
      <w:proofErr w:type="spellEnd"/>
      <w:r w:rsidR="00F82B8D" w:rsidRPr="00F90972">
        <w:rPr>
          <w:rFonts w:ascii="Book Antiqua" w:hAnsi="Book Antiqua" w:cstheme="minorHAnsi"/>
          <w:color w:val="000000"/>
        </w:rPr>
        <w:t>-Smirnov test for continuous data (using Analyze&gt;Nonparametric Tests&gt;Independent Samples), and the Chi-squared test for the land use (categorical) data (using</w:t>
      </w:r>
      <w:r w:rsidR="00F82B8D">
        <w:rPr>
          <w:rFonts w:ascii="Book Antiqua" w:hAnsi="Book Antiqua" w:cstheme="minorHAnsi"/>
          <w:color w:val="000000"/>
        </w:rPr>
        <w:t xml:space="preserve"> Analyze&gt;Descriptive Statistics&gt;</w:t>
      </w:r>
      <w:r>
        <w:rPr>
          <w:rFonts w:ascii="Book Antiqua" w:hAnsi="Book Antiqua" w:cstheme="minorHAnsi"/>
          <w:color w:val="000000"/>
        </w:rPr>
        <w:t>Crosstabs).</w:t>
      </w:r>
      <w:r w:rsidR="00F82B8D" w:rsidRPr="00F90972">
        <w:rPr>
          <w:rFonts w:ascii="Book Antiqua" w:hAnsi="Book Antiqua" w:cstheme="minorHAnsi"/>
          <w:color w:val="000000"/>
        </w:rPr>
        <w:t>The risk factors for which case distributions were identified as statistically different</w:t>
      </w:r>
      <w:r>
        <w:rPr>
          <w:rFonts w:ascii="Book Antiqua" w:hAnsi="Book Antiqua" w:cstheme="minorHAnsi"/>
          <w:color w:val="000000"/>
        </w:rPr>
        <w:t xml:space="preserve"> from the </w:t>
      </w:r>
      <w:r>
        <w:rPr>
          <w:rFonts w:ascii="Book Antiqua" w:hAnsi="Book Antiqua" w:cstheme="minorHAnsi"/>
          <w:color w:val="000000"/>
        </w:rPr>
        <w:lastRenderedPageBreak/>
        <w:t>control distributions</w:t>
      </w:r>
      <w:r w:rsidR="00F82B8D" w:rsidRPr="00F90972">
        <w:rPr>
          <w:rFonts w:ascii="Book Antiqua" w:hAnsi="Book Antiqua" w:cstheme="minorHAnsi"/>
          <w:color w:val="000000"/>
        </w:rPr>
        <w:t xml:space="preserve"> were selected as potential explanatory variables for the presence of disease.</w:t>
      </w:r>
    </w:p>
    <w:p w:rsidR="00F82B8D" w:rsidRPr="00F90972" w:rsidRDefault="00F82B8D" w:rsidP="00F82B8D">
      <w:pPr>
        <w:spacing w:line="480" w:lineRule="auto"/>
        <w:ind w:firstLine="720"/>
        <w:rPr>
          <w:rFonts w:ascii="Book Antiqua" w:hAnsi="Book Antiqua" w:cstheme="minorHAnsi"/>
          <w:sz w:val="24"/>
          <w:szCs w:val="24"/>
        </w:rPr>
      </w:pPr>
      <w:r w:rsidRPr="00F90972">
        <w:rPr>
          <w:rFonts w:ascii="Book Antiqua" w:hAnsi="Book Antiqua" w:cstheme="minorHAnsi"/>
          <w:sz w:val="24"/>
          <w:szCs w:val="24"/>
        </w:rPr>
        <w:t>Spearman correlation coefficients were calculated in SPSS 20 for the</w:t>
      </w:r>
      <w:r>
        <w:rPr>
          <w:rFonts w:ascii="Book Antiqua" w:hAnsi="Book Antiqua" w:cstheme="minorHAnsi"/>
          <w:sz w:val="24"/>
          <w:szCs w:val="24"/>
        </w:rPr>
        <w:t xml:space="preserve"> selected explanatory variables</w:t>
      </w:r>
      <w:r w:rsidRPr="00F90972">
        <w:rPr>
          <w:rFonts w:ascii="Book Antiqua" w:hAnsi="Book Antiqua" w:cstheme="minorHAnsi"/>
          <w:sz w:val="24"/>
          <w:szCs w:val="24"/>
        </w:rPr>
        <w:t xml:space="preserve"> to assess the potential for multicollinearity</w:t>
      </w:r>
      <w:r>
        <w:rPr>
          <w:rFonts w:ascii="Book Antiqua" w:hAnsi="Book Antiqua" w:cstheme="minorHAnsi"/>
          <w:sz w:val="24"/>
          <w:szCs w:val="24"/>
        </w:rPr>
        <w:t>. V</w:t>
      </w:r>
      <w:r w:rsidRPr="00F90972">
        <w:rPr>
          <w:rFonts w:ascii="Book Antiqua" w:hAnsi="Book Antiqua" w:cstheme="minorHAnsi"/>
          <w:sz w:val="24"/>
          <w:szCs w:val="24"/>
        </w:rPr>
        <w:t>ariable pairs with high correlation coefficients were examined, and only one of the pair was included in the model.</w:t>
      </w:r>
    </w:p>
    <w:p w:rsidR="00F82B8D" w:rsidRDefault="00F82B8D" w:rsidP="00F82B8D">
      <w:pPr>
        <w:pStyle w:val="NormalWeb"/>
        <w:spacing w:line="480" w:lineRule="auto"/>
        <w:ind w:firstLine="720"/>
        <w:rPr>
          <w:rFonts w:ascii="Book Antiqua" w:hAnsi="Book Antiqua" w:cstheme="minorHAnsi"/>
          <w:color w:val="000000"/>
        </w:rPr>
      </w:pPr>
      <w:r w:rsidRPr="00F90972">
        <w:rPr>
          <w:rFonts w:ascii="Book Antiqua" w:hAnsi="Book Antiqua" w:cstheme="minorHAnsi"/>
          <w:color w:val="000000"/>
        </w:rPr>
        <w:t>Likely explanatory variables were therefore identified with the following attributes: the variable’s distribution for the case locations (presence data) statistically differed from a distribution of control points (random absence data), and the correlation between the variable and other explanatory variables was small and no explanatory variable could be expressed as a linear combination of the other explanatory variables.</w:t>
      </w:r>
    </w:p>
    <w:p w:rsidR="00EA70EF" w:rsidRPr="00F90972" w:rsidRDefault="00EA70EF" w:rsidP="00F82B8D">
      <w:pPr>
        <w:pStyle w:val="NormalWeb"/>
        <w:spacing w:line="480" w:lineRule="auto"/>
        <w:ind w:firstLine="720"/>
        <w:rPr>
          <w:rFonts w:ascii="Book Antiqua" w:hAnsi="Book Antiqua" w:cstheme="minorHAnsi"/>
          <w:color w:val="000000"/>
        </w:rPr>
      </w:pPr>
    </w:p>
    <w:p w:rsidR="00F82B8D" w:rsidRPr="00E93BB6" w:rsidRDefault="00040B3A" w:rsidP="00E35411">
      <w:pPr>
        <w:pStyle w:val="Heading3"/>
      </w:pPr>
      <w:bookmarkStart w:id="89" w:name="_Toc360457622"/>
      <w:r>
        <w:t>Model d</w:t>
      </w:r>
      <w:r w:rsidR="00F82B8D">
        <w:t>evelopment</w:t>
      </w:r>
      <w:bookmarkEnd w:id="89"/>
    </w:p>
    <w:p w:rsidR="00F82B8D" w:rsidRDefault="00F82B8D" w:rsidP="00F82B8D">
      <w:pPr>
        <w:pStyle w:val="NormalWeb"/>
        <w:spacing w:line="480" w:lineRule="auto"/>
        <w:ind w:firstLine="720"/>
        <w:rPr>
          <w:rFonts w:ascii="Book Antiqua" w:hAnsi="Book Antiqua" w:cstheme="minorHAnsi"/>
        </w:rPr>
      </w:pPr>
      <w:r w:rsidRPr="00F90972">
        <w:rPr>
          <w:rFonts w:ascii="Book Antiqua" w:hAnsi="Book Antiqua" w:cstheme="minorHAnsi"/>
          <w:color w:val="000000"/>
        </w:rPr>
        <w:t>Multiple statistical models (</w:t>
      </w:r>
      <w:fldSimple w:instr=" REF _Ref338411239  \* MERGEFORMAT ">
        <w:r w:rsidR="0001338F" w:rsidRPr="0001338F">
          <w:rPr>
            <w:rFonts w:ascii="Book Antiqua" w:hAnsi="Book Antiqua" w:cstheme="minorHAnsi"/>
          </w:rPr>
          <w:t xml:space="preserve">Table </w:t>
        </w:r>
        <w:r w:rsidR="0001338F" w:rsidRPr="0001338F">
          <w:rPr>
            <w:rFonts w:ascii="Book Antiqua" w:hAnsi="Book Antiqua" w:cstheme="minorHAnsi"/>
            <w:noProof/>
          </w:rPr>
          <w:t>4</w:t>
        </w:r>
      </w:fldSimple>
      <w:r w:rsidRPr="00F90972">
        <w:rPr>
          <w:rFonts w:ascii="Book Antiqua" w:hAnsi="Book Antiqua" w:cstheme="minorHAnsi"/>
          <w:color w:val="000000"/>
        </w:rPr>
        <w:t>) were generated using SPSS 20</w:t>
      </w:r>
      <w:r w:rsidR="00632E83">
        <w:rPr>
          <w:rFonts w:ascii="Book Antiqua" w:hAnsi="Book Antiqua" w:cstheme="minorHAnsi"/>
        </w:rPr>
        <w:t xml:space="preserve"> </w:t>
      </w:r>
      <w:r w:rsidRPr="00047E52">
        <w:rPr>
          <w:rFonts w:ascii="Book Antiqua" w:hAnsi="Book Antiqua" w:cstheme="minorHAnsi"/>
        </w:rPr>
        <w:t xml:space="preserve">and </w:t>
      </w:r>
      <w:r w:rsidRPr="00047E52">
        <w:rPr>
          <w:rFonts w:ascii="Book Antiqua" w:hAnsi="Book Antiqua" w:cstheme="minorHAnsi"/>
          <w:i/>
        </w:rPr>
        <w:t>R</w:t>
      </w:r>
      <w:r w:rsidRPr="00047E52">
        <w:rPr>
          <w:rFonts w:ascii="Book Antiqua" w:hAnsi="Book Antiqua" w:cstheme="minorHAnsi"/>
        </w:rPr>
        <w:t xml:space="preserve"> </w:t>
      </w:r>
      <w:r w:rsidR="000E7B14" w:rsidRPr="00047E52">
        <w:rPr>
          <w:rFonts w:ascii="Book Antiqua" w:hAnsi="Book Antiqua" w:cstheme="minorHAnsi"/>
        </w:rPr>
        <w:fldChar w:fldCharType="begin"/>
      </w:r>
      <w:r w:rsidR="004B1E06">
        <w:rPr>
          <w:rFonts w:ascii="Book Antiqua" w:hAnsi="Book Antiqua" w:cstheme="minorHAnsi"/>
        </w:rPr>
        <w:instrText xml:space="preserve"> ADDIN EN.CITE &lt;EndNote&gt;&lt;Cite&gt;&lt;Author&gt;R Core Team&lt;/Author&gt;&lt;Year&gt;2012&lt;/Year&gt;&lt;RecNum&gt;262&lt;/RecNum&gt;&lt;DisplayText&gt;(R Core Team 2012)&lt;/DisplayText&gt;&lt;record&gt;&lt;rec-number&gt;262&lt;/rec-number&gt;&lt;foreign-keys&gt;&lt;key app="EN" db-id="fdzd0fxpopvzspetppwpdrawwezaaxwp2wr9"&gt;262&lt;/key&gt;&lt;/foreign-keys&gt;&lt;ref-type name="Computer Program"&gt;9&lt;/ref-type&gt;&lt;contributors&gt;&lt;authors&gt;&lt;author&gt;R Core Team,&lt;/author&gt;&lt;/authors&gt;&lt;/contributors&gt;&lt;titles&gt;&lt;title&gt;R: A language and environment for statistical computing&lt;/title&gt;&lt;/titles&gt;&lt;edition&gt;2.15.1&lt;/edition&gt;&lt;dates&gt;&lt;year&gt;2012&lt;/year&gt;&lt;/dates&gt;&lt;pub-location&gt;Vienna, Austria&lt;/pub-location&gt;&lt;publisher&gt;R Foundation for Statistical Computing&lt;/publisher&gt;&lt;isbn&gt; 3-900051-07-0&lt;/isbn&gt;&lt;urls&gt;&lt;related-urls&gt;&lt;url&gt;http://www.R-project.org/&lt;/url&gt;&lt;/related-urls&gt;&lt;/urls&gt;&lt;/record&gt;&lt;/Cite&gt;&lt;/EndNote&gt;</w:instrText>
      </w:r>
      <w:r w:rsidR="000E7B14" w:rsidRPr="00047E52">
        <w:rPr>
          <w:rFonts w:ascii="Book Antiqua" w:hAnsi="Book Antiqua" w:cstheme="minorHAnsi"/>
        </w:rPr>
        <w:fldChar w:fldCharType="separate"/>
      </w:r>
      <w:r w:rsidR="004B1E06">
        <w:rPr>
          <w:rFonts w:ascii="Book Antiqua" w:hAnsi="Book Antiqua" w:cstheme="minorHAnsi"/>
          <w:noProof/>
        </w:rPr>
        <w:t>(</w:t>
      </w:r>
      <w:hyperlink w:anchor="_ENREF_51" w:tooltip="R Core Team, 2012 #262" w:history="1">
        <w:r w:rsidR="004B1E06">
          <w:rPr>
            <w:rFonts w:ascii="Book Antiqua" w:hAnsi="Book Antiqua" w:cstheme="minorHAnsi"/>
            <w:noProof/>
          </w:rPr>
          <w:t>R Core Team 2012</w:t>
        </w:r>
      </w:hyperlink>
      <w:r w:rsidR="004B1E06">
        <w:rPr>
          <w:rFonts w:ascii="Book Antiqua" w:hAnsi="Book Antiqua" w:cstheme="minorHAnsi"/>
          <w:noProof/>
        </w:rPr>
        <w:t>)</w:t>
      </w:r>
      <w:r w:rsidR="000E7B14" w:rsidRPr="00047E52">
        <w:rPr>
          <w:rFonts w:ascii="Book Antiqua" w:hAnsi="Book Antiqua" w:cstheme="minorHAnsi"/>
        </w:rPr>
        <w:fldChar w:fldCharType="end"/>
      </w:r>
      <w:r w:rsidRPr="00047E52">
        <w:rPr>
          <w:rFonts w:ascii="Book Antiqua" w:hAnsi="Book Antiqua" w:cstheme="minorHAnsi"/>
        </w:rPr>
        <w:t xml:space="preserve"> to assess consistency of the model output. </w:t>
      </w:r>
      <w:r w:rsidRPr="00047E52">
        <w:rPr>
          <w:rStyle w:val="apple-converted-space"/>
          <w:rFonts w:ascii="Book Antiqua" w:hAnsi="Book Antiqua" w:cs="Calibri"/>
        </w:rPr>
        <w:t xml:space="preserve">Multiple models were generated </w:t>
      </w:r>
      <w:r>
        <w:rPr>
          <w:rStyle w:val="apple-converted-space"/>
          <w:rFonts w:ascii="Book Antiqua" w:hAnsi="Book Antiqua" w:cs="Calibri"/>
        </w:rPr>
        <w:t>to assess</w:t>
      </w:r>
      <w:r w:rsidRPr="00047E52">
        <w:rPr>
          <w:rStyle w:val="apple-converted-space"/>
          <w:rFonts w:ascii="Book Antiqua" w:hAnsi="Book Antiqua" w:cs="Calibri"/>
        </w:rPr>
        <w:t xml:space="preserve"> whether a </w:t>
      </w:r>
      <w:r>
        <w:rPr>
          <w:rStyle w:val="apple-converted-space"/>
          <w:rFonts w:ascii="Book Antiqua" w:hAnsi="Book Antiqua" w:cs="Calibri"/>
        </w:rPr>
        <w:t>given</w:t>
      </w:r>
      <w:r w:rsidRPr="00047E52">
        <w:rPr>
          <w:rStyle w:val="apple-converted-space"/>
          <w:rFonts w:ascii="Book Antiqua" w:hAnsi="Book Antiqua" w:cs="Calibri"/>
        </w:rPr>
        <w:t xml:space="preserve"> risk factor</w:t>
      </w:r>
      <w:r>
        <w:rPr>
          <w:rStyle w:val="apple-converted-space"/>
          <w:rFonts w:ascii="Book Antiqua" w:hAnsi="Book Antiqua" w:cs="Calibri"/>
        </w:rPr>
        <w:t xml:space="preserve"> was retained in the model</w:t>
      </w:r>
      <w:r w:rsidRPr="00047E52">
        <w:rPr>
          <w:rStyle w:val="apple-converted-space"/>
          <w:rFonts w:ascii="Book Antiqua" w:hAnsi="Book Antiqua" w:cs="Calibri"/>
        </w:rPr>
        <w:t xml:space="preserve"> because it truly is s</w:t>
      </w:r>
      <w:r>
        <w:rPr>
          <w:rStyle w:val="apple-converted-space"/>
          <w:rFonts w:ascii="Book Antiqua" w:hAnsi="Book Antiqua" w:cs="Calibri"/>
        </w:rPr>
        <w:t>ignificant, or whether</w:t>
      </w:r>
      <w:r w:rsidRPr="00047E52">
        <w:rPr>
          <w:rStyle w:val="apple-converted-space"/>
          <w:rFonts w:ascii="Book Antiqua" w:hAnsi="Book Antiqua" w:cs="Calibri"/>
        </w:rPr>
        <w:t xml:space="preserve"> it is an artifact of the model. By generating multiple models, </w:t>
      </w:r>
      <w:r>
        <w:rPr>
          <w:rStyle w:val="apple-converted-space"/>
          <w:rFonts w:ascii="Book Antiqua" w:hAnsi="Book Antiqua" w:cs="Calibri"/>
        </w:rPr>
        <w:t>consistency</w:t>
      </w:r>
      <w:r w:rsidRPr="00047E52">
        <w:rPr>
          <w:rStyle w:val="apple-converted-space"/>
          <w:rFonts w:ascii="Book Antiqua" w:hAnsi="Book Antiqua" w:cs="Calibri"/>
        </w:rPr>
        <w:t xml:space="preserve"> between model</w:t>
      </w:r>
      <w:r>
        <w:rPr>
          <w:rStyle w:val="apple-converted-space"/>
          <w:rFonts w:ascii="Book Antiqua" w:hAnsi="Book Antiqua" w:cs="Calibri"/>
        </w:rPr>
        <w:t>s increases</w:t>
      </w:r>
      <w:r w:rsidRPr="00047E52">
        <w:rPr>
          <w:rStyle w:val="apple-converted-space"/>
          <w:rFonts w:ascii="Book Antiqua" w:hAnsi="Book Antiqua" w:cs="Calibri"/>
        </w:rPr>
        <w:t xml:space="preserve"> con</w:t>
      </w:r>
      <w:r>
        <w:rPr>
          <w:rStyle w:val="apple-converted-space"/>
          <w:rFonts w:ascii="Book Antiqua" w:hAnsi="Book Antiqua" w:cs="Calibri"/>
        </w:rPr>
        <w:t>fidence in the model results</w:t>
      </w:r>
      <w:r w:rsidRPr="00047E52">
        <w:rPr>
          <w:rStyle w:val="apple-converted-space"/>
          <w:rFonts w:ascii="Book Antiqua" w:hAnsi="Book Antiqua" w:cs="Calibri"/>
        </w:rPr>
        <w:t>.</w:t>
      </w:r>
      <w:r w:rsidRPr="00047E52">
        <w:rPr>
          <w:rFonts w:ascii="Book Antiqua" w:hAnsi="Book Antiqua" w:cstheme="minorHAnsi"/>
        </w:rPr>
        <w:t xml:space="preserve"> </w:t>
      </w:r>
    </w:p>
    <w:p w:rsidR="00EA70EF" w:rsidRDefault="00EA70EF">
      <w:pPr>
        <w:rPr>
          <w:rFonts w:ascii="Book Antiqua" w:eastAsia="Times New Roman" w:hAnsi="Book Antiqua" w:cstheme="minorHAnsi"/>
          <w:sz w:val="24"/>
          <w:szCs w:val="24"/>
          <w:lang w:bidi="en-US"/>
        </w:rPr>
      </w:pPr>
      <w:r>
        <w:rPr>
          <w:rFonts w:ascii="Book Antiqua" w:hAnsi="Book Antiqua" w:cstheme="minorHAnsi"/>
        </w:rPr>
        <w:br w:type="page"/>
      </w:r>
    </w:p>
    <w:p w:rsidR="00F82B8D" w:rsidRDefault="00F82B8D" w:rsidP="00EA1D3E">
      <w:pPr>
        <w:pStyle w:val="Caption"/>
      </w:pPr>
      <w:bookmarkStart w:id="90" w:name="_Ref338411239"/>
      <w:bookmarkStart w:id="91" w:name="_Toc360457964"/>
      <w:proofErr w:type="gramStart"/>
      <w:r w:rsidRPr="00F90972">
        <w:lastRenderedPageBreak/>
        <w:t xml:space="preserve">Table </w:t>
      </w:r>
      <w:r w:rsidR="000E7B14">
        <w:fldChar w:fldCharType="begin"/>
      </w:r>
      <w:r w:rsidR="001D3E86">
        <w:instrText xml:space="preserve"> SEQ Table \* ARABIC </w:instrText>
      </w:r>
      <w:r w:rsidR="000E7B14">
        <w:fldChar w:fldCharType="separate"/>
      </w:r>
      <w:r w:rsidR="0001338F">
        <w:rPr>
          <w:noProof/>
        </w:rPr>
        <w:t>4</w:t>
      </w:r>
      <w:r w:rsidR="000E7B14">
        <w:rPr>
          <w:noProof/>
        </w:rPr>
        <w:fldChar w:fldCharType="end"/>
      </w:r>
      <w:bookmarkEnd w:id="90"/>
      <w:r w:rsidR="00637E15">
        <w:t>:</w:t>
      </w:r>
      <w:r w:rsidRPr="00F90972">
        <w:t xml:space="preserve"> Statistical </w:t>
      </w:r>
      <w:r w:rsidR="009F7760">
        <w:t xml:space="preserve">point </w:t>
      </w:r>
      <w:r w:rsidRPr="00F90972">
        <w:t>models and platform</w:t>
      </w:r>
      <w:r w:rsidR="009F7760">
        <w:t>s.</w:t>
      </w:r>
      <w:bookmarkEnd w:id="91"/>
      <w:proofErr w:type="gramEnd"/>
    </w:p>
    <w:p w:rsidR="00641F1C" w:rsidRPr="00641F1C" w:rsidRDefault="00641F1C" w:rsidP="00641F1C"/>
    <w:tbl>
      <w:tblPr>
        <w:tblStyle w:val="LightShading1"/>
        <w:tblW w:w="5000" w:type="pct"/>
        <w:tblLook w:val="04A0"/>
      </w:tblPr>
      <w:tblGrid>
        <w:gridCol w:w="5613"/>
        <w:gridCol w:w="3963"/>
      </w:tblGrid>
      <w:tr w:rsidR="00F82B8D" w:rsidRPr="00F90972" w:rsidTr="00DF7769">
        <w:trPr>
          <w:cnfStyle w:val="100000000000"/>
        </w:trPr>
        <w:tc>
          <w:tcPr>
            <w:cnfStyle w:val="001000000000"/>
            <w:tcW w:w="2931" w:type="pct"/>
          </w:tcPr>
          <w:p w:rsidR="00F82B8D" w:rsidRPr="00422586" w:rsidRDefault="00F82B8D" w:rsidP="00DF7769">
            <w:pPr>
              <w:pStyle w:val="NormalWeb"/>
              <w:ind w:firstLine="27"/>
              <w:rPr>
                <w:rFonts w:ascii="Book Antiqua" w:hAnsi="Book Antiqua" w:cstheme="minorHAnsi"/>
                <w:color w:val="000000"/>
              </w:rPr>
            </w:pPr>
            <w:r w:rsidRPr="00422586">
              <w:rPr>
                <w:rFonts w:ascii="Book Antiqua" w:hAnsi="Book Antiqua" w:cstheme="minorHAnsi"/>
                <w:color w:val="000000"/>
              </w:rPr>
              <w:t>Model structure</w:t>
            </w:r>
          </w:p>
        </w:tc>
        <w:tc>
          <w:tcPr>
            <w:tcW w:w="2069" w:type="pct"/>
          </w:tcPr>
          <w:p w:rsidR="00F82B8D" w:rsidRPr="00422586" w:rsidRDefault="00F82B8D" w:rsidP="00DF7769">
            <w:pPr>
              <w:pStyle w:val="NormalWeb"/>
              <w:cnfStyle w:val="100000000000"/>
              <w:rPr>
                <w:rFonts w:ascii="Book Antiqua" w:hAnsi="Book Antiqua" w:cstheme="minorHAnsi"/>
                <w:color w:val="000000"/>
              </w:rPr>
            </w:pPr>
            <w:r w:rsidRPr="00422586">
              <w:rPr>
                <w:rFonts w:ascii="Book Antiqua" w:hAnsi="Book Antiqua" w:cstheme="minorHAnsi"/>
                <w:color w:val="000000"/>
              </w:rPr>
              <w:t>Platform</w:t>
            </w:r>
          </w:p>
        </w:tc>
      </w:tr>
      <w:tr w:rsidR="002C1406" w:rsidRPr="00F90972" w:rsidTr="00DF7769">
        <w:trPr>
          <w:cnfStyle w:val="000000100000"/>
        </w:trPr>
        <w:tc>
          <w:tcPr>
            <w:cnfStyle w:val="001000000000"/>
            <w:tcW w:w="2931" w:type="pct"/>
            <w:shd w:val="clear" w:color="auto" w:fill="auto"/>
          </w:tcPr>
          <w:p w:rsidR="002C1406" w:rsidRPr="00162991" w:rsidRDefault="002C1406" w:rsidP="00DF7769">
            <w:pPr>
              <w:pStyle w:val="NormalWeb"/>
              <w:ind w:firstLine="27"/>
              <w:rPr>
                <w:rFonts w:ascii="Book Antiqua" w:hAnsi="Book Antiqua" w:cstheme="minorHAnsi"/>
                <w:b w:val="0"/>
                <w:color w:val="000000"/>
              </w:rPr>
            </w:pPr>
            <w:r w:rsidRPr="00162991">
              <w:rPr>
                <w:rFonts w:ascii="Book Antiqua" w:hAnsi="Book Antiqua" w:cstheme="minorHAnsi"/>
                <w:b w:val="0"/>
                <w:color w:val="000000"/>
              </w:rPr>
              <w:t>Logistic Regression</w:t>
            </w:r>
          </w:p>
        </w:tc>
        <w:tc>
          <w:tcPr>
            <w:tcW w:w="2069" w:type="pct"/>
            <w:shd w:val="clear" w:color="auto" w:fill="auto"/>
          </w:tcPr>
          <w:p w:rsidR="002C1406" w:rsidRPr="00422586" w:rsidRDefault="002C1406" w:rsidP="00DF7769">
            <w:pPr>
              <w:pStyle w:val="NormalWeb"/>
              <w:cnfStyle w:val="000000100000"/>
              <w:rPr>
                <w:rFonts w:ascii="Book Antiqua" w:hAnsi="Book Antiqua" w:cstheme="minorHAnsi"/>
                <w:color w:val="000000"/>
              </w:rPr>
            </w:pPr>
            <w:r w:rsidRPr="00422586">
              <w:rPr>
                <w:rFonts w:ascii="Book Antiqua" w:hAnsi="Book Antiqua" w:cstheme="minorHAnsi"/>
                <w:color w:val="000000"/>
              </w:rPr>
              <w:t>SPSS</w:t>
            </w:r>
          </w:p>
        </w:tc>
      </w:tr>
      <w:tr w:rsidR="002C1406" w:rsidRPr="00F90972" w:rsidTr="00DF7769">
        <w:tc>
          <w:tcPr>
            <w:cnfStyle w:val="001000000000"/>
            <w:tcW w:w="2931" w:type="pct"/>
            <w:shd w:val="clear" w:color="auto" w:fill="auto"/>
          </w:tcPr>
          <w:p w:rsidR="002C1406" w:rsidRPr="00162991" w:rsidRDefault="002C1406" w:rsidP="00DF7769">
            <w:pPr>
              <w:pStyle w:val="NormalWeb"/>
              <w:ind w:firstLine="27"/>
              <w:rPr>
                <w:rFonts w:ascii="Book Antiqua" w:hAnsi="Book Antiqua" w:cstheme="minorHAnsi"/>
                <w:b w:val="0"/>
                <w:color w:val="000000"/>
              </w:rPr>
            </w:pPr>
            <w:r w:rsidRPr="00162991">
              <w:rPr>
                <w:rFonts w:ascii="Book Antiqua" w:hAnsi="Book Antiqua" w:cstheme="minorHAnsi"/>
                <w:b w:val="0"/>
                <w:color w:val="000000"/>
              </w:rPr>
              <w:t>Generalized Additive Model</w:t>
            </w:r>
          </w:p>
        </w:tc>
        <w:tc>
          <w:tcPr>
            <w:tcW w:w="2069" w:type="pct"/>
            <w:shd w:val="clear" w:color="auto" w:fill="auto"/>
          </w:tcPr>
          <w:p w:rsidR="002C1406" w:rsidRPr="00422586" w:rsidRDefault="002C1406" w:rsidP="00DF7769">
            <w:pPr>
              <w:pStyle w:val="NormalWeb"/>
              <w:cnfStyle w:val="000000000000"/>
              <w:rPr>
                <w:rFonts w:ascii="Book Antiqua" w:hAnsi="Book Antiqua" w:cstheme="minorHAnsi"/>
                <w:color w:val="000000"/>
              </w:rPr>
            </w:pPr>
            <w:r w:rsidRPr="00422586">
              <w:rPr>
                <w:rFonts w:ascii="Book Antiqua" w:hAnsi="Book Antiqua" w:cstheme="minorHAnsi"/>
                <w:color w:val="000000"/>
              </w:rPr>
              <w:t>R</w:t>
            </w:r>
          </w:p>
        </w:tc>
      </w:tr>
      <w:tr w:rsidR="002C1406" w:rsidRPr="00F90972" w:rsidTr="00DF7769">
        <w:trPr>
          <w:cnfStyle w:val="000000100000"/>
        </w:trPr>
        <w:tc>
          <w:tcPr>
            <w:cnfStyle w:val="001000000000"/>
            <w:tcW w:w="2931" w:type="pct"/>
            <w:shd w:val="clear" w:color="auto" w:fill="auto"/>
          </w:tcPr>
          <w:p w:rsidR="002C1406" w:rsidRPr="00162991" w:rsidRDefault="002C1406" w:rsidP="00DF7769">
            <w:pPr>
              <w:pStyle w:val="NormalWeb"/>
              <w:ind w:firstLine="27"/>
              <w:rPr>
                <w:rFonts w:ascii="Book Antiqua" w:hAnsi="Book Antiqua" w:cstheme="minorHAnsi"/>
                <w:b w:val="0"/>
                <w:color w:val="000000"/>
              </w:rPr>
            </w:pPr>
            <w:r w:rsidRPr="00162991">
              <w:rPr>
                <w:rFonts w:ascii="Book Antiqua" w:hAnsi="Book Antiqua" w:cstheme="minorHAnsi"/>
                <w:b w:val="0"/>
                <w:color w:val="000000"/>
              </w:rPr>
              <w:t>Spatial Logistic Regression</w:t>
            </w:r>
          </w:p>
        </w:tc>
        <w:tc>
          <w:tcPr>
            <w:tcW w:w="2069" w:type="pct"/>
            <w:shd w:val="clear" w:color="auto" w:fill="auto"/>
          </w:tcPr>
          <w:p w:rsidR="002C1406" w:rsidRPr="00422586" w:rsidRDefault="002C1406" w:rsidP="00DF7769">
            <w:pPr>
              <w:pStyle w:val="NormalWeb"/>
              <w:cnfStyle w:val="000000100000"/>
              <w:rPr>
                <w:rFonts w:ascii="Book Antiqua" w:hAnsi="Book Antiqua" w:cstheme="minorHAnsi"/>
                <w:color w:val="000000"/>
              </w:rPr>
            </w:pPr>
            <w:r w:rsidRPr="00422586">
              <w:rPr>
                <w:rFonts w:ascii="Book Antiqua" w:hAnsi="Book Antiqua" w:cstheme="minorHAnsi"/>
                <w:color w:val="000000"/>
              </w:rPr>
              <w:t>R</w:t>
            </w:r>
          </w:p>
        </w:tc>
      </w:tr>
    </w:tbl>
    <w:p w:rsidR="00F82B8D" w:rsidRDefault="00F82B8D" w:rsidP="00F82B8D">
      <w:pPr>
        <w:pStyle w:val="NormalWeb"/>
        <w:spacing w:line="480" w:lineRule="auto"/>
        <w:ind w:firstLine="720"/>
        <w:rPr>
          <w:rFonts w:ascii="Book Antiqua" w:hAnsi="Book Antiqua" w:cstheme="minorHAnsi"/>
          <w:color w:val="000000"/>
        </w:rPr>
      </w:pPr>
    </w:p>
    <w:p w:rsidR="00DF7769" w:rsidRPr="00F90972" w:rsidRDefault="00DF7769" w:rsidP="00F82B8D">
      <w:pPr>
        <w:pStyle w:val="NormalWeb"/>
        <w:spacing w:line="480" w:lineRule="auto"/>
        <w:ind w:firstLine="720"/>
        <w:rPr>
          <w:rFonts w:ascii="Book Antiqua" w:hAnsi="Book Antiqua" w:cstheme="minorHAnsi"/>
          <w:color w:val="000000"/>
        </w:rPr>
      </w:pPr>
    </w:p>
    <w:p w:rsidR="00F82B8D" w:rsidRPr="00F90972" w:rsidRDefault="00F82B8D" w:rsidP="00F82B8D">
      <w:pPr>
        <w:spacing w:line="480" w:lineRule="auto"/>
        <w:ind w:firstLine="720"/>
        <w:rPr>
          <w:rFonts w:ascii="Book Antiqua" w:hAnsi="Book Antiqua" w:cstheme="minorHAnsi"/>
          <w:color w:val="000000"/>
          <w:sz w:val="24"/>
          <w:szCs w:val="24"/>
        </w:rPr>
      </w:pPr>
      <w:r w:rsidRPr="00F90972">
        <w:rPr>
          <w:rFonts w:ascii="Book Antiqua" w:hAnsi="Book Antiqua" w:cstheme="minorHAnsi"/>
          <w:color w:val="000000"/>
          <w:sz w:val="24"/>
          <w:szCs w:val="24"/>
        </w:rPr>
        <w:t xml:space="preserve">Each of the models listed in </w:t>
      </w:r>
      <w:fldSimple w:instr=" REF _Ref338411239 \h  \* MERGEFORMAT ">
        <w:r w:rsidR="0001338F" w:rsidRPr="0001338F">
          <w:rPr>
            <w:rFonts w:ascii="Book Antiqua" w:hAnsi="Book Antiqua" w:cstheme="minorHAnsi"/>
            <w:sz w:val="24"/>
            <w:szCs w:val="24"/>
          </w:rPr>
          <w:t>Table 4</w:t>
        </w:r>
      </w:fldSimple>
      <w:r w:rsidRPr="00F90972">
        <w:rPr>
          <w:rFonts w:ascii="Book Antiqua" w:hAnsi="Book Antiqua" w:cstheme="minorHAnsi"/>
          <w:color w:val="000000"/>
          <w:sz w:val="24"/>
          <w:szCs w:val="24"/>
        </w:rPr>
        <w:t xml:space="preserve"> was </w:t>
      </w:r>
      <w:r w:rsidR="00915720">
        <w:rPr>
          <w:rFonts w:ascii="Book Antiqua" w:hAnsi="Book Antiqua" w:cstheme="minorHAnsi"/>
          <w:color w:val="000000"/>
          <w:sz w:val="24"/>
          <w:szCs w:val="24"/>
        </w:rPr>
        <w:t>developed for a binary outcome (disease or no disease) using</w:t>
      </w:r>
      <w:r>
        <w:rPr>
          <w:rFonts w:ascii="Book Antiqua" w:hAnsi="Book Antiqua" w:cstheme="minorHAnsi"/>
          <w:color w:val="000000"/>
          <w:sz w:val="24"/>
          <w:szCs w:val="24"/>
        </w:rPr>
        <w:t xml:space="preserve"> both </w:t>
      </w:r>
      <w:r w:rsidR="00915720">
        <w:rPr>
          <w:rFonts w:ascii="Book Antiqua" w:hAnsi="Book Antiqua" w:cstheme="minorHAnsi"/>
          <w:color w:val="000000"/>
          <w:sz w:val="24"/>
          <w:szCs w:val="24"/>
        </w:rPr>
        <w:t xml:space="preserve">the </w:t>
      </w:r>
      <w:r>
        <w:rPr>
          <w:rFonts w:ascii="Book Antiqua" w:hAnsi="Book Antiqua" w:cstheme="minorHAnsi"/>
          <w:color w:val="000000"/>
          <w:sz w:val="24"/>
          <w:szCs w:val="24"/>
        </w:rPr>
        <w:t xml:space="preserve">cryptosporidiosis and </w:t>
      </w:r>
      <w:r w:rsidRPr="00E93BB6">
        <w:rPr>
          <w:rFonts w:ascii="Book Antiqua" w:hAnsi="Book Antiqua" w:cstheme="minorHAnsi"/>
          <w:i/>
          <w:color w:val="000000"/>
          <w:sz w:val="24"/>
          <w:szCs w:val="24"/>
        </w:rPr>
        <w:t>E. coli</w:t>
      </w:r>
      <w:r>
        <w:rPr>
          <w:rFonts w:ascii="Book Antiqua" w:hAnsi="Book Antiqua" w:cstheme="minorHAnsi"/>
          <w:color w:val="000000"/>
          <w:sz w:val="24"/>
          <w:szCs w:val="24"/>
        </w:rPr>
        <w:t xml:space="preserve"> </w:t>
      </w:r>
      <w:r w:rsidR="00915720">
        <w:rPr>
          <w:rFonts w:ascii="Book Antiqua" w:hAnsi="Book Antiqua" w:cstheme="minorHAnsi"/>
          <w:color w:val="000000"/>
          <w:sz w:val="24"/>
          <w:szCs w:val="24"/>
        </w:rPr>
        <w:t xml:space="preserve">O157 </w:t>
      </w:r>
      <w:r>
        <w:rPr>
          <w:rFonts w:ascii="Book Antiqua" w:hAnsi="Book Antiqua" w:cstheme="minorHAnsi"/>
          <w:color w:val="000000"/>
          <w:sz w:val="24"/>
          <w:szCs w:val="24"/>
        </w:rPr>
        <w:t xml:space="preserve">datasets. These models were </w:t>
      </w:r>
      <w:r w:rsidRPr="00F90972">
        <w:rPr>
          <w:rFonts w:ascii="Book Antiqua" w:hAnsi="Book Antiqua" w:cstheme="minorHAnsi"/>
          <w:color w:val="000000"/>
          <w:sz w:val="24"/>
          <w:szCs w:val="24"/>
        </w:rPr>
        <w:t xml:space="preserve">selected because </w:t>
      </w:r>
      <w:r>
        <w:rPr>
          <w:rFonts w:ascii="Book Antiqua" w:hAnsi="Book Antiqua" w:cstheme="minorHAnsi"/>
          <w:color w:val="000000"/>
          <w:sz w:val="24"/>
          <w:szCs w:val="24"/>
        </w:rPr>
        <w:t>each</w:t>
      </w:r>
      <w:r w:rsidRPr="00F90972">
        <w:rPr>
          <w:rFonts w:ascii="Book Antiqua" w:hAnsi="Book Antiqua" w:cstheme="minorHAnsi"/>
          <w:color w:val="000000"/>
          <w:sz w:val="24"/>
          <w:szCs w:val="24"/>
        </w:rPr>
        <w:t xml:space="preserve"> provides key pieces of information in understanding the relationship between risk factors and disease incidence. </w:t>
      </w:r>
    </w:p>
    <w:p w:rsidR="00F82B8D" w:rsidRPr="00845A4D" w:rsidRDefault="002C1406" w:rsidP="00F82B8D">
      <w:pPr>
        <w:spacing w:line="480" w:lineRule="auto"/>
        <w:ind w:firstLine="720"/>
        <w:rPr>
          <w:rFonts w:ascii="Book Antiqua" w:hAnsi="Book Antiqua" w:cstheme="minorHAnsi"/>
          <w:color w:val="000000"/>
          <w:sz w:val="24"/>
          <w:szCs w:val="24"/>
        </w:rPr>
      </w:pPr>
      <w:r>
        <w:rPr>
          <w:rFonts w:ascii="Book Antiqua" w:hAnsi="Book Antiqua" w:cstheme="minorHAnsi"/>
          <w:color w:val="000000"/>
          <w:sz w:val="24"/>
          <w:szCs w:val="24"/>
        </w:rPr>
        <w:t>A</w:t>
      </w:r>
      <w:r w:rsidR="00F82B8D" w:rsidRPr="00F90972">
        <w:rPr>
          <w:rFonts w:ascii="Book Antiqua" w:hAnsi="Book Antiqua" w:cstheme="minorHAnsi"/>
          <w:color w:val="000000"/>
          <w:sz w:val="24"/>
          <w:szCs w:val="24"/>
        </w:rPr>
        <w:t xml:space="preserve"> l</w:t>
      </w:r>
      <w:r w:rsidR="00F82B8D" w:rsidRPr="00F90972">
        <w:rPr>
          <w:rFonts w:ascii="Book Antiqua" w:hAnsi="Book Antiqua"/>
          <w:sz w:val="24"/>
          <w:szCs w:val="24"/>
        </w:rPr>
        <w:t>ogistic regression model</w:t>
      </w:r>
      <w:r w:rsidR="00F82B8D">
        <w:rPr>
          <w:rFonts w:ascii="Book Antiqua" w:hAnsi="Book Antiqua"/>
          <w:sz w:val="24"/>
          <w:szCs w:val="24"/>
        </w:rPr>
        <w:t xml:space="preserve"> was</w:t>
      </w:r>
      <w:r w:rsidR="00F82B8D" w:rsidRPr="00F90972">
        <w:rPr>
          <w:rFonts w:ascii="Book Antiqua" w:hAnsi="Book Antiqua"/>
          <w:sz w:val="24"/>
          <w:szCs w:val="24"/>
        </w:rPr>
        <w:t xml:space="preserve"> developed in SPSS 20 using the ‘forward stepwise’ variable selection method</w:t>
      </w:r>
      <w:r w:rsidR="00F82B8D">
        <w:rPr>
          <w:rFonts w:ascii="Book Antiqua" w:hAnsi="Book Antiqua"/>
          <w:sz w:val="24"/>
          <w:szCs w:val="24"/>
        </w:rPr>
        <w:t>.</w:t>
      </w:r>
      <w:r w:rsidR="00F82B8D" w:rsidRPr="00F90972">
        <w:rPr>
          <w:rFonts w:ascii="Book Antiqua" w:hAnsi="Book Antiqua" w:cstheme="minorHAnsi"/>
          <w:color w:val="000000"/>
          <w:sz w:val="24"/>
          <w:szCs w:val="24"/>
        </w:rPr>
        <w:t xml:space="preserve"> </w:t>
      </w:r>
      <w:r w:rsidR="00B86E4D">
        <w:rPr>
          <w:rFonts w:ascii="Book Antiqua" w:hAnsi="Book Antiqua"/>
          <w:sz w:val="24"/>
          <w:szCs w:val="24"/>
        </w:rPr>
        <w:t xml:space="preserve">Next </w:t>
      </w:r>
      <w:r w:rsidR="00556888">
        <w:rPr>
          <w:rFonts w:ascii="Book Antiqua" w:hAnsi="Book Antiqua"/>
          <w:sz w:val="24"/>
          <w:szCs w:val="24"/>
        </w:rPr>
        <w:t xml:space="preserve">a </w:t>
      </w:r>
      <w:r w:rsidR="00B86E4D">
        <w:rPr>
          <w:rFonts w:ascii="Book Antiqua" w:hAnsi="Book Antiqua"/>
          <w:sz w:val="24"/>
          <w:szCs w:val="24"/>
        </w:rPr>
        <w:t xml:space="preserve">GLM and </w:t>
      </w:r>
      <w:r w:rsidR="00F82B8D" w:rsidRPr="00F90972">
        <w:rPr>
          <w:rFonts w:ascii="Book Antiqua" w:hAnsi="Book Antiqua"/>
          <w:sz w:val="24"/>
          <w:szCs w:val="24"/>
        </w:rPr>
        <w:t>GAM w</w:t>
      </w:r>
      <w:r w:rsidR="00556888">
        <w:rPr>
          <w:rFonts w:ascii="Book Antiqua" w:hAnsi="Book Antiqua"/>
          <w:sz w:val="24"/>
          <w:szCs w:val="24"/>
        </w:rPr>
        <w:t>ere</w:t>
      </w:r>
      <w:r w:rsidR="00F82B8D" w:rsidRPr="00F90972">
        <w:rPr>
          <w:rFonts w:ascii="Book Antiqua" w:hAnsi="Book Antiqua"/>
          <w:sz w:val="24"/>
          <w:szCs w:val="24"/>
        </w:rPr>
        <w:t xml:space="preserve"> developed </w:t>
      </w:r>
      <w:r w:rsidR="00B86E4D">
        <w:rPr>
          <w:rFonts w:ascii="Book Antiqua" w:hAnsi="Book Antiqua"/>
          <w:sz w:val="24"/>
          <w:szCs w:val="24"/>
        </w:rPr>
        <w:t xml:space="preserve">in R using the </w:t>
      </w:r>
      <w:proofErr w:type="spellStart"/>
      <w:r w:rsidR="00556888" w:rsidRPr="00556888">
        <w:rPr>
          <w:rFonts w:ascii="Courier New" w:hAnsi="Courier New" w:cs="Courier New"/>
          <w:sz w:val="24"/>
          <w:szCs w:val="24"/>
        </w:rPr>
        <w:t>glm</w:t>
      </w:r>
      <w:proofErr w:type="spellEnd"/>
      <w:r w:rsidR="00556888">
        <w:rPr>
          <w:rFonts w:ascii="Book Antiqua" w:hAnsi="Book Antiqua"/>
          <w:sz w:val="24"/>
          <w:szCs w:val="24"/>
        </w:rPr>
        <w:t xml:space="preserve"> and </w:t>
      </w:r>
      <w:proofErr w:type="spellStart"/>
      <w:r w:rsidR="00B86E4D" w:rsidRPr="00B86E4D">
        <w:rPr>
          <w:rFonts w:ascii="Courier New" w:hAnsi="Courier New" w:cs="Courier New"/>
          <w:sz w:val="24"/>
          <w:szCs w:val="24"/>
        </w:rPr>
        <w:t>g</w:t>
      </w:r>
      <w:r w:rsidR="00B86E4D">
        <w:rPr>
          <w:rFonts w:ascii="Courier New" w:hAnsi="Courier New" w:cs="Courier New"/>
          <w:sz w:val="24"/>
          <w:szCs w:val="24"/>
        </w:rPr>
        <w:t>a</w:t>
      </w:r>
      <w:r w:rsidR="00B86E4D" w:rsidRPr="00B86E4D">
        <w:rPr>
          <w:rFonts w:ascii="Courier New" w:hAnsi="Courier New" w:cs="Courier New"/>
          <w:sz w:val="24"/>
          <w:szCs w:val="24"/>
        </w:rPr>
        <w:t>m</w:t>
      </w:r>
      <w:proofErr w:type="spellEnd"/>
      <w:r w:rsidR="00B86E4D">
        <w:rPr>
          <w:rFonts w:ascii="Book Antiqua" w:hAnsi="Book Antiqua"/>
          <w:sz w:val="24"/>
          <w:szCs w:val="24"/>
        </w:rPr>
        <w:t xml:space="preserve"> function</w:t>
      </w:r>
      <w:r w:rsidR="00556888">
        <w:rPr>
          <w:rFonts w:ascii="Book Antiqua" w:hAnsi="Book Antiqua"/>
          <w:sz w:val="24"/>
          <w:szCs w:val="24"/>
        </w:rPr>
        <w:t>s, respectively,</w:t>
      </w:r>
      <w:r w:rsidR="00B86E4D">
        <w:rPr>
          <w:rFonts w:ascii="Book Antiqua" w:hAnsi="Book Antiqua"/>
          <w:sz w:val="24"/>
          <w:szCs w:val="24"/>
        </w:rPr>
        <w:t xml:space="preserve"> </w:t>
      </w:r>
      <w:r w:rsidR="00556888">
        <w:rPr>
          <w:rFonts w:ascii="Book Antiqua" w:hAnsi="Book Antiqua"/>
          <w:sz w:val="24"/>
          <w:szCs w:val="24"/>
        </w:rPr>
        <w:t>specifying</w:t>
      </w:r>
      <w:r w:rsidR="00B86E4D">
        <w:rPr>
          <w:rFonts w:ascii="Book Antiqua" w:hAnsi="Book Antiqua"/>
          <w:sz w:val="24"/>
          <w:szCs w:val="24"/>
        </w:rPr>
        <w:t xml:space="preserve"> a binomial distribution</w:t>
      </w:r>
      <w:r w:rsidR="00556888">
        <w:rPr>
          <w:rFonts w:ascii="Book Antiqua" w:hAnsi="Book Antiqua"/>
          <w:sz w:val="24"/>
          <w:szCs w:val="24"/>
        </w:rPr>
        <w:t>. For the GAM, a</w:t>
      </w:r>
      <w:r w:rsidR="00B86E4D">
        <w:rPr>
          <w:rFonts w:ascii="Book Antiqua" w:hAnsi="Book Antiqua"/>
          <w:sz w:val="24"/>
          <w:szCs w:val="24"/>
        </w:rPr>
        <w:t xml:space="preserve"> </w:t>
      </w:r>
      <w:proofErr w:type="spellStart"/>
      <w:r w:rsidR="00B86E4D">
        <w:rPr>
          <w:rFonts w:ascii="Book Antiqua" w:hAnsi="Book Antiqua"/>
          <w:sz w:val="24"/>
          <w:szCs w:val="24"/>
        </w:rPr>
        <w:t>logit</w:t>
      </w:r>
      <w:proofErr w:type="spellEnd"/>
      <w:r w:rsidR="00B86E4D">
        <w:rPr>
          <w:rFonts w:ascii="Book Antiqua" w:hAnsi="Book Antiqua"/>
          <w:sz w:val="24"/>
          <w:szCs w:val="24"/>
        </w:rPr>
        <w:t xml:space="preserve"> link function</w:t>
      </w:r>
      <w:r w:rsidR="00556888">
        <w:rPr>
          <w:rFonts w:ascii="Book Antiqua" w:hAnsi="Book Antiqua"/>
          <w:sz w:val="24"/>
          <w:szCs w:val="24"/>
        </w:rPr>
        <w:t xml:space="preserve"> was used and t</w:t>
      </w:r>
      <w:r w:rsidR="00F82B8D" w:rsidRPr="00F90972">
        <w:rPr>
          <w:rFonts w:ascii="Book Antiqua" w:hAnsi="Book Antiqua"/>
          <w:sz w:val="24"/>
          <w:szCs w:val="24"/>
        </w:rPr>
        <w:t xml:space="preserve">he residual spatial variation </w:t>
      </w:r>
      <w:r w:rsidR="00556888">
        <w:rPr>
          <w:rFonts w:ascii="Book Antiqua" w:hAnsi="Book Antiqua"/>
          <w:sz w:val="24"/>
          <w:szCs w:val="24"/>
        </w:rPr>
        <w:t xml:space="preserve">was </w:t>
      </w:r>
      <w:r w:rsidR="00F82B8D" w:rsidRPr="00F90972">
        <w:rPr>
          <w:rFonts w:ascii="Book Antiqua" w:hAnsi="Book Antiqua"/>
          <w:sz w:val="24"/>
          <w:szCs w:val="24"/>
        </w:rPr>
        <w:t xml:space="preserve">modeled using a smooth spatial function </w:t>
      </w:r>
      <w:r w:rsidR="000E7B14" w:rsidRPr="00F90972">
        <w:rPr>
          <w:rFonts w:ascii="Book Antiqua" w:hAnsi="Book Antiqua"/>
          <w:sz w:val="24"/>
          <w:szCs w:val="24"/>
        </w:rPr>
        <w:fldChar w:fldCharType="begin"/>
      </w:r>
      <w:r w:rsidR="004B1E06">
        <w:rPr>
          <w:rFonts w:ascii="Book Antiqua" w:hAnsi="Book Antiqua"/>
          <w:sz w:val="24"/>
          <w:szCs w:val="24"/>
        </w:rPr>
        <w:instrText xml:space="preserve"> ADDIN EN.CITE &lt;EndNote&gt;&lt;Cite&gt;&lt;Author&gt;Bivand&lt;/Author&gt;&lt;Year&gt;2008&lt;/Year&gt;&lt;RecNum&gt;244&lt;/RecNum&gt;&lt;DisplayText&gt;(Bivand et al. 2008)&lt;/DisplayText&gt;&lt;record&gt;&lt;rec-number&gt;244&lt;/rec-number&gt;&lt;foreign-keys&gt;&lt;key app="EN" db-id="fdzd0fxpopvzspetppwpdrawwezaaxwp2wr9"&gt;244&lt;/key&gt;&lt;/foreign-keys&gt;&lt;ref-type name="Book"&gt;6&lt;/ref-type&gt;&lt;contributors&gt;&lt;authors&gt;&lt;author&gt;Bivand, Roger S.&lt;/author&gt;&lt;author&gt;Pebesma, Edzer J.&lt;/author&gt;&lt;author&gt;Gomez-Rubio, Virigilio&lt;/author&gt;&lt;/authors&gt;&lt;secondary-authors&gt;&lt;author&gt;Gentleman, Robert&lt;/author&gt;&lt;author&gt;Hornik, Kurt&lt;/author&gt;&lt;author&gt;Parmigiani, Giovanni&lt;/author&gt;&lt;/secondary-authors&gt;&lt;/contributors&gt;&lt;titles&gt;&lt;title&gt;Applied Spatial Data Analysis with R&lt;/title&gt;&lt;secondary-title&gt;Use R!&lt;/secondary-title&gt;&lt;/titles&gt;&lt;pages&gt;374&lt;/pages&gt;&lt;dates&gt;&lt;year&gt;2008&lt;/year&gt;&lt;/dates&gt;&lt;pub-location&gt;New York&lt;/pub-location&gt;&lt;publisher&gt;Springer&lt;/publisher&gt;&lt;urls&gt;&lt;/urls&gt;&lt;/record&gt;&lt;/Cite&gt;&lt;/EndNote&gt;</w:instrText>
      </w:r>
      <w:r w:rsidR="000E7B14" w:rsidRPr="00F90972">
        <w:rPr>
          <w:rFonts w:ascii="Book Antiqua" w:hAnsi="Book Antiqua"/>
          <w:sz w:val="24"/>
          <w:szCs w:val="24"/>
        </w:rPr>
        <w:fldChar w:fldCharType="separate"/>
      </w:r>
      <w:r w:rsidR="004B1E06">
        <w:rPr>
          <w:rFonts w:ascii="Book Antiqua" w:hAnsi="Book Antiqua"/>
          <w:noProof/>
          <w:sz w:val="24"/>
          <w:szCs w:val="24"/>
        </w:rPr>
        <w:t>(</w:t>
      </w:r>
      <w:hyperlink w:anchor="_ENREF_11" w:tooltip="Bivand, 2008 #244" w:history="1">
        <w:r w:rsidR="004B1E06">
          <w:rPr>
            <w:rFonts w:ascii="Book Antiqua" w:hAnsi="Book Antiqua"/>
            <w:noProof/>
            <w:sz w:val="24"/>
            <w:szCs w:val="24"/>
          </w:rPr>
          <w:t>Bivand et al. 2008</w:t>
        </w:r>
      </w:hyperlink>
      <w:r w:rsidR="004B1E06">
        <w:rPr>
          <w:rFonts w:ascii="Book Antiqua" w:hAnsi="Book Antiqua"/>
          <w:noProof/>
          <w:sz w:val="24"/>
          <w:szCs w:val="24"/>
        </w:rPr>
        <w:t>)</w:t>
      </w:r>
      <w:r w:rsidR="000E7B14" w:rsidRPr="00F90972">
        <w:rPr>
          <w:rFonts w:ascii="Book Antiqua" w:hAnsi="Book Antiqua"/>
          <w:sz w:val="24"/>
          <w:szCs w:val="24"/>
        </w:rPr>
        <w:fldChar w:fldCharType="end"/>
      </w:r>
      <w:r w:rsidR="00F82B8D" w:rsidRPr="00F90972">
        <w:rPr>
          <w:rFonts w:ascii="Book Antiqua" w:hAnsi="Book Antiqua"/>
          <w:sz w:val="24"/>
          <w:szCs w:val="24"/>
        </w:rPr>
        <w:t xml:space="preserve">. </w:t>
      </w:r>
    </w:p>
    <w:p w:rsidR="00731D67" w:rsidRPr="00A53144" w:rsidRDefault="00F82B8D" w:rsidP="00731D67">
      <w:pPr>
        <w:spacing w:line="480" w:lineRule="auto"/>
        <w:ind w:firstLine="720"/>
        <w:contextualSpacing/>
        <w:rPr>
          <w:rFonts w:ascii="Book Antiqua" w:eastAsia="Book Antiqua" w:hAnsi="Book Antiqua" w:cs="Times New Roman"/>
          <w:sz w:val="24"/>
          <w:szCs w:val="24"/>
        </w:rPr>
      </w:pPr>
      <w:r>
        <w:rPr>
          <w:rFonts w:ascii="Book Antiqua" w:hAnsi="Book Antiqua" w:cstheme="minorHAnsi"/>
          <w:color w:val="000000"/>
          <w:sz w:val="24"/>
          <w:szCs w:val="24"/>
        </w:rPr>
        <w:t>A limitation of l</w:t>
      </w:r>
      <w:r w:rsidRPr="00F90972">
        <w:rPr>
          <w:rFonts w:ascii="Book Antiqua" w:hAnsi="Book Antiqua" w:cstheme="minorHAnsi"/>
          <w:color w:val="000000"/>
          <w:sz w:val="24"/>
          <w:szCs w:val="24"/>
        </w:rPr>
        <w:t xml:space="preserve">ogistic </w:t>
      </w:r>
      <w:r>
        <w:rPr>
          <w:rFonts w:ascii="Book Antiqua" w:hAnsi="Book Antiqua" w:cstheme="minorHAnsi"/>
          <w:color w:val="000000"/>
          <w:sz w:val="24"/>
          <w:szCs w:val="24"/>
        </w:rPr>
        <w:t>r</w:t>
      </w:r>
      <w:r w:rsidRPr="00F90972">
        <w:rPr>
          <w:rFonts w:ascii="Book Antiqua" w:hAnsi="Book Antiqua" w:cstheme="minorHAnsi"/>
          <w:color w:val="000000"/>
          <w:sz w:val="24"/>
          <w:szCs w:val="24"/>
        </w:rPr>
        <w:t xml:space="preserve">egression is the assumption of independence in the </w:t>
      </w:r>
      <w:r w:rsidR="00F45D35">
        <w:rPr>
          <w:rFonts w:ascii="Book Antiqua" w:hAnsi="Book Antiqua" w:cstheme="minorHAnsi"/>
          <w:color w:val="000000"/>
          <w:sz w:val="24"/>
          <w:szCs w:val="24"/>
        </w:rPr>
        <w:t>residuals</w:t>
      </w:r>
      <w:r w:rsidRPr="00F90972">
        <w:rPr>
          <w:rFonts w:ascii="Book Antiqua" w:hAnsi="Book Antiqua" w:cstheme="minorHAnsi"/>
          <w:color w:val="000000"/>
          <w:sz w:val="24"/>
          <w:szCs w:val="24"/>
        </w:rPr>
        <w:t xml:space="preserve">. To incorporate spatial explanatory variables, a spatial logistic regression model was created in R, using the </w:t>
      </w:r>
      <w:proofErr w:type="spellStart"/>
      <w:r w:rsidRPr="00556888">
        <w:rPr>
          <w:rFonts w:ascii="Courier New" w:hAnsi="Courier New" w:cs="Courier New"/>
          <w:color w:val="000000"/>
          <w:sz w:val="24"/>
          <w:szCs w:val="24"/>
        </w:rPr>
        <w:t>slrm</w:t>
      </w:r>
      <w:proofErr w:type="spellEnd"/>
      <w:r w:rsidRPr="00F90972">
        <w:rPr>
          <w:rFonts w:ascii="Book Antiqua" w:hAnsi="Book Antiqua" w:cstheme="minorHAnsi"/>
          <w:color w:val="000000"/>
          <w:sz w:val="24"/>
          <w:szCs w:val="24"/>
        </w:rPr>
        <w:t xml:space="preserve"> function (R package </w:t>
      </w:r>
      <w:proofErr w:type="spellStart"/>
      <w:r w:rsidRPr="00556888">
        <w:rPr>
          <w:rFonts w:ascii="Courier New" w:hAnsi="Courier New" w:cs="Courier New"/>
          <w:color w:val="000000"/>
          <w:sz w:val="24"/>
          <w:szCs w:val="24"/>
        </w:rPr>
        <w:t>spatstat</w:t>
      </w:r>
      <w:proofErr w:type="spellEnd"/>
      <w:r w:rsidRPr="00F90972">
        <w:rPr>
          <w:rFonts w:ascii="Book Antiqua" w:hAnsi="Book Antiqua" w:cstheme="minorHAnsi"/>
          <w:color w:val="000000"/>
          <w:sz w:val="24"/>
          <w:szCs w:val="24"/>
        </w:rPr>
        <w:t xml:space="preserve">).  R’s </w:t>
      </w:r>
      <w:proofErr w:type="spellStart"/>
      <w:r w:rsidRPr="00556888">
        <w:rPr>
          <w:rFonts w:ascii="Courier New" w:hAnsi="Courier New" w:cs="Courier New"/>
          <w:color w:val="000000"/>
          <w:sz w:val="24"/>
          <w:szCs w:val="24"/>
        </w:rPr>
        <w:t>slrm</w:t>
      </w:r>
      <w:proofErr w:type="spellEnd"/>
      <w:r w:rsidRPr="00556888">
        <w:rPr>
          <w:rFonts w:ascii="Courier New" w:hAnsi="Courier New" w:cs="Courier New"/>
          <w:color w:val="000000"/>
          <w:sz w:val="24"/>
          <w:szCs w:val="24"/>
        </w:rPr>
        <w:t xml:space="preserve"> </w:t>
      </w:r>
      <w:r w:rsidRPr="00F90972">
        <w:rPr>
          <w:rFonts w:ascii="Book Antiqua" w:hAnsi="Book Antiqua" w:cstheme="minorHAnsi"/>
          <w:color w:val="000000"/>
          <w:sz w:val="24"/>
          <w:szCs w:val="24"/>
        </w:rPr>
        <w:t xml:space="preserve">function requires the point data to be entered as a point process, and the covariate data to be input as image files that span the area of interest. The continuous explanatory variables (BEEF, MILK, SHEEP, WELLS, KARST, STREAM, </w:t>
      </w:r>
      <w:r w:rsidR="00F71F2C">
        <w:rPr>
          <w:rFonts w:ascii="Book Antiqua" w:hAnsi="Book Antiqua" w:cstheme="minorHAnsi"/>
          <w:color w:val="000000"/>
          <w:sz w:val="24"/>
          <w:szCs w:val="24"/>
        </w:rPr>
        <w:t xml:space="preserve">and </w:t>
      </w:r>
      <w:r w:rsidRPr="00F90972">
        <w:rPr>
          <w:rFonts w:ascii="Book Antiqua" w:hAnsi="Book Antiqua" w:cstheme="minorHAnsi"/>
          <w:color w:val="000000"/>
          <w:sz w:val="24"/>
          <w:szCs w:val="24"/>
        </w:rPr>
        <w:t xml:space="preserve">POVRATE) were converted to tiff files in </w:t>
      </w:r>
      <w:proofErr w:type="spellStart"/>
      <w:r w:rsidRPr="00F90972">
        <w:rPr>
          <w:rFonts w:ascii="Book Antiqua" w:hAnsi="Book Antiqua" w:cstheme="minorHAnsi"/>
          <w:color w:val="000000"/>
          <w:sz w:val="24"/>
          <w:szCs w:val="24"/>
        </w:rPr>
        <w:t>ArcGIS</w:t>
      </w:r>
      <w:proofErr w:type="spellEnd"/>
      <w:r w:rsidRPr="00F90972">
        <w:rPr>
          <w:rFonts w:ascii="Book Antiqua" w:hAnsi="Book Antiqua" w:cstheme="minorHAnsi"/>
          <w:color w:val="000000"/>
          <w:sz w:val="24"/>
          <w:szCs w:val="24"/>
        </w:rPr>
        <w:t xml:space="preserve"> using the feature to raster tool and imported into the R workspace. To incorporate the categorical land cover data into the model, land use </w:t>
      </w:r>
      <w:r w:rsidRPr="00F90972">
        <w:rPr>
          <w:rFonts w:ascii="Book Antiqua" w:hAnsi="Book Antiqua" w:cstheme="minorHAnsi"/>
          <w:color w:val="000000"/>
          <w:sz w:val="24"/>
          <w:szCs w:val="24"/>
        </w:rPr>
        <w:lastRenderedPageBreak/>
        <w:t>variables (</w:t>
      </w:r>
      <w:r w:rsidR="00F71F2C">
        <w:rPr>
          <w:rFonts w:ascii="Book Antiqua" w:hAnsi="Book Antiqua" w:cstheme="minorHAnsi"/>
          <w:color w:val="000000"/>
          <w:sz w:val="24"/>
          <w:szCs w:val="24"/>
        </w:rPr>
        <w:t>PASTURE</w:t>
      </w:r>
      <w:r w:rsidRPr="00F90972">
        <w:rPr>
          <w:rFonts w:ascii="Book Antiqua" w:hAnsi="Book Antiqua" w:cstheme="minorHAnsi"/>
          <w:color w:val="000000"/>
          <w:sz w:val="24"/>
          <w:szCs w:val="24"/>
        </w:rPr>
        <w:t xml:space="preserve">, DEVELOPED, </w:t>
      </w:r>
      <w:r w:rsidR="00F71F2C">
        <w:rPr>
          <w:rFonts w:ascii="Book Antiqua" w:hAnsi="Book Antiqua" w:cstheme="minorHAnsi"/>
          <w:color w:val="000000"/>
          <w:sz w:val="24"/>
          <w:szCs w:val="24"/>
        </w:rPr>
        <w:t xml:space="preserve">and </w:t>
      </w:r>
      <w:r w:rsidRPr="00F90972">
        <w:rPr>
          <w:rFonts w:ascii="Book Antiqua" w:hAnsi="Book Antiqua" w:cstheme="minorHAnsi"/>
          <w:color w:val="000000"/>
          <w:sz w:val="24"/>
          <w:szCs w:val="24"/>
        </w:rPr>
        <w:t xml:space="preserve">FOREST) were converted to a percent coverage index by reclassifying the 30X30m NLCD raster into three binary </w:t>
      </w:r>
      <w:proofErr w:type="spellStart"/>
      <w:r w:rsidRPr="00F90972">
        <w:rPr>
          <w:rFonts w:ascii="Book Antiqua" w:hAnsi="Book Antiqua" w:cstheme="minorHAnsi"/>
          <w:color w:val="000000"/>
          <w:sz w:val="24"/>
          <w:szCs w:val="24"/>
        </w:rPr>
        <w:t>rasters</w:t>
      </w:r>
      <w:proofErr w:type="spellEnd"/>
      <w:r w:rsidRPr="00F90972">
        <w:rPr>
          <w:rFonts w:ascii="Book Antiqua" w:hAnsi="Book Antiqua" w:cstheme="minorHAnsi"/>
          <w:color w:val="000000"/>
          <w:sz w:val="24"/>
          <w:szCs w:val="24"/>
        </w:rPr>
        <w:t xml:space="preserve"> -- one for each variable of interest. Next, each raster was </w:t>
      </w:r>
      <w:proofErr w:type="spellStart"/>
      <w:r w:rsidRPr="00F90972">
        <w:rPr>
          <w:rFonts w:ascii="Book Antiqua" w:hAnsi="Book Antiqua" w:cstheme="minorHAnsi"/>
          <w:color w:val="000000"/>
          <w:sz w:val="24"/>
          <w:szCs w:val="24"/>
        </w:rPr>
        <w:t>resampled</w:t>
      </w:r>
      <w:proofErr w:type="spellEnd"/>
      <w:r w:rsidRPr="00F90972">
        <w:rPr>
          <w:rFonts w:ascii="Book Antiqua" w:hAnsi="Book Antiqua" w:cstheme="minorHAnsi"/>
          <w:color w:val="000000"/>
          <w:sz w:val="24"/>
          <w:szCs w:val="24"/>
        </w:rPr>
        <w:t xml:space="preserve"> using the block statistics tool to a 500X500m cell and scaled arithmetically to return a percentage cover of the variable of interest in the new, larger cell. </w:t>
      </w:r>
      <w:r w:rsidR="00731D67" w:rsidRPr="00EA0887">
        <w:rPr>
          <w:rFonts w:ascii="Book Antiqua" w:hAnsi="Book Antiqua" w:cstheme="minorHAnsi"/>
          <w:color w:val="000000"/>
          <w:sz w:val="24"/>
          <w:szCs w:val="24"/>
        </w:rPr>
        <w:t xml:space="preserve">A </w:t>
      </w:r>
      <w:r w:rsidR="00731D67" w:rsidRPr="00A53144">
        <w:rPr>
          <w:rFonts w:ascii="Book Antiqua" w:eastAsia="Book Antiqua" w:hAnsi="Book Antiqua" w:cs="Times New Roman"/>
          <w:sz w:val="24"/>
          <w:szCs w:val="24"/>
        </w:rPr>
        <w:t xml:space="preserve">risk map was generated </w:t>
      </w:r>
      <w:r w:rsidR="00731D67">
        <w:rPr>
          <w:rFonts w:ascii="Book Antiqua" w:eastAsia="Book Antiqua" w:hAnsi="Book Antiqua" w:cs="Times New Roman"/>
          <w:sz w:val="24"/>
          <w:szCs w:val="24"/>
        </w:rPr>
        <w:t xml:space="preserve">in </w:t>
      </w:r>
      <w:proofErr w:type="spellStart"/>
      <w:r w:rsidR="00731D67">
        <w:rPr>
          <w:rFonts w:ascii="Book Antiqua" w:eastAsia="Book Antiqua" w:hAnsi="Book Antiqua" w:cs="Times New Roman"/>
          <w:sz w:val="24"/>
          <w:szCs w:val="24"/>
        </w:rPr>
        <w:t>ArcGIS</w:t>
      </w:r>
      <w:proofErr w:type="spellEnd"/>
      <w:r w:rsidR="00731D67">
        <w:rPr>
          <w:rFonts w:ascii="Book Antiqua" w:eastAsia="Book Antiqua" w:hAnsi="Book Antiqua" w:cs="Times New Roman"/>
          <w:sz w:val="24"/>
          <w:szCs w:val="24"/>
        </w:rPr>
        <w:t xml:space="preserve"> 10.0 from the model coefficients </w:t>
      </w:r>
      <w:r w:rsidR="00731D67" w:rsidRPr="00A53144">
        <w:rPr>
          <w:rFonts w:ascii="Book Antiqua" w:eastAsia="Book Antiqua" w:hAnsi="Book Antiqua" w:cs="Times New Roman"/>
          <w:sz w:val="24"/>
          <w:szCs w:val="24"/>
        </w:rPr>
        <w:t xml:space="preserve">using the raster calculator tool and the equation </w:t>
      </w:r>
      <w:r w:rsidR="000E7B14" w:rsidRPr="00A53144">
        <w:rPr>
          <w:rFonts w:ascii="Book Antiqua" w:eastAsia="Book Antiqua" w:hAnsi="Book Antiqua" w:cs="Times New Roman"/>
          <w:sz w:val="24"/>
          <w:szCs w:val="24"/>
        </w:rPr>
        <w:fldChar w:fldCharType="begin"/>
      </w:r>
      <w:r w:rsidR="008F7AE1">
        <w:rPr>
          <w:rFonts w:ascii="Book Antiqua" w:eastAsia="Book Antiqua" w:hAnsi="Book Antiqua" w:cs="Times New Roman"/>
          <w:sz w:val="24"/>
          <w:szCs w:val="24"/>
        </w:rPr>
        <w:instrText xml:space="preserve"> ADDIN EN.CITE &lt;EndNote&gt;&lt;Cite&gt;&lt;Author&gt;Baddeley&lt;/Author&gt;&lt;Year&gt;2010&lt;/Year&gt;&lt;RecNum&gt;272&lt;/RecNum&gt;&lt;record&gt;&lt;rec-number&gt;272&lt;/rec-number&gt;&lt;foreign-keys&gt;&lt;key app="EN" db-id="fdzd0fxpopvzspetppwpdrawwezaaxwp2wr9"&gt;272&lt;/key&gt;&lt;/foreign-keys&gt;&lt;ref-type name="Journal Article"&gt;17&lt;/ref-type&gt;&lt;contributors&gt;&lt;authors&gt;&lt;author&gt;Baddeley, A.&lt;/author&gt;&lt;author&gt;Berman, M.&lt;/author&gt;&lt;author&gt;Fisher. N.I.&lt;/author&gt;&lt;author&gt;Hardegen, A.&lt;/author&gt;&lt;author&gt;Milne, R.K.&lt;/author&gt;&lt;author&gt;Schuhmacher, D.&lt;/author&gt;&lt;author&gt;Shah, R.&lt;/author&gt;&lt;author&gt;Turner, R.&lt;/author&gt;&lt;/authors&gt;&lt;/contributors&gt;&lt;titles&gt;&lt;title&gt;Spatial logistic regression and change-of-support in Poisson point processes&lt;/title&gt;&lt;secondary-title&gt;Electronic Journal of Statistics&lt;/secondary-title&gt;&lt;/titles&gt;&lt;periodical&gt;&lt;full-title&gt;Electronic Journal of Statistics&lt;/full-title&gt;&lt;/periodical&gt;&lt;pages&gt;1151-1201&lt;/pages&gt;&lt;volume&gt;4&lt;/volume&gt;&lt;dates&gt;&lt;year&gt;2010&lt;/year&gt;&lt;/dates&gt;&lt;urls&gt;&lt;/urls&gt;&lt;/record&gt;&lt;/Cite&gt;&lt;/EndNote&gt;</w:instrText>
      </w:r>
      <w:r w:rsidR="000E7B14" w:rsidRPr="00A53144">
        <w:rPr>
          <w:rFonts w:ascii="Book Antiqua" w:eastAsia="Book Antiqua" w:hAnsi="Book Antiqua" w:cs="Times New Roman"/>
          <w:sz w:val="24"/>
          <w:szCs w:val="24"/>
        </w:rPr>
        <w:fldChar w:fldCharType="separate"/>
      </w:r>
      <w:r w:rsidR="00731D67">
        <w:rPr>
          <w:rFonts w:ascii="Book Antiqua" w:eastAsia="Book Antiqua" w:hAnsi="Book Antiqua" w:cs="Times New Roman"/>
          <w:noProof/>
          <w:sz w:val="24"/>
          <w:szCs w:val="24"/>
        </w:rPr>
        <w:t>(</w:t>
      </w:r>
      <w:hyperlink w:anchor="_ENREF_6" w:tooltip="Baddeley, 2010 #272" w:history="1">
        <w:r w:rsidR="00731D67">
          <w:rPr>
            <w:rFonts w:ascii="Book Antiqua" w:eastAsia="Book Antiqua" w:hAnsi="Book Antiqua" w:cs="Times New Roman"/>
            <w:noProof/>
            <w:sz w:val="24"/>
            <w:szCs w:val="24"/>
          </w:rPr>
          <w:t>Baddeley et al. 2010</w:t>
        </w:r>
      </w:hyperlink>
      <w:r w:rsidR="00731D67">
        <w:rPr>
          <w:rFonts w:ascii="Book Antiqua" w:eastAsia="Book Antiqua" w:hAnsi="Book Antiqua" w:cs="Times New Roman"/>
          <w:noProof/>
          <w:sz w:val="24"/>
          <w:szCs w:val="24"/>
        </w:rPr>
        <w:t>)</w:t>
      </w:r>
      <w:r w:rsidR="000E7B14" w:rsidRPr="00A53144">
        <w:rPr>
          <w:rFonts w:ascii="Book Antiqua" w:eastAsia="Book Antiqua" w:hAnsi="Book Antiqua" w:cs="Times New Roman"/>
          <w:sz w:val="24"/>
          <w:szCs w:val="24"/>
        </w:rPr>
        <w:fldChar w:fldCharType="end"/>
      </w:r>
    </w:p>
    <w:p w:rsidR="00731D67" w:rsidRPr="00A53144" w:rsidRDefault="00731D67" w:rsidP="00731D67">
      <w:pPr>
        <w:spacing w:line="480" w:lineRule="auto"/>
        <w:ind w:firstLine="720"/>
        <w:contextualSpacing/>
        <w:rPr>
          <w:rFonts w:ascii="Book Antiqua" w:eastAsia="Book Antiqua" w:hAnsi="Book Antiqua" w:cs="Times New Roman"/>
          <w:sz w:val="24"/>
          <w:szCs w:val="24"/>
        </w:rPr>
      </w:pPr>
      <m:oMathPara>
        <m:oMath>
          <m:r>
            <w:rPr>
              <w:rFonts w:ascii="Cambria Math" w:eastAsia="Book Antiqua" w:hAnsi="Cambria Math" w:cs="Times New Roman"/>
              <w:sz w:val="24"/>
              <w:szCs w:val="24"/>
            </w:rPr>
            <m:t xml:space="preserve">P= </m:t>
          </m:r>
          <m:sSup>
            <m:sSupPr>
              <m:ctrlPr>
                <w:rPr>
                  <w:rFonts w:ascii="Cambria Math" w:eastAsia="Book Antiqua" w:hAnsi="Cambria Math" w:cs="Times New Roman"/>
                  <w:i/>
                  <w:sz w:val="24"/>
                  <w:szCs w:val="24"/>
                </w:rPr>
              </m:ctrlPr>
            </m:sSupPr>
            <m:e>
              <m:d>
                <m:dPr>
                  <m:begChr m:val="⌊"/>
                  <m:endChr m:val="⌋"/>
                  <m:ctrlPr>
                    <w:rPr>
                      <w:rFonts w:ascii="Cambria Math" w:eastAsia="Book Antiqua" w:hAnsi="Cambria Math" w:cs="Times New Roman"/>
                      <w:i/>
                      <w:sz w:val="24"/>
                      <w:szCs w:val="24"/>
                    </w:rPr>
                  </m:ctrlPr>
                </m:dPr>
                <m:e>
                  <m:r>
                    <w:rPr>
                      <w:rFonts w:ascii="Cambria Math" w:eastAsia="Book Antiqua" w:hAnsi="Cambria Math" w:cs="Times New Roman"/>
                      <w:sz w:val="24"/>
                      <w:szCs w:val="24"/>
                    </w:rPr>
                    <m:t>1+</m:t>
                  </m:r>
                  <m:func>
                    <m:funcPr>
                      <m:ctrlPr>
                        <w:rPr>
                          <w:rFonts w:ascii="Cambria Math" w:eastAsia="Book Antiqua" w:hAnsi="Cambria Math" w:cs="Times New Roman"/>
                          <w:i/>
                          <w:sz w:val="24"/>
                          <w:szCs w:val="24"/>
                        </w:rPr>
                      </m:ctrlPr>
                    </m:funcPr>
                    <m:fName>
                      <m:r>
                        <m:rPr>
                          <m:sty m:val="p"/>
                        </m:rPr>
                        <w:rPr>
                          <w:rFonts w:ascii="Cambria Math" w:eastAsia="Book Antiqua" w:hAnsi="Cambria Math" w:cs="Times New Roman"/>
                          <w:sz w:val="24"/>
                          <w:szCs w:val="24"/>
                        </w:rPr>
                        <m:t>exp</m:t>
                      </m:r>
                    </m:fName>
                    <m:e>
                      <m:d>
                        <m:dPr>
                          <m:ctrlPr>
                            <w:rPr>
                              <w:rFonts w:ascii="Cambria Math" w:eastAsia="Book Antiqua" w:hAnsi="Cambria Math" w:cs="Times New Roman"/>
                              <w:i/>
                              <w:sz w:val="24"/>
                              <w:szCs w:val="24"/>
                            </w:rPr>
                          </m:ctrlPr>
                        </m:dPr>
                        <m:e>
                          <m:r>
                            <w:rPr>
                              <w:rFonts w:ascii="Cambria Math" w:eastAsia="Book Antiqua" w:hAnsi="Cambria Math" w:cs="Times New Roman"/>
                              <w:sz w:val="24"/>
                              <w:szCs w:val="24"/>
                            </w:rPr>
                            <m:t>-</m:t>
                          </m:r>
                          <m:func>
                            <m:funcPr>
                              <m:ctrlPr>
                                <w:rPr>
                                  <w:rFonts w:ascii="Cambria Math" w:eastAsia="Book Antiqua" w:hAnsi="Cambria Math" w:cs="Times New Roman"/>
                                  <w:i/>
                                  <w:sz w:val="24"/>
                                  <w:szCs w:val="24"/>
                                </w:rPr>
                              </m:ctrlPr>
                            </m:funcPr>
                            <m:fName>
                              <m:r>
                                <w:rPr>
                                  <w:rFonts w:ascii="Cambria Math" w:eastAsia="Book Antiqua" w:hAnsi="Cambria Math" w:cs="Times New Roman"/>
                                  <w:sz w:val="24"/>
                                  <w:szCs w:val="24"/>
                                </w:rPr>
                                <m:t>log</m:t>
                              </m:r>
                            </m:fName>
                            <m:e>
                              <m:r>
                                <w:rPr>
                                  <w:rFonts w:ascii="Cambria Math" w:eastAsia="Book Antiqua" w:hAnsi="Cambria Math" w:cs="Times New Roman"/>
                                  <w:sz w:val="24"/>
                                  <w:szCs w:val="24"/>
                                </w:rPr>
                                <m:t>a</m:t>
                              </m:r>
                            </m:e>
                          </m:func>
                          <m:r>
                            <w:rPr>
                              <w:rFonts w:ascii="Cambria Math" w:eastAsia="Book Antiqua" w:hAnsi="Cambria Math" w:cs="Times New Roman"/>
                              <w:sz w:val="24"/>
                              <w:szCs w:val="24"/>
                            </w:rPr>
                            <m:t>- BX</m:t>
                          </m:r>
                        </m:e>
                      </m:d>
                    </m:e>
                  </m:func>
                </m:e>
              </m:d>
            </m:e>
            <m:sup>
              <m:r>
                <w:rPr>
                  <w:rFonts w:ascii="Cambria Math" w:eastAsia="Book Antiqua" w:hAnsi="Cambria Math" w:cs="Times New Roman"/>
                  <w:sz w:val="24"/>
                  <w:szCs w:val="24"/>
                </w:rPr>
                <m:t>-1</m:t>
              </m:r>
            </m:sup>
          </m:sSup>
        </m:oMath>
      </m:oMathPara>
    </w:p>
    <w:p w:rsidR="00F82B8D" w:rsidRPr="00731D67" w:rsidRDefault="00731D67" w:rsidP="004D5B6D">
      <w:pPr>
        <w:spacing w:line="480" w:lineRule="auto"/>
        <w:rPr>
          <w:rFonts w:ascii="Book Antiqua" w:hAnsi="Book Antiqua" w:cstheme="minorHAnsi"/>
          <w:color w:val="365F91" w:themeColor="accent1" w:themeShade="BF"/>
          <w:sz w:val="24"/>
          <w:szCs w:val="24"/>
        </w:rPr>
      </w:pPr>
      <w:proofErr w:type="gramStart"/>
      <w:r>
        <w:rPr>
          <w:rFonts w:ascii="Book Antiqua" w:eastAsia="Book Antiqua" w:hAnsi="Book Antiqua" w:cs="Times New Roman"/>
          <w:sz w:val="24"/>
          <w:szCs w:val="24"/>
        </w:rPr>
        <w:t>w</w:t>
      </w:r>
      <w:r w:rsidRPr="00A53144">
        <w:rPr>
          <w:rFonts w:ascii="Book Antiqua" w:eastAsia="Book Antiqua" w:hAnsi="Book Antiqua" w:cs="Times New Roman"/>
          <w:sz w:val="24"/>
          <w:szCs w:val="24"/>
        </w:rPr>
        <w:t>here</w:t>
      </w:r>
      <w:proofErr w:type="gramEnd"/>
      <w:r w:rsidRPr="00A53144">
        <w:rPr>
          <w:rFonts w:ascii="Book Antiqua" w:eastAsia="Book Antiqua" w:hAnsi="Book Antiqua" w:cs="Times New Roman"/>
          <w:sz w:val="24"/>
          <w:szCs w:val="24"/>
        </w:rPr>
        <w:t xml:space="preserve"> </w:t>
      </w:r>
      <w:r w:rsidRPr="00A53144">
        <w:rPr>
          <w:rFonts w:ascii="Book Antiqua" w:eastAsia="Book Antiqua" w:hAnsi="Book Antiqua" w:cs="Times New Roman"/>
          <w:i/>
          <w:sz w:val="24"/>
          <w:szCs w:val="24"/>
        </w:rPr>
        <w:t>P</w:t>
      </w:r>
      <w:r w:rsidRPr="00A53144">
        <w:rPr>
          <w:rFonts w:ascii="Book Antiqua" w:eastAsia="Book Antiqua" w:hAnsi="Book Antiqua" w:cs="Times New Roman"/>
          <w:sz w:val="24"/>
          <w:szCs w:val="24"/>
        </w:rPr>
        <w:t xml:space="preserve"> is the risk for disease</w:t>
      </w:r>
      <w:r>
        <w:rPr>
          <w:rFonts w:ascii="Book Antiqua" w:eastAsia="Book Antiqua" w:hAnsi="Book Antiqua" w:cs="Times New Roman"/>
          <w:sz w:val="24"/>
          <w:szCs w:val="24"/>
        </w:rPr>
        <w:t xml:space="preserve"> at any given raster cell</w:t>
      </w:r>
      <w:r w:rsidRPr="00A53144">
        <w:rPr>
          <w:rFonts w:ascii="Book Antiqua" w:eastAsia="Book Antiqua" w:hAnsi="Book Antiqua" w:cs="Times New Roman"/>
          <w:sz w:val="24"/>
          <w:szCs w:val="24"/>
        </w:rPr>
        <w:t xml:space="preserve">, </w:t>
      </w:r>
      <w:r w:rsidRPr="002C1406">
        <w:rPr>
          <w:rFonts w:ascii="Book Antiqua" w:eastAsia="Book Antiqua" w:hAnsi="Book Antiqua" w:cs="Times New Roman"/>
          <w:i/>
          <w:sz w:val="24"/>
          <w:szCs w:val="24"/>
        </w:rPr>
        <w:t>log</w:t>
      </w:r>
      <w:r>
        <w:rPr>
          <w:rFonts w:ascii="Book Antiqua" w:eastAsia="Book Antiqua" w:hAnsi="Book Antiqua" w:cs="Times New Roman"/>
          <w:sz w:val="24"/>
          <w:szCs w:val="24"/>
        </w:rPr>
        <w:t xml:space="preserve"> </w:t>
      </w:r>
      <w:r w:rsidRPr="00A53144">
        <w:rPr>
          <w:rFonts w:ascii="Book Antiqua" w:eastAsia="Book Antiqua" w:hAnsi="Book Antiqua" w:cs="Times New Roman"/>
          <w:i/>
          <w:sz w:val="24"/>
          <w:szCs w:val="24"/>
        </w:rPr>
        <w:t>a</w:t>
      </w:r>
      <w:r w:rsidRPr="00A53144">
        <w:rPr>
          <w:rFonts w:ascii="Book Antiqua" w:eastAsia="Book Antiqua" w:hAnsi="Book Antiqua" w:cs="Times New Roman"/>
          <w:sz w:val="24"/>
          <w:szCs w:val="24"/>
        </w:rPr>
        <w:t xml:space="preserve"> is</w:t>
      </w:r>
      <w:r>
        <w:rPr>
          <w:rFonts w:ascii="Book Antiqua" w:eastAsia="Book Antiqua" w:hAnsi="Book Antiqua" w:cs="Times New Roman"/>
          <w:sz w:val="24"/>
          <w:szCs w:val="24"/>
        </w:rPr>
        <w:t xml:space="preserve"> an offset term representing</w:t>
      </w:r>
      <w:r w:rsidRPr="00A53144">
        <w:rPr>
          <w:rFonts w:ascii="Book Antiqua" w:eastAsia="Book Antiqua" w:hAnsi="Book Antiqua" w:cs="Times New Roman"/>
          <w:sz w:val="24"/>
          <w:szCs w:val="24"/>
        </w:rPr>
        <w:t xml:space="preserve"> the raster cell size</w:t>
      </w:r>
      <w:r>
        <w:rPr>
          <w:rFonts w:ascii="Book Antiqua" w:eastAsia="Book Antiqua" w:hAnsi="Book Antiqua" w:cs="Times New Roman"/>
          <w:sz w:val="24"/>
          <w:szCs w:val="24"/>
        </w:rPr>
        <w:t>,</w:t>
      </w:r>
      <w:r w:rsidRPr="00A53144">
        <w:rPr>
          <w:rFonts w:ascii="Book Antiqua" w:eastAsia="Book Antiqua" w:hAnsi="Book Antiqua" w:cs="Times New Roman"/>
          <w:sz w:val="24"/>
          <w:szCs w:val="24"/>
        </w:rPr>
        <w:t xml:space="preserve"> B is the vector of </w:t>
      </w:r>
      <w:r>
        <w:rPr>
          <w:rFonts w:ascii="Book Antiqua" w:eastAsia="Book Antiqua" w:hAnsi="Book Antiqua" w:cs="Times New Roman"/>
          <w:sz w:val="24"/>
          <w:szCs w:val="24"/>
        </w:rPr>
        <w:t xml:space="preserve">model </w:t>
      </w:r>
      <w:r w:rsidRPr="00A53144">
        <w:rPr>
          <w:rFonts w:ascii="Book Antiqua" w:eastAsia="Book Antiqua" w:hAnsi="Book Antiqua" w:cs="Times New Roman"/>
          <w:sz w:val="24"/>
          <w:szCs w:val="24"/>
        </w:rPr>
        <w:t>coefficients and X is the vector of covariate values.</w:t>
      </w:r>
      <w:r w:rsidRPr="004D5B6D">
        <w:rPr>
          <w:rFonts w:ascii="Book Antiqua" w:eastAsia="Book Antiqua" w:hAnsi="Book Antiqua" w:cs="Times New Roman"/>
          <w:sz w:val="24"/>
          <w:szCs w:val="24"/>
        </w:rPr>
        <w:t xml:space="preserve"> The choice of raster cell size as the offset </w:t>
      </w:r>
      <w:r w:rsidR="004D5B6D" w:rsidRPr="004D5B6D">
        <w:rPr>
          <w:rFonts w:ascii="Book Antiqua" w:eastAsia="Book Antiqua" w:hAnsi="Book Antiqua" w:cs="Times New Roman"/>
          <w:sz w:val="24"/>
          <w:szCs w:val="24"/>
        </w:rPr>
        <w:t>assumes homogeneous distribution of population and an</w:t>
      </w:r>
      <w:r w:rsidRPr="004D5B6D">
        <w:rPr>
          <w:rFonts w:ascii="Book Antiqua" w:eastAsia="Book Antiqua" w:hAnsi="Book Antiqua" w:cs="Times New Roman"/>
          <w:sz w:val="24"/>
          <w:szCs w:val="24"/>
        </w:rPr>
        <w:t xml:space="preserve"> alternate choice for offset could be the population density of the raster cell, </w:t>
      </w:r>
      <w:r w:rsidR="004D5B6D" w:rsidRPr="004D5B6D">
        <w:rPr>
          <w:rFonts w:ascii="Book Antiqua" w:eastAsia="Book Antiqua" w:hAnsi="Book Antiqua" w:cs="Times New Roman"/>
          <w:sz w:val="24"/>
          <w:szCs w:val="24"/>
        </w:rPr>
        <w:t>similar to the use of the log transformed population as an offset in Poisson regression.</w:t>
      </w:r>
      <w:r w:rsidR="004D5B6D">
        <w:rPr>
          <w:rFonts w:ascii="Book Antiqua" w:eastAsia="Book Antiqua" w:hAnsi="Book Antiqua" w:cs="Times New Roman"/>
          <w:color w:val="365F91" w:themeColor="accent1" w:themeShade="BF"/>
          <w:sz w:val="24"/>
          <w:szCs w:val="24"/>
        </w:rPr>
        <w:t xml:space="preserve"> </w:t>
      </w:r>
    </w:p>
    <w:p w:rsidR="00F82B8D" w:rsidRPr="00F90972" w:rsidRDefault="00F82B8D" w:rsidP="00F82B8D">
      <w:pPr>
        <w:spacing w:line="480" w:lineRule="auto"/>
        <w:ind w:firstLine="720"/>
        <w:rPr>
          <w:rFonts w:ascii="Book Antiqua" w:hAnsi="Book Antiqua" w:cstheme="minorHAnsi"/>
          <w:color w:val="000000"/>
          <w:sz w:val="24"/>
        </w:rPr>
      </w:pPr>
      <w:r w:rsidRPr="00F90972">
        <w:rPr>
          <w:rFonts w:ascii="Book Antiqua" w:hAnsi="Book Antiqua" w:cstheme="minorHAnsi"/>
          <w:color w:val="000000"/>
          <w:sz w:val="24"/>
        </w:rPr>
        <w:t xml:space="preserve">Each model in </w:t>
      </w:r>
      <w:fldSimple w:instr=" REF _Ref338411239 \h  \* MERGEFORMAT ">
        <w:r w:rsidR="0001338F" w:rsidRPr="0001338F">
          <w:rPr>
            <w:rFonts w:ascii="Book Antiqua" w:hAnsi="Book Antiqua"/>
            <w:sz w:val="24"/>
          </w:rPr>
          <w:t>Table 4</w:t>
        </w:r>
      </w:fldSimple>
      <w:r w:rsidRPr="00F90972">
        <w:rPr>
          <w:rFonts w:ascii="Book Antiqua" w:hAnsi="Book Antiqua" w:cstheme="minorHAnsi"/>
          <w:color w:val="000000"/>
          <w:sz w:val="24"/>
        </w:rPr>
        <w:t xml:space="preserve"> has differing strengths and limitations, and each is appropriate under specific assumptions. The advantage of using multiple models to study a dataset is that when models are consistent in teasing out the relevant explanatory variables, and are consistent in the sign and magnitude of the coefficients, more confidence can be placed in the model results because one can be more confident that model selection is not masking the true relationship. </w:t>
      </w:r>
    </w:p>
    <w:p w:rsidR="00731D67" w:rsidRDefault="00F82B8D" w:rsidP="00731D67">
      <w:pPr>
        <w:spacing w:line="480" w:lineRule="auto"/>
        <w:ind w:firstLine="720"/>
        <w:contextualSpacing/>
        <w:rPr>
          <w:rFonts w:ascii="Book Antiqua" w:eastAsia="Book Antiqua" w:hAnsi="Book Antiqua" w:cs="Times New Roman"/>
          <w:sz w:val="24"/>
          <w:szCs w:val="24"/>
        </w:rPr>
      </w:pPr>
      <w:r w:rsidRPr="00EA0887">
        <w:rPr>
          <w:rFonts w:ascii="Book Antiqua" w:hAnsi="Book Antiqua" w:cstheme="minorHAnsi"/>
          <w:color w:val="000000"/>
          <w:sz w:val="24"/>
          <w:szCs w:val="24"/>
        </w:rPr>
        <w:t>The models were compared for consistency, and the best model was selected by comparing model diagnostics</w:t>
      </w:r>
      <w:r w:rsidR="006C469C">
        <w:rPr>
          <w:rFonts w:ascii="Book Antiqua" w:hAnsi="Book Antiqua" w:cstheme="minorHAnsi"/>
          <w:color w:val="000000"/>
          <w:sz w:val="24"/>
          <w:szCs w:val="24"/>
        </w:rPr>
        <w:t xml:space="preserve"> such as the Coefficient of Determination (R-squared) and </w:t>
      </w:r>
      <w:proofErr w:type="spellStart"/>
      <w:r w:rsidR="006C469C">
        <w:rPr>
          <w:rFonts w:ascii="Book Antiqua" w:hAnsi="Book Antiqua" w:cstheme="minorHAnsi"/>
          <w:color w:val="000000"/>
          <w:sz w:val="24"/>
          <w:szCs w:val="24"/>
        </w:rPr>
        <w:lastRenderedPageBreak/>
        <w:t>Akaike’s</w:t>
      </w:r>
      <w:proofErr w:type="spellEnd"/>
      <w:r w:rsidR="006C469C">
        <w:rPr>
          <w:rFonts w:ascii="Book Antiqua" w:hAnsi="Book Antiqua" w:cstheme="minorHAnsi"/>
          <w:color w:val="000000"/>
          <w:sz w:val="24"/>
          <w:szCs w:val="24"/>
        </w:rPr>
        <w:t xml:space="preserve"> An Information Criterion (AIC)</w:t>
      </w:r>
      <w:r w:rsidR="0071050E">
        <w:rPr>
          <w:rFonts w:ascii="Book Antiqua" w:hAnsi="Book Antiqua" w:cstheme="minorHAnsi"/>
          <w:color w:val="000000"/>
          <w:sz w:val="24"/>
          <w:szCs w:val="24"/>
        </w:rPr>
        <w:t xml:space="preserve"> </w:t>
      </w:r>
      <w:r w:rsidR="000E7B14">
        <w:rPr>
          <w:rFonts w:ascii="Book Antiqua" w:hAnsi="Book Antiqua" w:cstheme="minorHAnsi"/>
          <w:color w:val="000000"/>
          <w:sz w:val="24"/>
          <w:szCs w:val="24"/>
        </w:rPr>
        <w:fldChar w:fldCharType="begin"/>
      </w:r>
      <w:r w:rsidR="008F7AE1">
        <w:rPr>
          <w:rFonts w:ascii="Book Antiqua" w:hAnsi="Book Antiqua" w:cstheme="minorHAnsi"/>
          <w:color w:val="000000"/>
          <w:sz w:val="24"/>
          <w:szCs w:val="24"/>
        </w:rPr>
        <w:instrText xml:space="preserve"> ADDIN EN.CITE &lt;EndNote&gt;&lt;Cite&gt;&lt;Author&gt;Akaike&lt;/Author&gt;&lt;Year&gt;1974&lt;/Year&gt;&lt;RecNum&gt;297&lt;/RecNum&gt;&lt;record&gt;&lt;rec-number&gt;297&lt;/rec-number&gt;&lt;foreign-keys&gt;&lt;key app="EN" db-id="fdzd0fxpopvzspetppwpdrawwezaaxwp2wr9"&gt;297&lt;/key&gt;&lt;/foreign-keys&gt;&lt;ref-type name="Journal Article"&gt;17&lt;/ref-type&gt;&lt;contributors&gt;&lt;authors&gt;&lt;author&gt;Akaike, H.&lt;/author&gt;&lt;/authors&gt;&lt;/contributors&gt;&lt;titles&gt;&lt;title&gt;A new look at the statistical model identification&lt;/title&gt;&lt;secondary-title&gt;IEEE Transactions on Automatic Control&lt;/secondary-title&gt;&lt;/titles&gt;&lt;periodical&gt;&lt;full-title&gt;IEEE Transactions on Automatic Control&lt;/full-title&gt;&lt;/periodical&gt;&lt;pages&gt;716-723&lt;/pages&gt;&lt;volume&gt;19&lt;/volume&gt;&lt;dates&gt;&lt;year&gt;1974&lt;/year&gt;&lt;/dates&gt;&lt;urls&gt;&lt;/urls&gt;&lt;/record&gt;&lt;/Cite&gt;&lt;/EndNote&gt;</w:instrText>
      </w:r>
      <w:r w:rsidR="000E7B14">
        <w:rPr>
          <w:rFonts w:ascii="Book Antiqua" w:hAnsi="Book Antiqua" w:cstheme="minorHAnsi"/>
          <w:color w:val="000000"/>
          <w:sz w:val="24"/>
          <w:szCs w:val="24"/>
        </w:rPr>
        <w:fldChar w:fldCharType="separate"/>
      </w:r>
      <w:r w:rsidR="0071050E">
        <w:rPr>
          <w:rFonts w:ascii="Book Antiqua" w:hAnsi="Book Antiqua" w:cstheme="minorHAnsi"/>
          <w:noProof/>
          <w:color w:val="000000"/>
          <w:sz w:val="24"/>
          <w:szCs w:val="24"/>
        </w:rPr>
        <w:t>(Akaike 1974)</w:t>
      </w:r>
      <w:r w:rsidR="000E7B14">
        <w:rPr>
          <w:rFonts w:ascii="Book Antiqua" w:hAnsi="Book Antiqua" w:cstheme="minorHAnsi"/>
          <w:color w:val="000000"/>
          <w:sz w:val="24"/>
          <w:szCs w:val="24"/>
        </w:rPr>
        <w:fldChar w:fldCharType="end"/>
      </w:r>
      <w:r w:rsidR="006C469C">
        <w:rPr>
          <w:rFonts w:ascii="Book Antiqua" w:hAnsi="Book Antiqua" w:cstheme="minorHAnsi"/>
          <w:color w:val="000000"/>
          <w:sz w:val="24"/>
          <w:szCs w:val="24"/>
        </w:rPr>
        <w:t>, and also by weighing the characteristics of the data with the appropriateness of the approach</w:t>
      </w:r>
      <w:r w:rsidRPr="00EA0887">
        <w:rPr>
          <w:rFonts w:ascii="Book Antiqua" w:hAnsi="Book Antiqua" w:cstheme="minorHAnsi"/>
          <w:color w:val="000000"/>
          <w:sz w:val="24"/>
          <w:szCs w:val="24"/>
        </w:rPr>
        <w:t xml:space="preserve">. </w:t>
      </w:r>
    </w:p>
    <w:p w:rsidR="00F82B8D" w:rsidRPr="004F6141" w:rsidRDefault="00F82B8D" w:rsidP="00040B3A">
      <w:pPr>
        <w:spacing w:line="480" w:lineRule="auto"/>
        <w:rPr>
          <w:rFonts w:ascii="Book Antiqua" w:eastAsia="Book Antiqua" w:hAnsi="Book Antiqua" w:cs="Times New Roman"/>
          <w:sz w:val="28"/>
          <w:szCs w:val="24"/>
        </w:rPr>
      </w:pPr>
    </w:p>
    <w:p w:rsidR="00F82B8D" w:rsidRDefault="00270447" w:rsidP="00E35411">
      <w:pPr>
        <w:pStyle w:val="Heading2"/>
      </w:pPr>
      <w:bookmarkStart w:id="92" w:name="_Toc360457623"/>
      <w:r>
        <w:t>Regional</w:t>
      </w:r>
      <w:r w:rsidR="00040B3A">
        <w:t xml:space="preserve"> m</w:t>
      </w:r>
      <w:r w:rsidR="00F82B8D" w:rsidRPr="004F6141">
        <w:t>odels</w:t>
      </w:r>
      <w:bookmarkEnd w:id="92"/>
    </w:p>
    <w:p w:rsidR="00F82B8D" w:rsidRPr="004F6141" w:rsidRDefault="00F82B8D" w:rsidP="00E35411">
      <w:pPr>
        <w:pStyle w:val="Heading3"/>
      </w:pPr>
      <w:bookmarkStart w:id="93" w:name="_Toc360457624"/>
      <w:r w:rsidRPr="004F6141">
        <w:t>Exploratory data analysis</w:t>
      </w:r>
      <w:bookmarkEnd w:id="93"/>
      <w:r w:rsidRPr="004F6141">
        <w:t xml:space="preserve"> </w:t>
      </w:r>
    </w:p>
    <w:p w:rsidR="00F82B8D" w:rsidRPr="004F6141" w:rsidRDefault="00F82B8D" w:rsidP="00F82B8D">
      <w:pPr>
        <w:spacing w:line="480" w:lineRule="auto"/>
        <w:ind w:firstLine="720"/>
        <w:rPr>
          <w:rFonts w:ascii="Book Antiqua" w:hAnsi="Book Antiqua"/>
          <w:sz w:val="24"/>
        </w:rPr>
      </w:pPr>
      <w:r w:rsidRPr="004F6141">
        <w:rPr>
          <w:rFonts w:ascii="Book Antiqua" w:hAnsi="Book Antiqua"/>
          <w:sz w:val="24"/>
        </w:rPr>
        <w:t>Spearman correlation coefficients were calculated to identify explanatory variables that were significantly correlated to disease rates, and also to examine the relationship between explanatory variables. Explanatory variables that were highly correlated with each other were noted, but were retained in the model variables for the first round of modeling.</w:t>
      </w:r>
    </w:p>
    <w:p w:rsidR="00F82B8D" w:rsidRPr="004F6141" w:rsidRDefault="00F82B8D" w:rsidP="00F82B8D">
      <w:pPr>
        <w:spacing w:line="480" w:lineRule="auto"/>
        <w:ind w:firstLine="720"/>
        <w:rPr>
          <w:rFonts w:ascii="Book Antiqua" w:hAnsi="Book Antiqua"/>
          <w:sz w:val="24"/>
        </w:rPr>
      </w:pPr>
      <w:proofErr w:type="spellStart"/>
      <w:r w:rsidRPr="004F6141">
        <w:rPr>
          <w:rFonts w:ascii="Book Antiqua" w:hAnsi="Book Antiqua"/>
          <w:sz w:val="24"/>
        </w:rPr>
        <w:t>Scatterplots</w:t>
      </w:r>
      <w:proofErr w:type="spellEnd"/>
      <w:r w:rsidRPr="004F6141">
        <w:rPr>
          <w:rFonts w:ascii="Book Antiqua" w:hAnsi="Book Antiqua"/>
          <w:sz w:val="24"/>
        </w:rPr>
        <w:t xml:space="preserve"> of disease rates and explanatory variables were generated in SPSS and examined to identify nonlinear relationships not evident from examination of the correlation coefficients. In some cases it was necessary to remove outliers and reexamine the relationship between and among the variables. One outlier each in BEEF, MILK, CALF, HOG, DEVELOPED and POVRATE, and two outliers in SHEEP were discarded. Because some zip code areas were outliers in more than one explanatory variable, only five records were discarded to remove the eight outliers. An additional eight zip code areas with zero population (typically associated with university campuses or large commercial or industrial works) were also removed, leaving n=167 records.</w:t>
      </w:r>
    </w:p>
    <w:p w:rsidR="00F82B8D" w:rsidRDefault="00F82B8D" w:rsidP="005D4DA8">
      <w:pPr>
        <w:spacing w:line="480" w:lineRule="auto"/>
        <w:ind w:firstLine="720"/>
        <w:rPr>
          <w:rFonts w:ascii="Book Antiqua" w:hAnsi="Book Antiqua"/>
          <w:sz w:val="24"/>
        </w:rPr>
      </w:pPr>
      <w:r w:rsidRPr="004F6141">
        <w:rPr>
          <w:rFonts w:ascii="Book Antiqua" w:hAnsi="Book Antiqua"/>
          <w:sz w:val="24"/>
        </w:rPr>
        <w:lastRenderedPageBreak/>
        <w:t xml:space="preserve">Disease rates were plotted using </w:t>
      </w:r>
      <w:proofErr w:type="spellStart"/>
      <w:r w:rsidRPr="004F6141">
        <w:rPr>
          <w:rFonts w:ascii="Book Antiqua" w:hAnsi="Book Antiqua"/>
          <w:sz w:val="24"/>
        </w:rPr>
        <w:t>GeoDa</w:t>
      </w:r>
      <w:proofErr w:type="spellEnd"/>
      <w:r w:rsidR="00632E83">
        <w:rPr>
          <w:rFonts w:ascii="Book Antiqua" w:hAnsi="Book Antiqua"/>
          <w:sz w:val="24"/>
        </w:rPr>
        <w:t xml:space="preserve"> </w:t>
      </w:r>
      <w:r w:rsidR="00632E83">
        <w:rPr>
          <w:rFonts w:ascii="Book Antiqua" w:hAnsi="Book Antiqua"/>
          <w:sz w:val="24"/>
        </w:rPr>
        <w:fldChar w:fldCharType="begin"/>
      </w:r>
      <w:r w:rsidR="00632E83">
        <w:rPr>
          <w:rFonts w:ascii="Book Antiqua" w:hAnsi="Book Antiqua"/>
          <w:sz w:val="24"/>
        </w:rPr>
        <w:instrText xml:space="preserve"> ADDIN EN.CITE &lt;EndNote&gt;&lt;Cite&gt;&lt;Author&gt;Anselin&lt;/Author&gt;&lt;Year&gt;2006&lt;/Year&gt;&lt;RecNum&gt;16&lt;/RecNum&gt;&lt;record&gt;&lt;rec-number&gt;16&lt;/rec-number&gt;&lt;foreign-keys&gt;&lt;key app="EN" db-id="pprrs9r9r20fdleaeza5pwxhsf0a0z205ff5"&gt;16&lt;/key&gt;&lt;/foreign-keys&gt;&lt;ref-type name="Journal Article"&gt;17&lt;/ref-type&gt;&lt;contributors&gt;&lt;authors&gt;&lt;author&gt;Anselin, Luc&lt;/author&gt;&lt;author&gt;Syabri, Ibnu&lt;/author&gt;&lt;author&gt;Kho, Youngihn&lt;/author&gt;&lt;/authors&gt;&lt;/contributors&gt;&lt;titles&gt;&lt;title&gt;GeoDa: An Introduction to Spatial Data Analysis&lt;/title&gt;&lt;secondary-title&gt;Geographical Analysis&lt;/secondary-title&gt;&lt;/titles&gt;&lt;pages&gt;5-22&lt;/pages&gt;&lt;volume&gt;38&lt;/volume&gt;&lt;number&gt;1&lt;/number&gt;&lt;dates&gt;&lt;year&gt;2006&lt;/year&gt;&lt;/dates&gt;&lt;urls&gt;&lt;related-urls&gt;&lt;url&gt;http://geodacenter.asu.edu/software&lt;/url&gt;&lt;/related-urls&gt;&lt;/urls&gt;&lt;/record&gt;&lt;/Cite&gt;&lt;/EndNote&gt;</w:instrText>
      </w:r>
      <w:r w:rsidR="00632E83">
        <w:rPr>
          <w:rFonts w:ascii="Book Antiqua" w:hAnsi="Book Antiqua"/>
          <w:sz w:val="24"/>
        </w:rPr>
        <w:fldChar w:fldCharType="separate"/>
      </w:r>
      <w:r w:rsidR="00632E83">
        <w:rPr>
          <w:rFonts w:ascii="Book Antiqua" w:hAnsi="Book Antiqua"/>
          <w:noProof/>
          <w:sz w:val="24"/>
        </w:rPr>
        <w:t>(Anselin, Syabri and Kho 2006)</w:t>
      </w:r>
      <w:r w:rsidR="00632E83">
        <w:rPr>
          <w:rFonts w:ascii="Book Antiqua" w:hAnsi="Book Antiqua"/>
          <w:sz w:val="24"/>
        </w:rPr>
        <w:fldChar w:fldCharType="end"/>
      </w:r>
      <w:r w:rsidRPr="004F6141">
        <w:rPr>
          <w:rFonts w:ascii="Book Antiqua" w:hAnsi="Book Antiqua"/>
          <w:sz w:val="24"/>
        </w:rPr>
        <w:t xml:space="preserve"> and the local Moran’s </w:t>
      </w:r>
      <w:r w:rsidRPr="005E6866">
        <w:rPr>
          <w:rFonts w:ascii="Book Antiqua" w:hAnsi="Book Antiqua"/>
          <w:i/>
          <w:sz w:val="24"/>
        </w:rPr>
        <w:t xml:space="preserve">I </w:t>
      </w:r>
      <w:r w:rsidRPr="004F6141">
        <w:rPr>
          <w:rFonts w:ascii="Book Antiqua" w:hAnsi="Book Antiqua"/>
          <w:sz w:val="24"/>
        </w:rPr>
        <w:t xml:space="preserve">and </w:t>
      </w:r>
      <w:proofErr w:type="spellStart"/>
      <w:r w:rsidRPr="004F6141">
        <w:rPr>
          <w:rFonts w:ascii="Book Antiqua" w:hAnsi="Book Antiqua"/>
          <w:sz w:val="24"/>
        </w:rPr>
        <w:t>Getis</w:t>
      </w:r>
      <w:proofErr w:type="spellEnd"/>
      <w:r w:rsidRPr="004F6141">
        <w:rPr>
          <w:rFonts w:ascii="Book Antiqua" w:hAnsi="Book Antiqua"/>
          <w:sz w:val="24"/>
        </w:rPr>
        <w:t xml:space="preserve"> </w:t>
      </w:r>
      <w:proofErr w:type="spellStart"/>
      <w:r w:rsidRPr="004F6141">
        <w:rPr>
          <w:rFonts w:ascii="Book Antiqua" w:hAnsi="Book Antiqua"/>
          <w:sz w:val="24"/>
        </w:rPr>
        <w:t>g</w:t>
      </w:r>
      <w:r>
        <w:rPr>
          <w:rFonts w:ascii="Book Antiqua" w:hAnsi="Book Antiqua"/>
          <w:sz w:val="24"/>
        </w:rPr>
        <w:t>i</w:t>
      </w:r>
      <w:proofErr w:type="spellEnd"/>
      <w:r w:rsidRPr="004F6141">
        <w:rPr>
          <w:rFonts w:ascii="Book Antiqua" w:hAnsi="Book Antiqua"/>
          <w:sz w:val="24"/>
        </w:rPr>
        <w:t xml:space="preserve"> statistics were computed to examine spatial clustering of areas of high and low disease.</w:t>
      </w:r>
    </w:p>
    <w:p w:rsidR="00632E83" w:rsidRDefault="00632E83" w:rsidP="005D4DA8">
      <w:pPr>
        <w:spacing w:line="480" w:lineRule="auto"/>
        <w:ind w:firstLine="720"/>
        <w:rPr>
          <w:rFonts w:ascii="Book Antiqua" w:hAnsi="Book Antiqua"/>
          <w:sz w:val="24"/>
        </w:rPr>
      </w:pPr>
    </w:p>
    <w:p w:rsidR="00F82B8D" w:rsidRPr="004E5774" w:rsidRDefault="00EA70EF" w:rsidP="00E35411">
      <w:pPr>
        <w:pStyle w:val="Heading3"/>
      </w:pPr>
      <w:bookmarkStart w:id="94" w:name="_Toc360457625"/>
      <w:r>
        <w:t>Model d</w:t>
      </w:r>
      <w:r w:rsidR="00F82B8D" w:rsidRPr="004E5774">
        <w:t>evelopment</w:t>
      </w:r>
      <w:bookmarkEnd w:id="94"/>
    </w:p>
    <w:p w:rsidR="00F82B8D" w:rsidRDefault="00F82B8D" w:rsidP="00F82B8D">
      <w:pPr>
        <w:pStyle w:val="NormalWeb"/>
        <w:spacing w:line="480" w:lineRule="auto"/>
        <w:ind w:firstLine="720"/>
        <w:rPr>
          <w:rFonts w:ascii="Book Antiqua" w:hAnsi="Book Antiqua"/>
        </w:rPr>
      </w:pPr>
      <w:r>
        <w:rPr>
          <w:rFonts w:ascii="Book Antiqua" w:hAnsi="Book Antiqua"/>
        </w:rPr>
        <w:t>Working with each disease dataset separately, h</w:t>
      </w:r>
      <w:r w:rsidRPr="006C1517">
        <w:rPr>
          <w:rFonts w:ascii="Book Antiqua" w:hAnsi="Book Antiqua"/>
        </w:rPr>
        <w:t xml:space="preserve">istograms of disease rates and log-transformed rates were examined. </w:t>
      </w:r>
      <w:r>
        <w:rPr>
          <w:rFonts w:ascii="Book Antiqua" w:hAnsi="Book Antiqua"/>
        </w:rPr>
        <w:t>Both datasets contain a high proportion of zero rates associated with areas where no disease was reported. These excess zer</w:t>
      </w:r>
      <w:r w:rsidRPr="004D1341">
        <w:rPr>
          <w:rFonts w:ascii="Book Antiqua" w:hAnsi="Book Antiqua"/>
        </w:rPr>
        <w:t>os can be problematic because model bias can be introduced when the modeling distribution does not well fit the data.  When this occurs, unrealistically small standard errors can be reported, which can result in selection of unimportant explanatory variables, and overconfidence in model fit</w:t>
      </w:r>
      <w:r>
        <w:rPr>
          <w:rFonts w:ascii="Book Antiqua" w:hAnsi="Book Antiqua"/>
        </w:rPr>
        <w:t xml:space="preserve"> </w:t>
      </w:r>
      <w:r w:rsidR="000E7B14">
        <w:rPr>
          <w:rFonts w:ascii="Book Antiqua" w:hAnsi="Book Antiqua"/>
        </w:rPr>
        <w:fldChar w:fldCharType="begin"/>
      </w:r>
      <w:r w:rsidR="008F7AE1">
        <w:rPr>
          <w:rFonts w:ascii="Book Antiqua" w:hAnsi="Book Antiqua"/>
        </w:rPr>
        <w:instrText xml:space="preserve"> ADDIN EN.CITE &lt;EndNote&gt;&lt;Cite&gt;&lt;Author&gt;Potts&lt;/Author&gt;&lt;Year&gt;2006&lt;/Year&gt;&lt;RecNum&gt;240&lt;/RecNum&gt;&lt;record&gt;&lt;rec-number&gt;240&lt;/rec-number&gt;&lt;foreign-keys&gt;&lt;key app="EN" db-id="fdzd0fxpopvzspetppwpdrawwezaaxwp2wr9"&gt;240&lt;/key&gt;&lt;/foreign-keys&gt;&lt;ref-type name="Journal Article"&gt;17&lt;/ref-type&gt;&lt;contributors&gt;&lt;authors&gt;&lt;author&gt;Potts, J. M.&lt;/author&gt;&lt;author&gt;Elith, J.&lt;/author&gt;&lt;/authors&gt;&lt;/contributors&gt;&lt;titles&gt;&lt;title&gt;Comparing species abundance models&lt;/title&gt;&lt;secondary-title&gt;Ecological Modelling&lt;/secondary-title&gt;&lt;/titles&gt;&lt;periodical&gt;&lt;full-title&gt;Ecological Modelling&lt;/full-title&gt;&lt;/periodical&gt;&lt;pages&gt;153-163&lt;/pages&gt;&lt;volume&gt;199&lt;/volume&gt;&lt;number&gt;2&lt;/number&gt;&lt;dates&gt;&lt;year&gt;2006&lt;/year&gt;&lt;pub-dates&gt;&lt;date&gt;Nov&lt;/date&gt;&lt;/pub-dates&gt;&lt;/dates&gt;&lt;isbn&gt;0304-3800&lt;/isbn&gt;&lt;accession-num&gt;ISI:000241994800004&lt;/accession-num&gt;&lt;urls&gt;&lt;related-urls&gt;&lt;url&gt;&amp;lt;Go to ISI&amp;gt;://000241994800004&lt;/url&gt;&lt;/related-urls&gt;&lt;/urls&gt;&lt;electronic-resource-num&gt;10.1016/j.ecolmodel.2006.05.025&lt;/electronic-resource-num&gt;&lt;/record&gt;&lt;/Cite&gt;&lt;/EndNote&gt;</w:instrText>
      </w:r>
      <w:r w:rsidR="000E7B14">
        <w:rPr>
          <w:rFonts w:ascii="Book Antiqua" w:hAnsi="Book Antiqua"/>
        </w:rPr>
        <w:fldChar w:fldCharType="separate"/>
      </w:r>
      <w:r w:rsidR="001D1EE3">
        <w:rPr>
          <w:rFonts w:ascii="Book Antiqua" w:hAnsi="Book Antiqua"/>
          <w:noProof/>
        </w:rPr>
        <w:t>(Potts and Elith 2006)</w:t>
      </w:r>
      <w:r w:rsidR="000E7B14">
        <w:rPr>
          <w:rFonts w:ascii="Book Antiqua" w:hAnsi="Book Antiqua"/>
        </w:rPr>
        <w:fldChar w:fldCharType="end"/>
      </w:r>
      <w:r w:rsidRPr="00FF1391">
        <w:rPr>
          <w:rFonts w:ascii="Book Antiqua" w:hAnsi="Book Antiqua"/>
        </w:rPr>
        <w:t>.</w:t>
      </w:r>
      <w:r>
        <w:rPr>
          <w:rFonts w:ascii="Book Antiqua" w:hAnsi="Book Antiqua"/>
        </w:rPr>
        <w:t xml:space="preserve">  While the focus of this research is on the identification of risk factors for disease, and less so on generating a prediction model, it is nonetheless important to develop the best possible models by addressing the characteristics of the data and the nature of the relationship between dependent and independent variables. Specifically, this involves 1) the use of appropriate methods to handle the distribution of the dependent variable, 2) handling spatial autocorrelation in the dataset, and 3) ensuring that the model captures the relationship between dependent and independent variable (linear or otherwise). These will be discussed in the following paragraphs.</w:t>
      </w:r>
    </w:p>
    <w:p w:rsidR="00F82B8D" w:rsidRDefault="00F82B8D" w:rsidP="00F82B8D">
      <w:pPr>
        <w:pStyle w:val="NormalWeb"/>
        <w:spacing w:line="480" w:lineRule="auto"/>
        <w:ind w:firstLine="720"/>
        <w:rPr>
          <w:rFonts w:ascii="Book Antiqua" w:hAnsi="Book Antiqua"/>
        </w:rPr>
      </w:pPr>
      <w:r>
        <w:rPr>
          <w:rFonts w:ascii="Book Antiqua" w:hAnsi="Book Antiqua"/>
        </w:rPr>
        <w:t>To address the distribution of the dependent variable, multiple model distributions were used (</w:t>
      </w:r>
      <w:r w:rsidR="002C1406">
        <w:rPr>
          <w:rFonts w:ascii="Book Antiqua" w:hAnsi="Book Antiqua"/>
        </w:rPr>
        <w:t>Poisson</w:t>
      </w:r>
      <w:r w:rsidR="005E6866">
        <w:rPr>
          <w:rFonts w:ascii="Book Antiqua" w:hAnsi="Book Antiqua"/>
        </w:rPr>
        <w:t xml:space="preserve"> on the count data with an </w:t>
      </w:r>
      <w:proofErr w:type="spellStart"/>
      <w:r w:rsidR="005E6866">
        <w:rPr>
          <w:rFonts w:ascii="Book Antiqua" w:hAnsi="Book Antiqua"/>
        </w:rPr>
        <w:t>offet</w:t>
      </w:r>
      <w:proofErr w:type="spellEnd"/>
      <w:r w:rsidR="005E6866">
        <w:rPr>
          <w:rFonts w:ascii="Book Antiqua" w:hAnsi="Book Antiqua"/>
        </w:rPr>
        <w:t xml:space="preserve"> of </w:t>
      </w:r>
      <w:proofErr w:type="gramStart"/>
      <w:r w:rsidR="005E6866">
        <w:rPr>
          <w:rFonts w:ascii="Book Antiqua" w:hAnsi="Book Antiqua"/>
        </w:rPr>
        <w:t>log(</w:t>
      </w:r>
      <w:proofErr w:type="gramEnd"/>
      <w:r w:rsidR="005E6866">
        <w:rPr>
          <w:rFonts w:ascii="Book Antiqua" w:hAnsi="Book Antiqua"/>
        </w:rPr>
        <w:t>population)</w:t>
      </w:r>
      <w:r>
        <w:rPr>
          <w:rFonts w:ascii="Book Antiqua" w:hAnsi="Book Antiqua"/>
        </w:rPr>
        <w:t xml:space="preserve">, </w:t>
      </w:r>
      <w:r w:rsidR="005E6866">
        <w:rPr>
          <w:rFonts w:ascii="Book Antiqua" w:hAnsi="Book Antiqua"/>
        </w:rPr>
        <w:t xml:space="preserve">and </w:t>
      </w:r>
      <w:r>
        <w:rPr>
          <w:rFonts w:ascii="Book Antiqua" w:hAnsi="Book Antiqua"/>
        </w:rPr>
        <w:lastRenderedPageBreak/>
        <w:t xml:space="preserve">Gamma and </w:t>
      </w:r>
      <w:proofErr w:type="spellStart"/>
      <w:r>
        <w:rPr>
          <w:rFonts w:ascii="Book Antiqua" w:hAnsi="Book Antiqua"/>
        </w:rPr>
        <w:t>Tweedie</w:t>
      </w:r>
      <w:proofErr w:type="spellEnd"/>
      <w:r w:rsidR="005E6866">
        <w:rPr>
          <w:rFonts w:ascii="Book Antiqua" w:hAnsi="Book Antiqua"/>
        </w:rPr>
        <w:t xml:space="preserve"> using the rate data as a dependent variable</w:t>
      </w:r>
      <w:r>
        <w:rPr>
          <w:rFonts w:ascii="Book Antiqua" w:hAnsi="Book Antiqua"/>
        </w:rPr>
        <w:t>). These distributions were selected because the</w:t>
      </w:r>
      <w:r w:rsidR="002C1406">
        <w:rPr>
          <w:rFonts w:ascii="Book Antiqua" w:hAnsi="Book Antiqua"/>
        </w:rPr>
        <w:t xml:space="preserve"> Poisson </w:t>
      </w:r>
      <w:r>
        <w:rPr>
          <w:rFonts w:ascii="Book Antiqua" w:hAnsi="Book Antiqua"/>
        </w:rPr>
        <w:t xml:space="preserve">distribution is </w:t>
      </w:r>
      <w:r w:rsidR="002C1406">
        <w:rPr>
          <w:rFonts w:ascii="Book Antiqua" w:hAnsi="Book Antiqua"/>
        </w:rPr>
        <w:t>traditionally used to model counts and rate data</w:t>
      </w:r>
      <w:r>
        <w:rPr>
          <w:rFonts w:ascii="Book Antiqua" w:hAnsi="Book Antiqua"/>
        </w:rPr>
        <w:t xml:space="preserve">, the Gamma distribution appeared to be a reasonable fit to the skewed rate data, and the </w:t>
      </w:r>
      <w:proofErr w:type="spellStart"/>
      <w:r>
        <w:rPr>
          <w:rFonts w:ascii="Book Antiqua" w:hAnsi="Book Antiqua"/>
        </w:rPr>
        <w:t>Tweedie</w:t>
      </w:r>
      <w:proofErr w:type="spellEnd"/>
      <w:r>
        <w:rPr>
          <w:rFonts w:ascii="Book Antiqua" w:hAnsi="Book Antiqua"/>
        </w:rPr>
        <w:t xml:space="preserve"> showed promise as a way to handle the excess zeroes in the dataset. </w:t>
      </w:r>
    </w:p>
    <w:p w:rsidR="00F82B8D" w:rsidRDefault="002C1406" w:rsidP="00F82B8D">
      <w:pPr>
        <w:pStyle w:val="NormalWeb"/>
        <w:spacing w:line="480" w:lineRule="auto"/>
        <w:ind w:firstLine="720"/>
        <w:rPr>
          <w:rFonts w:ascii="Book Antiqua" w:hAnsi="Book Antiqua"/>
        </w:rPr>
      </w:pPr>
      <w:r>
        <w:rPr>
          <w:rFonts w:ascii="Book Antiqua" w:hAnsi="Book Antiqua"/>
        </w:rPr>
        <w:t>S</w:t>
      </w:r>
      <w:r w:rsidR="00F82B8D">
        <w:rPr>
          <w:rFonts w:ascii="Book Antiqua" w:hAnsi="Book Antiqua"/>
        </w:rPr>
        <w:t xml:space="preserve">patial lag models were developed using </w:t>
      </w:r>
      <w:proofErr w:type="spellStart"/>
      <w:r w:rsidR="00F82B8D">
        <w:rPr>
          <w:rFonts w:ascii="Book Antiqua" w:hAnsi="Book Antiqua"/>
        </w:rPr>
        <w:t>GeoDa</w:t>
      </w:r>
      <w:proofErr w:type="spellEnd"/>
      <w:r w:rsidR="00F82B8D">
        <w:rPr>
          <w:rFonts w:ascii="Book Antiqua" w:hAnsi="Book Antiqua"/>
        </w:rPr>
        <w:t xml:space="preserve"> to handle spatial autocorrelation. While the spatial lag and spatial error models are linear models and assume normally distributed data, they can provide insight into the nature of the spatial relationship between risk factors and disease.</w:t>
      </w:r>
    </w:p>
    <w:p w:rsidR="00F82B8D" w:rsidRDefault="002C1406" w:rsidP="00F82B8D">
      <w:pPr>
        <w:pStyle w:val="NormalWeb"/>
        <w:spacing w:line="480" w:lineRule="auto"/>
        <w:ind w:firstLine="720"/>
        <w:rPr>
          <w:rFonts w:ascii="Book Antiqua" w:hAnsi="Book Antiqua"/>
        </w:rPr>
      </w:pPr>
      <w:r>
        <w:rPr>
          <w:rFonts w:ascii="Book Antiqua" w:hAnsi="Book Antiqua"/>
        </w:rPr>
        <w:t>T</w:t>
      </w:r>
      <w:r w:rsidR="00F82B8D">
        <w:rPr>
          <w:rFonts w:ascii="Book Antiqua" w:hAnsi="Book Antiqua"/>
        </w:rPr>
        <w:t xml:space="preserve">o allow both linear and nonlinear relationships to be modeled, </w:t>
      </w:r>
      <w:r w:rsidR="00D037B4">
        <w:rPr>
          <w:rFonts w:ascii="Book Antiqua" w:hAnsi="Book Antiqua"/>
        </w:rPr>
        <w:t xml:space="preserve">linear </w:t>
      </w:r>
      <w:r w:rsidR="00F82B8D">
        <w:rPr>
          <w:rFonts w:ascii="Book Antiqua" w:hAnsi="Book Antiqua"/>
        </w:rPr>
        <w:t xml:space="preserve">regression models were developed in </w:t>
      </w:r>
      <w:r w:rsidR="00D037B4">
        <w:rPr>
          <w:rFonts w:ascii="Book Antiqua" w:hAnsi="Book Antiqua"/>
        </w:rPr>
        <w:t>R</w:t>
      </w:r>
      <w:r w:rsidR="00F82B8D">
        <w:rPr>
          <w:rFonts w:ascii="Book Antiqua" w:hAnsi="Book Antiqua"/>
        </w:rPr>
        <w:t xml:space="preserve"> and </w:t>
      </w:r>
      <w:proofErr w:type="spellStart"/>
      <w:r w:rsidR="00F82B8D">
        <w:rPr>
          <w:rFonts w:ascii="Book Antiqua" w:hAnsi="Book Antiqua"/>
        </w:rPr>
        <w:t>GeoDa</w:t>
      </w:r>
      <w:proofErr w:type="spellEnd"/>
      <w:r w:rsidR="00F82B8D">
        <w:rPr>
          <w:rFonts w:ascii="Book Antiqua" w:hAnsi="Book Antiqua"/>
        </w:rPr>
        <w:t xml:space="preserve"> as discussed above, and nonlinear GAMs were developed in </w:t>
      </w:r>
      <w:r w:rsidR="00F82B8D" w:rsidRPr="00D037B4">
        <w:rPr>
          <w:rFonts w:ascii="Book Antiqua" w:hAnsi="Book Antiqua"/>
        </w:rPr>
        <w:t>R</w:t>
      </w:r>
      <w:r w:rsidR="00D037B4" w:rsidRPr="00D037B4">
        <w:rPr>
          <w:rFonts w:ascii="Book Antiqua" w:hAnsi="Book Antiqua"/>
        </w:rPr>
        <w:t xml:space="preserve"> with Gamma, </w:t>
      </w:r>
      <w:proofErr w:type="spellStart"/>
      <w:r w:rsidR="00D037B4" w:rsidRPr="00D037B4">
        <w:rPr>
          <w:rFonts w:ascii="Book Antiqua" w:hAnsi="Book Antiqua"/>
        </w:rPr>
        <w:t>Tweedie</w:t>
      </w:r>
      <w:proofErr w:type="spellEnd"/>
      <w:r w:rsidR="00D037B4" w:rsidRPr="00D037B4">
        <w:rPr>
          <w:rFonts w:ascii="Book Antiqua" w:hAnsi="Book Antiqua"/>
        </w:rPr>
        <w:t>, and Poisson distributions and a log link function</w:t>
      </w:r>
      <w:r w:rsidR="00F82B8D" w:rsidRPr="00D037B4">
        <w:rPr>
          <w:rFonts w:ascii="Book Antiqua" w:hAnsi="Book Antiqua"/>
        </w:rPr>
        <w:t>.</w:t>
      </w:r>
      <w:r w:rsidR="00F82B8D">
        <w:rPr>
          <w:rFonts w:ascii="Book Antiqua" w:hAnsi="Book Antiqua"/>
        </w:rPr>
        <w:t xml:space="preserve"> The GAM models nonlinear relationships as a linear combination of smooth functions of each explanatory variable, and can also incorporate spatial relationships though the use of a spatial smoothing term</w:t>
      </w:r>
      <w:r w:rsidR="00F82B8D" w:rsidRPr="00867ECC">
        <w:rPr>
          <w:rFonts w:ascii="Book Antiqua" w:hAnsi="Book Antiqua"/>
        </w:rPr>
        <w:t xml:space="preserve">, a smoothed function of the Cartesian coordinates of the </w:t>
      </w:r>
      <w:proofErr w:type="spellStart"/>
      <w:r w:rsidR="00F82B8D" w:rsidRPr="00867ECC">
        <w:rPr>
          <w:rFonts w:ascii="Book Antiqua" w:hAnsi="Book Antiqua"/>
        </w:rPr>
        <w:t>centroid</w:t>
      </w:r>
      <w:proofErr w:type="spellEnd"/>
      <w:r w:rsidR="00F82B8D" w:rsidRPr="00867ECC">
        <w:rPr>
          <w:rFonts w:ascii="Book Antiqua" w:hAnsi="Book Antiqua"/>
        </w:rPr>
        <w:t xml:space="preserve"> of each zip code area.</w:t>
      </w:r>
      <w:r w:rsidR="00F82B8D">
        <w:rPr>
          <w:rFonts w:ascii="Book Antiqua" w:hAnsi="Book Antiqua"/>
        </w:rPr>
        <w:t xml:space="preserve"> The smoothing function s(</w:t>
      </w:r>
      <w:proofErr w:type="spellStart"/>
      <w:r w:rsidR="00F82B8D">
        <w:rPr>
          <w:rFonts w:ascii="Book Antiqua" w:hAnsi="Book Antiqua"/>
        </w:rPr>
        <w:t>x,y</w:t>
      </w:r>
      <w:proofErr w:type="spellEnd"/>
      <w:r w:rsidR="00F82B8D">
        <w:rPr>
          <w:rFonts w:ascii="Book Antiqua" w:hAnsi="Book Antiqua"/>
        </w:rPr>
        <w:t xml:space="preserve">) is an isotropic thin plate regression </w:t>
      </w:r>
      <w:proofErr w:type="spellStart"/>
      <w:r w:rsidR="00F82B8D">
        <w:rPr>
          <w:rFonts w:ascii="Book Antiqua" w:hAnsi="Book Antiqua"/>
        </w:rPr>
        <w:t>spline</w:t>
      </w:r>
      <w:proofErr w:type="spellEnd"/>
      <w:r w:rsidR="00F82B8D">
        <w:rPr>
          <w:rFonts w:ascii="Book Antiqua" w:hAnsi="Book Antiqua"/>
        </w:rPr>
        <w:t xml:space="preserve"> which adds a smooth spatial structure from the model residuals to the fit </w:t>
      </w:r>
      <w:r w:rsidR="000E7B14">
        <w:rPr>
          <w:rFonts w:ascii="Book Antiqua" w:hAnsi="Book Antiqua"/>
        </w:rPr>
        <w:fldChar w:fldCharType="begin"/>
      </w:r>
      <w:r w:rsidR="004B1E06">
        <w:rPr>
          <w:rFonts w:ascii="Book Antiqua" w:hAnsi="Book Antiqua"/>
        </w:rPr>
        <w:instrText xml:space="preserve"> ADDIN EN.CITE &lt;EndNote&gt;&lt;Cite&gt;&lt;Author&gt;Bivand&lt;/Author&gt;&lt;Year&gt;2008&lt;/Year&gt;&lt;RecNum&gt;244&lt;/RecNum&gt;&lt;DisplayText&gt;(Bivand et al. 2008)&lt;/DisplayText&gt;&lt;record&gt;&lt;rec-number&gt;244&lt;/rec-number&gt;&lt;foreign-keys&gt;&lt;key app="EN" db-id="fdzd0fxpopvzspetppwpdrawwezaaxwp2wr9"&gt;244&lt;/key&gt;&lt;/foreign-keys&gt;&lt;ref-type name="Book"&gt;6&lt;/ref-type&gt;&lt;contributors&gt;&lt;authors&gt;&lt;author&gt;Bivand, Roger S.&lt;/author&gt;&lt;author&gt;Pebesma, Edzer J.&lt;/author&gt;&lt;author&gt;Gomez-Rubio, Virigilio&lt;/author&gt;&lt;/authors&gt;&lt;secondary-authors&gt;&lt;author&gt;Gentleman, Robert&lt;/author&gt;&lt;author&gt;Hornik, Kurt&lt;/author&gt;&lt;author&gt;Parmigiani, Giovanni&lt;/author&gt;&lt;/secondary-authors&gt;&lt;/contributors&gt;&lt;titles&gt;&lt;title&gt;Applied Spatial Data Analysis with R&lt;/title&gt;&lt;secondary-title&gt;Use R!&lt;/secondary-title&gt;&lt;/titles&gt;&lt;pages&gt;374&lt;/pages&gt;&lt;dates&gt;&lt;year&gt;2008&lt;/year&gt;&lt;/dates&gt;&lt;pub-location&gt;New York&lt;/pub-location&gt;&lt;publisher&gt;Springer&lt;/publisher&gt;&lt;urls&gt;&lt;/urls&gt;&lt;/record&gt;&lt;/Cite&gt;&lt;/EndNote&gt;</w:instrText>
      </w:r>
      <w:r w:rsidR="000E7B14">
        <w:rPr>
          <w:rFonts w:ascii="Book Antiqua" w:hAnsi="Book Antiqua"/>
        </w:rPr>
        <w:fldChar w:fldCharType="separate"/>
      </w:r>
      <w:r w:rsidR="004B1E06">
        <w:rPr>
          <w:rFonts w:ascii="Book Antiqua" w:hAnsi="Book Antiqua"/>
          <w:noProof/>
        </w:rPr>
        <w:t>(</w:t>
      </w:r>
      <w:hyperlink w:anchor="_ENREF_11" w:tooltip="Bivand, 2008 #244" w:history="1">
        <w:r w:rsidR="004B1E06">
          <w:rPr>
            <w:rFonts w:ascii="Book Antiqua" w:hAnsi="Book Antiqua"/>
            <w:noProof/>
          </w:rPr>
          <w:t>Bivand et al. 2008</w:t>
        </w:r>
      </w:hyperlink>
      <w:r w:rsidR="004B1E06">
        <w:rPr>
          <w:rFonts w:ascii="Book Antiqua" w:hAnsi="Book Antiqua"/>
          <w:noProof/>
        </w:rPr>
        <w:t>)</w:t>
      </w:r>
      <w:r w:rsidR="000E7B14">
        <w:rPr>
          <w:rFonts w:ascii="Book Antiqua" w:hAnsi="Book Antiqua"/>
        </w:rPr>
        <w:fldChar w:fldCharType="end"/>
      </w:r>
      <w:r w:rsidR="00F82B8D">
        <w:rPr>
          <w:rFonts w:ascii="Book Antiqua" w:hAnsi="Book Antiqua"/>
        </w:rPr>
        <w:t xml:space="preserve"> (p. 180 and 297).</w:t>
      </w:r>
    </w:p>
    <w:p w:rsidR="00F82B8D" w:rsidRDefault="00F82B8D" w:rsidP="00F82B8D">
      <w:pPr>
        <w:pStyle w:val="NormalWeb"/>
        <w:spacing w:line="480" w:lineRule="auto"/>
        <w:ind w:firstLine="720"/>
        <w:rPr>
          <w:rFonts w:ascii="Book Antiqua" w:hAnsi="Book Antiqua"/>
        </w:rPr>
      </w:pPr>
      <w:r>
        <w:rPr>
          <w:rFonts w:ascii="Book Antiqua" w:hAnsi="Book Antiqua"/>
        </w:rPr>
        <w:t xml:space="preserve">The models discussed above, including their characteristics and the platforms under which they were developed, are summarized </w:t>
      </w:r>
      <w:r w:rsidRPr="00E72029">
        <w:rPr>
          <w:rFonts w:ascii="Book Antiqua" w:hAnsi="Book Antiqua"/>
        </w:rPr>
        <w:t xml:space="preserve">in </w:t>
      </w:r>
      <w:fldSimple w:instr=" REF _Ref347913970 \h  \* MERGEFORMAT ">
        <w:r w:rsidR="0001338F" w:rsidRPr="0001338F">
          <w:rPr>
            <w:rFonts w:ascii="Book Antiqua" w:hAnsi="Book Antiqua"/>
          </w:rPr>
          <w:t>Table 5</w:t>
        </w:r>
      </w:fldSimple>
      <w:r w:rsidRPr="00E72029">
        <w:rPr>
          <w:rFonts w:ascii="Book Antiqua" w:hAnsi="Book Antiqua"/>
        </w:rPr>
        <w:t>. The</w:t>
      </w:r>
      <w:r>
        <w:rPr>
          <w:rFonts w:ascii="Book Antiqua" w:hAnsi="Book Antiqua"/>
        </w:rPr>
        <w:t xml:space="preserve"> GLM and GAM employed a logarithmic link function, and so the rates data were increased by adding 1 </w:t>
      </w:r>
      <w:r>
        <w:rPr>
          <w:rFonts w:ascii="Book Antiqua" w:hAnsi="Book Antiqua"/>
        </w:rPr>
        <w:lastRenderedPageBreak/>
        <w:t xml:space="preserve">to each rate prior to modeling, to avoid problems associated with calculating the log of zero. </w:t>
      </w:r>
    </w:p>
    <w:p w:rsidR="00040B3A" w:rsidRDefault="00040B3A" w:rsidP="00040B3A">
      <w:pPr>
        <w:autoSpaceDE w:val="0"/>
        <w:autoSpaceDN w:val="0"/>
        <w:adjustRightInd w:val="0"/>
        <w:spacing w:line="480" w:lineRule="auto"/>
        <w:ind w:firstLine="720"/>
        <w:rPr>
          <w:rFonts w:ascii="Book Antiqua" w:hAnsi="Book Antiqua"/>
          <w:sz w:val="24"/>
        </w:rPr>
      </w:pPr>
      <w:r w:rsidRPr="0058402F">
        <w:rPr>
          <w:rFonts w:ascii="Book Antiqua" w:hAnsi="Book Antiqua"/>
          <w:sz w:val="24"/>
        </w:rPr>
        <w:t>All models were run on both the complete dataset plus the dataset with outliers removed to enable comparison of the effect of outlier removal. In addition, all models were run using a no</w:t>
      </w:r>
      <w:r>
        <w:rPr>
          <w:rFonts w:ascii="Book Antiqua" w:hAnsi="Book Antiqua"/>
          <w:sz w:val="24"/>
        </w:rPr>
        <w:t>n-zero partition of the dataset</w:t>
      </w:r>
      <w:r w:rsidRPr="0058402F">
        <w:rPr>
          <w:rFonts w:ascii="Book Antiqua" w:hAnsi="Book Antiqua"/>
          <w:sz w:val="24"/>
        </w:rPr>
        <w:t xml:space="preserve"> </w:t>
      </w:r>
      <w:r>
        <w:rPr>
          <w:rFonts w:ascii="Book Antiqua" w:hAnsi="Book Antiqua"/>
          <w:sz w:val="24"/>
        </w:rPr>
        <w:t xml:space="preserve">to examine the effect of </w:t>
      </w:r>
      <w:proofErr w:type="spellStart"/>
      <w:r>
        <w:rPr>
          <w:rFonts w:ascii="Book Antiqua" w:hAnsi="Book Antiqua"/>
          <w:sz w:val="24"/>
        </w:rPr>
        <w:t>overdispersion</w:t>
      </w:r>
      <w:proofErr w:type="spellEnd"/>
      <w:r>
        <w:rPr>
          <w:rFonts w:ascii="Book Antiqua" w:hAnsi="Book Antiqua"/>
          <w:sz w:val="24"/>
        </w:rPr>
        <w:t xml:space="preserve">. </w:t>
      </w:r>
    </w:p>
    <w:p w:rsidR="001D1EE3" w:rsidRDefault="001D1EE3" w:rsidP="00040B3A">
      <w:pPr>
        <w:autoSpaceDE w:val="0"/>
        <w:autoSpaceDN w:val="0"/>
        <w:adjustRightInd w:val="0"/>
        <w:spacing w:line="480" w:lineRule="auto"/>
        <w:ind w:firstLine="720"/>
        <w:rPr>
          <w:rFonts w:ascii="Book Antiqua" w:hAnsi="Book Antiqua"/>
          <w:sz w:val="24"/>
        </w:rPr>
      </w:pPr>
    </w:p>
    <w:p w:rsidR="001D1EE3" w:rsidRPr="00992AD0" w:rsidRDefault="001D1EE3" w:rsidP="001D1EE3">
      <w:pPr>
        <w:pStyle w:val="Heading3"/>
      </w:pPr>
      <w:bookmarkStart w:id="95" w:name="_Toc360457626"/>
      <w:r w:rsidRPr="00992AD0">
        <w:t>Model development using non-zero rates partition</w:t>
      </w:r>
      <w:bookmarkEnd w:id="95"/>
    </w:p>
    <w:p w:rsidR="001D1EE3" w:rsidRDefault="001D1EE3" w:rsidP="001D1EE3">
      <w:pPr>
        <w:autoSpaceDE w:val="0"/>
        <w:autoSpaceDN w:val="0"/>
        <w:adjustRightInd w:val="0"/>
        <w:spacing w:line="480" w:lineRule="auto"/>
        <w:ind w:firstLine="720"/>
        <w:rPr>
          <w:rFonts w:ascii="Book Antiqua" w:eastAsiaTheme="majorEastAsia" w:hAnsi="Book Antiqua" w:cstheme="majorBidi"/>
          <w:sz w:val="24"/>
          <w:szCs w:val="24"/>
          <w:lang w:bidi="en-US"/>
        </w:rPr>
      </w:pPr>
      <w:r>
        <w:rPr>
          <w:rFonts w:ascii="Book Antiqua" w:eastAsiaTheme="majorEastAsia" w:hAnsi="Book Antiqua" w:cstheme="majorBidi"/>
          <w:sz w:val="24"/>
          <w:szCs w:val="24"/>
          <w:lang w:bidi="en-US"/>
        </w:rPr>
        <w:t xml:space="preserve">In an effort to isolate the effect of the zero rate areas, the outlier-removed dataset was partitioned into zero and non-zero rate areas, and additional models were developed on the non-zero rates only. </w:t>
      </w:r>
    </w:p>
    <w:p w:rsidR="001D1EE3" w:rsidRDefault="001D1EE3" w:rsidP="001D1EE3">
      <w:pPr>
        <w:pStyle w:val="NormalWeb"/>
        <w:spacing w:line="480" w:lineRule="auto"/>
        <w:ind w:firstLine="720"/>
        <w:rPr>
          <w:rFonts w:ascii="Book Antiqua" w:hAnsi="Book Antiqua"/>
        </w:rPr>
      </w:pPr>
      <w:r>
        <w:rPr>
          <w:rFonts w:ascii="Book Antiqua" w:hAnsi="Book Antiqua"/>
        </w:rPr>
        <w:t>First, exploratory analyses were completed in SPSS</w:t>
      </w:r>
      <w:r w:rsidR="005B3330">
        <w:rPr>
          <w:rFonts w:ascii="Book Antiqua" w:hAnsi="Book Antiqua"/>
        </w:rPr>
        <w:t>:</w:t>
      </w:r>
      <w:r>
        <w:rPr>
          <w:rFonts w:ascii="Book Antiqua" w:hAnsi="Book Antiqua"/>
        </w:rPr>
        <w:t xml:space="preserve"> Spearman correlation coefficients were calculated, and </w:t>
      </w:r>
      <w:proofErr w:type="spellStart"/>
      <w:r>
        <w:rPr>
          <w:rFonts w:ascii="Book Antiqua" w:hAnsi="Book Antiqua"/>
        </w:rPr>
        <w:t>scatterplots</w:t>
      </w:r>
      <w:proofErr w:type="spellEnd"/>
      <w:r>
        <w:rPr>
          <w:rFonts w:ascii="Book Antiqua" w:hAnsi="Book Antiqua"/>
        </w:rPr>
        <w:t xml:space="preserve"> were examined. Second, all models outlined in </w:t>
      </w:r>
      <w:fldSimple w:instr=" REF _Ref347913970 \h  \* MERGEFORMAT ">
        <w:r w:rsidR="0001338F" w:rsidRPr="0001338F">
          <w:rPr>
            <w:rFonts w:ascii="Book Antiqua" w:hAnsi="Book Antiqua"/>
          </w:rPr>
          <w:t>Table 5</w:t>
        </w:r>
      </w:fldSimple>
      <w:r w:rsidRPr="0058402F">
        <w:rPr>
          <w:rFonts w:ascii="Book Antiqua" w:hAnsi="Book Antiqua"/>
        </w:rPr>
        <w:t xml:space="preserve"> </w:t>
      </w:r>
      <w:r>
        <w:rPr>
          <w:rFonts w:ascii="Book Antiqua" w:hAnsi="Book Antiqua"/>
        </w:rPr>
        <w:t xml:space="preserve">were developed as described in the previous section. </w:t>
      </w:r>
    </w:p>
    <w:p w:rsidR="00632E83" w:rsidRDefault="00632E83">
      <w:pPr>
        <w:rPr>
          <w:rFonts w:ascii="Book Antiqua" w:hAnsi="Book Antiqua"/>
          <w:sz w:val="24"/>
        </w:rPr>
      </w:pPr>
      <w:r>
        <w:rPr>
          <w:rFonts w:ascii="Book Antiqua" w:hAnsi="Book Antiqua"/>
          <w:sz w:val="24"/>
        </w:rPr>
        <w:br w:type="page"/>
      </w:r>
    </w:p>
    <w:p w:rsidR="00F82B8D" w:rsidRDefault="00F82B8D" w:rsidP="00EA1D3E">
      <w:pPr>
        <w:pStyle w:val="Caption"/>
      </w:pPr>
      <w:bookmarkStart w:id="96" w:name="_Ref347913970"/>
      <w:bookmarkStart w:id="97" w:name="_Toc360457965"/>
      <w:proofErr w:type="gramStart"/>
      <w:r w:rsidRPr="00422586">
        <w:lastRenderedPageBreak/>
        <w:t>Table</w:t>
      </w:r>
      <w:r w:rsidRPr="00CA11D2">
        <w:t xml:space="preserve"> </w:t>
      </w:r>
      <w:r w:rsidR="000E7B14">
        <w:fldChar w:fldCharType="begin"/>
      </w:r>
      <w:r w:rsidR="001D3E86">
        <w:instrText xml:space="preserve"> SEQ Table \* ARABIC </w:instrText>
      </w:r>
      <w:r w:rsidR="000E7B14">
        <w:fldChar w:fldCharType="separate"/>
      </w:r>
      <w:r w:rsidR="0001338F">
        <w:rPr>
          <w:noProof/>
        </w:rPr>
        <w:t>5</w:t>
      </w:r>
      <w:r w:rsidR="000E7B14">
        <w:rPr>
          <w:noProof/>
        </w:rPr>
        <w:fldChar w:fldCharType="end"/>
      </w:r>
      <w:bookmarkEnd w:id="96"/>
      <w:r w:rsidR="005E6866">
        <w:t>.</w:t>
      </w:r>
      <w:proofErr w:type="gramEnd"/>
      <w:r w:rsidRPr="00CA11D2">
        <w:t xml:space="preserve"> </w:t>
      </w:r>
      <w:proofErr w:type="gramStart"/>
      <w:r w:rsidR="00A31449">
        <w:t>Regional (ecological)</w:t>
      </w:r>
      <w:r w:rsidR="009F7760">
        <w:t xml:space="preserve"> </w:t>
      </w:r>
      <w:r w:rsidRPr="00CA11D2">
        <w:t>regression models</w:t>
      </w:r>
      <w:r w:rsidR="009F7760">
        <w:t xml:space="preserve"> and platforms.</w:t>
      </w:r>
      <w:bookmarkEnd w:id="97"/>
      <w:proofErr w:type="gramEnd"/>
      <w:r w:rsidR="009F7760">
        <w:t xml:space="preserve"> </w:t>
      </w:r>
    </w:p>
    <w:p w:rsidR="00641F1C" w:rsidRPr="00641F1C" w:rsidRDefault="00641F1C" w:rsidP="00641F1C"/>
    <w:tbl>
      <w:tblPr>
        <w:tblStyle w:val="TableGrid"/>
        <w:tblW w:w="5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72" w:type="dxa"/>
          <w:left w:w="115" w:type="dxa"/>
          <w:bottom w:w="72" w:type="dxa"/>
          <w:right w:w="115" w:type="dxa"/>
        </w:tblCellMar>
        <w:tblLook w:val="04A0"/>
      </w:tblPr>
      <w:tblGrid>
        <w:gridCol w:w="1853"/>
        <w:gridCol w:w="2900"/>
        <w:gridCol w:w="1078"/>
        <w:gridCol w:w="2451"/>
        <w:gridCol w:w="1308"/>
      </w:tblGrid>
      <w:tr w:rsidR="00F82B8D" w:rsidRPr="00DF7769" w:rsidTr="00A31449">
        <w:trPr>
          <w:trHeight w:val="144"/>
          <w:jc w:val="center"/>
        </w:trPr>
        <w:tc>
          <w:tcPr>
            <w:tcW w:w="966" w:type="pct"/>
            <w:tcBorders>
              <w:top w:val="single" w:sz="4" w:space="0" w:color="auto"/>
              <w:bottom w:val="single" w:sz="4" w:space="0" w:color="auto"/>
            </w:tcBorders>
          </w:tcPr>
          <w:p w:rsidR="00F82B8D" w:rsidRPr="00DF7769" w:rsidRDefault="00F82B8D" w:rsidP="00DF7769">
            <w:pPr>
              <w:pStyle w:val="NormalWeb"/>
              <w:spacing w:line="276" w:lineRule="auto"/>
              <w:rPr>
                <w:rFonts w:ascii="Book Antiqua" w:hAnsi="Book Antiqua"/>
                <w:b/>
              </w:rPr>
            </w:pPr>
            <w:r w:rsidRPr="00DF7769">
              <w:rPr>
                <w:rFonts w:ascii="Book Antiqua" w:hAnsi="Book Antiqua"/>
                <w:b/>
              </w:rPr>
              <w:t>Model</w:t>
            </w:r>
          </w:p>
        </w:tc>
        <w:tc>
          <w:tcPr>
            <w:tcW w:w="1512" w:type="pct"/>
            <w:tcBorders>
              <w:top w:val="single" w:sz="4" w:space="0" w:color="auto"/>
              <w:bottom w:val="single" w:sz="4" w:space="0" w:color="auto"/>
            </w:tcBorders>
          </w:tcPr>
          <w:p w:rsidR="00F82B8D" w:rsidRPr="00DF7769" w:rsidRDefault="00F82B8D" w:rsidP="00DF7769">
            <w:pPr>
              <w:pStyle w:val="NormalWeb"/>
              <w:spacing w:line="276" w:lineRule="auto"/>
              <w:rPr>
                <w:rFonts w:ascii="Book Antiqua" w:hAnsi="Book Antiqua"/>
                <w:b/>
              </w:rPr>
            </w:pPr>
            <w:r w:rsidRPr="00DF7769">
              <w:rPr>
                <w:rFonts w:ascii="Book Antiqua" w:hAnsi="Book Antiqua"/>
                <w:b/>
              </w:rPr>
              <w:t>Distribution</w:t>
            </w:r>
          </w:p>
        </w:tc>
        <w:tc>
          <w:tcPr>
            <w:tcW w:w="562" w:type="pct"/>
            <w:tcBorders>
              <w:top w:val="single" w:sz="4" w:space="0" w:color="auto"/>
              <w:bottom w:val="single" w:sz="4" w:space="0" w:color="auto"/>
            </w:tcBorders>
          </w:tcPr>
          <w:p w:rsidR="00F82B8D" w:rsidRPr="00DF7769" w:rsidRDefault="00F82B8D" w:rsidP="00DF7769">
            <w:pPr>
              <w:pStyle w:val="NormalWeb"/>
              <w:spacing w:line="276" w:lineRule="auto"/>
              <w:rPr>
                <w:rFonts w:ascii="Book Antiqua" w:hAnsi="Book Antiqua"/>
                <w:b/>
              </w:rPr>
            </w:pPr>
            <w:r w:rsidRPr="00DF7769">
              <w:rPr>
                <w:rFonts w:ascii="Book Antiqua" w:hAnsi="Book Antiqua"/>
                <w:b/>
              </w:rPr>
              <w:t>Spatial</w:t>
            </w:r>
          </w:p>
        </w:tc>
        <w:tc>
          <w:tcPr>
            <w:tcW w:w="1278" w:type="pct"/>
            <w:tcBorders>
              <w:top w:val="single" w:sz="4" w:space="0" w:color="auto"/>
              <w:bottom w:val="single" w:sz="4" w:space="0" w:color="auto"/>
            </w:tcBorders>
          </w:tcPr>
          <w:p w:rsidR="00F82B8D" w:rsidRPr="00DF7769" w:rsidRDefault="00F82B8D" w:rsidP="00DF7769">
            <w:pPr>
              <w:pStyle w:val="NormalWeb"/>
              <w:spacing w:line="276" w:lineRule="auto"/>
              <w:rPr>
                <w:rFonts w:ascii="Book Antiqua" w:hAnsi="Book Antiqua"/>
                <w:b/>
              </w:rPr>
            </w:pPr>
            <w:r w:rsidRPr="00DF7769">
              <w:rPr>
                <w:rFonts w:ascii="Book Antiqua" w:hAnsi="Book Antiqua"/>
                <w:b/>
              </w:rPr>
              <w:t>Linear/non-linear</w:t>
            </w:r>
          </w:p>
        </w:tc>
        <w:tc>
          <w:tcPr>
            <w:tcW w:w="682" w:type="pct"/>
            <w:tcBorders>
              <w:top w:val="single" w:sz="4" w:space="0" w:color="auto"/>
              <w:bottom w:val="single" w:sz="4" w:space="0" w:color="auto"/>
            </w:tcBorders>
          </w:tcPr>
          <w:p w:rsidR="00F82B8D" w:rsidRPr="00DF7769" w:rsidRDefault="00F82B8D" w:rsidP="00DF7769">
            <w:pPr>
              <w:pStyle w:val="NormalWeb"/>
              <w:spacing w:line="276" w:lineRule="auto"/>
              <w:rPr>
                <w:rFonts w:ascii="Book Antiqua" w:hAnsi="Book Antiqua"/>
                <w:b/>
              </w:rPr>
            </w:pPr>
            <w:r w:rsidRPr="00DF7769">
              <w:rPr>
                <w:rFonts w:ascii="Book Antiqua" w:hAnsi="Book Antiqua"/>
                <w:b/>
              </w:rPr>
              <w:t>Platform</w:t>
            </w:r>
          </w:p>
        </w:tc>
      </w:tr>
      <w:tr w:rsidR="002C1406" w:rsidRPr="00422586" w:rsidTr="00A31449">
        <w:trPr>
          <w:trHeight w:val="144"/>
          <w:jc w:val="center"/>
        </w:trPr>
        <w:tc>
          <w:tcPr>
            <w:tcW w:w="966" w:type="pct"/>
            <w:tcBorders>
              <w:top w:val="single" w:sz="4" w:space="0" w:color="auto"/>
            </w:tcBorders>
          </w:tcPr>
          <w:p w:rsidR="002C1406" w:rsidRPr="00422586" w:rsidRDefault="002C1406" w:rsidP="00DF7769">
            <w:pPr>
              <w:pStyle w:val="NormalWeb"/>
              <w:spacing w:line="276" w:lineRule="auto"/>
              <w:rPr>
                <w:rFonts w:ascii="Book Antiqua" w:hAnsi="Book Antiqua"/>
              </w:rPr>
            </w:pPr>
            <w:r w:rsidRPr="00422586">
              <w:rPr>
                <w:rFonts w:ascii="Book Antiqua" w:hAnsi="Book Antiqua"/>
              </w:rPr>
              <w:t>GLM</w:t>
            </w:r>
          </w:p>
        </w:tc>
        <w:tc>
          <w:tcPr>
            <w:tcW w:w="1512" w:type="pct"/>
            <w:tcBorders>
              <w:top w:val="single" w:sz="4" w:space="0" w:color="auto"/>
            </w:tcBorders>
          </w:tcPr>
          <w:p w:rsidR="002C1406" w:rsidRPr="00422586" w:rsidRDefault="002C1406" w:rsidP="00DF7769">
            <w:pPr>
              <w:pStyle w:val="NormalWeb"/>
              <w:spacing w:line="276" w:lineRule="auto"/>
              <w:rPr>
                <w:rFonts w:ascii="Book Antiqua" w:hAnsi="Book Antiqua"/>
              </w:rPr>
            </w:pPr>
            <w:r w:rsidRPr="00422586">
              <w:rPr>
                <w:rFonts w:ascii="Book Antiqua" w:hAnsi="Book Antiqua"/>
              </w:rPr>
              <w:t>Gamma with log link</w:t>
            </w:r>
          </w:p>
        </w:tc>
        <w:tc>
          <w:tcPr>
            <w:tcW w:w="562" w:type="pct"/>
            <w:tcBorders>
              <w:top w:val="single" w:sz="4" w:space="0" w:color="auto"/>
            </w:tcBorders>
          </w:tcPr>
          <w:p w:rsidR="002C1406" w:rsidRPr="00422586" w:rsidRDefault="002C1406" w:rsidP="00DF7769">
            <w:pPr>
              <w:pStyle w:val="NormalWeb"/>
              <w:spacing w:line="276" w:lineRule="auto"/>
              <w:rPr>
                <w:rFonts w:ascii="Book Antiqua" w:hAnsi="Book Antiqua"/>
              </w:rPr>
            </w:pPr>
            <w:r w:rsidRPr="00422586">
              <w:rPr>
                <w:rFonts w:ascii="Book Antiqua" w:hAnsi="Book Antiqua"/>
              </w:rPr>
              <w:t>No</w:t>
            </w:r>
          </w:p>
        </w:tc>
        <w:tc>
          <w:tcPr>
            <w:tcW w:w="1278" w:type="pct"/>
            <w:tcBorders>
              <w:top w:val="single" w:sz="4" w:space="0" w:color="auto"/>
            </w:tcBorders>
          </w:tcPr>
          <w:p w:rsidR="002C1406" w:rsidRPr="00422586" w:rsidRDefault="002C1406" w:rsidP="00DF7769">
            <w:pPr>
              <w:pStyle w:val="NormalWeb"/>
              <w:spacing w:line="276" w:lineRule="auto"/>
              <w:rPr>
                <w:rFonts w:ascii="Book Antiqua" w:hAnsi="Book Antiqua"/>
              </w:rPr>
            </w:pPr>
            <w:r w:rsidRPr="00422586">
              <w:rPr>
                <w:rFonts w:ascii="Book Antiqua" w:hAnsi="Book Antiqua"/>
              </w:rPr>
              <w:t>Linear</w:t>
            </w:r>
          </w:p>
        </w:tc>
        <w:tc>
          <w:tcPr>
            <w:tcW w:w="682" w:type="pct"/>
            <w:tcBorders>
              <w:top w:val="single" w:sz="4" w:space="0" w:color="auto"/>
            </w:tcBorders>
          </w:tcPr>
          <w:p w:rsidR="002C1406" w:rsidRPr="00422586" w:rsidRDefault="002C1406" w:rsidP="00DF7769">
            <w:pPr>
              <w:pStyle w:val="NormalWeb"/>
              <w:spacing w:line="276" w:lineRule="auto"/>
              <w:rPr>
                <w:rFonts w:ascii="Book Antiqua" w:hAnsi="Book Antiqua"/>
              </w:rPr>
            </w:pPr>
            <w:r w:rsidRPr="00422586">
              <w:rPr>
                <w:rFonts w:ascii="Book Antiqua" w:hAnsi="Book Antiqua"/>
              </w:rPr>
              <w:t>SPSS</w:t>
            </w:r>
          </w:p>
        </w:tc>
      </w:tr>
      <w:tr w:rsidR="002C1406" w:rsidRPr="00422586" w:rsidTr="00A31449">
        <w:trPr>
          <w:trHeight w:val="144"/>
          <w:jc w:val="center"/>
        </w:trPr>
        <w:tc>
          <w:tcPr>
            <w:tcW w:w="966" w:type="pct"/>
          </w:tcPr>
          <w:p w:rsidR="002C1406" w:rsidRPr="00422586" w:rsidRDefault="002C1406" w:rsidP="00DF7769">
            <w:pPr>
              <w:pStyle w:val="NormalWeb"/>
              <w:spacing w:line="276" w:lineRule="auto"/>
              <w:rPr>
                <w:rFonts w:ascii="Book Antiqua" w:hAnsi="Book Antiqua"/>
              </w:rPr>
            </w:pPr>
            <w:r w:rsidRPr="00422586">
              <w:rPr>
                <w:rFonts w:ascii="Book Antiqua" w:hAnsi="Book Antiqua"/>
              </w:rPr>
              <w:t>GLM</w:t>
            </w:r>
          </w:p>
        </w:tc>
        <w:tc>
          <w:tcPr>
            <w:tcW w:w="1512" w:type="pct"/>
          </w:tcPr>
          <w:p w:rsidR="002C1406" w:rsidRPr="00422586" w:rsidRDefault="002C1406" w:rsidP="00DF7769">
            <w:pPr>
              <w:pStyle w:val="NormalWeb"/>
              <w:spacing w:line="276" w:lineRule="auto"/>
              <w:rPr>
                <w:rFonts w:ascii="Book Antiqua" w:hAnsi="Book Antiqua"/>
              </w:rPr>
            </w:pPr>
            <w:proofErr w:type="spellStart"/>
            <w:r w:rsidRPr="00422586">
              <w:rPr>
                <w:rFonts w:ascii="Book Antiqua" w:hAnsi="Book Antiqua"/>
              </w:rPr>
              <w:t>Tweedie</w:t>
            </w:r>
            <w:proofErr w:type="spellEnd"/>
            <w:r w:rsidRPr="00422586">
              <w:rPr>
                <w:rFonts w:ascii="Book Antiqua" w:hAnsi="Book Antiqua"/>
              </w:rPr>
              <w:t xml:space="preserve"> with log link</w:t>
            </w:r>
          </w:p>
        </w:tc>
        <w:tc>
          <w:tcPr>
            <w:tcW w:w="562" w:type="pct"/>
          </w:tcPr>
          <w:p w:rsidR="002C1406" w:rsidRPr="00422586" w:rsidRDefault="002C1406" w:rsidP="00DF7769">
            <w:pPr>
              <w:pStyle w:val="NormalWeb"/>
              <w:spacing w:line="276" w:lineRule="auto"/>
              <w:rPr>
                <w:rFonts w:ascii="Book Antiqua" w:hAnsi="Book Antiqua"/>
              </w:rPr>
            </w:pPr>
            <w:r w:rsidRPr="00422586">
              <w:rPr>
                <w:rFonts w:ascii="Book Antiqua" w:hAnsi="Book Antiqua"/>
              </w:rPr>
              <w:t>No</w:t>
            </w:r>
          </w:p>
        </w:tc>
        <w:tc>
          <w:tcPr>
            <w:tcW w:w="1278" w:type="pct"/>
          </w:tcPr>
          <w:p w:rsidR="002C1406" w:rsidRPr="00422586" w:rsidRDefault="002C1406" w:rsidP="00DF7769">
            <w:pPr>
              <w:pStyle w:val="NormalWeb"/>
              <w:spacing w:line="276" w:lineRule="auto"/>
              <w:rPr>
                <w:rFonts w:ascii="Book Antiqua" w:hAnsi="Book Antiqua"/>
              </w:rPr>
            </w:pPr>
            <w:r w:rsidRPr="00422586">
              <w:rPr>
                <w:rFonts w:ascii="Book Antiqua" w:hAnsi="Book Antiqua"/>
              </w:rPr>
              <w:t>Linear</w:t>
            </w:r>
          </w:p>
        </w:tc>
        <w:tc>
          <w:tcPr>
            <w:tcW w:w="682" w:type="pct"/>
          </w:tcPr>
          <w:p w:rsidR="002C1406" w:rsidRPr="00422586" w:rsidRDefault="002C1406" w:rsidP="00DF7769">
            <w:pPr>
              <w:pStyle w:val="NormalWeb"/>
              <w:spacing w:line="276" w:lineRule="auto"/>
              <w:rPr>
                <w:rFonts w:ascii="Book Antiqua" w:hAnsi="Book Antiqua"/>
              </w:rPr>
            </w:pPr>
            <w:r w:rsidRPr="00422586">
              <w:rPr>
                <w:rFonts w:ascii="Book Antiqua" w:hAnsi="Book Antiqua"/>
              </w:rPr>
              <w:t>SPSS</w:t>
            </w:r>
          </w:p>
        </w:tc>
      </w:tr>
      <w:tr w:rsidR="002C1406" w:rsidRPr="00422586" w:rsidTr="00A31449">
        <w:trPr>
          <w:trHeight w:val="144"/>
          <w:jc w:val="center"/>
        </w:trPr>
        <w:tc>
          <w:tcPr>
            <w:tcW w:w="966" w:type="pct"/>
          </w:tcPr>
          <w:p w:rsidR="002C1406" w:rsidRPr="00422586" w:rsidRDefault="002C1406" w:rsidP="00DF7769">
            <w:pPr>
              <w:pStyle w:val="NormalWeb"/>
              <w:spacing w:line="276" w:lineRule="auto"/>
              <w:rPr>
                <w:rFonts w:ascii="Book Antiqua" w:hAnsi="Book Antiqua"/>
              </w:rPr>
            </w:pPr>
            <w:r w:rsidRPr="00422586">
              <w:rPr>
                <w:rFonts w:ascii="Book Antiqua" w:hAnsi="Book Antiqua"/>
              </w:rPr>
              <w:t>Spatial lag</w:t>
            </w:r>
          </w:p>
        </w:tc>
        <w:tc>
          <w:tcPr>
            <w:tcW w:w="1512" w:type="pct"/>
          </w:tcPr>
          <w:p w:rsidR="002C1406" w:rsidRPr="00422586" w:rsidRDefault="002C1406" w:rsidP="00DF7769">
            <w:pPr>
              <w:pStyle w:val="NormalWeb"/>
              <w:spacing w:line="276" w:lineRule="auto"/>
              <w:rPr>
                <w:rFonts w:ascii="Book Antiqua" w:hAnsi="Book Antiqua"/>
              </w:rPr>
            </w:pPr>
            <w:r w:rsidRPr="00422586">
              <w:rPr>
                <w:rFonts w:ascii="Book Antiqua" w:hAnsi="Book Antiqua"/>
              </w:rPr>
              <w:t>Normal</w:t>
            </w:r>
          </w:p>
        </w:tc>
        <w:tc>
          <w:tcPr>
            <w:tcW w:w="562" w:type="pct"/>
          </w:tcPr>
          <w:p w:rsidR="002C1406" w:rsidRPr="00422586" w:rsidRDefault="002C1406" w:rsidP="00DF7769">
            <w:pPr>
              <w:pStyle w:val="NormalWeb"/>
              <w:spacing w:line="276" w:lineRule="auto"/>
              <w:rPr>
                <w:rFonts w:ascii="Book Antiqua" w:hAnsi="Book Antiqua"/>
              </w:rPr>
            </w:pPr>
            <w:r w:rsidRPr="00422586">
              <w:rPr>
                <w:rFonts w:ascii="Book Antiqua" w:hAnsi="Book Antiqua"/>
              </w:rPr>
              <w:t>Yes</w:t>
            </w:r>
          </w:p>
        </w:tc>
        <w:tc>
          <w:tcPr>
            <w:tcW w:w="1278" w:type="pct"/>
          </w:tcPr>
          <w:p w:rsidR="002C1406" w:rsidRPr="00422586" w:rsidRDefault="002C1406" w:rsidP="00DF7769">
            <w:pPr>
              <w:pStyle w:val="NormalWeb"/>
              <w:spacing w:line="276" w:lineRule="auto"/>
              <w:rPr>
                <w:rFonts w:ascii="Book Antiqua" w:hAnsi="Book Antiqua"/>
              </w:rPr>
            </w:pPr>
            <w:r w:rsidRPr="00422586">
              <w:rPr>
                <w:rFonts w:ascii="Book Antiqua" w:hAnsi="Book Antiqua"/>
              </w:rPr>
              <w:t>Linear</w:t>
            </w:r>
          </w:p>
        </w:tc>
        <w:tc>
          <w:tcPr>
            <w:tcW w:w="682" w:type="pct"/>
          </w:tcPr>
          <w:p w:rsidR="002C1406" w:rsidRPr="00422586" w:rsidRDefault="002C1406" w:rsidP="00DF7769">
            <w:pPr>
              <w:pStyle w:val="NormalWeb"/>
              <w:spacing w:line="276" w:lineRule="auto"/>
              <w:rPr>
                <w:rFonts w:ascii="Book Antiqua" w:hAnsi="Book Antiqua"/>
              </w:rPr>
            </w:pPr>
            <w:proofErr w:type="spellStart"/>
            <w:r w:rsidRPr="00422586">
              <w:rPr>
                <w:rFonts w:ascii="Book Antiqua" w:hAnsi="Book Antiqua"/>
              </w:rPr>
              <w:t>GeoDa</w:t>
            </w:r>
            <w:proofErr w:type="spellEnd"/>
          </w:p>
        </w:tc>
      </w:tr>
      <w:tr w:rsidR="002C1406" w:rsidRPr="00422586" w:rsidTr="00A31449">
        <w:trPr>
          <w:trHeight w:val="144"/>
          <w:jc w:val="center"/>
        </w:trPr>
        <w:tc>
          <w:tcPr>
            <w:tcW w:w="966" w:type="pct"/>
          </w:tcPr>
          <w:p w:rsidR="002C1406" w:rsidRPr="00422586" w:rsidRDefault="002C1406" w:rsidP="00DF7769">
            <w:pPr>
              <w:pStyle w:val="NormalWeb"/>
              <w:spacing w:line="276" w:lineRule="auto"/>
              <w:rPr>
                <w:rFonts w:ascii="Book Antiqua" w:hAnsi="Book Antiqua"/>
              </w:rPr>
            </w:pPr>
            <w:r w:rsidRPr="00422586">
              <w:rPr>
                <w:rFonts w:ascii="Book Antiqua" w:hAnsi="Book Antiqua"/>
              </w:rPr>
              <w:t>GAM</w:t>
            </w:r>
          </w:p>
        </w:tc>
        <w:tc>
          <w:tcPr>
            <w:tcW w:w="1512" w:type="pct"/>
          </w:tcPr>
          <w:p w:rsidR="002C1406" w:rsidRPr="00422586" w:rsidRDefault="002C1406" w:rsidP="00DF7769">
            <w:pPr>
              <w:pStyle w:val="NormalWeb"/>
              <w:spacing w:line="276" w:lineRule="auto"/>
              <w:rPr>
                <w:rFonts w:ascii="Book Antiqua" w:hAnsi="Book Antiqua"/>
              </w:rPr>
            </w:pPr>
            <w:r w:rsidRPr="00422586">
              <w:rPr>
                <w:rFonts w:ascii="Book Antiqua" w:hAnsi="Book Antiqua"/>
              </w:rPr>
              <w:t>Gamma with log link</w:t>
            </w:r>
          </w:p>
        </w:tc>
        <w:tc>
          <w:tcPr>
            <w:tcW w:w="562" w:type="pct"/>
          </w:tcPr>
          <w:p w:rsidR="002C1406" w:rsidRPr="00422586" w:rsidRDefault="002C1406" w:rsidP="00DF7769">
            <w:pPr>
              <w:pStyle w:val="NormalWeb"/>
              <w:spacing w:line="276" w:lineRule="auto"/>
              <w:rPr>
                <w:rFonts w:ascii="Book Antiqua" w:hAnsi="Book Antiqua"/>
              </w:rPr>
            </w:pPr>
            <w:r w:rsidRPr="00422586">
              <w:rPr>
                <w:rFonts w:ascii="Book Antiqua" w:hAnsi="Book Antiqua"/>
              </w:rPr>
              <w:t>Yes</w:t>
            </w:r>
          </w:p>
        </w:tc>
        <w:tc>
          <w:tcPr>
            <w:tcW w:w="1278" w:type="pct"/>
          </w:tcPr>
          <w:p w:rsidR="002C1406" w:rsidRPr="00422586" w:rsidRDefault="002C1406" w:rsidP="00DF7769">
            <w:pPr>
              <w:pStyle w:val="NormalWeb"/>
              <w:spacing w:line="276" w:lineRule="auto"/>
              <w:rPr>
                <w:rFonts w:ascii="Book Antiqua" w:hAnsi="Book Antiqua"/>
              </w:rPr>
            </w:pPr>
            <w:r w:rsidRPr="00422586">
              <w:rPr>
                <w:rFonts w:ascii="Book Antiqua" w:hAnsi="Book Antiqua"/>
              </w:rPr>
              <w:t>Non-linear</w:t>
            </w:r>
          </w:p>
        </w:tc>
        <w:tc>
          <w:tcPr>
            <w:tcW w:w="682" w:type="pct"/>
          </w:tcPr>
          <w:p w:rsidR="002C1406" w:rsidRPr="00422586" w:rsidRDefault="002C1406" w:rsidP="00DF7769">
            <w:pPr>
              <w:pStyle w:val="NormalWeb"/>
              <w:spacing w:line="276" w:lineRule="auto"/>
              <w:rPr>
                <w:rFonts w:ascii="Book Antiqua" w:hAnsi="Book Antiqua"/>
              </w:rPr>
            </w:pPr>
            <w:r w:rsidRPr="00422586">
              <w:rPr>
                <w:rFonts w:ascii="Book Antiqua" w:hAnsi="Book Antiqua"/>
              </w:rPr>
              <w:t>R</w:t>
            </w:r>
          </w:p>
        </w:tc>
      </w:tr>
      <w:tr w:rsidR="002C1406" w:rsidRPr="00422586" w:rsidTr="00A31449">
        <w:trPr>
          <w:trHeight w:val="144"/>
          <w:jc w:val="center"/>
        </w:trPr>
        <w:tc>
          <w:tcPr>
            <w:tcW w:w="966" w:type="pct"/>
          </w:tcPr>
          <w:p w:rsidR="002C1406" w:rsidRPr="00422586" w:rsidRDefault="002C1406" w:rsidP="00DF7769">
            <w:pPr>
              <w:pStyle w:val="NormalWeb"/>
              <w:spacing w:line="276" w:lineRule="auto"/>
              <w:rPr>
                <w:rFonts w:ascii="Book Antiqua" w:hAnsi="Book Antiqua"/>
              </w:rPr>
            </w:pPr>
            <w:r w:rsidRPr="00422586">
              <w:rPr>
                <w:rFonts w:ascii="Book Antiqua" w:hAnsi="Book Antiqua"/>
              </w:rPr>
              <w:t>GAM</w:t>
            </w:r>
          </w:p>
        </w:tc>
        <w:tc>
          <w:tcPr>
            <w:tcW w:w="1512" w:type="pct"/>
          </w:tcPr>
          <w:p w:rsidR="002C1406" w:rsidRPr="00422586" w:rsidRDefault="002C1406" w:rsidP="00DF7769">
            <w:pPr>
              <w:pStyle w:val="NormalWeb"/>
              <w:spacing w:line="276" w:lineRule="auto"/>
              <w:rPr>
                <w:rFonts w:ascii="Book Antiqua" w:hAnsi="Book Antiqua"/>
              </w:rPr>
            </w:pPr>
            <w:proofErr w:type="spellStart"/>
            <w:r w:rsidRPr="00422586">
              <w:rPr>
                <w:rFonts w:ascii="Book Antiqua" w:hAnsi="Book Antiqua"/>
              </w:rPr>
              <w:t>Tweedie</w:t>
            </w:r>
            <w:proofErr w:type="spellEnd"/>
            <w:r w:rsidRPr="00422586">
              <w:rPr>
                <w:rFonts w:ascii="Book Antiqua" w:hAnsi="Book Antiqua"/>
              </w:rPr>
              <w:t xml:space="preserve"> with log link</w:t>
            </w:r>
          </w:p>
        </w:tc>
        <w:tc>
          <w:tcPr>
            <w:tcW w:w="562" w:type="pct"/>
          </w:tcPr>
          <w:p w:rsidR="002C1406" w:rsidRPr="00422586" w:rsidRDefault="002C1406" w:rsidP="00DF7769">
            <w:pPr>
              <w:pStyle w:val="NormalWeb"/>
              <w:spacing w:line="276" w:lineRule="auto"/>
              <w:rPr>
                <w:rFonts w:ascii="Book Antiqua" w:hAnsi="Book Antiqua"/>
              </w:rPr>
            </w:pPr>
            <w:r w:rsidRPr="00422586">
              <w:rPr>
                <w:rFonts w:ascii="Book Antiqua" w:hAnsi="Book Antiqua"/>
              </w:rPr>
              <w:t>Yes</w:t>
            </w:r>
          </w:p>
        </w:tc>
        <w:tc>
          <w:tcPr>
            <w:tcW w:w="1278" w:type="pct"/>
          </w:tcPr>
          <w:p w:rsidR="002C1406" w:rsidRPr="00422586" w:rsidRDefault="002C1406" w:rsidP="00DF7769">
            <w:pPr>
              <w:pStyle w:val="NormalWeb"/>
              <w:spacing w:line="276" w:lineRule="auto"/>
              <w:rPr>
                <w:rFonts w:ascii="Book Antiqua" w:hAnsi="Book Antiqua"/>
              </w:rPr>
            </w:pPr>
            <w:r w:rsidRPr="00422586">
              <w:rPr>
                <w:rFonts w:ascii="Book Antiqua" w:hAnsi="Book Antiqua"/>
              </w:rPr>
              <w:t>Non-linear</w:t>
            </w:r>
          </w:p>
        </w:tc>
        <w:tc>
          <w:tcPr>
            <w:tcW w:w="682" w:type="pct"/>
          </w:tcPr>
          <w:p w:rsidR="002C1406" w:rsidRPr="00422586" w:rsidRDefault="002C1406" w:rsidP="00DF7769">
            <w:pPr>
              <w:pStyle w:val="NormalWeb"/>
              <w:spacing w:line="276" w:lineRule="auto"/>
              <w:rPr>
                <w:rFonts w:ascii="Book Antiqua" w:hAnsi="Book Antiqua"/>
              </w:rPr>
            </w:pPr>
            <w:r w:rsidRPr="00422586">
              <w:rPr>
                <w:rFonts w:ascii="Book Antiqua" w:hAnsi="Book Antiqua"/>
              </w:rPr>
              <w:t>R</w:t>
            </w:r>
          </w:p>
        </w:tc>
      </w:tr>
      <w:tr w:rsidR="002C1406" w:rsidRPr="00422586" w:rsidTr="00A31449">
        <w:trPr>
          <w:trHeight w:val="144"/>
          <w:jc w:val="center"/>
        </w:trPr>
        <w:tc>
          <w:tcPr>
            <w:tcW w:w="966" w:type="pct"/>
            <w:tcBorders>
              <w:bottom w:val="single" w:sz="4" w:space="0" w:color="auto"/>
            </w:tcBorders>
          </w:tcPr>
          <w:p w:rsidR="002C1406" w:rsidRPr="00422586" w:rsidRDefault="002C1406" w:rsidP="00DF7769">
            <w:pPr>
              <w:pStyle w:val="NormalWeb"/>
              <w:spacing w:line="276" w:lineRule="auto"/>
              <w:rPr>
                <w:rFonts w:ascii="Book Antiqua" w:hAnsi="Book Antiqua"/>
              </w:rPr>
            </w:pPr>
            <w:r w:rsidRPr="00422586">
              <w:rPr>
                <w:rFonts w:ascii="Book Antiqua" w:hAnsi="Book Antiqua"/>
              </w:rPr>
              <w:t>GAM</w:t>
            </w:r>
          </w:p>
        </w:tc>
        <w:tc>
          <w:tcPr>
            <w:tcW w:w="1512" w:type="pct"/>
            <w:tcBorders>
              <w:bottom w:val="single" w:sz="4" w:space="0" w:color="auto"/>
            </w:tcBorders>
          </w:tcPr>
          <w:p w:rsidR="002C1406" w:rsidRPr="00422586" w:rsidRDefault="002C1406" w:rsidP="00DF7769">
            <w:pPr>
              <w:pStyle w:val="NormalWeb"/>
              <w:spacing w:line="276" w:lineRule="auto"/>
              <w:rPr>
                <w:rFonts w:ascii="Book Antiqua" w:hAnsi="Book Antiqua"/>
              </w:rPr>
            </w:pPr>
            <w:r w:rsidRPr="00422586">
              <w:rPr>
                <w:rFonts w:ascii="Book Antiqua" w:hAnsi="Book Antiqua"/>
              </w:rPr>
              <w:t>Poisson with log link</w:t>
            </w:r>
            <w:r w:rsidR="00AD18B0" w:rsidRPr="00422586">
              <w:rPr>
                <w:rFonts w:ascii="Book Antiqua" w:hAnsi="Book Antiqua"/>
              </w:rPr>
              <w:t>, offset=log(population)</w:t>
            </w:r>
          </w:p>
        </w:tc>
        <w:tc>
          <w:tcPr>
            <w:tcW w:w="562" w:type="pct"/>
            <w:tcBorders>
              <w:bottom w:val="single" w:sz="4" w:space="0" w:color="auto"/>
            </w:tcBorders>
          </w:tcPr>
          <w:p w:rsidR="002C1406" w:rsidRPr="00422586" w:rsidRDefault="002C1406" w:rsidP="00DF7769">
            <w:pPr>
              <w:pStyle w:val="NormalWeb"/>
              <w:spacing w:line="276" w:lineRule="auto"/>
              <w:rPr>
                <w:rFonts w:ascii="Book Antiqua" w:hAnsi="Book Antiqua"/>
              </w:rPr>
            </w:pPr>
            <w:r w:rsidRPr="00422586">
              <w:rPr>
                <w:rFonts w:ascii="Book Antiqua" w:hAnsi="Book Antiqua"/>
              </w:rPr>
              <w:t>Yes</w:t>
            </w:r>
          </w:p>
        </w:tc>
        <w:tc>
          <w:tcPr>
            <w:tcW w:w="1278" w:type="pct"/>
            <w:tcBorders>
              <w:bottom w:val="single" w:sz="4" w:space="0" w:color="auto"/>
            </w:tcBorders>
          </w:tcPr>
          <w:p w:rsidR="002C1406" w:rsidRPr="00422586" w:rsidRDefault="002C1406" w:rsidP="00DF7769">
            <w:pPr>
              <w:pStyle w:val="NormalWeb"/>
              <w:spacing w:line="276" w:lineRule="auto"/>
              <w:rPr>
                <w:rFonts w:ascii="Book Antiqua" w:hAnsi="Book Antiqua"/>
              </w:rPr>
            </w:pPr>
            <w:r w:rsidRPr="00422586">
              <w:rPr>
                <w:rFonts w:ascii="Book Antiqua" w:hAnsi="Book Antiqua"/>
              </w:rPr>
              <w:t>Non-linear</w:t>
            </w:r>
          </w:p>
        </w:tc>
        <w:tc>
          <w:tcPr>
            <w:tcW w:w="682" w:type="pct"/>
            <w:tcBorders>
              <w:bottom w:val="single" w:sz="4" w:space="0" w:color="auto"/>
            </w:tcBorders>
          </w:tcPr>
          <w:p w:rsidR="002C1406" w:rsidRPr="00422586" w:rsidRDefault="002C1406" w:rsidP="00DF7769">
            <w:pPr>
              <w:pStyle w:val="NormalWeb"/>
              <w:spacing w:line="276" w:lineRule="auto"/>
              <w:rPr>
                <w:rFonts w:ascii="Book Antiqua" w:hAnsi="Book Antiqua"/>
              </w:rPr>
            </w:pPr>
            <w:r w:rsidRPr="00422586">
              <w:rPr>
                <w:rFonts w:ascii="Book Antiqua" w:hAnsi="Book Antiqua"/>
              </w:rPr>
              <w:t>R</w:t>
            </w:r>
          </w:p>
        </w:tc>
      </w:tr>
    </w:tbl>
    <w:p w:rsidR="00F71F2C" w:rsidRDefault="00F71F2C">
      <w:pPr>
        <w:rPr>
          <w:rFonts w:ascii="Book Antiqua" w:eastAsia="Times New Roman" w:hAnsi="Book Antiqua" w:cs="Times New Roman"/>
          <w:sz w:val="24"/>
          <w:szCs w:val="24"/>
          <w:lang w:bidi="en-US"/>
        </w:rPr>
      </w:pPr>
    </w:p>
    <w:p w:rsidR="008A39BE" w:rsidRPr="00F71F2C" w:rsidRDefault="00F71F2C">
      <w:pPr>
        <w:rPr>
          <w:rFonts w:ascii="Book Antiqua" w:eastAsia="Times New Roman" w:hAnsi="Book Antiqua" w:cs="Times New Roman"/>
          <w:sz w:val="24"/>
          <w:szCs w:val="24"/>
          <w:lang w:bidi="en-US"/>
        </w:rPr>
      </w:pPr>
      <w:r>
        <w:rPr>
          <w:rFonts w:ascii="Book Antiqua" w:hAnsi="Book Antiqua"/>
        </w:rPr>
        <w:br w:type="page"/>
      </w:r>
    </w:p>
    <w:p w:rsidR="008A39BE" w:rsidRPr="00152BEF" w:rsidRDefault="008A39BE" w:rsidP="005D4DA8">
      <w:pPr>
        <w:pStyle w:val="Heading1"/>
      </w:pPr>
      <w:bookmarkStart w:id="98" w:name="_Toc360457627"/>
      <w:r w:rsidRPr="00152BEF">
        <w:lastRenderedPageBreak/>
        <w:t>CRYPTOSPORIDIOSIS RESULTS</w:t>
      </w:r>
      <w:bookmarkEnd w:id="98"/>
    </w:p>
    <w:p w:rsidR="008A39BE" w:rsidRDefault="008A39BE" w:rsidP="00040B3A">
      <w:pPr>
        <w:spacing w:line="480" w:lineRule="auto"/>
        <w:rPr>
          <w:szCs w:val="24"/>
        </w:rPr>
      </w:pPr>
    </w:p>
    <w:p w:rsidR="008A39BE" w:rsidRDefault="00741017" w:rsidP="00E35411">
      <w:pPr>
        <w:pStyle w:val="Heading2"/>
      </w:pPr>
      <w:bookmarkStart w:id="99" w:name="_Toc360457628"/>
      <w:r>
        <w:t>Individual</w:t>
      </w:r>
      <w:r w:rsidR="008A39BE" w:rsidRPr="00152BEF">
        <w:t xml:space="preserve"> models</w:t>
      </w:r>
      <w:bookmarkEnd w:id="99"/>
    </w:p>
    <w:p w:rsidR="00040B3A" w:rsidRPr="00040B3A" w:rsidRDefault="00040B3A" w:rsidP="00040B3A"/>
    <w:p w:rsidR="008A39BE" w:rsidRPr="00152BEF" w:rsidRDefault="008A39BE" w:rsidP="00E35411">
      <w:pPr>
        <w:pStyle w:val="Heading3"/>
      </w:pPr>
      <w:bookmarkStart w:id="100" w:name="_Toc360457629"/>
      <w:r w:rsidRPr="00152BEF">
        <w:t>Exploratory analysis</w:t>
      </w:r>
      <w:bookmarkEnd w:id="100"/>
    </w:p>
    <w:p w:rsidR="001C15FF" w:rsidRDefault="008A39BE" w:rsidP="00F10A99">
      <w:pPr>
        <w:pStyle w:val="Disstext"/>
      </w:pPr>
      <w:proofErr w:type="spellStart"/>
      <w:r>
        <w:t>Kolmogorov</w:t>
      </w:r>
      <w:proofErr w:type="spellEnd"/>
      <w:r>
        <w:t>-Smirnov (KS) test results for cryptosporidiosis case and control data indicate that</w:t>
      </w:r>
      <w:r w:rsidRPr="00FE057B">
        <w:t xml:space="preserve"> </w:t>
      </w:r>
      <w:r>
        <w:t xml:space="preserve">the </w:t>
      </w:r>
      <w:r w:rsidRPr="00FE057B">
        <w:t>distributions of the</w:t>
      </w:r>
      <w:r w:rsidR="00E511E0">
        <w:t xml:space="preserve"> all of the agricultural population variables except hog population density </w:t>
      </w:r>
      <w:r>
        <w:t xml:space="preserve">differ between the </w:t>
      </w:r>
      <w:r w:rsidR="00E511E0">
        <w:t xml:space="preserve">case and control data. Additionally, the distributions of well permit density, distance to </w:t>
      </w:r>
      <w:proofErr w:type="spellStart"/>
      <w:r w:rsidR="00E511E0">
        <w:t>karst</w:t>
      </w:r>
      <w:proofErr w:type="spellEnd"/>
      <w:r w:rsidR="00E511E0">
        <w:t xml:space="preserve"> geology, distance to impaired streams, and poverty rate differ between the case and control data. </w:t>
      </w:r>
      <w:r>
        <w:t xml:space="preserve">Mann-Whitney (MW) tests indicate no difference in the median rank of the presence and absence data for </w:t>
      </w:r>
      <w:r w:rsidR="001C15FF">
        <w:t>sheep and hog population density</w:t>
      </w:r>
      <w:r>
        <w:t xml:space="preserve"> (</w:t>
      </w:r>
      <w:fldSimple w:instr=" REF _Ref342644642 \h  \* MERGEFORMAT ">
        <w:r w:rsidR="0001338F" w:rsidRPr="00152BEF">
          <w:t xml:space="preserve">Table </w:t>
        </w:r>
        <w:r w:rsidR="0001338F">
          <w:t>6</w:t>
        </w:r>
      </w:fldSimple>
      <w:r w:rsidRPr="00C00393">
        <w:t>)</w:t>
      </w:r>
      <w:r w:rsidR="00F10A99">
        <w:t>.</w:t>
      </w:r>
    </w:p>
    <w:p w:rsidR="00A62C30" w:rsidRDefault="00A62C30" w:rsidP="00A62C30">
      <w:pPr>
        <w:pStyle w:val="NormalWeb"/>
        <w:spacing w:line="480" w:lineRule="auto"/>
        <w:ind w:firstLine="720"/>
        <w:rPr>
          <w:rFonts w:ascii="Book Antiqua" w:hAnsi="Book Antiqua" w:cstheme="minorHAnsi"/>
          <w:color w:val="000000"/>
        </w:rPr>
      </w:pPr>
      <w:r>
        <w:rPr>
          <w:rFonts w:ascii="Book Antiqua" w:hAnsi="Book Antiqua" w:cstheme="minorHAnsi"/>
          <w:color w:val="000000"/>
        </w:rPr>
        <w:t xml:space="preserve">The KS and the MW tests produce conflicting results for sheep population density because they use different test statistics; the KS test computes the discrepancy between the cumulative distributions of the two datasets, in this sense the KS test is sensitive to differences in the shape of the distribution (i.e. </w:t>
      </w:r>
      <w:proofErr w:type="spellStart"/>
      <w:r>
        <w:rPr>
          <w:rFonts w:ascii="Book Antiqua" w:hAnsi="Book Antiqua" w:cstheme="minorHAnsi"/>
          <w:color w:val="000000"/>
        </w:rPr>
        <w:t>skewness</w:t>
      </w:r>
      <w:proofErr w:type="spellEnd"/>
      <w:r>
        <w:rPr>
          <w:rFonts w:ascii="Book Antiqua" w:hAnsi="Book Antiqua" w:cstheme="minorHAnsi"/>
          <w:color w:val="000000"/>
        </w:rPr>
        <w:t xml:space="preserve"> and kurtosis) as well as the median. The MW test is a mean rank test and does not examine the shape of the distribution, but the value of the mean ranked entry. It is possible to have two distributions with a similar mean rank, but different shapes, which is the case for sheep population density </w:t>
      </w:r>
      <w:r w:rsidRPr="006B573D">
        <w:rPr>
          <w:rFonts w:ascii="Book Antiqua" w:hAnsi="Book Antiqua" w:cstheme="minorHAnsi"/>
          <w:color w:val="000000"/>
        </w:rPr>
        <w:t>(</w:t>
      </w:r>
      <w:fldSimple w:instr=" REF _Ref342662794 \h  \* MERGEFORMAT ">
        <w:r w:rsidR="0001338F" w:rsidRPr="0001338F">
          <w:rPr>
            <w:rFonts w:ascii="Book Antiqua" w:hAnsi="Book Antiqua"/>
          </w:rPr>
          <w:t>Figure 28</w:t>
        </w:r>
      </w:fldSimple>
      <w:r>
        <w:rPr>
          <w:rFonts w:ascii="Book Antiqua" w:hAnsi="Book Antiqua" w:cstheme="minorHAnsi"/>
          <w:color w:val="000000"/>
        </w:rPr>
        <w:t>).</w:t>
      </w:r>
    </w:p>
    <w:p w:rsidR="001C15FF" w:rsidRDefault="001C15FF" w:rsidP="00040B3A">
      <w:pPr>
        <w:pStyle w:val="Disstext"/>
      </w:pPr>
    </w:p>
    <w:p w:rsidR="008A39BE" w:rsidRPr="0083516D" w:rsidRDefault="008A39BE" w:rsidP="00040B3A">
      <w:pPr>
        <w:pStyle w:val="Caption"/>
      </w:pPr>
      <w:bookmarkStart w:id="101" w:name="_Ref342644642"/>
      <w:bookmarkStart w:id="102" w:name="_Toc360457966"/>
      <w:proofErr w:type="gramStart"/>
      <w:r w:rsidRPr="00152BEF">
        <w:lastRenderedPageBreak/>
        <w:t xml:space="preserve">Table </w:t>
      </w:r>
      <w:r w:rsidR="000E7B14">
        <w:fldChar w:fldCharType="begin"/>
      </w:r>
      <w:r w:rsidR="001D3E86">
        <w:instrText xml:space="preserve"> SEQ Table \* ARABIC </w:instrText>
      </w:r>
      <w:r w:rsidR="000E7B14">
        <w:fldChar w:fldCharType="separate"/>
      </w:r>
      <w:r w:rsidR="0001338F">
        <w:rPr>
          <w:noProof/>
        </w:rPr>
        <w:t>6</w:t>
      </w:r>
      <w:r w:rsidR="000E7B14">
        <w:rPr>
          <w:noProof/>
        </w:rPr>
        <w:fldChar w:fldCharType="end"/>
      </w:r>
      <w:bookmarkEnd w:id="101"/>
      <w:r w:rsidR="005E6866">
        <w:t>.</w:t>
      </w:r>
      <w:proofErr w:type="gramEnd"/>
      <w:r w:rsidRPr="00152BEF">
        <w:t xml:space="preserve"> Results</w:t>
      </w:r>
      <w:r w:rsidR="00AD1A52">
        <w:t xml:space="preserve"> (p-values)</w:t>
      </w:r>
      <w:r w:rsidRPr="00152BEF">
        <w:t xml:space="preserve"> </w:t>
      </w:r>
      <w:r w:rsidR="009F7760">
        <w:t>of a comparison of</w:t>
      </w:r>
      <w:r w:rsidRPr="00152BEF">
        <w:t xml:space="preserve"> </w:t>
      </w:r>
      <w:r w:rsidR="009F7760">
        <w:t xml:space="preserve">distributions of cryptosporidiosis </w:t>
      </w:r>
      <w:r w:rsidRPr="00152BEF">
        <w:t>case</w:t>
      </w:r>
      <w:r w:rsidR="009F7760">
        <w:t>-</w:t>
      </w:r>
      <w:r w:rsidRPr="00152BEF">
        <w:t>control data using the Mann-Whitney U Test</w:t>
      </w:r>
      <w:r w:rsidRPr="0083516D">
        <w:t xml:space="preserve"> and </w:t>
      </w:r>
      <w:proofErr w:type="spellStart"/>
      <w:r w:rsidRPr="0083516D">
        <w:t>Kolmogorov</w:t>
      </w:r>
      <w:proofErr w:type="spellEnd"/>
      <w:r w:rsidRPr="0083516D">
        <w:t xml:space="preserve">-Smirnov Test. </w:t>
      </w:r>
      <w:r w:rsidRPr="0083516D">
        <w:rPr>
          <w:i/>
        </w:rPr>
        <w:t>H</w:t>
      </w:r>
      <w:r w:rsidRPr="0083516D">
        <w:rPr>
          <w:i/>
          <w:vertAlign w:val="subscript"/>
        </w:rPr>
        <w:t>0</w:t>
      </w:r>
      <w:r w:rsidRPr="0083516D">
        <w:t xml:space="preserve"> = the distributions are the same.</w:t>
      </w:r>
      <w:bookmarkEnd w:id="102"/>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72" w:type="dxa"/>
          <w:left w:w="72" w:type="dxa"/>
          <w:bottom w:w="72" w:type="dxa"/>
          <w:right w:w="72" w:type="dxa"/>
        </w:tblCellMar>
        <w:tblLook w:val="04A0"/>
      </w:tblPr>
      <w:tblGrid>
        <w:gridCol w:w="5652"/>
        <w:gridCol w:w="1980"/>
        <w:gridCol w:w="1872"/>
      </w:tblGrid>
      <w:tr w:rsidR="00E511E0" w:rsidRPr="00A62C30" w:rsidTr="00A31449">
        <w:trPr>
          <w:trHeight w:val="144"/>
        </w:trPr>
        <w:tc>
          <w:tcPr>
            <w:tcW w:w="5652" w:type="dxa"/>
            <w:tcBorders>
              <w:top w:val="single" w:sz="4" w:space="0" w:color="auto"/>
              <w:bottom w:val="single" w:sz="4" w:space="0" w:color="auto"/>
            </w:tcBorders>
          </w:tcPr>
          <w:p w:rsidR="00E511E0" w:rsidRPr="00A62C30" w:rsidRDefault="00E511E0" w:rsidP="00DF7769">
            <w:pPr>
              <w:pStyle w:val="NormalWeb"/>
              <w:rPr>
                <w:rFonts w:ascii="Book Antiqua" w:hAnsi="Book Antiqua" w:cstheme="minorHAnsi"/>
                <w:b/>
                <w:color w:val="000000"/>
              </w:rPr>
            </w:pPr>
            <w:r w:rsidRPr="00A62C30">
              <w:rPr>
                <w:rFonts w:ascii="Book Antiqua" w:hAnsi="Book Antiqua" w:cstheme="minorHAnsi"/>
                <w:b/>
                <w:color w:val="000000"/>
              </w:rPr>
              <w:t>Explanatory variable</w:t>
            </w:r>
          </w:p>
        </w:tc>
        <w:tc>
          <w:tcPr>
            <w:tcW w:w="1980" w:type="dxa"/>
            <w:tcBorders>
              <w:top w:val="single" w:sz="4" w:space="0" w:color="auto"/>
              <w:bottom w:val="single" w:sz="4" w:space="0" w:color="auto"/>
            </w:tcBorders>
            <w:vAlign w:val="center"/>
          </w:tcPr>
          <w:p w:rsidR="00E511E0" w:rsidRPr="00A62C30" w:rsidRDefault="00E511E0" w:rsidP="00A410C9">
            <w:pPr>
              <w:pStyle w:val="NormalWeb"/>
              <w:jc w:val="center"/>
              <w:rPr>
                <w:rFonts w:ascii="Book Antiqua" w:hAnsi="Book Antiqua" w:cstheme="minorHAnsi"/>
                <w:b/>
                <w:color w:val="000000"/>
              </w:rPr>
            </w:pPr>
            <w:r w:rsidRPr="00A62C30">
              <w:rPr>
                <w:rFonts w:ascii="Book Antiqua" w:hAnsi="Book Antiqua" w:cstheme="minorHAnsi"/>
                <w:b/>
                <w:color w:val="000000"/>
              </w:rPr>
              <w:t>Mann-Whitney U Test</w:t>
            </w:r>
          </w:p>
        </w:tc>
        <w:tc>
          <w:tcPr>
            <w:tcW w:w="1872" w:type="dxa"/>
            <w:tcBorders>
              <w:top w:val="single" w:sz="4" w:space="0" w:color="auto"/>
              <w:bottom w:val="single" w:sz="4" w:space="0" w:color="auto"/>
            </w:tcBorders>
            <w:vAlign w:val="center"/>
          </w:tcPr>
          <w:p w:rsidR="00E511E0" w:rsidRPr="00A62C30" w:rsidRDefault="00E511E0" w:rsidP="00A410C9">
            <w:pPr>
              <w:pStyle w:val="NormalWeb"/>
              <w:jc w:val="center"/>
              <w:rPr>
                <w:rFonts w:ascii="Book Antiqua" w:hAnsi="Book Antiqua" w:cstheme="minorHAnsi"/>
                <w:b/>
                <w:color w:val="000000"/>
              </w:rPr>
            </w:pPr>
            <w:proofErr w:type="spellStart"/>
            <w:r w:rsidRPr="00A62C30">
              <w:rPr>
                <w:rFonts w:ascii="Book Antiqua" w:hAnsi="Book Antiqua" w:cstheme="minorHAnsi"/>
                <w:b/>
                <w:color w:val="000000"/>
              </w:rPr>
              <w:t>Kolmogorov</w:t>
            </w:r>
            <w:proofErr w:type="spellEnd"/>
            <w:r w:rsidRPr="00A62C30">
              <w:rPr>
                <w:rFonts w:ascii="Book Antiqua" w:hAnsi="Book Antiqua" w:cstheme="minorHAnsi"/>
                <w:b/>
                <w:color w:val="000000"/>
              </w:rPr>
              <w:t>-Smirnov Test</w:t>
            </w:r>
          </w:p>
        </w:tc>
      </w:tr>
      <w:tr w:rsidR="00E511E0" w:rsidRPr="00422586" w:rsidTr="00A31449">
        <w:trPr>
          <w:trHeight w:val="144"/>
        </w:trPr>
        <w:tc>
          <w:tcPr>
            <w:tcW w:w="5652" w:type="dxa"/>
            <w:tcBorders>
              <w:top w:val="single" w:sz="4" w:space="0" w:color="auto"/>
            </w:tcBorders>
          </w:tcPr>
          <w:p w:rsidR="00E511E0" w:rsidRPr="00422586" w:rsidRDefault="00E511E0" w:rsidP="00DF7769">
            <w:pPr>
              <w:pStyle w:val="NormalWeb"/>
              <w:rPr>
                <w:rFonts w:ascii="Book Antiqua" w:hAnsi="Book Antiqua" w:cstheme="minorHAnsi"/>
                <w:color w:val="000000"/>
              </w:rPr>
            </w:pPr>
            <w:r w:rsidRPr="00422586">
              <w:rPr>
                <w:rFonts w:ascii="Book Antiqua" w:hAnsi="Book Antiqua" w:cstheme="minorHAnsi"/>
                <w:color w:val="000000"/>
              </w:rPr>
              <w:t>Beef cow population density (BEEF)</w:t>
            </w:r>
          </w:p>
        </w:tc>
        <w:tc>
          <w:tcPr>
            <w:tcW w:w="1980" w:type="dxa"/>
            <w:tcBorders>
              <w:top w:val="single" w:sz="4" w:space="0" w:color="auto"/>
            </w:tcBorders>
            <w:vAlign w:val="center"/>
          </w:tcPr>
          <w:p w:rsidR="00E511E0" w:rsidRPr="00422586" w:rsidRDefault="00AD1A52" w:rsidP="00A410C9">
            <w:pPr>
              <w:pStyle w:val="NormalWeb"/>
              <w:jc w:val="center"/>
              <w:rPr>
                <w:rFonts w:ascii="Book Antiqua" w:hAnsi="Book Antiqua" w:cstheme="minorHAnsi"/>
                <w:color w:val="000000"/>
              </w:rPr>
            </w:pPr>
            <w:r w:rsidRPr="00422586">
              <w:rPr>
                <w:rFonts w:ascii="Book Antiqua" w:hAnsi="Book Antiqua" w:cstheme="minorHAnsi"/>
                <w:color w:val="000000"/>
              </w:rPr>
              <w:t>.000</w:t>
            </w:r>
          </w:p>
        </w:tc>
        <w:tc>
          <w:tcPr>
            <w:tcW w:w="1872" w:type="dxa"/>
            <w:tcBorders>
              <w:top w:val="single" w:sz="4" w:space="0" w:color="auto"/>
            </w:tcBorders>
            <w:vAlign w:val="center"/>
          </w:tcPr>
          <w:p w:rsidR="00E511E0" w:rsidRPr="00422586" w:rsidRDefault="00AD1A52" w:rsidP="00A410C9">
            <w:pPr>
              <w:pStyle w:val="NormalWeb"/>
              <w:jc w:val="center"/>
              <w:rPr>
                <w:rFonts w:ascii="Book Antiqua" w:hAnsi="Book Antiqua" w:cstheme="minorHAnsi"/>
                <w:color w:val="000000"/>
              </w:rPr>
            </w:pPr>
            <w:r w:rsidRPr="00422586">
              <w:rPr>
                <w:rFonts w:ascii="Book Antiqua" w:hAnsi="Book Antiqua" w:cstheme="minorHAnsi"/>
                <w:color w:val="000000"/>
              </w:rPr>
              <w:t>.000</w:t>
            </w:r>
          </w:p>
        </w:tc>
      </w:tr>
      <w:tr w:rsidR="00E511E0" w:rsidRPr="00422586" w:rsidTr="00A31449">
        <w:trPr>
          <w:trHeight w:val="144"/>
        </w:trPr>
        <w:tc>
          <w:tcPr>
            <w:tcW w:w="5652" w:type="dxa"/>
          </w:tcPr>
          <w:p w:rsidR="00E511E0" w:rsidRPr="00422586" w:rsidRDefault="00E511E0" w:rsidP="00DF7769">
            <w:pPr>
              <w:pStyle w:val="NormalWeb"/>
              <w:rPr>
                <w:rFonts w:ascii="Book Antiqua" w:hAnsi="Book Antiqua" w:cstheme="minorHAnsi"/>
                <w:color w:val="000000"/>
              </w:rPr>
            </w:pPr>
            <w:r w:rsidRPr="00422586">
              <w:rPr>
                <w:rFonts w:ascii="Book Antiqua" w:hAnsi="Book Antiqua" w:cstheme="minorHAnsi"/>
                <w:color w:val="000000"/>
              </w:rPr>
              <w:t>Milk cow population density (MILK)</w:t>
            </w:r>
          </w:p>
        </w:tc>
        <w:tc>
          <w:tcPr>
            <w:tcW w:w="1980" w:type="dxa"/>
            <w:vAlign w:val="center"/>
          </w:tcPr>
          <w:p w:rsidR="00E511E0" w:rsidRPr="00422586" w:rsidRDefault="00AD1A52" w:rsidP="00A410C9">
            <w:pPr>
              <w:pStyle w:val="NormalWeb"/>
              <w:jc w:val="center"/>
              <w:rPr>
                <w:rFonts w:ascii="Book Antiqua" w:hAnsi="Book Antiqua" w:cstheme="minorHAnsi"/>
                <w:color w:val="000000"/>
              </w:rPr>
            </w:pPr>
            <w:r w:rsidRPr="00422586">
              <w:rPr>
                <w:rFonts w:ascii="Book Antiqua" w:hAnsi="Book Antiqua" w:cstheme="minorHAnsi"/>
                <w:color w:val="000000"/>
              </w:rPr>
              <w:t>.022</w:t>
            </w:r>
          </w:p>
        </w:tc>
        <w:tc>
          <w:tcPr>
            <w:tcW w:w="1872" w:type="dxa"/>
            <w:vAlign w:val="center"/>
          </w:tcPr>
          <w:p w:rsidR="00E511E0" w:rsidRPr="00422586" w:rsidRDefault="00AD1A52" w:rsidP="00A410C9">
            <w:pPr>
              <w:pStyle w:val="NormalWeb"/>
              <w:jc w:val="center"/>
              <w:rPr>
                <w:rFonts w:ascii="Book Antiqua" w:hAnsi="Book Antiqua" w:cstheme="minorHAnsi"/>
                <w:color w:val="000000"/>
              </w:rPr>
            </w:pPr>
            <w:r w:rsidRPr="00422586">
              <w:rPr>
                <w:rFonts w:ascii="Book Antiqua" w:hAnsi="Book Antiqua" w:cstheme="minorHAnsi"/>
                <w:color w:val="000000"/>
              </w:rPr>
              <w:t>.001</w:t>
            </w:r>
          </w:p>
        </w:tc>
      </w:tr>
      <w:tr w:rsidR="00E511E0" w:rsidRPr="00422586" w:rsidTr="00A31449">
        <w:trPr>
          <w:trHeight w:val="144"/>
        </w:trPr>
        <w:tc>
          <w:tcPr>
            <w:tcW w:w="5652" w:type="dxa"/>
          </w:tcPr>
          <w:p w:rsidR="00E511E0" w:rsidRPr="00422586" w:rsidRDefault="00E511E0" w:rsidP="00DF7769">
            <w:pPr>
              <w:pStyle w:val="NormalWeb"/>
              <w:rPr>
                <w:rFonts w:ascii="Book Antiqua" w:hAnsi="Book Antiqua" w:cstheme="minorHAnsi"/>
                <w:color w:val="000000"/>
              </w:rPr>
            </w:pPr>
            <w:r w:rsidRPr="00422586">
              <w:rPr>
                <w:rFonts w:ascii="Book Antiqua" w:hAnsi="Book Antiqua" w:cstheme="minorHAnsi"/>
                <w:color w:val="000000"/>
              </w:rPr>
              <w:t>Calf population density (CALF)</w:t>
            </w:r>
          </w:p>
        </w:tc>
        <w:tc>
          <w:tcPr>
            <w:tcW w:w="1980" w:type="dxa"/>
            <w:vAlign w:val="center"/>
          </w:tcPr>
          <w:p w:rsidR="00E511E0" w:rsidRPr="00422586" w:rsidRDefault="00AD1A52" w:rsidP="00A410C9">
            <w:pPr>
              <w:pStyle w:val="NormalWeb"/>
              <w:jc w:val="center"/>
              <w:rPr>
                <w:rFonts w:ascii="Book Antiqua" w:hAnsi="Book Antiqua" w:cstheme="minorHAnsi"/>
                <w:color w:val="000000"/>
              </w:rPr>
            </w:pPr>
            <w:r w:rsidRPr="00422586">
              <w:rPr>
                <w:rFonts w:ascii="Book Antiqua" w:hAnsi="Book Antiqua" w:cstheme="minorHAnsi"/>
                <w:color w:val="000000"/>
              </w:rPr>
              <w:t>.000</w:t>
            </w:r>
          </w:p>
        </w:tc>
        <w:tc>
          <w:tcPr>
            <w:tcW w:w="1872" w:type="dxa"/>
            <w:vAlign w:val="center"/>
          </w:tcPr>
          <w:p w:rsidR="00E511E0" w:rsidRPr="00422586" w:rsidRDefault="00AD1A52" w:rsidP="00A410C9">
            <w:pPr>
              <w:pStyle w:val="NormalWeb"/>
              <w:jc w:val="center"/>
              <w:rPr>
                <w:rFonts w:ascii="Book Antiqua" w:hAnsi="Book Antiqua" w:cstheme="minorHAnsi"/>
                <w:color w:val="000000"/>
              </w:rPr>
            </w:pPr>
            <w:r w:rsidRPr="00422586">
              <w:rPr>
                <w:rFonts w:ascii="Book Antiqua" w:hAnsi="Book Antiqua" w:cstheme="minorHAnsi"/>
                <w:color w:val="000000"/>
              </w:rPr>
              <w:t>.000</w:t>
            </w:r>
          </w:p>
        </w:tc>
      </w:tr>
      <w:tr w:rsidR="00E511E0" w:rsidRPr="00422586" w:rsidTr="00A31449">
        <w:trPr>
          <w:trHeight w:val="144"/>
        </w:trPr>
        <w:tc>
          <w:tcPr>
            <w:tcW w:w="5652" w:type="dxa"/>
          </w:tcPr>
          <w:p w:rsidR="00E511E0" w:rsidRPr="00422586" w:rsidRDefault="00E511E0" w:rsidP="00DF7769">
            <w:pPr>
              <w:pStyle w:val="NormalWeb"/>
              <w:rPr>
                <w:rFonts w:ascii="Book Antiqua" w:hAnsi="Book Antiqua" w:cstheme="minorHAnsi"/>
                <w:color w:val="000000"/>
              </w:rPr>
            </w:pPr>
            <w:r w:rsidRPr="00422586">
              <w:rPr>
                <w:rFonts w:ascii="Book Antiqua" w:hAnsi="Book Antiqua" w:cstheme="minorHAnsi"/>
                <w:color w:val="000000"/>
              </w:rPr>
              <w:t>Cow population density (COW)</w:t>
            </w:r>
          </w:p>
        </w:tc>
        <w:tc>
          <w:tcPr>
            <w:tcW w:w="1980" w:type="dxa"/>
            <w:vAlign w:val="center"/>
          </w:tcPr>
          <w:p w:rsidR="00E511E0" w:rsidRPr="00422586" w:rsidRDefault="00AD1A52" w:rsidP="00A410C9">
            <w:pPr>
              <w:pStyle w:val="NormalWeb"/>
              <w:jc w:val="center"/>
              <w:rPr>
                <w:rFonts w:ascii="Book Antiqua" w:hAnsi="Book Antiqua" w:cstheme="minorHAnsi"/>
                <w:color w:val="000000"/>
              </w:rPr>
            </w:pPr>
            <w:r w:rsidRPr="00422586">
              <w:rPr>
                <w:rFonts w:ascii="Book Antiqua" w:hAnsi="Book Antiqua" w:cstheme="minorHAnsi"/>
                <w:color w:val="000000"/>
              </w:rPr>
              <w:t>.000</w:t>
            </w:r>
          </w:p>
        </w:tc>
        <w:tc>
          <w:tcPr>
            <w:tcW w:w="1872" w:type="dxa"/>
            <w:vAlign w:val="center"/>
          </w:tcPr>
          <w:p w:rsidR="00E511E0" w:rsidRPr="00422586" w:rsidRDefault="00AD1A52" w:rsidP="00A410C9">
            <w:pPr>
              <w:pStyle w:val="NormalWeb"/>
              <w:jc w:val="center"/>
              <w:rPr>
                <w:rFonts w:ascii="Book Antiqua" w:hAnsi="Book Antiqua" w:cstheme="minorHAnsi"/>
                <w:color w:val="000000"/>
              </w:rPr>
            </w:pPr>
            <w:r w:rsidRPr="00422586">
              <w:rPr>
                <w:rFonts w:ascii="Book Antiqua" w:hAnsi="Book Antiqua" w:cstheme="minorHAnsi"/>
                <w:color w:val="000000"/>
              </w:rPr>
              <w:t>.000</w:t>
            </w:r>
          </w:p>
        </w:tc>
      </w:tr>
      <w:tr w:rsidR="00E511E0" w:rsidRPr="00422586" w:rsidTr="00641F1C">
        <w:trPr>
          <w:trHeight w:val="144"/>
        </w:trPr>
        <w:tc>
          <w:tcPr>
            <w:tcW w:w="5652" w:type="dxa"/>
          </w:tcPr>
          <w:p w:rsidR="00E511E0" w:rsidRPr="00422586" w:rsidRDefault="00E511E0" w:rsidP="00DF7769">
            <w:pPr>
              <w:pStyle w:val="NormalWeb"/>
              <w:rPr>
                <w:rFonts w:ascii="Book Antiqua" w:hAnsi="Book Antiqua" w:cstheme="minorHAnsi"/>
                <w:color w:val="000000"/>
              </w:rPr>
            </w:pPr>
            <w:r w:rsidRPr="00422586">
              <w:rPr>
                <w:rFonts w:ascii="Book Antiqua" w:hAnsi="Book Antiqua" w:cstheme="minorHAnsi"/>
                <w:color w:val="000000"/>
              </w:rPr>
              <w:t>Hog population density (HOG)</w:t>
            </w:r>
          </w:p>
        </w:tc>
        <w:tc>
          <w:tcPr>
            <w:tcW w:w="1980" w:type="dxa"/>
            <w:shd w:val="clear" w:color="auto" w:fill="auto"/>
            <w:vAlign w:val="center"/>
          </w:tcPr>
          <w:p w:rsidR="00E511E0" w:rsidRPr="00422586" w:rsidRDefault="00AD1A52" w:rsidP="00A410C9">
            <w:pPr>
              <w:pStyle w:val="NormalWeb"/>
              <w:jc w:val="center"/>
              <w:rPr>
                <w:rFonts w:ascii="Book Antiqua" w:hAnsi="Book Antiqua" w:cstheme="minorHAnsi"/>
                <w:color w:val="000000"/>
              </w:rPr>
            </w:pPr>
            <w:r w:rsidRPr="00422586">
              <w:rPr>
                <w:rFonts w:ascii="Book Antiqua" w:hAnsi="Book Antiqua" w:cstheme="minorHAnsi"/>
                <w:color w:val="000000"/>
              </w:rPr>
              <w:t>.067</w:t>
            </w:r>
          </w:p>
        </w:tc>
        <w:tc>
          <w:tcPr>
            <w:tcW w:w="1872" w:type="dxa"/>
            <w:shd w:val="clear" w:color="auto" w:fill="auto"/>
            <w:vAlign w:val="center"/>
          </w:tcPr>
          <w:p w:rsidR="00E511E0" w:rsidRPr="00422586" w:rsidRDefault="00AD1A52" w:rsidP="00A410C9">
            <w:pPr>
              <w:pStyle w:val="NormalWeb"/>
              <w:jc w:val="center"/>
              <w:rPr>
                <w:rFonts w:ascii="Book Antiqua" w:hAnsi="Book Antiqua" w:cstheme="minorHAnsi"/>
                <w:color w:val="000000"/>
              </w:rPr>
            </w:pPr>
            <w:r w:rsidRPr="00422586">
              <w:rPr>
                <w:rFonts w:ascii="Book Antiqua" w:hAnsi="Book Antiqua" w:cstheme="minorHAnsi"/>
                <w:color w:val="000000"/>
              </w:rPr>
              <w:t>.109</w:t>
            </w:r>
          </w:p>
        </w:tc>
      </w:tr>
      <w:tr w:rsidR="00E511E0" w:rsidRPr="00422586" w:rsidTr="00641F1C">
        <w:trPr>
          <w:trHeight w:val="144"/>
        </w:trPr>
        <w:tc>
          <w:tcPr>
            <w:tcW w:w="5652" w:type="dxa"/>
          </w:tcPr>
          <w:p w:rsidR="00E511E0" w:rsidRPr="00422586" w:rsidRDefault="00E511E0" w:rsidP="00DF7769">
            <w:pPr>
              <w:pStyle w:val="NormalWeb"/>
              <w:rPr>
                <w:rFonts w:ascii="Book Antiqua" w:hAnsi="Book Antiqua" w:cstheme="minorHAnsi"/>
                <w:color w:val="000000"/>
              </w:rPr>
            </w:pPr>
            <w:r w:rsidRPr="00422586">
              <w:rPr>
                <w:rFonts w:ascii="Book Antiqua" w:hAnsi="Book Antiqua" w:cstheme="minorHAnsi"/>
                <w:color w:val="000000"/>
              </w:rPr>
              <w:t>Sheep population density (SHEEP)</w:t>
            </w:r>
          </w:p>
        </w:tc>
        <w:tc>
          <w:tcPr>
            <w:tcW w:w="1980" w:type="dxa"/>
            <w:shd w:val="clear" w:color="auto" w:fill="auto"/>
            <w:vAlign w:val="center"/>
          </w:tcPr>
          <w:p w:rsidR="00E511E0" w:rsidRPr="00422586" w:rsidRDefault="00AD1A52" w:rsidP="00A410C9">
            <w:pPr>
              <w:pStyle w:val="NormalWeb"/>
              <w:jc w:val="center"/>
              <w:rPr>
                <w:rFonts w:ascii="Book Antiqua" w:hAnsi="Book Antiqua" w:cstheme="minorHAnsi"/>
                <w:color w:val="000000"/>
              </w:rPr>
            </w:pPr>
            <w:r w:rsidRPr="00422586">
              <w:rPr>
                <w:rFonts w:ascii="Book Antiqua" w:hAnsi="Book Antiqua" w:cstheme="minorHAnsi"/>
                <w:color w:val="000000"/>
              </w:rPr>
              <w:t>.198</w:t>
            </w:r>
          </w:p>
        </w:tc>
        <w:tc>
          <w:tcPr>
            <w:tcW w:w="1872" w:type="dxa"/>
            <w:shd w:val="clear" w:color="auto" w:fill="auto"/>
            <w:vAlign w:val="center"/>
          </w:tcPr>
          <w:p w:rsidR="00E511E0" w:rsidRPr="00422586" w:rsidRDefault="00AD1A52" w:rsidP="00A410C9">
            <w:pPr>
              <w:pStyle w:val="NormalWeb"/>
              <w:jc w:val="center"/>
              <w:rPr>
                <w:rFonts w:ascii="Book Antiqua" w:hAnsi="Book Antiqua" w:cstheme="minorHAnsi"/>
                <w:color w:val="000000"/>
              </w:rPr>
            </w:pPr>
            <w:r w:rsidRPr="00422586">
              <w:rPr>
                <w:rFonts w:ascii="Book Antiqua" w:hAnsi="Book Antiqua" w:cstheme="minorHAnsi"/>
                <w:color w:val="000000"/>
              </w:rPr>
              <w:t>.014</w:t>
            </w:r>
          </w:p>
        </w:tc>
      </w:tr>
      <w:tr w:rsidR="00E511E0" w:rsidRPr="00422586" w:rsidTr="00A31449">
        <w:trPr>
          <w:trHeight w:val="144"/>
        </w:trPr>
        <w:tc>
          <w:tcPr>
            <w:tcW w:w="5652" w:type="dxa"/>
          </w:tcPr>
          <w:p w:rsidR="00E511E0" w:rsidRPr="00422586" w:rsidRDefault="00E511E0" w:rsidP="00DF7769">
            <w:pPr>
              <w:pStyle w:val="NormalWeb"/>
              <w:rPr>
                <w:rFonts w:ascii="Book Antiqua" w:hAnsi="Book Antiqua" w:cstheme="minorHAnsi"/>
                <w:color w:val="000000"/>
              </w:rPr>
            </w:pPr>
            <w:r w:rsidRPr="00422586">
              <w:rPr>
                <w:rFonts w:ascii="Book Antiqua" w:hAnsi="Book Antiqua" w:cstheme="minorHAnsi"/>
                <w:color w:val="000000"/>
              </w:rPr>
              <w:t>Agricultural animal population density (AGDEN)</w:t>
            </w:r>
          </w:p>
        </w:tc>
        <w:tc>
          <w:tcPr>
            <w:tcW w:w="1980" w:type="dxa"/>
            <w:vAlign w:val="center"/>
          </w:tcPr>
          <w:p w:rsidR="00E511E0" w:rsidRPr="00422586" w:rsidRDefault="00AD1A52" w:rsidP="00A410C9">
            <w:pPr>
              <w:pStyle w:val="NormalWeb"/>
              <w:jc w:val="center"/>
              <w:rPr>
                <w:rFonts w:ascii="Book Antiqua" w:hAnsi="Book Antiqua" w:cstheme="minorHAnsi"/>
                <w:color w:val="000000"/>
              </w:rPr>
            </w:pPr>
            <w:r w:rsidRPr="00422586">
              <w:rPr>
                <w:rFonts w:ascii="Book Antiqua" w:hAnsi="Book Antiqua" w:cstheme="minorHAnsi"/>
                <w:color w:val="000000"/>
              </w:rPr>
              <w:t>.000</w:t>
            </w:r>
          </w:p>
        </w:tc>
        <w:tc>
          <w:tcPr>
            <w:tcW w:w="1872" w:type="dxa"/>
            <w:vAlign w:val="center"/>
          </w:tcPr>
          <w:p w:rsidR="00E511E0" w:rsidRPr="00422586" w:rsidRDefault="00AD1A52" w:rsidP="00A410C9">
            <w:pPr>
              <w:pStyle w:val="NormalWeb"/>
              <w:jc w:val="center"/>
              <w:rPr>
                <w:rFonts w:ascii="Book Antiqua" w:hAnsi="Book Antiqua" w:cstheme="minorHAnsi"/>
                <w:color w:val="000000"/>
              </w:rPr>
            </w:pPr>
            <w:r w:rsidRPr="00422586">
              <w:rPr>
                <w:rFonts w:ascii="Book Antiqua" w:hAnsi="Book Antiqua" w:cstheme="minorHAnsi"/>
                <w:color w:val="000000"/>
              </w:rPr>
              <w:t>.000</w:t>
            </w:r>
          </w:p>
        </w:tc>
      </w:tr>
      <w:tr w:rsidR="00E511E0" w:rsidRPr="00422586" w:rsidTr="00A31449">
        <w:trPr>
          <w:trHeight w:val="144"/>
        </w:trPr>
        <w:tc>
          <w:tcPr>
            <w:tcW w:w="5652" w:type="dxa"/>
          </w:tcPr>
          <w:p w:rsidR="00E511E0" w:rsidRPr="00422586" w:rsidRDefault="00E511E0" w:rsidP="00DF7769">
            <w:pPr>
              <w:pStyle w:val="NormalWeb"/>
              <w:rPr>
                <w:rFonts w:ascii="Book Antiqua" w:hAnsi="Book Antiqua" w:cstheme="minorHAnsi"/>
                <w:color w:val="000000"/>
              </w:rPr>
            </w:pPr>
            <w:r w:rsidRPr="00422586">
              <w:rPr>
                <w:rFonts w:ascii="Book Antiqua" w:hAnsi="Book Antiqua" w:cstheme="minorHAnsi"/>
                <w:color w:val="000000"/>
              </w:rPr>
              <w:t>Well permit density (WELLS)</w:t>
            </w:r>
          </w:p>
        </w:tc>
        <w:tc>
          <w:tcPr>
            <w:tcW w:w="1980" w:type="dxa"/>
            <w:vAlign w:val="center"/>
          </w:tcPr>
          <w:p w:rsidR="00E511E0" w:rsidRPr="00422586" w:rsidRDefault="00E13C9E" w:rsidP="00A410C9">
            <w:pPr>
              <w:pStyle w:val="NormalWeb"/>
              <w:jc w:val="center"/>
              <w:rPr>
                <w:rFonts w:ascii="Book Antiqua" w:hAnsi="Book Antiqua" w:cstheme="minorHAnsi"/>
                <w:color w:val="000000"/>
              </w:rPr>
            </w:pPr>
            <w:r w:rsidRPr="00422586">
              <w:rPr>
                <w:rFonts w:ascii="Book Antiqua" w:hAnsi="Book Antiqua" w:cstheme="minorHAnsi"/>
                <w:color w:val="000000"/>
              </w:rPr>
              <w:t>.000</w:t>
            </w:r>
          </w:p>
        </w:tc>
        <w:tc>
          <w:tcPr>
            <w:tcW w:w="1872" w:type="dxa"/>
            <w:vAlign w:val="center"/>
          </w:tcPr>
          <w:p w:rsidR="00E511E0" w:rsidRPr="00422586" w:rsidRDefault="00E13C9E" w:rsidP="00A410C9">
            <w:pPr>
              <w:pStyle w:val="NormalWeb"/>
              <w:jc w:val="center"/>
              <w:rPr>
                <w:rFonts w:ascii="Book Antiqua" w:hAnsi="Book Antiqua" w:cstheme="minorHAnsi"/>
                <w:color w:val="000000"/>
              </w:rPr>
            </w:pPr>
            <w:r w:rsidRPr="00422586">
              <w:rPr>
                <w:rFonts w:ascii="Book Antiqua" w:hAnsi="Book Antiqua" w:cstheme="minorHAnsi"/>
                <w:color w:val="000000"/>
              </w:rPr>
              <w:t>.000</w:t>
            </w:r>
          </w:p>
        </w:tc>
      </w:tr>
      <w:tr w:rsidR="00E511E0" w:rsidRPr="00422586" w:rsidTr="00A31449">
        <w:trPr>
          <w:trHeight w:val="144"/>
        </w:trPr>
        <w:tc>
          <w:tcPr>
            <w:tcW w:w="5652" w:type="dxa"/>
          </w:tcPr>
          <w:p w:rsidR="00E511E0" w:rsidRPr="00422586" w:rsidRDefault="00E511E0" w:rsidP="00DF7769">
            <w:pPr>
              <w:pStyle w:val="NormalWeb"/>
              <w:rPr>
                <w:rFonts w:ascii="Book Antiqua" w:hAnsi="Book Antiqua" w:cstheme="minorHAnsi"/>
                <w:color w:val="000000"/>
              </w:rPr>
            </w:pPr>
            <w:r w:rsidRPr="00422586">
              <w:rPr>
                <w:rFonts w:ascii="Book Antiqua" w:hAnsi="Book Antiqua" w:cstheme="minorHAnsi"/>
                <w:color w:val="000000"/>
              </w:rPr>
              <w:t xml:space="preserve">Distance to </w:t>
            </w:r>
            <w:proofErr w:type="spellStart"/>
            <w:r w:rsidRPr="00422586">
              <w:rPr>
                <w:rFonts w:ascii="Book Antiqua" w:hAnsi="Book Antiqua" w:cstheme="minorHAnsi"/>
                <w:color w:val="000000"/>
              </w:rPr>
              <w:t>karst</w:t>
            </w:r>
            <w:proofErr w:type="spellEnd"/>
            <w:r w:rsidRPr="00422586">
              <w:rPr>
                <w:rFonts w:ascii="Book Antiqua" w:hAnsi="Book Antiqua" w:cstheme="minorHAnsi"/>
                <w:color w:val="000000"/>
              </w:rPr>
              <w:t xml:space="preserve"> geology (KARST)</w:t>
            </w:r>
          </w:p>
        </w:tc>
        <w:tc>
          <w:tcPr>
            <w:tcW w:w="1980" w:type="dxa"/>
            <w:vAlign w:val="center"/>
          </w:tcPr>
          <w:p w:rsidR="00E511E0" w:rsidRPr="00422586" w:rsidRDefault="00E13C9E" w:rsidP="00A410C9">
            <w:pPr>
              <w:pStyle w:val="NormalWeb"/>
              <w:jc w:val="center"/>
              <w:rPr>
                <w:rFonts w:ascii="Book Antiqua" w:hAnsi="Book Antiqua" w:cstheme="minorHAnsi"/>
                <w:color w:val="000000"/>
              </w:rPr>
            </w:pPr>
            <w:r w:rsidRPr="00422586">
              <w:rPr>
                <w:rFonts w:ascii="Book Antiqua" w:hAnsi="Book Antiqua" w:cstheme="minorHAnsi"/>
                <w:color w:val="000000"/>
              </w:rPr>
              <w:t>.000</w:t>
            </w:r>
          </w:p>
        </w:tc>
        <w:tc>
          <w:tcPr>
            <w:tcW w:w="1872" w:type="dxa"/>
            <w:vAlign w:val="center"/>
          </w:tcPr>
          <w:p w:rsidR="00E511E0" w:rsidRPr="00422586" w:rsidRDefault="00E13C9E" w:rsidP="00A410C9">
            <w:pPr>
              <w:pStyle w:val="NormalWeb"/>
              <w:jc w:val="center"/>
              <w:rPr>
                <w:rFonts w:ascii="Book Antiqua" w:hAnsi="Book Antiqua" w:cstheme="minorHAnsi"/>
                <w:color w:val="000000"/>
              </w:rPr>
            </w:pPr>
            <w:r w:rsidRPr="00422586">
              <w:rPr>
                <w:rFonts w:ascii="Book Antiqua" w:hAnsi="Book Antiqua" w:cstheme="minorHAnsi"/>
                <w:color w:val="000000"/>
              </w:rPr>
              <w:t>.000</w:t>
            </w:r>
          </w:p>
        </w:tc>
      </w:tr>
      <w:tr w:rsidR="00E511E0" w:rsidRPr="00422586" w:rsidTr="00A31449">
        <w:trPr>
          <w:trHeight w:val="144"/>
        </w:trPr>
        <w:tc>
          <w:tcPr>
            <w:tcW w:w="5652" w:type="dxa"/>
          </w:tcPr>
          <w:p w:rsidR="00E511E0" w:rsidRPr="00422586" w:rsidRDefault="00E511E0" w:rsidP="00DF7769">
            <w:pPr>
              <w:pStyle w:val="NormalWeb"/>
              <w:rPr>
                <w:rFonts w:ascii="Book Antiqua" w:hAnsi="Book Antiqua" w:cstheme="minorHAnsi"/>
                <w:color w:val="000000"/>
              </w:rPr>
            </w:pPr>
            <w:r w:rsidRPr="00422586">
              <w:rPr>
                <w:rFonts w:ascii="Book Antiqua" w:hAnsi="Book Antiqua" w:cstheme="minorHAnsi"/>
                <w:color w:val="000000"/>
              </w:rPr>
              <w:t>Distance to impaired stream (STREAM)</w:t>
            </w:r>
          </w:p>
        </w:tc>
        <w:tc>
          <w:tcPr>
            <w:tcW w:w="1980" w:type="dxa"/>
            <w:vAlign w:val="center"/>
          </w:tcPr>
          <w:p w:rsidR="00E511E0" w:rsidRPr="00422586" w:rsidRDefault="00E13C9E" w:rsidP="00A410C9">
            <w:pPr>
              <w:pStyle w:val="NormalWeb"/>
              <w:jc w:val="center"/>
              <w:rPr>
                <w:rFonts w:ascii="Book Antiqua" w:hAnsi="Book Antiqua" w:cstheme="minorHAnsi"/>
                <w:color w:val="000000"/>
              </w:rPr>
            </w:pPr>
            <w:r w:rsidRPr="00422586">
              <w:rPr>
                <w:rFonts w:ascii="Book Antiqua" w:hAnsi="Book Antiqua" w:cstheme="minorHAnsi"/>
                <w:color w:val="000000"/>
              </w:rPr>
              <w:t>.000</w:t>
            </w:r>
          </w:p>
        </w:tc>
        <w:tc>
          <w:tcPr>
            <w:tcW w:w="1872" w:type="dxa"/>
            <w:vAlign w:val="center"/>
          </w:tcPr>
          <w:p w:rsidR="00E511E0" w:rsidRPr="00422586" w:rsidRDefault="00E13C9E" w:rsidP="00A410C9">
            <w:pPr>
              <w:pStyle w:val="NormalWeb"/>
              <w:jc w:val="center"/>
              <w:rPr>
                <w:rFonts w:ascii="Book Antiqua" w:hAnsi="Book Antiqua" w:cstheme="minorHAnsi"/>
                <w:color w:val="000000"/>
              </w:rPr>
            </w:pPr>
            <w:r w:rsidRPr="00422586">
              <w:rPr>
                <w:rFonts w:ascii="Book Antiqua" w:hAnsi="Book Antiqua" w:cstheme="minorHAnsi"/>
                <w:color w:val="000000"/>
              </w:rPr>
              <w:t>.000</w:t>
            </w:r>
          </w:p>
        </w:tc>
      </w:tr>
      <w:tr w:rsidR="00E511E0" w:rsidRPr="00422586" w:rsidTr="00A31449">
        <w:trPr>
          <w:trHeight w:val="144"/>
        </w:trPr>
        <w:tc>
          <w:tcPr>
            <w:tcW w:w="5652" w:type="dxa"/>
            <w:tcBorders>
              <w:bottom w:val="single" w:sz="4" w:space="0" w:color="auto"/>
            </w:tcBorders>
          </w:tcPr>
          <w:p w:rsidR="00E511E0" w:rsidRPr="00422586" w:rsidRDefault="00E511E0" w:rsidP="00DF7769">
            <w:pPr>
              <w:pStyle w:val="NormalWeb"/>
              <w:rPr>
                <w:rFonts w:ascii="Book Antiqua" w:hAnsi="Book Antiqua" w:cstheme="minorHAnsi"/>
                <w:color w:val="000000"/>
              </w:rPr>
            </w:pPr>
            <w:r w:rsidRPr="00422586">
              <w:rPr>
                <w:rFonts w:ascii="Book Antiqua" w:hAnsi="Book Antiqua" w:cstheme="minorHAnsi"/>
                <w:color w:val="000000"/>
              </w:rPr>
              <w:t>Poverty rate (POVRATE)</w:t>
            </w:r>
          </w:p>
        </w:tc>
        <w:tc>
          <w:tcPr>
            <w:tcW w:w="1980" w:type="dxa"/>
            <w:tcBorders>
              <w:bottom w:val="single" w:sz="4" w:space="0" w:color="auto"/>
            </w:tcBorders>
            <w:vAlign w:val="center"/>
          </w:tcPr>
          <w:p w:rsidR="00E511E0" w:rsidRPr="00422586" w:rsidRDefault="00E13C9E" w:rsidP="00A410C9">
            <w:pPr>
              <w:pStyle w:val="NormalWeb"/>
              <w:jc w:val="center"/>
              <w:rPr>
                <w:rFonts w:ascii="Book Antiqua" w:hAnsi="Book Antiqua" w:cstheme="minorHAnsi"/>
                <w:color w:val="000000"/>
              </w:rPr>
            </w:pPr>
            <w:r w:rsidRPr="00422586">
              <w:rPr>
                <w:rFonts w:ascii="Book Antiqua" w:hAnsi="Book Antiqua" w:cstheme="minorHAnsi"/>
                <w:color w:val="000000"/>
              </w:rPr>
              <w:t>.000</w:t>
            </w:r>
          </w:p>
        </w:tc>
        <w:tc>
          <w:tcPr>
            <w:tcW w:w="1872" w:type="dxa"/>
            <w:tcBorders>
              <w:bottom w:val="single" w:sz="4" w:space="0" w:color="auto"/>
            </w:tcBorders>
            <w:vAlign w:val="center"/>
          </w:tcPr>
          <w:p w:rsidR="00E511E0" w:rsidRPr="00422586" w:rsidRDefault="00E13C9E" w:rsidP="00A410C9">
            <w:pPr>
              <w:pStyle w:val="NormalWeb"/>
              <w:jc w:val="center"/>
              <w:rPr>
                <w:rFonts w:ascii="Book Antiqua" w:hAnsi="Book Antiqua" w:cstheme="minorHAnsi"/>
                <w:color w:val="000000"/>
              </w:rPr>
            </w:pPr>
            <w:r w:rsidRPr="00422586">
              <w:rPr>
                <w:rFonts w:ascii="Book Antiqua" w:hAnsi="Book Antiqua" w:cstheme="minorHAnsi"/>
                <w:color w:val="000000"/>
              </w:rPr>
              <w:t>.000</w:t>
            </w:r>
          </w:p>
        </w:tc>
      </w:tr>
    </w:tbl>
    <w:p w:rsidR="008A39BE" w:rsidRDefault="008A39BE" w:rsidP="008A39BE">
      <w:pPr>
        <w:pStyle w:val="NormalWeb"/>
        <w:spacing w:line="480" w:lineRule="auto"/>
        <w:ind w:firstLine="720"/>
        <w:rPr>
          <w:rFonts w:ascii="Book Antiqua" w:hAnsi="Book Antiqua" w:cstheme="minorHAnsi"/>
          <w:color w:val="000000"/>
        </w:rPr>
      </w:pPr>
    </w:p>
    <w:p w:rsidR="00FB30EA" w:rsidRDefault="00FB30EA" w:rsidP="008A39BE">
      <w:pPr>
        <w:pStyle w:val="NormalWeb"/>
        <w:spacing w:line="480" w:lineRule="auto"/>
        <w:ind w:firstLine="720"/>
        <w:rPr>
          <w:rFonts w:ascii="Book Antiqua" w:hAnsi="Book Antiqua" w:cstheme="minorHAnsi"/>
          <w:color w:val="000000"/>
        </w:rPr>
      </w:pPr>
    </w:p>
    <w:p w:rsidR="00FB30EA" w:rsidRDefault="00FB30EA" w:rsidP="008A39BE">
      <w:pPr>
        <w:pStyle w:val="NormalWeb"/>
        <w:spacing w:line="480" w:lineRule="auto"/>
        <w:ind w:firstLine="720"/>
        <w:rPr>
          <w:rFonts w:ascii="Book Antiqua" w:hAnsi="Book Antiqua" w:cstheme="minorHAnsi"/>
          <w:color w:val="000000"/>
        </w:rPr>
      </w:pPr>
    </w:p>
    <w:p w:rsidR="008A39BE" w:rsidRDefault="008A39BE" w:rsidP="00040B3A">
      <w:pPr>
        <w:autoSpaceDE w:val="0"/>
        <w:autoSpaceDN w:val="0"/>
        <w:adjustRightInd w:val="0"/>
        <w:jc w:val="center"/>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extent cx="4148913" cy="3320814"/>
            <wp:effectExtent l="19050" t="0" r="3987"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145333" cy="3317949"/>
                    </a:xfrm>
                    <a:prstGeom prst="rect">
                      <a:avLst/>
                    </a:prstGeom>
                    <a:noFill/>
                    <a:ln>
                      <a:noFill/>
                    </a:ln>
                  </pic:spPr>
                </pic:pic>
              </a:graphicData>
            </a:graphic>
          </wp:inline>
        </w:drawing>
      </w:r>
    </w:p>
    <w:p w:rsidR="008A39BE" w:rsidRPr="0083516D" w:rsidRDefault="008A39BE" w:rsidP="00EA1D3E">
      <w:pPr>
        <w:pStyle w:val="Caption"/>
        <w:rPr>
          <w:rFonts w:cstheme="minorHAnsi"/>
        </w:rPr>
      </w:pPr>
      <w:bookmarkStart w:id="103" w:name="_Ref342662794"/>
      <w:bookmarkStart w:id="104" w:name="_Ref342662788"/>
      <w:bookmarkStart w:id="105" w:name="_Toc360458097"/>
      <w:proofErr w:type="gramStart"/>
      <w:r w:rsidRPr="0083516D">
        <w:t xml:space="preserve">Figure </w:t>
      </w:r>
      <w:r w:rsidR="000E7B14">
        <w:fldChar w:fldCharType="begin"/>
      </w:r>
      <w:r w:rsidR="001D3E86">
        <w:instrText xml:space="preserve"> SEQ Figure \* ARABIC </w:instrText>
      </w:r>
      <w:r w:rsidR="000E7B14">
        <w:fldChar w:fldCharType="separate"/>
      </w:r>
      <w:r w:rsidR="0001338F">
        <w:rPr>
          <w:noProof/>
        </w:rPr>
        <w:t>28</w:t>
      </w:r>
      <w:r w:rsidR="000E7B14">
        <w:rPr>
          <w:noProof/>
        </w:rPr>
        <w:fldChar w:fldCharType="end"/>
      </w:r>
      <w:bookmarkEnd w:id="103"/>
      <w:r w:rsidR="005E6866">
        <w:t>.</w:t>
      </w:r>
      <w:proofErr w:type="gramEnd"/>
      <w:r w:rsidRPr="0083516D">
        <w:t xml:space="preserve"> Box plots of case (Group 1 - right) and control (Group 0 - left) data for </w:t>
      </w:r>
      <w:r w:rsidR="00F72A80">
        <w:t>sheep population density</w:t>
      </w:r>
      <w:r w:rsidRPr="0083516D">
        <w:t xml:space="preserve"> (SheepDen2).</w:t>
      </w:r>
      <w:bookmarkEnd w:id="104"/>
      <w:bookmarkEnd w:id="105"/>
    </w:p>
    <w:p w:rsidR="008A39BE" w:rsidRDefault="008A39BE" w:rsidP="008A39BE">
      <w:pPr>
        <w:pStyle w:val="NormalWeb"/>
        <w:spacing w:line="480" w:lineRule="auto"/>
        <w:ind w:firstLine="720"/>
        <w:rPr>
          <w:rFonts w:ascii="Book Antiqua" w:hAnsi="Book Antiqua" w:cstheme="minorHAnsi"/>
          <w:color w:val="000000"/>
        </w:rPr>
      </w:pPr>
    </w:p>
    <w:p w:rsidR="00A62C30" w:rsidRDefault="00A62C30" w:rsidP="008A39BE">
      <w:pPr>
        <w:pStyle w:val="NormalWeb"/>
        <w:spacing w:line="480" w:lineRule="auto"/>
        <w:ind w:firstLine="720"/>
        <w:rPr>
          <w:rFonts w:ascii="Book Antiqua" w:hAnsi="Book Antiqua" w:cstheme="minorHAnsi"/>
          <w:color w:val="000000"/>
        </w:rPr>
      </w:pPr>
    </w:p>
    <w:p w:rsidR="008A39BE" w:rsidRPr="00FE057B" w:rsidRDefault="008A39BE" w:rsidP="008A39BE">
      <w:pPr>
        <w:pStyle w:val="NormalWeb"/>
        <w:spacing w:line="480" w:lineRule="auto"/>
        <w:ind w:firstLine="720"/>
        <w:rPr>
          <w:rFonts w:ascii="Book Antiqua" w:hAnsi="Book Antiqua" w:cstheme="minorHAnsi"/>
          <w:color w:val="000000"/>
        </w:rPr>
      </w:pPr>
      <w:r>
        <w:rPr>
          <w:rFonts w:ascii="Book Antiqua" w:hAnsi="Book Antiqua" w:cstheme="minorHAnsi"/>
          <w:color w:val="000000"/>
        </w:rPr>
        <w:t xml:space="preserve">Chi-squared test results to compare distributions of the binary land use </w:t>
      </w:r>
      <w:r w:rsidR="00FB30EA">
        <w:rPr>
          <w:rFonts w:ascii="Book Antiqua" w:hAnsi="Book Antiqua" w:cstheme="minorHAnsi"/>
          <w:color w:val="000000"/>
        </w:rPr>
        <w:t>classifications of agricultural land (</w:t>
      </w:r>
      <w:r>
        <w:rPr>
          <w:rFonts w:ascii="Book Antiqua" w:hAnsi="Book Antiqua" w:cstheme="minorHAnsi"/>
          <w:color w:val="000000"/>
        </w:rPr>
        <w:t>PASTURE</w:t>
      </w:r>
      <w:r w:rsidR="00FB30EA">
        <w:rPr>
          <w:rFonts w:ascii="Book Antiqua" w:hAnsi="Book Antiqua" w:cstheme="minorHAnsi"/>
          <w:color w:val="000000"/>
        </w:rPr>
        <w:t xml:space="preserve"> = 1)</w:t>
      </w:r>
      <w:r>
        <w:rPr>
          <w:rFonts w:ascii="Book Antiqua" w:hAnsi="Book Antiqua" w:cstheme="minorHAnsi"/>
          <w:color w:val="000000"/>
        </w:rPr>
        <w:t>,</w:t>
      </w:r>
      <w:r w:rsidR="00FB30EA">
        <w:rPr>
          <w:rFonts w:ascii="Book Antiqua" w:hAnsi="Book Antiqua" w:cstheme="minorHAnsi"/>
          <w:color w:val="000000"/>
        </w:rPr>
        <w:t xml:space="preserve"> developed land (</w:t>
      </w:r>
      <w:r>
        <w:rPr>
          <w:rFonts w:ascii="Book Antiqua" w:hAnsi="Book Antiqua" w:cstheme="minorHAnsi"/>
          <w:color w:val="000000"/>
        </w:rPr>
        <w:t>DEVELOPED</w:t>
      </w:r>
      <w:r w:rsidR="00FB30EA">
        <w:rPr>
          <w:rFonts w:ascii="Book Antiqua" w:hAnsi="Book Antiqua" w:cstheme="minorHAnsi"/>
          <w:color w:val="000000"/>
        </w:rPr>
        <w:t>=1) or forested land (</w:t>
      </w:r>
      <w:r>
        <w:rPr>
          <w:rFonts w:ascii="Book Antiqua" w:hAnsi="Book Antiqua" w:cstheme="minorHAnsi"/>
          <w:color w:val="000000"/>
        </w:rPr>
        <w:t>FOREST</w:t>
      </w:r>
      <w:r w:rsidR="00FB30EA">
        <w:rPr>
          <w:rFonts w:ascii="Book Antiqua" w:hAnsi="Book Antiqua" w:cstheme="minorHAnsi"/>
          <w:color w:val="000000"/>
        </w:rPr>
        <w:t>=1)</w:t>
      </w:r>
      <w:r>
        <w:rPr>
          <w:rFonts w:ascii="Book Antiqua" w:hAnsi="Book Antiqua" w:cstheme="minorHAnsi"/>
          <w:color w:val="000000"/>
        </w:rPr>
        <w:t xml:space="preserve"> showed that all land use variables for the presence data were different from the absence data (p&lt;0.001). </w:t>
      </w:r>
    </w:p>
    <w:p w:rsidR="008A39BE" w:rsidRDefault="008A39BE" w:rsidP="00FB30EA">
      <w:pPr>
        <w:spacing w:line="480" w:lineRule="auto"/>
        <w:ind w:firstLine="720"/>
        <w:rPr>
          <w:rFonts w:ascii="Book Antiqua" w:hAnsi="Book Antiqua" w:cstheme="minorHAnsi"/>
          <w:sz w:val="24"/>
          <w:szCs w:val="24"/>
        </w:rPr>
      </w:pPr>
      <w:r w:rsidRPr="00FE057B">
        <w:rPr>
          <w:rFonts w:ascii="Book Antiqua" w:hAnsi="Book Antiqua" w:cstheme="minorHAnsi"/>
          <w:sz w:val="24"/>
          <w:szCs w:val="24"/>
        </w:rPr>
        <w:t>Spearman correlation (</w:t>
      </w:r>
      <w:fldSimple w:instr=" REF _Ref338410182  \* MERGEFORMAT ">
        <w:r w:rsidR="0001338F" w:rsidRPr="0001338F">
          <w:rPr>
            <w:rFonts w:ascii="Book Antiqua" w:hAnsi="Book Antiqua"/>
            <w:sz w:val="24"/>
            <w:szCs w:val="24"/>
          </w:rPr>
          <w:t xml:space="preserve">Table </w:t>
        </w:r>
        <w:r w:rsidR="0001338F" w:rsidRPr="0001338F">
          <w:rPr>
            <w:rFonts w:ascii="Book Antiqua" w:hAnsi="Book Antiqua"/>
            <w:noProof/>
            <w:sz w:val="24"/>
            <w:szCs w:val="24"/>
          </w:rPr>
          <w:t>7</w:t>
        </w:r>
      </w:fldSimple>
      <w:r w:rsidRPr="00FE057B">
        <w:rPr>
          <w:rFonts w:ascii="Book Antiqua" w:hAnsi="Book Antiqua" w:cstheme="minorHAnsi"/>
          <w:sz w:val="24"/>
          <w:szCs w:val="24"/>
        </w:rPr>
        <w:t xml:space="preserve">) </w:t>
      </w:r>
      <w:r>
        <w:rPr>
          <w:rFonts w:ascii="Book Antiqua" w:hAnsi="Book Antiqua" w:cstheme="minorHAnsi"/>
          <w:sz w:val="24"/>
          <w:szCs w:val="24"/>
        </w:rPr>
        <w:t>is high</w:t>
      </w:r>
      <w:r w:rsidRPr="00FE057B">
        <w:rPr>
          <w:rFonts w:ascii="Book Antiqua" w:hAnsi="Book Antiqua" w:cstheme="minorHAnsi"/>
          <w:sz w:val="24"/>
          <w:szCs w:val="24"/>
        </w:rPr>
        <w:t xml:space="preserve"> between</w:t>
      </w:r>
      <w:r>
        <w:rPr>
          <w:rFonts w:ascii="Book Antiqua" w:hAnsi="Book Antiqua" w:cstheme="minorHAnsi"/>
          <w:sz w:val="24"/>
          <w:szCs w:val="24"/>
        </w:rPr>
        <w:t xml:space="preserve"> all cattle variables (</w:t>
      </w:r>
      <w:r w:rsidR="00FB30EA">
        <w:rPr>
          <w:rFonts w:ascii="Book Antiqua" w:hAnsi="Book Antiqua" w:cstheme="minorHAnsi"/>
          <w:sz w:val="24"/>
          <w:szCs w:val="24"/>
        </w:rPr>
        <w:t>beef and milk cow density, calf density, total cow density)</w:t>
      </w:r>
      <w:r>
        <w:rPr>
          <w:rFonts w:ascii="Book Antiqua" w:hAnsi="Book Antiqua" w:cstheme="minorHAnsi"/>
          <w:sz w:val="24"/>
          <w:szCs w:val="24"/>
        </w:rPr>
        <w:t xml:space="preserve">, and because </w:t>
      </w:r>
      <w:r w:rsidR="00FB30EA">
        <w:rPr>
          <w:rFonts w:ascii="Book Antiqua" w:hAnsi="Book Antiqua" w:cstheme="minorHAnsi"/>
          <w:sz w:val="24"/>
          <w:szCs w:val="24"/>
        </w:rPr>
        <w:t>the total cow density</w:t>
      </w:r>
      <w:r>
        <w:rPr>
          <w:rFonts w:ascii="Book Antiqua" w:hAnsi="Book Antiqua" w:cstheme="minorHAnsi"/>
          <w:sz w:val="24"/>
          <w:szCs w:val="24"/>
        </w:rPr>
        <w:t xml:space="preserve"> and </w:t>
      </w:r>
      <w:r w:rsidR="00FB30EA">
        <w:rPr>
          <w:rFonts w:ascii="Book Antiqua" w:hAnsi="Book Antiqua" w:cstheme="minorHAnsi"/>
          <w:sz w:val="24"/>
          <w:szCs w:val="24"/>
        </w:rPr>
        <w:t>total agricultural animal density</w:t>
      </w:r>
      <w:r>
        <w:rPr>
          <w:rFonts w:ascii="Book Antiqua" w:hAnsi="Book Antiqua" w:cstheme="minorHAnsi"/>
          <w:sz w:val="24"/>
          <w:szCs w:val="24"/>
        </w:rPr>
        <w:t xml:space="preserve"> can be expressed as a linear combination of the other agricultural covariates, they were discarded to avoid multicollinearity. Similarly </w:t>
      </w:r>
      <w:r w:rsidR="00FB30EA">
        <w:rPr>
          <w:rFonts w:ascii="Book Antiqua" w:hAnsi="Book Antiqua" w:cstheme="minorHAnsi"/>
          <w:sz w:val="24"/>
          <w:szCs w:val="24"/>
        </w:rPr>
        <w:t xml:space="preserve">calf population density </w:t>
      </w:r>
      <w:r>
        <w:rPr>
          <w:rFonts w:ascii="Book Antiqua" w:hAnsi="Book Antiqua" w:cstheme="minorHAnsi"/>
          <w:sz w:val="24"/>
          <w:szCs w:val="24"/>
        </w:rPr>
        <w:t>was discar</w:t>
      </w:r>
      <w:r w:rsidR="00FB30EA">
        <w:rPr>
          <w:rFonts w:ascii="Book Antiqua" w:hAnsi="Book Antiqua" w:cstheme="minorHAnsi"/>
          <w:sz w:val="24"/>
          <w:szCs w:val="24"/>
        </w:rPr>
        <w:t>ded because of its near perfect</w:t>
      </w:r>
      <w:r>
        <w:rPr>
          <w:rFonts w:ascii="Book Antiqua" w:hAnsi="Book Antiqua" w:cstheme="minorHAnsi"/>
          <w:sz w:val="24"/>
          <w:szCs w:val="24"/>
        </w:rPr>
        <w:t xml:space="preserve"> correlation with </w:t>
      </w:r>
      <w:r w:rsidR="00FB30EA">
        <w:rPr>
          <w:rFonts w:ascii="Book Antiqua" w:hAnsi="Book Antiqua" w:cstheme="minorHAnsi"/>
          <w:sz w:val="24"/>
          <w:szCs w:val="24"/>
        </w:rPr>
        <w:t>beef cow population density</w:t>
      </w:r>
      <w:r>
        <w:rPr>
          <w:rFonts w:ascii="Book Antiqua" w:hAnsi="Book Antiqua" w:cstheme="minorHAnsi"/>
          <w:sz w:val="24"/>
          <w:szCs w:val="24"/>
        </w:rPr>
        <w:t>. H</w:t>
      </w:r>
      <w:r w:rsidR="00FB30EA">
        <w:rPr>
          <w:rFonts w:ascii="Book Antiqua" w:hAnsi="Book Antiqua" w:cstheme="minorHAnsi"/>
          <w:sz w:val="24"/>
          <w:szCs w:val="24"/>
        </w:rPr>
        <w:t>og population density</w:t>
      </w:r>
      <w:r>
        <w:rPr>
          <w:rFonts w:ascii="Book Antiqua" w:hAnsi="Book Antiqua" w:cstheme="minorHAnsi"/>
          <w:sz w:val="24"/>
          <w:szCs w:val="24"/>
        </w:rPr>
        <w:t xml:space="preserve"> was discarded because the case and control </w:t>
      </w:r>
      <w:r>
        <w:rPr>
          <w:rFonts w:ascii="Book Antiqua" w:hAnsi="Book Antiqua" w:cstheme="minorHAnsi"/>
          <w:sz w:val="24"/>
          <w:szCs w:val="24"/>
        </w:rPr>
        <w:lastRenderedPageBreak/>
        <w:t>distributions were not significantly different from each other (</w:t>
      </w:r>
      <w:r w:rsidR="000E7B14">
        <w:rPr>
          <w:rFonts w:ascii="Book Antiqua" w:hAnsi="Book Antiqua" w:cstheme="minorHAnsi"/>
          <w:sz w:val="24"/>
          <w:szCs w:val="24"/>
        </w:rPr>
        <w:fldChar w:fldCharType="begin"/>
      </w:r>
      <w:r>
        <w:rPr>
          <w:rFonts w:ascii="Book Antiqua" w:hAnsi="Book Antiqua" w:cstheme="minorHAnsi"/>
          <w:sz w:val="24"/>
          <w:szCs w:val="24"/>
        </w:rPr>
        <w:instrText xml:space="preserve"> REF _Ref342644642 \h </w:instrText>
      </w:r>
      <w:r w:rsidR="000E7B14">
        <w:rPr>
          <w:rFonts w:ascii="Book Antiqua" w:hAnsi="Book Antiqua" w:cstheme="minorHAnsi"/>
          <w:sz w:val="24"/>
          <w:szCs w:val="24"/>
        </w:rPr>
      </w:r>
      <w:r w:rsidR="000E7B14">
        <w:rPr>
          <w:rFonts w:ascii="Book Antiqua" w:hAnsi="Book Antiqua" w:cstheme="minorHAnsi"/>
          <w:sz w:val="24"/>
          <w:szCs w:val="24"/>
        </w:rPr>
        <w:fldChar w:fldCharType="separate"/>
      </w:r>
      <w:r w:rsidR="0001338F" w:rsidRPr="00152BEF">
        <w:t xml:space="preserve">Table </w:t>
      </w:r>
      <w:r w:rsidR="0001338F">
        <w:rPr>
          <w:noProof/>
        </w:rPr>
        <w:t>6</w:t>
      </w:r>
      <w:r w:rsidR="000E7B14">
        <w:rPr>
          <w:rFonts w:ascii="Book Antiqua" w:hAnsi="Book Antiqua" w:cstheme="minorHAnsi"/>
          <w:sz w:val="24"/>
          <w:szCs w:val="24"/>
        </w:rPr>
        <w:fldChar w:fldCharType="end"/>
      </w:r>
      <w:r>
        <w:rPr>
          <w:rFonts w:ascii="Book Antiqua" w:hAnsi="Book Antiqua" w:cstheme="minorHAnsi"/>
          <w:sz w:val="24"/>
          <w:szCs w:val="24"/>
        </w:rPr>
        <w:t xml:space="preserve">).  Therefore of the agricultural census variables, only beef cow, dairy cow, and sheep population density (BEEF, MILK, and SHEEP) were selected for inclusion in the point models for cryptosporidiosis. </w:t>
      </w:r>
    </w:p>
    <w:p w:rsidR="00A62C30" w:rsidRDefault="00A62C30" w:rsidP="00A62C30">
      <w:pPr>
        <w:pStyle w:val="Disstext"/>
      </w:pPr>
      <w:r>
        <w:t xml:space="preserve">The explanatory variables selected for inclusion in preliminary cryptosporidiosis models were: beef and milk cow population density; sheep population density; the land use variables for developed land, pasture land and forest; distance to </w:t>
      </w:r>
      <w:proofErr w:type="spellStart"/>
      <w:r>
        <w:t>karst</w:t>
      </w:r>
      <w:proofErr w:type="spellEnd"/>
      <w:r>
        <w:t xml:space="preserve"> geology; distance to impaired stream; well permit density; and poverty rate (</w:t>
      </w:r>
      <w:fldSimple w:instr=" REF _Ref342649899 \h  \* MERGEFORMAT ">
        <w:r w:rsidR="0001338F" w:rsidRPr="00152BEF">
          <w:t>Table</w:t>
        </w:r>
        <w:r w:rsidR="0001338F" w:rsidRPr="0001338F">
          <w:rPr>
            <w:b/>
          </w:rPr>
          <w:t xml:space="preserve"> 8</w:t>
        </w:r>
      </w:fldSimple>
      <w:r>
        <w:t>).</w:t>
      </w:r>
    </w:p>
    <w:p w:rsidR="00F72A80" w:rsidRDefault="00F72A80">
      <w:pPr>
        <w:rPr>
          <w:rFonts w:ascii="Book Antiqua" w:hAnsi="Book Antiqua" w:cstheme="minorHAnsi"/>
          <w:sz w:val="24"/>
          <w:szCs w:val="24"/>
        </w:rPr>
      </w:pPr>
      <w:r>
        <w:rPr>
          <w:rFonts w:ascii="Book Antiqua" w:hAnsi="Book Antiqua" w:cstheme="minorHAnsi"/>
          <w:sz w:val="24"/>
          <w:szCs w:val="24"/>
        </w:rPr>
        <w:br w:type="page"/>
      </w:r>
    </w:p>
    <w:p w:rsidR="008A39BE" w:rsidRDefault="008A39BE" w:rsidP="00EA1D3E">
      <w:pPr>
        <w:pStyle w:val="Caption"/>
      </w:pPr>
      <w:bookmarkStart w:id="106" w:name="_Ref338410182"/>
      <w:bookmarkStart w:id="107" w:name="_Toc360457967"/>
      <w:bookmarkStart w:id="108" w:name="OLE_LINK1"/>
      <w:proofErr w:type="gramStart"/>
      <w:r w:rsidRPr="00152BEF">
        <w:lastRenderedPageBreak/>
        <w:t xml:space="preserve">Table </w:t>
      </w:r>
      <w:r w:rsidR="000E7B14">
        <w:fldChar w:fldCharType="begin"/>
      </w:r>
      <w:r w:rsidR="001D3E86">
        <w:instrText xml:space="preserve"> SEQ Table \* ARABIC </w:instrText>
      </w:r>
      <w:r w:rsidR="000E7B14">
        <w:fldChar w:fldCharType="separate"/>
      </w:r>
      <w:r w:rsidR="0001338F">
        <w:rPr>
          <w:noProof/>
        </w:rPr>
        <w:t>7</w:t>
      </w:r>
      <w:r w:rsidR="000E7B14">
        <w:rPr>
          <w:noProof/>
        </w:rPr>
        <w:fldChar w:fldCharType="end"/>
      </w:r>
      <w:bookmarkEnd w:id="106"/>
      <w:r w:rsidR="005E6866">
        <w:t>.</w:t>
      </w:r>
      <w:proofErr w:type="gramEnd"/>
      <w:r w:rsidRPr="00152BEF">
        <w:t xml:space="preserve"> Spearman correlation coefficients for cryptosporidiosis explanatory variables</w:t>
      </w:r>
      <w:r>
        <w:t xml:space="preserve"> (n=496). Significant correlations are marked with a double asterisk</w:t>
      </w:r>
      <w:r w:rsidR="00F72A80">
        <w:t>, p-values are provided in parentheses,</w:t>
      </w:r>
      <w:r w:rsidR="00E469AE">
        <w:t xml:space="preserve"> and correlations above 0.7 are shaded</w:t>
      </w:r>
      <w:r>
        <w:t>.</w:t>
      </w:r>
      <w:bookmarkEnd w:id="107"/>
    </w:p>
    <w:p w:rsidR="00A31449" w:rsidRPr="00A31449" w:rsidRDefault="00A31449" w:rsidP="00A31449"/>
    <w:bookmarkEnd w:id="108"/>
    <w:tbl>
      <w:tblPr>
        <w:tblStyle w:val="TableGrid1"/>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72" w:type="dxa"/>
          <w:left w:w="72" w:type="dxa"/>
          <w:bottom w:w="72" w:type="dxa"/>
          <w:right w:w="72" w:type="dxa"/>
        </w:tblCellMar>
        <w:tblLook w:val="04A0"/>
      </w:tblPr>
      <w:tblGrid>
        <w:gridCol w:w="1252"/>
        <w:gridCol w:w="826"/>
        <w:gridCol w:w="826"/>
        <w:gridCol w:w="825"/>
        <w:gridCol w:w="825"/>
        <w:gridCol w:w="825"/>
        <w:gridCol w:w="825"/>
        <w:gridCol w:w="825"/>
        <w:gridCol w:w="825"/>
        <w:gridCol w:w="825"/>
        <w:gridCol w:w="825"/>
      </w:tblGrid>
      <w:tr w:rsidR="00AF76F3" w:rsidRPr="00A62C30" w:rsidTr="00E576CD">
        <w:trPr>
          <w:trHeight w:val="1320"/>
        </w:trPr>
        <w:tc>
          <w:tcPr>
            <w:tcW w:w="658" w:type="pct"/>
            <w:tcBorders>
              <w:top w:val="single" w:sz="4" w:space="0" w:color="auto"/>
              <w:bottom w:val="single" w:sz="4" w:space="0" w:color="auto"/>
            </w:tcBorders>
            <w:vAlign w:val="center"/>
            <w:hideMark/>
          </w:tcPr>
          <w:p w:rsidR="00AF76F3" w:rsidRPr="00A62C30" w:rsidRDefault="00AF76F3" w:rsidP="002847B2">
            <w:pPr>
              <w:jc w:val="center"/>
              <w:rPr>
                <w:rFonts w:eastAsia="Times New Roman" w:cs="Times New Roman"/>
                <w:b/>
                <w:color w:val="000000"/>
              </w:rPr>
            </w:pPr>
          </w:p>
        </w:tc>
        <w:tc>
          <w:tcPr>
            <w:tcW w:w="434" w:type="pct"/>
            <w:tcBorders>
              <w:top w:val="single" w:sz="4" w:space="0" w:color="auto"/>
              <w:left w:val="nil"/>
              <w:bottom w:val="single" w:sz="4" w:space="0" w:color="auto"/>
            </w:tcBorders>
            <w:textDirection w:val="btLr"/>
            <w:vAlign w:val="center"/>
            <w:hideMark/>
          </w:tcPr>
          <w:p w:rsidR="00AF76F3" w:rsidRPr="00A62C30" w:rsidRDefault="00AF76F3" w:rsidP="002847B2">
            <w:pPr>
              <w:jc w:val="center"/>
              <w:rPr>
                <w:rFonts w:eastAsia="Times New Roman" w:cs="Times New Roman"/>
                <w:b/>
                <w:color w:val="000000"/>
              </w:rPr>
            </w:pPr>
            <w:r w:rsidRPr="00A62C30">
              <w:rPr>
                <w:rFonts w:eastAsia="Times New Roman" w:cs="Times New Roman"/>
                <w:b/>
                <w:color w:val="000000"/>
              </w:rPr>
              <w:t>BEEF</w:t>
            </w:r>
          </w:p>
        </w:tc>
        <w:tc>
          <w:tcPr>
            <w:tcW w:w="434" w:type="pct"/>
            <w:tcBorders>
              <w:top w:val="single" w:sz="4" w:space="0" w:color="auto"/>
              <w:bottom w:val="single" w:sz="4" w:space="0" w:color="auto"/>
            </w:tcBorders>
            <w:textDirection w:val="btLr"/>
            <w:vAlign w:val="center"/>
            <w:hideMark/>
          </w:tcPr>
          <w:p w:rsidR="00AF76F3" w:rsidRPr="00A62C30" w:rsidRDefault="00AF76F3" w:rsidP="002847B2">
            <w:pPr>
              <w:jc w:val="center"/>
              <w:rPr>
                <w:rFonts w:eastAsia="Times New Roman" w:cs="Times New Roman"/>
                <w:b/>
                <w:color w:val="000000"/>
              </w:rPr>
            </w:pPr>
            <w:r w:rsidRPr="00A62C30">
              <w:rPr>
                <w:rFonts w:eastAsia="Times New Roman" w:cs="Times New Roman"/>
                <w:b/>
                <w:color w:val="000000"/>
              </w:rPr>
              <w:t>MILK</w:t>
            </w:r>
          </w:p>
        </w:tc>
        <w:tc>
          <w:tcPr>
            <w:tcW w:w="434" w:type="pct"/>
            <w:tcBorders>
              <w:top w:val="single" w:sz="4" w:space="0" w:color="auto"/>
              <w:bottom w:val="single" w:sz="4" w:space="0" w:color="auto"/>
            </w:tcBorders>
            <w:textDirection w:val="btLr"/>
            <w:vAlign w:val="center"/>
            <w:hideMark/>
          </w:tcPr>
          <w:p w:rsidR="00AF76F3" w:rsidRPr="00A62C30" w:rsidRDefault="00AF76F3" w:rsidP="002847B2">
            <w:pPr>
              <w:jc w:val="center"/>
              <w:rPr>
                <w:rFonts w:eastAsia="Times New Roman" w:cs="Times New Roman"/>
                <w:b/>
                <w:color w:val="000000"/>
              </w:rPr>
            </w:pPr>
            <w:r w:rsidRPr="00A62C30">
              <w:rPr>
                <w:rFonts w:eastAsia="Times New Roman" w:cs="Times New Roman"/>
                <w:b/>
                <w:color w:val="000000"/>
              </w:rPr>
              <w:t>CALF</w:t>
            </w:r>
          </w:p>
        </w:tc>
        <w:tc>
          <w:tcPr>
            <w:tcW w:w="434" w:type="pct"/>
            <w:tcBorders>
              <w:top w:val="single" w:sz="4" w:space="0" w:color="auto"/>
              <w:bottom w:val="single" w:sz="4" w:space="0" w:color="auto"/>
            </w:tcBorders>
            <w:textDirection w:val="btLr"/>
            <w:vAlign w:val="center"/>
            <w:hideMark/>
          </w:tcPr>
          <w:p w:rsidR="00AF76F3" w:rsidRPr="00A62C30" w:rsidRDefault="00AF76F3" w:rsidP="002847B2">
            <w:pPr>
              <w:jc w:val="center"/>
              <w:rPr>
                <w:rFonts w:eastAsia="Times New Roman" w:cs="Times New Roman"/>
                <w:b/>
                <w:color w:val="000000"/>
              </w:rPr>
            </w:pPr>
            <w:r w:rsidRPr="00A62C30">
              <w:rPr>
                <w:rFonts w:eastAsia="Times New Roman" w:cs="Times New Roman"/>
                <w:b/>
                <w:color w:val="000000"/>
              </w:rPr>
              <w:t>COW</w:t>
            </w:r>
          </w:p>
        </w:tc>
        <w:tc>
          <w:tcPr>
            <w:tcW w:w="434" w:type="pct"/>
            <w:tcBorders>
              <w:top w:val="single" w:sz="4" w:space="0" w:color="auto"/>
              <w:bottom w:val="single" w:sz="4" w:space="0" w:color="auto"/>
            </w:tcBorders>
            <w:textDirection w:val="btLr"/>
            <w:vAlign w:val="center"/>
            <w:hideMark/>
          </w:tcPr>
          <w:p w:rsidR="00AF76F3" w:rsidRPr="00A62C30" w:rsidRDefault="00AF76F3" w:rsidP="002847B2">
            <w:pPr>
              <w:jc w:val="center"/>
              <w:rPr>
                <w:rFonts w:eastAsia="Times New Roman" w:cs="Times New Roman"/>
                <w:b/>
                <w:color w:val="000000"/>
              </w:rPr>
            </w:pPr>
            <w:r w:rsidRPr="00A62C30">
              <w:rPr>
                <w:rFonts w:eastAsia="Times New Roman" w:cs="Times New Roman"/>
                <w:b/>
                <w:color w:val="000000"/>
              </w:rPr>
              <w:t>SHEEP</w:t>
            </w:r>
          </w:p>
        </w:tc>
        <w:tc>
          <w:tcPr>
            <w:tcW w:w="434" w:type="pct"/>
            <w:tcBorders>
              <w:top w:val="single" w:sz="4" w:space="0" w:color="auto"/>
              <w:bottom w:val="single" w:sz="4" w:space="0" w:color="auto"/>
            </w:tcBorders>
            <w:textDirection w:val="btLr"/>
            <w:vAlign w:val="center"/>
            <w:hideMark/>
          </w:tcPr>
          <w:p w:rsidR="00AF76F3" w:rsidRPr="00A62C30" w:rsidRDefault="00AF76F3" w:rsidP="002847B2">
            <w:pPr>
              <w:jc w:val="center"/>
              <w:rPr>
                <w:rFonts w:eastAsia="Times New Roman" w:cs="Times New Roman"/>
                <w:b/>
                <w:color w:val="000000"/>
              </w:rPr>
            </w:pPr>
            <w:r w:rsidRPr="00A62C30">
              <w:rPr>
                <w:rFonts w:eastAsia="Times New Roman" w:cs="Times New Roman"/>
                <w:b/>
                <w:color w:val="000000"/>
              </w:rPr>
              <w:t>AGDEN</w:t>
            </w:r>
          </w:p>
        </w:tc>
        <w:tc>
          <w:tcPr>
            <w:tcW w:w="434" w:type="pct"/>
            <w:tcBorders>
              <w:top w:val="single" w:sz="4" w:space="0" w:color="auto"/>
              <w:bottom w:val="single" w:sz="4" w:space="0" w:color="auto"/>
            </w:tcBorders>
            <w:textDirection w:val="btLr"/>
            <w:vAlign w:val="center"/>
            <w:hideMark/>
          </w:tcPr>
          <w:p w:rsidR="00AF76F3" w:rsidRPr="00A62C30" w:rsidRDefault="00AF76F3" w:rsidP="002847B2">
            <w:pPr>
              <w:jc w:val="center"/>
              <w:rPr>
                <w:rFonts w:eastAsia="Times New Roman" w:cs="Times New Roman"/>
                <w:b/>
                <w:color w:val="000000"/>
              </w:rPr>
            </w:pPr>
            <w:r w:rsidRPr="00A62C30">
              <w:rPr>
                <w:rFonts w:eastAsia="Times New Roman" w:cs="Times New Roman"/>
                <w:b/>
                <w:color w:val="000000"/>
              </w:rPr>
              <w:t>POVRATE</w:t>
            </w:r>
          </w:p>
        </w:tc>
        <w:tc>
          <w:tcPr>
            <w:tcW w:w="434" w:type="pct"/>
            <w:tcBorders>
              <w:top w:val="single" w:sz="4" w:space="0" w:color="auto"/>
              <w:bottom w:val="single" w:sz="4" w:space="0" w:color="auto"/>
            </w:tcBorders>
            <w:textDirection w:val="btLr"/>
            <w:vAlign w:val="center"/>
            <w:hideMark/>
          </w:tcPr>
          <w:p w:rsidR="00AF76F3" w:rsidRPr="00A62C30" w:rsidRDefault="00AF76F3" w:rsidP="002847B2">
            <w:pPr>
              <w:jc w:val="center"/>
              <w:rPr>
                <w:rFonts w:eastAsia="Times New Roman" w:cs="Times New Roman"/>
                <w:b/>
                <w:color w:val="000000"/>
              </w:rPr>
            </w:pPr>
            <w:r w:rsidRPr="00A62C30">
              <w:rPr>
                <w:rFonts w:eastAsia="Times New Roman" w:cs="Times New Roman"/>
                <w:b/>
                <w:color w:val="000000"/>
              </w:rPr>
              <w:t>KARST</w:t>
            </w:r>
          </w:p>
        </w:tc>
        <w:tc>
          <w:tcPr>
            <w:tcW w:w="434" w:type="pct"/>
            <w:tcBorders>
              <w:top w:val="single" w:sz="4" w:space="0" w:color="auto"/>
              <w:bottom w:val="single" w:sz="4" w:space="0" w:color="auto"/>
            </w:tcBorders>
            <w:textDirection w:val="btLr"/>
            <w:vAlign w:val="center"/>
            <w:hideMark/>
          </w:tcPr>
          <w:p w:rsidR="00AF76F3" w:rsidRPr="00A62C30" w:rsidRDefault="00AF76F3" w:rsidP="002847B2">
            <w:pPr>
              <w:jc w:val="center"/>
              <w:rPr>
                <w:rFonts w:eastAsia="Times New Roman" w:cs="Times New Roman"/>
                <w:b/>
                <w:color w:val="000000"/>
              </w:rPr>
            </w:pPr>
            <w:r w:rsidRPr="00A62C30">
              <w:rPr>
                <w:rFonts w:eastAsia="Times New Roman" w:cs="Times New Roman"/>
                <w:b/>
                <w:color w:val="000000"/>
              </w:rPr>
              <w:t>STREAM</w:t>
            </w:r>
          </w:p>
        </w:tc>
        <w:tc>
          <w:tcPr>
            <w:tcW w:w="434" w:type="pct"/>
            <w:tcBorders>
              <w:top w:val="single" w:sz="4" w:space="0" w:color="auto"/>
              <w:bottom w:val="single" w:sz="4" w:space="0" w:color="auto"/>
            </w:tcBorders>
            <w:textDirection w:val="btLr"/>
            <w:vAlign w:val="center"/>
            <w:hideMark/>
          </w:tcPr>
          <w:p w:rsidR="00AF76F3" w:rsidRPr="00A62C30" w:rsidRDefault="00AF76F3" w:rsidP="002847B2">
            <w:pPr>
              <w:jc w:val="center"/>
              <w:rPr>
                <w:rFonts w:eastAsia="Times New Roman" w:cs="Times New Roman"/>
                <w:b/>
                <w:color w:val="000000"/>
              </w:rPr>
            </w:pPr>
            <w:r w:rsidRPr="00A62C30">
              <w:rPr>
                <w:rFonts w:eastAsia="Times New Roman" w:cs="Times New Roman"/>
                <w:b/>
                <w:color w:val="000000"/>
              </w:rPr>
              <w:t>WELLS</w:t>
            </w:r>
          </w:p>
        </w:tc>
      </w:tr>
      <w:tr w:rsidR="00AF76F3" w:rsidRPr="00B53582" w:rsidTr="00E576CD">
        <w:trPr>
          <w:trHeight w:val="630"/>
        </w:trPr>
        <w:tc>
          <w:tcPr>
            <w:tcW w:w="658" w:type="pct"/>
            <w:tcBorders>
              <w:top w:val="single" w:sz="4" w:space="0" w:color="auto"/>
            </w:tcBorders>
            <w:vAlign w:val="center"/>
            <w:hideMark/>
          </w:tcPr>
          <w:p w:rsidR="00AF76F3" w:rsidRPr="00A31449" w:rsidRDefault="00AF76F3" w:rsidP="002847B2">
            <w:pPr>
              <w:jc w:val="center"/>
              <w:rPr>
                <w:rFonts w:ascii="Book Antiqua" w:eastAsia="Times New Roman" w:hAnsi="Book Antiqua" w:cs="Calibri"/>
                <w:b/>
                <w:color w:val="000000"/>
                <w:sz w:val="20"/>
                <w:szCs w:val="20"/>
              </w:rPr>
            </w:pPr>
            <w:r w:rsidRPr="00A31449">
              <w:rPr>
                <w:rFonts w:ascii="Book Antiqua" w:eastAsia="Times New Roman" w:hAnsi="Book Antiqua" w:cs="Calibri"/>
                <w:b/>
                <w:color w:val="000000"/>
                <w:sz w:val="20"/>
                <w:szCs w:val="20"/>
              </w:rPr>
              <w:t>BEEF</w:t>
            </w:r>
          </w:p>
        </w:tc>
        <w:tc>
          <w:tcPr>
            <w:tcW w:w="434" w:type="pct"/>
            <w:tcBorders>
              <w:top w:val="single" w:sz="4" w:space="0" w:color="auto"/>
              <w:left w:val="nil"/>
            </w:tcBorders>
            <w:vAlign w:val="center"/>
            <w:hideMark/>
          </w:tcPr>
          <w:p w:rsidR="00AF76F3" w:rsidRPr="002847B2" w:rsidRDefault="00AF76F3" w:rsidP="00E576CD">
            <w:pPr>
              <w:jc w:val="center"/>
              <w:rPr>
                <w:rFonts w:ascii="Book Antiqua" w:eastAsia="Times New Roman" w:hAnsi="Book Antiqua" w:cs="Calibri"/>
                <w:color w:val="000000"/>
                <w:sz w:val="20"/>
                <w:szCs w:val="20"/>
              </w:rPr>
            </w:pPr>
            <w:r w:rsidRPr="002847B2">
              <w:rPr>
                <w:rFonts w:ascii="Book Antiqua" w:eastAsia="Times New Roman" w:hAnsi="Book Antiqua" w:cs="Calibri"/>
                <w:color w:val="000000"/>
                <w:sz w:val="20"/>
                <w:szCs w:val="20"/>
              </w:rPr>
              <w:t>1</w:t>
            </w:r>
          </w:p>
          <w:p w:rsidR="00AF76F3" w:rsidRPr="002847B2" w:rsidRDefault="00AF76F3" w:rsidP="00E576CD">
            <w:pPr>
              <w:jc w:val="center"/>
              <w:rPr>
                <w:rFonts w:ascii="Book Antiqua" w:eastAsia="Times New Roman" w:hAnsi="Book Antiqua" w:cs="Calibri"/>
                <w:color w:val="000000"/>
                <w:sz w:val="20"/>
                <w:szCs w:val="20"/>
              </w:rPr>
            </w:pPr>
            <w:r w:rsidRPr="002847B2">
              <w:rPr>
                <w:rFonts w:ascii="Book Antiqua" w:eastAsia="Times New Roman" w:hAnsi="Book Antiqua" w:cs="Calibri"/>
                <w:color w:val="000000"/>
                <w:sz w:val="20"/>
                <w:szCs w:val="20"/>
              </w:rPr>
              <w:t>.</w:t>
            </w:r>
          </w:p>
        </w:tc>
        <w:tc>
          <w:tcPr>
            <w:tcW w:w="434" w:type="pct"/>
            <w:tcBorders>
              <w:top w:val="single" w:sz="4" w:space="0" w:color="auto"/>
            </w:tcBorders>
            <w:vAlign w:val="center"/>
            <w:hideMark/>
          </w:tcPr>
          <w:p w:rsidR="00AF76F3" w:rsidRPr="002847B2" w:rsidRDefault="00AF76F3" w:rsidP="00E576CD">
            <w:pPr>
              <w:jc w:val="center"/>
              <w:rPr>
                <w:rFonts w:ascii="Book Antiqua" w:eastAsia="Times New Roman" w:hAnsi="Book Antiqua" w:cs="Calibri"/>
                <w:color w:val="000000"/>
                <w:sz w:val="20"/>
                <w:szCs w:val="20"/>
              </w:rPr>
            </w:pPr>
            <w:r w:rsidRPr="002847B2">
              <w:rPr>
                <w:rFonts w:ascii="Book Antiqua" w:eastAsia="Times New Roman" w:hAnsi="Book Antiqua" w:cs="Calibri"/>
                <w:color w:val="000000"/>
                <w:sz w:val="20"/>
                <w:szCs w:val="20"/>
              </w:rPr>
              <w:t>.675**</w:t>
            </w:r>
          </w:p>
          <w:p w:rsidR="00AF76F3" w:rsidRPr="002847B2" w:rsidRDefault="007C3D95" w:rsidP="00E576CD">
            <w:pPr>
              <w:jc w:val="center"/>
              <w:rPr>
                <w:rFonts w:ascii="Book Antiqua" w:eastAsia="Times New Roman" w:hAnsi="Book Antiqua" w:cs="Calibri"/>
                <w:color w:val="000000"/>
                <w:sz w:val="20"/>
                <w:szCs w:val="20"/>
              </w:rPr>
            </w:pPr>
            <w:r>
              <w:rPr>
                <w:rFonts w:ascii="Book Antiqua" w:eastAsia="Times New Roman" w:hAnsi="Book Antiqua" w:cs="Calibri"/>
                <w:color w:val="000000"/>
                <w:sz w:val="20"/>
                <w:szCs w:val="20"/>
              </w:rPr>
              <w:t>(</w:t>
            </w:r>
            <w:r w:rsidR="00AF76F3" w:rsidRPr="002847B2">
              <w:rPr>
                <w:rFonts w:ascii="Book Antiqua" w:eastAsia="Times New Roman" w:hAnsi="Book Antiqua" w:cs="Calibri"/>
                <w:color w:val="000000"/>
                <w:sz w:val="20"/>
                <w:szCs w:val="20"/>
              </w:rPr>
              <w:t>.000)</w:t>
            </w:r>
          </w:p>
        </w:tc>
        <w:tc>
          <w:tcPr>
            <w:tcW w:w="434" w:type="pct"/>
            <w:tcBorders>
              <w:top w:val="single" w:sz="4" w:space="0" w:color="auto"/>
            </w:tcBorders>
            <w:shd w:val="clear" w:color="auto" w:fill="D9D9D9" w:themeFill="background1" w:themeFillShade="D9"/>
            <w:vAlign w:val="center"/>
            <w:hideMark/>
          </w:tcPr>
          <w:p w:rsidR="00AF76F3" w:rsidRPr="002847B2" w:rsidRDefault="00AF76F3" w:rsidP="00E576CD">
            <w:pPr>
              <w:jc w:val="center"/>
              <w:rPr>
                <w:rFonts w:ascii="Book Antiqua" w:eastAsia="Times New Roman" w:hAnsi="Book Antiqua" w:cs="Calibri"/>
                <w:color w:val="000000"/>
                <w:sz w:val="20"/>
                <w:szCs w:val="20"/>
              </w:rPr>
            </w:pPr>
            <w:r w:rsidRPr="002847B2">
              <w:rPr>
                <w:rFonts w:ascii="Book Antiqua" w:eastAsia="Times New Roman" w:hAnsi="Book Antiqua" w:cs="Calibri"/>
                <w:color w:val="000000"/>
                <w:sz w:val="20"/>
                <w:szCs w:val="20"/>
              </w:rPr>
              <w:t>.996**</w:t>
            </w:r>
          </w:p>
          <w:p w:rsidR="00AF76F3" w:rsidRPr="002847B2" w:rsidRDefault="007C3D95" w:rsidP="00E576CD">
            <w:pPr>
              <w:jc w:val="center"/>
              <w:rPr>
                <w:rFonts w:ascii="Book Antiqua" w:eastAsia="Times New Roman" w:hAnsi="Book Antiqua" w:cs="Calibri"/>
                <w:color w:val="000000"/>
                <w:sz w:val="20"/>
                <w:szCs w:val="20"/>
              </w:rPr>
            </w:pPr>
            <w:r>
              <w:rPr>
                <w:rFonts w:ascii="Book Antiqua" w:eastAsia="Times New Roman" w:hAnsi="Book Antiqua" w:cs="Calibri"/>
                <w:color w:val="000000"/>
                <w:sz w:val="20"/>
                <w:szCs w:val="20"/>
              </w:rPr>
              <w:t>(</w:t>
            </w:r>
            <w:r w:rsidR="00AF76F3" w:rsidRPr="002847B2">
              <w:rPr>
                <w:rFonts w:ascii="Book Antiqua" w:eastAsia="Times New Roman" w:hAnsi="Book Antiqua" w:cs="Calibri"/>
                <w:color w:val="000000"/>
                <w:sz w:val="20"/>
                <w:szCs w:val="20"/>
              </w:rPr>
              <w:t>.000)</w:t>
            </w:r>
          </w:p>
        </w:tc>
        <w:tc>
          <w:tcPr>
            <w:tcW w:w="434" w:type="pct"/>
            <w:tcBorders>
              <w:top w:val="single" w:sz="4" w:space="0" w:color="auto"/>
            </w:tcBorders>
            <w:shd w:val="clear" w:color="auto" w:fill="D9D9D9" w:themeFill="background1" w:themeFillShade="D9"/>
            <w:vAlign w:val="center"/>
            <w:hideMark/>
          </w:tcPr>
          <w:p w:rsidR="00AF76F3" w:rsidRPr="002847B2" w:rsidRDefault="00AF76F3" w:rsidP="00E576CD">
            <w:pPr>
              <w:jc w:val="center"/>
              <w:rPr>
                <w:rFonts w:ascii="Book Antiqua" w:eastAsia="Times New Roman" w:hAnsi="Book Antiqua" w:cs="Calibri"/>
                <w:color w:val="000000"/>
                <w:sz w:val="20"/>
                <w:szCs w:val="20"/>
              </w:rPr>
            </w:pPr>
            <w:r w:rsidRPr="002847B2">
              <w:rPr>
                <w:rFonts w:ascii="Book Antiqua" w:eastAsia="Times New Roman" w:hAnsi="Book Antiqua" w:cs="Calibri"/>
                <w:color w:val="000000"/>
                <w:sz w:val="20"/>
                <w:szCs w:val="20"/>
              </w:rPr>
              <w:t>.998**</w:t>
            </w:r>
          </w:p>
          <w:p w:rsidR="00AF76F3" w:rsidRPr="002847B2" w:rsidRDefault="007C3D95" w:rsidP="00E576CD">
            <w:pPr>
              <w:jc w:val="center"/>
              <w:rPr>
                <w:rFonts w:ascii="Book Antiqua" w:eastAsia="Times New Roman" w:hAnsi="Book Antiqua" w:cs="Calibri"/>
                <w:color w:val="000000"/>
                <w:sz w:val="20"/>
                <w:szCs w:val="20"/>
              </w:rPr>
            </w:pPr>
            <w:r>
              <w:rPr>
                <w:rFonts w:ascii="Book Antiqua" w:eastAsia="Times New Roman" w:hAnsi="Book Antiqua" w:cs="Calibri"/>
                <w:color w:val="000000"/>
                <w:sz w:val="20"/>
                <w:szCs w:val="20"/>
              </w:rPr>
              <w:t>(</w:t>
            </w:r>
            <w:r w:rsidR="00AF76F3" w:rsidRPr="002847B2">
              <w:rPr>
                <w:rFonts w:ascii="Book Antiqua" w:eastAsia="Times New Roman" w:hAnsi="Book Antiqua" w:cs="Calibri"/>
                <w:color w:val="000000"/>
                <w:sz w:val="20"/>
                <w:szCs w:val="20"/>
              </w:rPr>
              <w:t>.000)</w:t>
            </w:r>
          </w:p>
        </w:tc>
        <w:tc>
          <w:tcPr>
            <w:tcW w:w="434" w:type="pct"/>
            <w:tcBorders>
              <w:top w:val="single" w:sz="4" w:space="0" w:color="auto"/>
            </w:tcBorders>
            <w:vAlign w:val="center"/>
            <w:hideMark/>
          </w:tcPr>
          <w:p w:rsidR="00AF76F3" w:rsidRPr="002847B2" w:rsidRDefault="00AF76F3" w:rsidP="00E576CD">
            <w:pPr>
              <w:jc w:val="center"/>
              <w:rPr>
                <w:rFonts w:ascii="Book Antiqua" w:eastAsia="Times New Roman" w:hAnsi="Book Antiqua" w:cs="Calibri"/>
                <w:color w:val="000000"/>
                <w:sz w:val="20"/>
                <w:szCs w:val="20"/>
              </w:rPr>
            </w:pPr>
            <w:r w:rsidRPr="002847B2">
              <w:rPr>
                <w:rFonts w:ascii="Book Antiqua" w:eastAsia="Times New Roman" w:hAnsi="Book Antiqua" w:cs="Calibri"/>
                <w:color w:val="000000"/>
                <w:sz w:val="20"/>
                <w:szCs w:val="20"/>
              </w:rPr>
              <w:t>.428**</w:t>
            </w:r>
          </w:p>
          <w:p w:rsidR="00AF76F3" w:rsidRPr="002847B2" w:rsidRDefault="007C3D95" w:rsidP="00E576CD">
            <w:pPr>
              <w:jc w:val="center"/>
              <w:rPr>
                <w:rFonts w:ascii="Book Antiqua" w:eastAsia="Times New Roman" w:hAnsi="Book Antiqua" w:cs="Calibri"/>
                <w:color w:val="000000"/>
                <w:sz w:val="20"/>
                <w:szCs w:val="20"/>
              </w:rPr>
            </w:pPr>
            <w:r>
              <w:rPr>
                <w:rFonts w:ascii="Book Antiqua" w:eastAsia="Times New Roman" w:hAnsi="Book Antiqua" w:cs="Calibri"/>
                <w:color w:val="000000"/>
                <w:sz w:val="20"/>
                <w:szCs w:val="20"/>
              </w:rPr>
              <w:t>(</w:t>
            </w:r>
            <w:r w:rsidR="00AF76F3" w:rsidRPr="002847B2">
              <w:rPr>
                <w:rFonts w:ascii="Book Antiqua" w:eastAsia="Times New Roman" w:hAnsi="Book Antiqua" w:cs="Calibri"/>
                <w:color w:val="000000"/>
                <w:sz w:val="20"/>
                <w:szCs w:val="20"/>
              </w:rPr>
              <w:t>.000)</w:t>
            </w:r>
          </w:p>
        </w:tc>
        <w:tc>
          <w:tcPr>
            <w:tcW w:w="434" w:type="pct"/>
            <w:tcBorders>
              <w:top w:val="single" w:sz="4" w:space="0" w:color="auto"/>
            </w:tcBorders>
            <w:shd w:val="clear" w:color="auto" w:fill="D9D9D9" w:themeFill="background1" w:themeFillShade="D9"/>
            <w:vAlign w:val="center"/>
            <w:hideMark/>
          </w:tcPr>
          <w:p w:rsidR="00AF76F3" w:rsidRPr="002847B2" w:rsidRDefault="00AF76F3" w:rsidP="00E576CD">
            <w:pPr>
              <w:shd w:val="clear" w:color="auto" w:fill="D9D9D9" w:themeFill="background1" w:themeFillShade="D9"/>
              <w:jc w:val="center"/>
              <w:rPr>
                <w:rFonts w:ascii="Book Antiqua" w:eastAsia="Times New Roman" w:hAnsi="Book Antiqua" w:cs="Calibri"/>
                <w:color w:val="000000"/>
                <w:sz w:val="20"/>
                <w:szCs w:val="20"/>
              </w:rPr>
            </w:pPr>
            <w:r w:rsidRPr="002847B2">
              <w:rPr>
                <w:rFonts w:ascii="Book Antiqua" w:eastAsia="Times New Roman" w:hAnsi="Book Antiqua" w:cs="Calibri"/>
                <w:color w:val="000000"/>
                <w:sz w:val="20"/>
                <w:szCs w:val="20"/>
              </w:rPr>
              <w:t>.997**</w:t>
            </w:r>
          </w:p>
          <w:p w:rsidR="00AF76F3" w:rsidRPr="002847B2" w:rsidRDefault="007C3D95" w:rsidP="00E576CD">
            <w:pPr>
              <w:shd w:val="clear" w:color="auto" w:fill="D9D9D9" w:themeFill="background1" w:themeFillShade="D9"/>
              <w:jc w:val="center"/>
              <w:rPr>
                <w:rFonts w:ascii="Book Antiqua" w:eastAsia="Times New Roman" w:hAnsi="Book Antiqua" w:cs="Calibri"/>
                <w:color w:val="000000"/>
                <w:sz w:val="20"/>
                <w:szCs w:val="20"/>
              </w:rPr>
            </w:pPr>
            <w:r>
              <w:rPr>
                <w:rFonts w:ascii="Book Antiqua" w:eastAsia="Times New Roman" w:hAnsi="Book Antiqua" w:cs="Calibri"/>
                <w:color w:val="000000"/>
                <w:sz w:val="20"/>
                <w:szCs w:val="20"/>
              </w:rPr>
              <w:t>(</w:t>
            </w:r>
            <w:r w:rsidR="00AF76F3" w:rsidRPr="002847B2">
              <w:rPr>
                <w:rFonts w:ascii="Book Antiqua" w:eastAsia="Times New Roman" w:hAnsi="Book Antiqua" w:cs="Calibri"/>
                <w:color w:val="000000"/>
                <w:sz w:val="20"/>
                <w:szCs w:val="20"/>
              </w:rPr>
              <w:t>.000)</w:t>
            </w:r>
          </w:p>
        </w:tc>
        <w:tc>
          <w:tcPr>
            <w:tcW w:w="434" w:type="pct"/>
            <w:tcBorders>
              <w:top w:val="single" w:sz="4" w:space="0" w:color="auto"/>
            </w:tcBorders>
            <w:vAlign w:val="center"/>
            <w:hideMark/>
          </w:tcPr>
          <w:p w:rsidR="00AF76F3" w:rsidRPr="002847B2" w:rsidRDefault="00AF76F3" w:rsidP="00E576CD">
            <w:pPr>
              <w:jc w:val="center"/>
              <w:rPr>
                <w:rFonts w:ascii="Book Antiqua" w:eastAsia="Times New Roman" w:hAnsi="Book Antiqua" w:cs="Calibri"/>
                <w:color w:val="000000"/>
                <w:sz w:val="20"/>
                <w:szCs w:val="20"/>
              </w:rPr>
            </w:pPr>
            <w:r w:rsidRPr="002847B2">
              <w:rPr>
                <w:rFonts w:ascii="Book Antiqua" w:eastAsia="Times New Roman" w:hAnsi="Book Antiqua" w:cs="Calibri"/>
                <w:color w:val="000000"/>
                <w:sz w:val="20"/>
                <w:szCs w:val="20"/>
              </w:rPr>
              <w:t>-0.083</w:t>
            </w:r>
          </w:p>
          <w:p w:rsidR="00AF76F3" w:rsidRPr="002847B2" w:rsidRDefault="007C3D95" w:rsidP="00E576CD">
            <w:pPr>
              <w:jc w:val="center"/>
              <w:rPr>
                <w:rFonts w:ascii="Book Antiqua" w:eastAsia="Times New Roman" w:hAnsi="Book Antiqua" w:cs="Calibri"/>
                <w:color w:val="000000"/>
                <w:sz w:val="20"/>
                <w:szCs w:val="20"/>
              </w:rPr>
            </w:pPr>
            <w:r>
              <w:rPr>
                <w:rFonts w:ascii="Book Antiqua" w:eastAsia="Times New Roman" w:hAnsi="Book Antiqua" w:cs="Calibri"/>
                <w:color w:val="000000"/>
                <w:sz w:val="20"/>
                <w:szCs w:val="20"/>
              </w:rPr>
              <w:t>(</w:t>
            </w:r>
            <w:r w:rsidR="00AF76F3" w:rsidRPr="002847B2">
              <w:rPr>
                <w:rFonts w:ascii="Book Antiqua" w:eastAsia="Times New Roman" w:hAnsi="Book Antiqua" w:cs="Calibri"/>
                <w:color w:val="000000"/>
                <w:sz w:val="20"/>
                <w:szCs w:val="20"/>
              </w:rPr>
              <w:t>.064)</w:t>
            </w:r>
          </w:p>
        </w:tc>
        <w:tc>
          <w:tcPr>
            <w:tcW w:w="434" w:type="pct"/>
            <w:tcBorders>
              <w:top w:val="single" w:sz="4" w:space="0" w:color="auto"/>
            </w:tcBorders>
            <w:vAlign w:val="center"/>
            <w:hideMark/>
          </w:tcPr>
          <w:p w:rsidR="00AF76F3" w:rsidRPr="002847B2" w:rsidRDefault="00AF76F3" w:rsidP="00E576CD">
            <w:pPr>
              <w:jc w:val="center"/>
              <w:rPr>
                <w:rFonts w:ascii="Book Antiqua" w:eastAsia="Times New Roman" w:hAnsi="Book Antiqua" w:cs="Calibri"/>
                <w:color w:val="000000"/>
                <w:sz w:val="20"/>
                <w:szCs w:val="20"/>
              </w:rPr>
            </w:pPr>
            <w:r w:rsidRPr="002847B2">
              <w:rPr>
                <w:rFonts w:ascii="Book Antiqua" w:eastAsia="Times New Roman" w:hAnsi="Book Antiqua" w:cs="Calibri"/>
                <w:color w:val="000000"/>
                <w:sz w:val="20"/>
                <w:szCs w:val="20"/>
              </w:rPr>
              <w:t>-.355**</w:t>
            </w:r>
          </w:p>
          <w:p w:rsidR="00AF76F3" w:rsidRPr="002847B2" w:rsidRDefault="007C3D95" w:rsidP="00E576CD">
            <w:pPr>
              <w:jc w:val="center"/>
              <w:rPr>
                <w:rFonts w:ascii="Book Antiqua" w:eastAsia="Times New Roman" w:hAnsi="Book Antiqua" w:cs="Calibri"/>
                <w:color w:val="000000"/>
                <w:sz w:val="20"/>
                <w:szCs w:val="20"/>
              </w:rPr>
            </w:pPr>
            <w:r>
              <w:rPr>
                <w:rFonts w:ascii="Book Antiqua" w:eastAsia="Times New Roman" w:hAnsi="Book Antiqua" w:cs="Calibri"/>
                <w:color w:val="000000"/>
                <w:sz w:val="20"/>
                <w:szCs w:val="20"/>
              </w:rPr>
              <w:t>(</w:t>
            </w:r>
            <w:r w:rsidR="00AF76F3" w:rsidRPr="002847B2">
              <w:rPr>
                <w:rFonts w:ascii="Book Antiqua" w:eastAsia="Times New Roman" w:hAnsi="Book Antiqua" w:cs="Calibri"/>
                <w:color w:val="000000"/>
                <w:sz w:val="20"/>
                <w:szCs w:val="20"/>
              </w:rPr>
              <w:t>.000)</w:t>
            </w:r>
          </w:p>
        </w:tc>
        <w:tc>
          <w:tcPr>
            <w:tcW w:w="434" w:type="pct"/>
            <w:tcBorders>
              <w:top w:val="single" w:sz="4" w:space="0" w:color="auto"/>
            </w:tcBorders>
            <w:vAlign w:val="center"/>
            <w:hideMark/>
          </w:tcPr>
          <w:p w:rsidR="00AF76F3" w:rsidRPr="002847B2" w:rsidRDefault="00AF76F3" w:rsidP="00E576CD">
            <w:pPr>
              <w:jc w:val="center"/>
              <w:rPr>
                <w:rFonts w:ascii="Book Antiqua" w:eastAsia="Times New Roman" w:hAnsi="Book Antiqua" w:cs="Calibri"/>
                <w:color w:val="000000"/>
                <w:sz w:val="20"/>
                <w:szCs w:val="20"/>
              </w:rPr>
            </w:pPr>
            <w:r w:rsidRPr="002847B2">
              <w:rPr>
                <w:rFonts w:ascii="Book Antiqua" w:eastAsia="Times New Roman" w:hAnsi="Book Antiqua" w:cs="Calibri"/>
                <w:color w:val="000000"/>
                <w:sz w:val="20"/>
                <w:szCs w:val="20"/>
              </w:rPr>
              <w:t>-.283**</w:t>
            </w:r>
          </w:p>
          <w:p w:rsidR="00AF76F3" w:rsidRPr="002847B2" w:rsidRDefault="007C3D95" w:rsidP="00E576CD">
            <w:pPr>
              <w:jc w:val="center"/>
              <w:rPr>
                <w:rFonts w:ascii="Book Antiqua" w:eastAsia="Times New Roman" w:hAnsi="Book Antiqua" w:cs="Calibri"/>
                <w:color w:val="000000"/>
                <w:sz w:val="20"/>
                <w:szCs w:val="20"/>
              </w:rPr>
            </w:pPr>
            <w:r>
              <w:rPr>
                <w:rFonts w:ascii="Book Antiqua" w:eastAsia="Times New Roman" w:hAnsi="Book Antiqua" w:cs="Calibri"/>
                <w:color w:val="000000"/>
                <w:sz w:val="20"/>
                <w:szCs w:val="20"/>
              </w:rPr>
              <w:t>(</w:t>
            </w:r>
            <w:r w:rsidR="00AF76F3" w:rsidRPr="002847B2">
              <w:rPr>
                <w:rFonts w:ascii="Book Antiqua" w:eastAsia="Times New Roman" w:hAnsi="Book Antiqua" w:cs="Calibri"/>
                <w:color w:val="000000"/>
                <w:sz w:val="20"/>
                <w:szCs w:val="20"/>
              </w:rPr>
              <w:t>.000)</w:t>
            </w:r>
          </w:p>
        </w:tc>
        <w:tc>
          <w:tcPr>
            <w:tcW w:w="434" w:type="pct"/>
            <w:tcBorders>
              <w:top w:val="single" w:sz="4" w:space="0" w:color="auto"/>
            </w:tcBorders>
            <w:vAlign w:val="center"/>
            <w:hideMark/>
          </w:tcPr>
          <w:p w:rsidR="00AF76F3" w:rsidRPr="002847B2" w:rsidRDefault="00AF76F3" w:rsidP="00E576CD">
            <w:pPr>
              <w:jc w:val="center"/>
              <w:rPr>
                <w:rFonts w:ascii="Book Antiqua" w:eastAsia="Times New Roman" w:hAnsi="Book Antiqua" w:cs="Calibri"/>
                <w:color w:val="000000"/>
                <w:sz w:val="20"/>
                <w:szCs w:val="20"/>
              </w:rPr>
            </w:pPr>
            <w:r w:rsidRPr="002847B2">
              <w:rPr>
                <w:rFonts w:ascii="Book Antiqua" w:eastAsia="Times New Roman" w:hAnsi="Book Antiqua" w:cs="Calibri"/>
                <w:color w:val="000000"/>
                <w:sz w:val="20"/>
                <w:szCs w:val="20"/>
              </w:rPr>
              <w:t>-0.058</w:t>
            </w:r>
          </w:p>
          <w:p w:rsidR="00AF76F3" w:rsidRPr="002847B2" w:rsidRDefault="007C3D95" w:rsidP="00E576CD">
            <w:pPr>
              <w:jc w:val="center"/>
              <w:rPr>
                <w:rFonts w:ascii="Book Antiqua" w:eastAsia="Times New Roman" w:hAnsi="Book Antiqua" w:cs="Calibri"/>
                <w:color w:val="000000"/>
                <w:sz w:val="20"/>
                <w:szCs w:val="20"/>
              </w:rPr>
            </w:pPr>
            <w:r>
              <w:rPr>
                <w:rFonts w:ascii="Book Antiqua" w:eastAsia="Times New Roman" w:hAnsi="Book Antiqua" w:cs="Calibri"/>
                <w:color w:val="000000"/>
                <w:sz w:val="20"/>
                <w:szCs w:val="20"/>
              </w:rPr>
              <w:t>(</w:t>
            </w:r>
            <w:r w:rsidR="00AF76F3" w:rsidRPr="002847B2">
              <w:rPr>
                <w:rFonts w:ascii="Book Antiqua" w:eastAsia="Times New Roman" w:hAnsi="Book Antiqua" w:cs="Calibri"/>
                <w:color w:val="000000"/>
                <w:sz w:val="20"/>
                <w:szCs w:val="20"/>
              </w:rPr>
              <w:t>.198)</w:t>
            </w:r>
          </w:p>
        </w:tc>
      </w:tr>
      <w:tr w:rsidR="00AF76F3" w:rsidRPr="00B53582" w:rsidTr="00E576CD">
        <w:trPr>
          <w:trHeight w:val="630"/>
        </w:trPr>
        <w:tc>
          <w:tcPr>
            <w:tcW w:w="658" w:type="pct"/>
            <w:vAlign w:val="center"/>
            <w:hideMark/>
          </w:tcPr>
          <w:p w:rsidR="00AF76F3" w:rsidRPr="00A31449" w:rsidRDefault="00AF76F3" w:rsidP="002847B2">
            <w:pPr>
              <w:jc w:val="center"/>
              <w:rPr>
                <w:rFonts w:ascii="Book Antiqua" w:eastAsia="Times New Roman" w:hAnsi="Book Antiqua" w:cs="Calibri"/>
                <w:b/>
                <w:color w:val="000000"/>
                <w:sz w:val="20"/>
                <w:szCs w:val="20"/>
              </w:rPr>
            </w:pPr>
            <w:r w:rsidRPr="00A31449">
              <w:rPr>
                <w:rFonts w:ascii="Book Antiqua" w:eastAsia="Times New Roman" w:hAnsi="Book Antiqua" w:cs="Calibri"/>
                <w:b/>
                <w:color w:val="000000"/>
                <w:sz w:val="20"/>
                <w:szCs w:val="20"/>
              </w:rPr>
              <w:t>MILK</w:t>
            </w:r>
          </w:p>
        </w:tc>
        <w:tc>
          <w:tcPr>
            <w:tcW w:w="434" w:type="pct"/>
            <w:tcBorders>
              <w:left w:val="nil"/>
            </w:tcBorders>
            <w:vAlign w:val="center"/>
            <w:hideMark/>
          </w:tcPr>
          <w:p w:rsidR="00AF76F3" w:rsidRPr="002847B2" w:rsidRDefault="00AF76F3" w:rsidP="00E576CD">
            <w:pPr>
              <w:jc w:val="center"/>
              <w:rPr>
                <w:rFonts w:ascii="Book Antiqua" w:eastAsia="Times New Roman" w:hAnsi="Book Antiqua" w:cs="Calibri"/>
                <w:color w:val="000000"/>
                <w:sz w:val="20"/>
                <w:szCs w:val="20"/>
              </w:rPr>
            </w:pPr>
            <w:r w:rsidRPr="002847B2">
              <w:rPr>
                <w:rFonts w:ascii="Book Antiqua" w:eastAsia="Times New Roman" w:hAnsi="Book Antiqua" w:cs="Calibri"/>
                <w:color w:val="000000"/>
                <w:sz w:val="20"/>
                <w:szCs w:val="20"/>
              </w:rPr>
              <w:t>.675**</w:t>
            </w:r>
          </w:p>
          <w:p w:rsidR="00AF76F3" w:rsidRPr="002847B2" w:rsidRDefault="00AF76F3" w:rsidP="00E576CD">
            <w:pPr>
              <w:jc w:val="center"/>
              <w:rPr>
                <w:rFonts w:ascii="Book Antiqua" w:eastAsia="Times New Roman" w:hAnsi="Book Antiqua" w:cs="Calibri"/>
                <w:color w:val="000000"/>
                <w:sz w:val="20"/>
                <w:szCs w:val="20"/>
              </w:rPr>
            </w:pPr>
            <w:r w:rsidRPr="002847B2">
              <w:rPr>
                <w:rFonts w:ascii="Book Antiqua" w:eastAsia="Times New Roman" w:hAnsi="Book Antiqua" w:cs="Calibri"/>
                <w:color w:val="000000"/>
                <w:sz w:val="20"/>
                <w:szCs w:val="20"/>
              </w:rPr>
              <w:t>(.000)</w:t>
            </w:r>
          </w:p>
        </w:tc>
        <w:tc>
          <w:tcPr>
            <w:tcW w:w="434" w:type="pct"/>
            <w:vAlign w:val="center"/>
            <w:hideMark/>
          </w:tcPr>
          <w:p w:rsidR="00AF76F3" w:rsidRPr="002847B2" w:rsidRDefault="00AF76F3" w:rsidP="00E576CD">
            <w:pPr>
              <w:jc w:val="center"/>
              <w:rPr>
                <w:rFonts w:ascii="Book Antiqua" w:eastAsia="Times New Roman" w:hAnsi="Book Antiqua" w:cs="Calibri"/>
                <w:color w:val="000000"/>
                <w:sz w:val="20"/>
                <w:szCs w:val="20"/>
              </w:rPr>
            </w:pPr>
            <w:r w:rsidRPr="002847B2">
              <w:rPr>
                <w:rFonts w:ascii="Book Antiqua" w:eastAsia="Times New Roman" w:hAnsi="Book Antiqua" w:cs="Calibri"/>
                <w:color w:val="000000"/>
                <w:sz w:val="20"/>
                <w:szCs w:val="20"/>
              </w:rPr>
              <w:t>1</w:t>
            </w:r>
          </w:p>
          <w:p w:rsidR="00AF76F3" w:rsidRPr="002847B2" w:rsidRDefault="00AF76F3" w:rsidP="00E576CD">
            <w:pPr>
              <w:jc w:val="center"/>
              <w:rPr>
                <w:rFonts w:ascii="Book Antiqua" w:eastAsia="Times New Roman" w:hAnsi="Book Antiqua" w:cs="Calibri"/>
                <w:color w:val="000000"/>
                <w:sz w:val="20"/>
                <w:szCs w:val="20"/>
              </w:rPr>
            </w:pPr>
            <w:r w:rsidRPr="002847B2">
              <w:rPr>
                <w:rFonts w:ascii="Book Antiqua" w:eastAsia="Times New Roman" w:hAnsi="Book Antiqua" w:cs="Calibri"/>
                <w:color w:val="000000"/>
                <w:sz w:val="20"/>
                <w:szCs w:val="20"/>
              </w:rPr>
              <w:t>.</w:t>
            </w:r>
          </w:p>
        </w:tc>
        <w:tc>
          <w:tcPr>
            <w:tcW w:w="434" w:type="pct"/>
            <w:vAlign w:val="center"/>
            <w:hideMark/>
          </w:tcPr>
          <w:p w:rsidR="00AF76F3" w:rsidRPr="002847B2" w:rsidRDefault="00AF76F3" w:rsidP="00E576CD">
            <w:pPr>
              <w:jc w:val="center"/>
              <w:rPr>
                <w:rFonts w:ascii="Book Antiqua" w:eastAsia="Times New Roman" w:hAnsi="Book Antiqua" w:cs="Calibri"/>
                <w:color w:val="000000"/>
                <w:sz w:val="20"/>
                <w:szCs w:val="20"/>
              </w:rPr>
            </w:pPr>
            <w:r w:rsidRPr="002847B2">
              <w:rPr>
                <w:rFonts w:ascii="Book Antiqua" w:eastAsia="Times New Roman" w:hAnsi="Book Antiqua" w:cs="Calibri"/>
                <w:color w:val="000000"/>
                <w:sz w:val="20"/>
                <w:szCs w:val="20"/>
              </w:rPr>
              <w:t>.683**</w:t>
            </w:r>
          </w:p>
          <w:p w:rsidR="00AF76F3" w:rsidRPr="002847B2" w:rsidRDefault="007C3D95" w:rsidP="00E576CD">
            <w:pPr>
              <w:jc w:val="center"/>
              <w:rPr>
                <w:rFonts w:ascii="Book Antiqua" w:eastAsia="Times New Roman" w:hAnsi="Book Antiqua" w:cs="Calibri"/>
                <w:color w:val="000000"/>
                <w:sz w:val="20"/>
                <w:szCs w:val="20"/>
              </w:rPr>
            </w:pPr>
            <w:r>
              <w:rPr>
                <w:rFonts w:ascii="Book Antiqua" w:eastAsia="Times New Roman" w:hAnsi="Book Antiqua" w:cs="Calibri"/>
                <w:color w:val="000000"/>
                <w:sz w:val="20"/>
                <w:szCs w:val="20"/>
              </w:rPr>
              <w:t>(</w:t>
            </w:r>
            <w:r w:rsidR="00AF76F3" w:rsidRPr="002847B2">
              <w:rPr>
                <w:rFonts w:ascii="Book Antiqua" w:eastAsia="Times New Roman" w:hAnsi="Book Antiqua" w:cs="Calibri"/>
                <w:color w:val="000000"/>
                <w:sz w:val="20"/>
                <w:szCs w:val="20"/>
              </w:rPr>
              <w:t>.000)</w:t>
            </w:r>
          </w:p>
        </w:tc>
        <w:tc>
          <w:tcPr>
            <w:tcW w:w="434" w:type="pct"/>
            <w:vAlign w:val="center"/>
            <w:hideMark/>
          </w:tcPr>
          <w:p w:rsidR="00AF76F3" w:rsidRPr="002847B2" w:rsidRDefault="00AF76F3" w:rsidP="00E576CD">
            <w:pPr>
              <w:jc w:val="center"/>
              <w:rPr>
                <w:rFonts w:ascii="Book Antiqua" w:eastAsia="Times New Roman" w:hAnsi="Book Antiqua" w:cs="Calibri"/>
                <w:color w:val="000000"/>
                <w:sz w:val="20"/>
                <w:szCs w:val="20"/>
              </w:rPr>
            </w:pPr>
            <w:r w:rsidRPr="002847B2">
              <w:rPr>
                <w:rFonts w:ascii="Book Antiqua" w:eastAsia="Times New Roman" w:hAnsi="Book Antiqua" w:cs="Calibri"/>
                <w:color w:val="000000"/>
                <w:sz w:val="20"/>
                <w:szCs w:val="20"/>
              </w:rPr>
              <w:t>.692**</w:t>
            </w:r>
          </w:p>
          <w:p w:rsidR="00AF76F3" w:rsidRPr="002847B2" w:rsidRDefault="007C3D95" w:rsidP="00E576CD">
            <w:pPr>
              <w:jc w:val="center"/>
              <w:rPr>
                <w:rFonts w:ascii="Book Antiqua" w:eastAsia="Times New Roman" w:hAnsi="Book Antiqua" w:cs="Calibri"/>
                <w:color w:val="000000"/>
                <w:sz w:val="20"/>
                <w:szCs w:val="20"/>
              </w:rPr>
            </w:pPr>
            <w:r>
              <w:rPr>
                <w:rFonts w:ascii="Book Antiqua" w:eastAsia="Times New Roman" w:hAnsi="Book Antiqua" w:cs="Calibri"/>
                <w:color w:val="000000"/>
                <w:sz w:val="20"/>
                <w:szCs w:val="20"/>
              </w:rPr>
              <w:t>(</w:t>
            </w:r>
            <w:r w:rsidR="00AF76F3" w:rsidRPr="002847B2">
              <w:rPr>
                <w:rFonts w:ascii="Book Antiqua" w:eastAsia="Times New Roman" w:hAnsi="Book Antiqua" w:cs="Calibri"/>
                <w:color w:val="000000"/>
                <w:sz w:val="20"/>
                <w:szCs w:val="20"/>
              </w:rPr>
              <w:t>.000)</w:t>
            </w:r>
          </w:p>
        </w:tc>
        <w:tc>
          <w:tcPr>
            <w:tcW w:w="434" w:type="pct"/>
            <w:vAlign w:val="center"/>
            <w:hideMark/>
          </w:tcPr>
          <w:p w:rsidR="00AF76F3" w:rsidRPr="002847B2" w:rsidRDefault="00AF76F3" w:rsidP="00E576CD">
            <w:pPr>
              <w:jc w:val="center"/>
              <w:rPr>
                <w:rFonts w:ascii="Book Antiqua" w:eastAsia="Times New Roman" w:hAnsi="Book Antiqua" w:cs="Calibri"/>
                <w:color w:val="000000"/>
                <w:sz w:val="20"/>
                <w:szCs w:val="20"/>
              </w:rPr>
            </w:pPr>
            <w:r w:rsidRPr="002847B2">
              <w:rPr>
                <w:rFonts w:ascii="Book Antiqua" w:eastAsia="Times New Roman" w:hAnsi="Book Antiqua" w:cs="Calibri"/>
                <w:color w:val="000000"/>
                <w:sz w:val="20"/>
                <w:szCs w:val="20"/>
              </w:rPr>
              <w:t>.349**</w:t>
            </w:r>
          </w:p>
          <w:p w:rsidR="00AF76F3" w:rsidRPr="002847B2" w:rsidRDefault="007C3D95" w:rsidP="00E576CD">
            <w:pPr>
              <w:jc w:val="center"/>
              <w:rPr>
                <w:rFonts w:ascii="Book Antiqua" w:eastAsia="Times New Roman" w:hAnsi="Book Antiqua" w:cs="Calibri"/>
                <w:color w:val="000000"/>
                <w:sz w:val="20"/>
                <w:szCs w:val="20"/>
              </w:rPr>
            </w:pPr>
            <w:r>
              <w:rPr>
                <w:rFonts w:ascii="Book Antiqua" w:eastAsia="Times New Roman" w:hAnsi="Book Antiqua" w:cs="Calibri"/>
                <w:color w:val="000000"/>
                <w:sz w:val="20"/>
                <w:szCs w:val="20"/>
              </w:rPr>
              <w:t>(</w:t>
            </w:r>
            <w:r w:rsidR="00AF76F3" w:rsidRPr="002847B2">
              <w:rPr>
                <w:rFonts w:ascii="Book Antiqua" w:eastAsia="Times New Roman" w:hAnsi="Book Antiqua" w:cs="Calibri"/>
                <w:color w:val="000000"/>
                <w:sz w:val="20"/>
                <w:szCs w:val="20"/>
              </w:rPr>
              <w:t>.000)</w:t>
            </w:r>
          </w:p>
        </w:tc>
        <w:tc>
          <w:tcPr>
            <w:tcW w:w="434" w:type="pct"/>
            <w:vAlign w:val="center"/>
            <w:hideMark/>
          </w:tcPr>
          <w:p w:rsidR="00AF76F3" w:rsidRPr="002847B2" w:rsidRDefault="00AF76F3" w:rsidP="00E576CD">
            <w:pPr>
              <w:jc w:val="center"/>
              <w:rPr>
                <w:rFonts w:ascii="Book Antiqua" w:eastAsia="Times New Roman" w:hAnsi="Book Antiqua" w:cs="Calibri"/>
                <w:color w:val="000000"/>
                <w:sz w:val="20"/>
                <w:szCs w:val="20"/>
              </w:rPr>
            </w:pPr>
            <w:r w:rsidRPr="002847B2">
              <w:rPr>
                <w:rFonts w:ascii="Book Antiqua" w:eastAsia="Times New Roman" w:hAnsi="Book Antiqua" w:cs="Calibri"/>
                <w:color w:val="000000"/>
                <w:sz w:val="20"/>
                <w:szCs w:val="20"/>
              </w:rPr>
              <w:t>.687**</w:t>
            </w:r>
          </w:p>
          <w:p w:rsidR="00AF76F3" w:rsidRPr="002847B2" w:rsidRDefault="007C3D95" w:rsidP="00E576CD">
            <w:pPr>
              <w:jc w:val="center"/>
              <w:rPr>
                <w:rFonts w:ascii="Book Antiqua" w:eastAsia="Times New Roman" w:hAnsi="Book Antiqua" w:cs="Calibri"/>
                <w:color w:val="000000"/>
                <w:sz w:val="20"/>
                <w:szCs w:val="20"/>
              </w:rPr>
            </w:pPr>
            <w:r>
              <w:rPr>
                <w:rFonts w:ascii="Book Antiqua" w:eastAsia="Times New Roman" w:hAnsi="Book Antiqua" w:cs="Calibri"/>
                <w:color w:val="000000"/>
                <w:sz w:val="20"/>
                <w:szCs w:val="20"/>
              </w:rPr>
              <w:t>(</w:t>
            </w:r>
            <w:r w:rsidR="00AF76F3" w:rsidRPr="002847B2">
              <w:rPr>
                <w:rFonts w:ascii="Book Antiqua" w:eastAsia="Times New Roman" w:hAnsi="Book Antiqua" w:cs="Calibri"/>
                <w:color w:val="000000"/>
                <w:sz w:val="20"/>
                <w:szCs w:val="20"/>
              </w:rPr>
              <w:t>.000)</w:t>
            </w:r>
          </w:p>
        </w:tc>
        <w:tc>
          <w:tcPr>
            <w:tcW w:w="434" w:type="pct"/>
            <w:vAlign w:val="center"/>
            <w:hideMark/>
          </w:tcPr>
          <w:p w:rsidR="00AF76F3" w:rsidRPr="002847B2" w:rsidRDefault="00AF76F3" w:rsidP="00E576CD">
            <w:pPr>
              <w:jc w:val="center"/>
              <w:rPr>
                <w:rFonts w:ascii="Book Antiqua" w:eastAsia="Times New Roman" w:hAnsi="Book Antiqua" w:cs="Calibri"/>
                <w:color w:val="000000"/>
                <w:sz w:val="20"/>
                <w:szCs w:val="20"/>
              </w:rPr>
            </w:pPr>
            <w:r w:rsidRPr="002847B2">
              <w:rPr>
                <w:rFonts w:ascii="Book Antiqua" w:eastAsia="Times New Roman" w:hAnsi="Book Antiqua" w:cs="Calibri"/>
                <w:color w:val="000000"/>
                <w:sz w:val="20"/>
                <w:szCs w:val="20"/>
              </w:rPr>
              <w:t>.100*</w:t>
            </w:r>
          </w:p>
          <w:p w:rsidR="00AF76F3" w:rsidRPr="002847B2" w:rsidRDefault="00AF76F3" w:rsidP="00E576CD">
            <w:pPr>
              <w:jc w:val="center"/>
              <w:rPr>
                <w:rFonts w:ascii="Book Antiqua" w:eastAsia="Times New Roman" w:hAnsi="Book Antiqua" w:cs="Calibri"/>
                <w:color w:val="000000"/>
                <w:sz w:val="20"/>
                <w:szCs w:val="20"/>
              </w:rPr>
            </w:pPr>
            <w:r w:rsidRPr="002847B2">
              <w:rPr>
                <w:rFonts w:ascii="Book Antiqua" w:eastAsia="Times New Roman" w:hAnsi="Book Antiqua" w:cs="Calibri"/>
                <w:color w:val="000000"/>
                <w:sz w:val="20"/>
                <w:szCs w:val="20"/>
              </w:rPr>
              <w:t>(.026)</w:t>
            </w:r>
          </w:p>
        </w:tc>
        <w:tc>
          <w:tcPr>
            <w:tcW w:w="434" w:type="pct"/>
            <w:vAlign w:val="center"/>
            <w:hideMark/>
          </w:tcPr>
          <w:p w:rsidR="00AF76F3" w:rsidRPr="002847B2" w:rsidRDefault="00AF76F3" w:rsidP="00E576CD">
            <w:pPr>
              <w:jc w:val="center"/>
              <w:rPr>
                <w:rFonts w:ascii="Book Antiqua" w:eastAsia="Times New Roman" w:hAnsi="Book Antiqua" w:cs="Calibri"/>
                <w:color w:val="000000"/>
                <w:sz w:val="20"/>
                <w:szCs w:val="20"/>
              </w:rPr>
            </w:pPr>
            <w:r w:rsidRPr="002847B2">
              <w:rPr>
                <w:rFonts w:ascii="Book Antiqua" w:eastAsia="Times New Roman" w:hAnsi="Book Antiqua" w:cs="Calibri"/>
                <w:color w:val="000000"/>
                <w:sz w:val="20"/>
                <w:szCs w:val="20"/>
              </w:rPr>
              <w:t>-.178**</w:t>
            </w:r>
          </w:p>
          <w:p w:rsidR="00AF76F3" w:rsidRPr="002847B2" w:rsidRDefault="007C3D95" w:rsidP="00E576CD">
            <w:pPr>
              <w:jc w:val="center"/>
              <w:rPr>
                <w:rFonts w:ascii="Book Antiqua" w:eastAsia="Times New Roman" w:hAnsi="Book Antiqua" w:cs="Calibri"/>
                <w:color w:val="000000"/>
                <w:sz w:val="20"/>
                <w:szCs w:val="20"/>
              </w:rPr>
            </w:pPr>
            <w:r>
              <w:rPr>
                <w:rFonts w:ascii="Book Antiqua" w:eastAsia="Times New Roman" w:hAnsi="Book Antiqua" w:cs="Calibri"/>
                <w:color w:val="000000"/>
                <w:sz w:val="20"/>
                <w:szCs w:val="20"/>
              </w:rPr>
              <w:t>(</w:t>
            </w:r>
            <w:r w:rsidR="00AF76F3" w:rsidRPr="002847B2">
              <w:rPr>
                <w:rFonts w:ascii="Book Antiqua" w:eastAsia="Times New Roman" w:hAnsi="Book Antiqua" w:cs="Calibri"/>
                <w:color w:val="000000"/>
                <w:sz w:val="20"/>
                <w:szCs w:val="20"/>
              </w:rPr>
              <w:t>.000)</w:t>
            </w:r>
          </w:p>
        </w:tc>
        <w:tc>
          <w:tcPr>
            <w:tcW w:w="434" w:type="pct"/>
            <w:vAlign w:val="center"/>
            <w:hideMark/>
          </w:tcPr>
          <w:p w:rsidR="00AF76F3" w:rsidRPr="002847B2" w:rsidRDefault="00AF76F3" w:rsidP="00E576CD">
            <w:pPr>
              <w:jc w:val="center"/>
              <w:rPr>
                <w:rFonts w:ascii="Book Antiqua" w:eastAsia="Times New Roman" w:hAnsi="Book Antiqua" w:cs="Calibri"/>
                <w:color w:val="000000"/>
                <w:sz w:val="20"/>
                <w:szCs w:val="20"/>
              </w:rPr>
            </w:pPr>
            <w:r w:rsidRPr="002847B2">
              <w:rPr>
                <w:rFonts w:ascii="Book Antiqua" w:eastAsia="Times New Roman" w:hAnsi="Book Antiqua" w:cs="Calibri"/>
                <w:color w:val="000000"/>
                <w:sz w:val="20"/>
                <w:szCs w:val="20"/>
              </w:rPr>
              <w:t>-0.069</w:t>
            </w:r>
          </w:p>
          <w:p w:rsidR="00AF76F3" w:rsidRPr="002847B2" w:rsidRDefault="00AF76F3" w:rsidP="00E576CD">
            <w:pPr>
              <w:jc w:val="center"/>
              <w:rPr>
                <w:rFonts w:ascii="Book Antiqua" w:eastAsia="Times New Roman" w:hAnsi="Book Antiqua" w:cs="Calibri"/>
                <w:color w:val="000000"/>
                <w:sz w:val="20"/>
                <w:szCs w:val="20"/>
              </w:rPr>
            </w:pPr>
            <w:r w:rsidRPr="002847B2">
              <w:rPr>
                <w:rFonts w:ascii="Book Antiqua" w:eastAsia="Times New Roman" w:hAnsi="Book Antiqua" w:cs="Calibri"/>
                <w:color w:val="000000"/>
                <w:sz w:val="20"/>
                <w:szCs w:val="20"/>
              </w:rPr>
              <w:t>(.124)</w:t>
            </w:r>
          </w:p>
        </w:tc>
        <w:tc>
          <w:tcPr>
            <w:tcW w:w="434" w:type="pct"/>
            <w:vAlign w:val="center"/>
            <w:hideMark/>
          </w:tcPr>
          <w:p w:rsidR="00AF76F3" w:rsidRPr="002847B2" w:rsidRDefault="00AF76F3" w:rsidP="00E576CD">
            <w:pPr>
              <w:jc w:val="center"/>
              <w:rPr>
                <w:rFonts w:ascii="Book Antiqua" w:eastAsia="Times New Roman" w:hAnsi="Book Antiqua" w:cs="Calibri"/>
                <w:color w:val="000000"/>
                <w:sz w:val="20"/>
                <w:szCs w:val="20"/>
              </w:rPr>
            </w:pPr>
            <w:r w:rsidRPr="002847B2">
              <w:rPr>
                <w:rFonts w:ascii="Book Antiqua" w:eastAsia="Times New Roman" w:hAnsi="Book Antiqua" w:cs="Calibri"/>
                <w:color w:val="000000"/>
                <w:sz w:val="20"/>
                <w:szCs w:val="20"/>
              </w:rPr>
              <w:t>0.026</w:t>
            </w:r>
          </w:p>
          <w:p w:rsidR="00AF76F3" w:rsidRPr="002847B2" w:rsidRDefault="00AF76F3" w:rsidP="00E576CD">
            <w:pPr>
              <w:jc w:val="center"/>
              <w:rPr>
                <w:rFonts w:ascii="Book Antiqua" w:eastAsia="Times New Roman" w:hAnsi="Book Antiqua" w:cs="Calibri"/>
                <w:color w:val="000000"/>
                <w:sz w:val="20"/>
                <w:szCs w:val="20"/>
              </w:rPr>
            </w:pPr>
            <w:r w:rsidRPr="002847B2">
              <w:rPr>
                <w:rFonts w:ascii="Book Antiqua" w:eastAsia="Times New Roman" w:hAnsi="Book Antiqua" w:cs="Calibri"/>
                <w:color w:val="000000"/>
                <w:sz w:val="20"/>
                <w:szCs w:val="20"/>
              </w:rPr>
              <w:t>(.57</w:t>
            </w:r>
            <w:r w:rsidR="007C3D95">
              <w:rPr>
                <w:rFonts w:ascii="Book Antiqua" w:eastAsia="Times New Roman" w:hAnsi="Book Antiqua" w:cs="Calibri"/>
                <w:color w:val="000000"/>
                <w:sz w:val="20"/>
                <w:szCs w:val="20"/>
              </w:rPr>
              <w:t>0</w:t>
            </w:r>
            <w:r w:rsidRPr="002847B2">
              <w:rPr>
                <w:rFonts w:ascii="Book Antiqua" w:eastAsia="Times New Roman" w:hAnsi="Book Antiqua" w:cs="Calibri"/>
                <w:color w:val="000000"/>
                <w:sz w:val="20"/>
                <w:szCs w:val="20"/>
              </w:rPr>
              <w:t>)</w:t>
            </w:r>
          </w:p>
        </w:tc>
      </w:tr>
      <w:tr w:rsidR="00AF76F3" w:rsidRPr="00B53582" w:rsidTr="00E576CD">
        <w:trPr>
          <w:trHeight w:val="630"/>
        </w:trPr>
        <w:tc>
          <w:tcPr>
            <w:tcW w:w="658" w:type="pct"/>
            <w:vAlign w:val="center"/>
            <w:hideMark/>
          </w:tcPr>
          <w:p w:rsidR="00AF76F3" w:rsidRPr="00A31449" w:rsidRDefault="00AF76F3" w:rsidP="002847B2">
            <w:pPr>
              <w:jc w:val="center"/>
              <w:rPr>
                <w:rFonts w:ascii="Book Antiqua" w:eastAsia="Times New Roman" w:hAnsi="Book Antiqua" w:cs="Calibri"/>
                <w:b/>
                <w:color w:val="000000"/>
                <w:sz w:val="20"/>
                <w:szCs w:val="20"/>
              </w:rPr>
            </w:pPr>
            <w:r w:rsidRPr="00A31449">
              <w:rPr>
                <w:rFonts w:ascii="Book Antiqua" w:eastAsia="Times New Roman" w:hAnsi="Book Antiqua" w:cs="Calibri"/>
                <w:b/>
                <w:color w:val="000000"/>
                <w:sz w:val="20"/>
                <w:szCs w:val="20"/>
              </w:rPr>
              <w:t>CALF</w:t>
            </w:r>
          </w:p>
        </w:tc>
        <w:tc>
          <w:tcPr>
            <w:tcW w:w="434" w:type="pct"/>
            <w:tcBorders>
              <w:left w:val="nil"/>
            </w:tcBorders>
            <w:shd w:val="clear" w:color="auto" w:fill="D9D9D9" w:themeFill="background1" w:themeFillShade="D9"/>
            <w:vAlign w:val="center"/>
            <w:hideMark/>
          </w:tcPr>
          <w:p w:rsidR="00AF76F3" w:rsidRPr="002847B2" w:rsidRDefault="00AF76F3" w:rsidP="00E576CD">
            <w:pPr>
              <w:jc w:val="center"/>
              <w:rPr>
                <w:rFonts w:ascii="Book Antiqua" w:eastAsia="Times New Roman" w:hAnsi="Book Antiqua" w:cs="Calibri"/>
                <w:color w:val="000000"/>
                <w:sz w:val="20"/>
                <w:szCs w:val="20"/>
              </w:rPr>
            </w:pPr>
            <w:r w:rsidRPr="002847B2">
              <w:rPr>
                <w:rFonts w:ascii="Book Antiqua" w:eastAsia="Times New Roman" w:hAnsi="Book Antiqua" w:cs="Calibri"/>
                <w:color w:val="000000"/>
                <w:sz w:val="20"/>
                <w:szCs w:val="20"/>
              </w:rPr>
              <w:t>.996**</w:t>
            </w:r>
          </w:p>
          <w:p w:rsidR="00AF76F3" w:rsidRPr="002847B2" w:rsidRDefault="007C3D95" w:rsidP="00E576CD">
            <w:pPr>
              <w:jc w:val="center"/>
              <w:rPr>
                <w:rFonts w:ascii="Book Antiqua" w:eastAsia="Times New Roman" w:hAnsi="Book Antiqua" w:cs="Calibri"/>
                <w:color w:val="000000"/>
                <w:sz w:val="20"/>
                <w:szCs w:val="20"/>
              </w:rPr>
            </w:pPr>
            <w:r>
              <w:rPr>
                <w:rFonts w:ascii="Book Antiqua" w:eastAsia="Times New Roman" w:hAnsi="Book Antiqua" w:cs="Calibri"/>
                <w:color w:val="000000"/>
                <w:sz w:val="20"/>
                <w:szCs w:val="20"/>
              </w:rPr>
              <w:t>(</w:t>
            </w:r>
            <w:r w:rsidR="00AF76F3" w:rsidRPr="002847B2">
              <w:rPr>
                <w:rFonts w:ascii="Book Antiqua" w:eastAsia="Times New Roman" w:hAnsi="Book Antiqua" w:cs="Calibri"/>
                <w:color w:val="000000"/>
                <w:sz w:val="20"/>
                <w:szCs w:val="20"/>
              </w:rPr>
              <w:t>.000)</w:t>
            </w:r>
          </w:p>
        </w:tc>
        <w:tc>
          <w:tcPr>
            <w:tcW w:w="434" w:type="pct"/>
            <w:vAlign w:val="center"/>
            <w:hideMark/>
          </w:tcPr>
          <w:p w:rsidR="00AF76F3" w:rsidRPr="002847B2" w:rsidRDefault="00AF76F3" w:rsidP="00E576CD">
            <w:pPr>
              <w:jc w:val="center"/>
              <w:rPr>
                <w:rFonts w:ascii="Book Antiqua" w:eastAsia="Times New Roman" w:hAnsi="Book Antiqua" w:cs="Calibri"/>
                <w:color w:val="000000"/>
                <w:sz w:val="20"/>
                <w:szCs w:val="20"/>
              </w:rPr>
            </w:pPr>
            <w:r w:rsidRPr="002847B2">
              <w:rPr>
                <w:rFonts w:ascii="Book Antiqua" w:eastAsia="Times New Roman" w:hAnsi="Book Antiqua" w:cs="Calibri"/>
                <w:color w:val="000000"/>
                <w:sz w:val="20"/>
                <w:szCs w:val="20"/>
              </w:rPr>
              <w:t>.683**</w:t>
            </w:r>
          </w:p>
          <w:p w:rsidR="00AF76F3" w:rsidRPr="002847B2" w:rsidRDefault="007C3D95" w:rsidP="00E576CD">
            <w:pPr>
              <w:jc w:val="center"/>
              <w:rPr>
                <w:rFonts w:ascii="Book Antiqua" w:eastAsia="Times New Roman" w:hAnsi="Book Antiqua" w:cs="Calibri"/>
                <w:color w:val="000000"/>
                <w:sz w:val="20"/>
                <w:szCs w:val="20"/>
              </w:rPr>
            </w:pPr>
            <w:r>
              <w:rPr>
                <w:rFonts w:ascii="Book Antiqua" w:eastAsia="Times New Roman" w:hAnsi="Book Antiqua" w:cs="Calibri"/>
                <w:color w:val="000000"/>
                <w:sz w:val="20"/>
                <w:szCs w:val="20"/>
              </w:rPr>
              <w:t>(</w:t>
            </w:r>
            <w:r w:rsidR="00AF76F3" w:rsidRPr="002847B2">
              <w:rPr>
                <w:rFonts w:ascii="Book Antiqua" w:eastAsia="Times New Roman" w:hAnsi="Book Antiqua" w:cs="Calibri"/>
                <w:color w:val="000000"/>
                <w:sz w:val="20"/>
                <w:szCs w:val="20"/>
              </w:rPr>
              <w:t>.000)</w:t>
            </w:r>
          </w:p>
        </w:tc>
        <w:tc>
          <w:tcPr>
            <w:tcW w:w="434" w:type="pct"/>
            <w:vAlign w:val="center"/>
            <w:hideMark/>
          </w:tcPr>
          <w:p w:rsidR="00AF76F3" w:rsidRPr="002847B2" w:rsidRDefault="00AF76F3" w:rsidP="00E576CD">
            <w:pPr>
              <w:jc w:val="center"/>
              <w:rPr>
                <w:rFonts w:ascii="Book Antiqua" w:eastAsia="Times New Roman" w:hAnsi="Book Antiqua" w:cs="Calibri"/>
                <w:color w:val="000000"/>
                <w:sz w:val="20"/>
                <w:szCs w:val="20"/>
              </w:rPr>
            </w:pPr>
            <w:r w:rsidRPr="002847B2">
              <w:rPr>
                <w:rFonts w:ascii="Book Antiqua" w:eastAsia="Times New Roman" w:hAnsi="Book Antiqua" w:cs="Calibri"/>
                <w:color w:val="000000"/>
                <w:sz w:val="20"/>
                <w:szCs w:val="20"/>
              </w:rPr>
              <w:t>1</w:t>
            </w:r>
          </w:p>
          <w:p w:rsidR="00AF76F3" w:rsidRPr="002847B2" w:rsidRDefault="00AF76F3" w:rsidP="00E576CD">
            <w:pPr>
              <w:jc w:val="center"/>
              <w:rPr>
                <w:rFonts w:ascii="Book Antiqua" w:eastAsia="Times New Roman" w:hAnsi="Book Antiqua" w:cs="Calibri"/>
                <w:color w:val="000000"/>
                <w:sz w:val="20"/>
                <w:szCs w:val="20"/>
              </w:rPr>
            </w:pPr>
            <w:r w:rsidRPr="002847B2">
              <w:rPr>
                <w:rFonts w:ascii="Book Antiqua" w:eastAsia="Times New Roman" w:hAnsi="Book Antiqua" w:cs="Calibri"/>
                <w:color w:val="000000"/>
                <w:sz w:val="20"/>
                <w:szCs w:val="20"/>
              </w:rPr>
              <w:t>.</w:t>
            </w:r>
          </w:p>
        </w:tc>
        <w:tc>
          <w:tcPr>
            <w:tcW w:w="434" w:type="pct"/>
            <w:shd w:val="clear" w:color="auto" w:fill="D9D9D9" w:themeFill="background1" w:themeFillShade="D9"/>
            <w:vAlign w:val="center"/>
            <w:hideMark/>
          </w:tcPr>
          <w:p w:rsidR="00AF76F3" w:rsidRPr="002847B2" w:rsidRDefault="00AF76F3" w:rsidP="00E576CD">
            <w:pPr>
              <w:jc w:val="center"/>
              <w:rPr>
                <w:rFonts w:ascii="Book Antiqua" w:eastAsia="Times New Roman" w:hAnsi="Book Antiqua" w:cs="Calibri"/>
                <w:color w:val="000000"/>
                <w:sz w:val="20"/>
                <w:szCs w:val="20"/>
              </w:rPr>
            </w:pPr>
            <w:r w:rsidRPr="002847B2">
              <w:rPr>
                <w:rFonts w:ascii="Book Antiqua" w:eastAsia="Times New Roman" w:hAnsi="Book Antiqua" w:cs="Calibri"/>
                <w:color w:val="000000"/>
                <w:sz w:val="20"/>
                <w:szCs w:val="20"/>
              </w:rPr>
              <w:t>.999**</w:t>
            </w:r>
          </w:p>
          <w:p w:rsidR="00AF76F3" w:rsidRPr="002847B2" w:rsidRDefault="007C3D95" w:rsidP="00E576CD">
            <w:pPr>
              <w:jc w:val="center"/>
              <w:rPr>
                <w:rFonts w:ascii="Book Antiqua" w:eastAsia="Times New Roman" w:hAnsi="Book Antiqua" w:cs="Calibri"/>
                <w:color w:val="000000"/>
                <w:sz w:val="20"/>
                <w:szCs w:val="20"/>
              </w:rPr>
            </w:pPr>
            <w:r>
              <w:rPr>
                <w:rFonts w:ascii="Book Antiqua" w:eastAsia="Times New Roman" w:hAnsi="Book Antiqua" w:cs="Calibri"/>
                <w:color w:val="000000"/>
                <w:sz w:val="20"/>
                <w:szCs w:val="20"/>
              </w:rPr>
              <w:t>(</w:t>
            </w:r>
            <w:r w:rsidR="00AF76F3" w:rsidRPr="002847B2">
              <w:rPr>
                <w:rFonts w:ascii="Book Antiqua" w:eastAsia="Times New Roman" w:hAnsi="Book Antiqua" w:cs="Calibri"/>
                <w:color w:val="000000"/>
                <w:sz w:val="20"/>
                <w:szCs w:val="20"/>
              </w:rPr>
              <w:t>.000)</w:t>
            </w:r>
          </w:p>
        </w:tc>
        <w:tc>
          <w:tcPr>
            <w:tcW w:w="434" w:type="pct"/>
            <w:vAlign w:val="center"/>
            <w:hideMark/>
          </w:tcPr>
          <w:p w:rsidR="00AF76F3" w:rsidRPr="002847B2" w:rsidRDefault="00AF76F3" w:rsidP="00E576CD">
            <w:pPr>
              <w:jc w:val="center"/>
              <w:rPr>
                <w:rFonts w:ascii="Book Antiqua" w:eastAsia="Times New Roman" w:hAnsi="Book Antiqua" w:cs="Calibri"/>
                <w:color w:val="000000"/>
                <w:sz w:val="20"/>
                <w:szCs w:val="20"/>
              </w:rPr>
            </w:pPr>
            <w:r w:rsidRPr="002847B2">
              <w:rPr>
                <w:rFonts w:ascii="Book Antiqua" w:eastAsia="Times New Roman" w:hAnsi="Book Antiqua" w:cs="Calibri"/>
                <w:color w:val="000000"/>
                <w:sz w:val="20"/>
                <w:szCs w:val="20"/>
              </w:rPr>
              <w:t>.428**</w:t>
            </w:r>
          </w:p>
          <w:p w:rsidR="00AF76F3" w:rsidRPr="002847B2" w:rsidRDefault="00AF76F3" w:rsidP="00E576CD">
            <w:pPr>
              <w:jc w:val="center"/>
              <w:rPr>
                <w:rFonts w:ascii="Book Antiqua" w:eastAsia="Times New Roman" w:hAnsi="Book Antiqua" w:cs="Calibri"/>
                <w:color w:val="000000"/>
                <w:sz w:val="20"/>
                <w:szCs w:val="20"/>
              </w:rPr>
            </w:pPr>
            <w:r w:rsidRPr="002847B2">
              <w:rPr>
                <w:rFonts w:ascii="Book Antiqua" w:eastAsia="Times New Roman" w:hAnsi="Book Antiqua" w:cs="Calibri"/>
                <w:color w:val="000000"/>
                <w:sz w:val="20"/>
                <w:szCs w:val="20"/>
              </w:rPr>
              <w:t>(.000)</w:t>
            </w:r>
          </w:p>
        </w:tc>
        <w:tc>
          <w:tcPr>
            <w:tcW w:w="434" w:type="pct"/>
            <w:shd w:val="clear" w:color="auto" w:fill="D9D9D9" w:themeFill="background1" w:themeFillShade="D9"/>
            <w:vAlign w:val="center"/>
            <w:hideMark/>
          </w:tcPr>
          <w:p w:rsidR="00AF76F3" w:rsidRPr="002847B2" w:rsidRDefault="00AF76F3" w:rsidP="00E576CD">
            <w:pPr>
              <w:jc w:val="center"/>
              <w:rPr>
                <w:rFonts w:ascii="Book Antiqua" w:eastAsia="Times New Roman" w:hAnsi="Book Antiqua" w:cs="Calibri"/>
                <w:color w:val="000000"/>
                <w:sz w:val="20"/>
                <w:szCs w:val="20"/>
              </w:rPr>
            </w:pPr>
            <w:r w:rsidRPr="002847B2">
              <w:rPr>
                <w:rFonts w:ascii="Book Antiqua" w:eastAsia="Times New Roman" w:hAnsi="Book Antiqua" w:cs="Calibri"/>
                <w:color w:val="000000"/>
                <w:sz w:val="20"/>
                <w:szCs w:val="20"/>
              </w:rPr>
              <w:t>.998**</w:t>
            </w:r>
          </w:p>
          <w:p w:rsidR="00AF76F3" w:rsidRPr="002847B2" w:rsidRDefault="00AF76F3" w:rsidP="00E576CD">
            <w:pPr>
              <w:jc w:val="center"/>
              <w:rPr>
                <w:rFonts w:ascii="Book Antiqua" w:eastAsia="Times New Roman" w:hAnsi="Book Antiqua" w:cs="Calibri"/>
                <w:color w:val="000000"/>
                <w:sz w:val="20"/>
                <w:szCs w:val="20"/>
              </w:rPr>
            </w:pPr>
            <w:r w:rsidRPr="002847B2">
              <w:rPr>
                <w:rFonts w:ascii="Book Antiqua" w:eastAsia="Times New Roman" w:hAnsi="Book Antiqua" w:cs="Calibri"/>
                <w:color w:val="000000"/>
                <w:sz w:val="20"/>
                <w:szCs w:val="20"/>
              </w:rPr>
              <w:t>(.000)</w:t>
            </w:r>
          </w:p>
        </w:tc>
        <w:tc>
          <w:tcPr>
            <w:tcW w:w="434" w:type="pct"/>
            <w:vAlign w:val="center"/>
            <w:hideMark/>
          </w:tcPr>
          <w:p w:rsidR="00AF76F3" w:rsidRPr="002847B2" w:rsidRDefault="00AF76F3" w:rsidP="00E576CD">
            <w:pPr>
              <w:jc w:val="center"/>
              <w:rPr>
                <w:rFonts w:ascii="Book Antiqua" w:eastAsia="Times New Roman" w:hAnsi="Book Antiqua" w:cs="Calibri"/>
                <w:color w:val="000000"/>
                <w:sz w:val="20"/>
                <w:szCs w:val="20"/>
              </w:rPr>
            </w:pPr>
            <w:r w:rsidRPr="002847B2">
              <w:rPr>
                <w:rFonts w:ascii="Book Antiqua" w:eastAsia="Times New Roman" w:hAnsi="Book Antiqua" w:cs="Calibri"/>
                <w:color w:val="000000"/>
                <w:sz w:val="20"/>
                <w:szCs w:val="20"/>
              </w:rPr>
              <w:t>-0.081</w:t>
            </w:r>
          </w:p>
          <w:p w:rsidR="00AF76F3" w:rsidRPr="002847B2" w:rsidRDefault="00AF76F3" w:rsidP="00E576CD">
            <w:pPr>
              <w:jc w:val="center"/>
              <w:rPr>
                <w:rFonts w:ascii="Book Antiqua" w:eastAsia="Times New Roman" w:hAnsi="Book Antiqua" w:cs="Calibri"/>
                <w:color w:val="000000"/>
                <w:sz w:val="20"/>
                <w:szCs w:val="20"/>
              </w:rPr>
            </w:pPr>
            <w:r w:rsidRPr="002847B2">
              <w:rPr>
                <w:rFonts w:ascii="Book Antiqua" w:eastAsia="Times New Roman" w:hAnsi="Book Antiqua" w:cs="Calibri"/>
                <w:color w:val="000000"/>
                <w:sz w:val="20"/>
                <w:szCs w:val="20"/>
              </w:rPr>
              <w:t>(.071)</w:t>
            </w:r>
          </w:p>
        </w:tc>
        <w:tc>
          <w:tcPr>
            <w:tcW w:w="434" w:type="pct"/>
            <w:vAlign w:val="center"/>
            <w:hideMark/>
          </w:tcPr>
          <w:p w:rsidR="00AF76F3" w:rsidRPr="002847B2" w:rsidRDefault="00AF76F3" w:rsidP="00E576CD">
            <w:pPr>
              <w:jc w:val="center"/>
              <w:rPr>
                <w:rFonts w:ascii="Book Antiqua" w:eastAsia="Times New Roman" w:hAnsi="Book Antiqua" w:cs="Calibri"/>
                <w:color w:val="000000"/>
                <w:sz w:val="20"/>
                <w:szCs w:val="20"/>
              </w:rPr>
            </w:pPr>
            <w:r w:rsidRPr="002847B2">
              <w:rPr>
                <w:rFonts w:ascii="Book Antiqua" w:eastAsia="Times New Roman" w:hAnsi="Book Antiqua" w:cs="Calibri"/>
                <w:color w:val="000000"/>
                <w:sz w:val="20"/>
                <w:szCs w:val="20"/>
              </w:rPr>
              <w:t>-.359**</w:t>
            </w:r>
          </w:p>
          <w:p w:rsidR="00AF76F3" w:rsidRPr="002847B2" w:rsidRDefault="00AF76F3" w:rsidP="00E576CD">
            <w:pPr>
              <w:jc w:val="center"/>
              <w:rPr>
                <w:rFonts w:ascii="Book Antiqua" w:eastAsia="Times New Roman" w:hAnsi="Book Antiqua" w:cs="Calibri"/>
                <w:color w:val="000000"/>
                <w:sz w:val="20"/>
                <w:szCs w:val="20"/>
              </w:rPr>
            </w:pPr>
            <w:r w:rsidRPr="002847B2">
              <w:rPr>
                <w:rFonts w:ascii="Book Antiqua" w:eastAsia="Times New Roman" w:hAnsi="Book Antiqua" w:cs="Calibri"/>
                <w:color w:val="000000"/>
                <w:sz w:val="20"/>
                <w:szCs w:val="20"/>
              </w:rPr>
              <w:t>(.000)</w:t>
            </w:r>
          </w:p>
        </w:tc>
        <w:tc>
          <w:tcPr>
            <w:tcW w:w="434" w:type="pct"/>
            <w:vAlign w:val="center"/>
            <w:hideMark/>
          </w:tcPr>
          <w:p w:rsidR="00AF76F3" w:rsidRPr="002847B2" w:rsidRDefault="00AF76F3" w:rsidP="00E576CD">
            <w:pPr>
              <w:jc w:val="center"/>
              <w:rPr>
                <w:rFonts w:ascii="Book Antiqua" w:eastAsia="Times New Roman" w:hAnsi="Book Antiqua" w:cs="Calibri"/>
                <w:color w:val="000000"/>
                <w:sz w:val="20"/>
                <w:szCs w:val="20"/>
              </w:rPr>
            </w:pPr>
            <w:r w:rsidRPr="002847B2">
              <w:rPr>
                <w:rFonts w:ascii="Book Antiqua" w:eastAsia="Times New Roman" w:hAnsi="Book Antiqua" w:cs="Calibri"/>
                <w:color w:val="000000"/>
                <w:sz w:val="20"/>
                <w:szCs w:val="20"/>
              </w:rPr>
              <w:t>-.289**</w:t>
            </w:r>
          </w:p>
          <w:p w:rsidR="00AF76F3" w:rsidRPr="002847B2" w:rsidRDefault="00AF76F3" w:rsidP="00E576CD">
            <w:pPr>
              <w:jc w:val="center"/>
              <w:rPr>
                <w:rFonts w:ascii="Book Antiqua" w:eastAsia="Times New Roman" w:hAnsi="Book Antiqua" w:cs="Calibri"/>
                <w:color w:val="000000"/>
                <w:sz w:val="20"/>
                <w:szCs w:val="20"/>
              </w:rPr>
            </w:pPr>
            <w:r w:rsidRPr="002847B2">
              <w:rPr>
                <w:rFonts w:ascii="Book Antiqua" w:eastAsia="Times New Roman" w:hAnsi="Book Antiqua" w:cs="Calibri"/>
                <w:color w:val="000000"/>
                <w:sz w:val="20"/>
                <w:szCs w:val="20"/>
              </w:rPr>
              <w:t>(.000)</w:t>
            </w:r>
          </w:p>
        </w:tc>
        <w:tc>
          <w:tcPr>
            <w:tcW w:w="434" w:type="pct"/>
            <w:vAlign w:val="center"/>
            <w:hideMark/>
          </w:tcPr>
          <w:p w:rsidR="00AF76F3" w:rsidRPr="002847B2" w:rsidRDefault="00AF76F3" w:rsidP="00E576CD">
            <w:pPr>
              <w:jc w:val="center"/>
              <w:rPr>
                <w:rFonts w:ascii="Book Antiqua" w:eastAsia="Times New Roman" w:hAnsi="Book Antiqua" w:cs="Calibri"/>
                <w:color w:val="000000"/>
                <w:sz w:val="20"/>
                <w:szCs w:val="20"/>
              </w:rPr>
            </w:pPr>
            <w:r w:rsidRPr="002847B2">
              <w:rPr>
                <w:rFonts w:ascii="Book Antiqua" w:eastAsia="Times New Roman" w:hAnsi="Book Antiqua" w:cs="Calibri"/>
                <w:color w:val="000000"/>
                <w:sz w:val="20"/>
                <w:szCs w:val="20"/>
              </w:rPr>
              <w:t>-0.055</w:t>
            </w:r>
          </w:p>
          <w:p w:rsidR="00AF76F3" w:rsidRPr="002847B2" w:rsidRDefault="00AF76F3" w:rsidP="00E576CD">
            <w:pPr>
              <w:jc w:val="center"/>
              <w:rPr>
                <w:rFonts w:ascii="Book Antiqua" w:eastAsia="Times New Roman" w:hAnsi="Book Antiqua" w:cs="Calibri"/>
                <w:color w:val="000000"/>
                <w:sz w:val="20"/>
                <w:szCs w:val="20"/>
              </w:rPr>
            </w:pPr>
            <w:r w:rsidRPr="002847B2">
              <w:rPr>
                <w:rFonts w:ascii="Book Antiqua" w:eastAsia="Times New Roman" w:hAnsi="Book Antiqua" w:cs="Calibri"/>
                <w:color w:val="000000"/>
                <w:sz w:val="20"/>
                <w:szCs w:val="20"/>
              </w:rPr>
              <w:t>(.218)</w:t>
            </w:r>
          </w:p>
        </w:tc>
      </w:tr>
      <w:tr w:rsidR="00AF76F3" w:rsidRPr="00B53582" w:rsidTr="00E576CD">
        <w:trPr>
          <w:trHeight w:val="630"/>
        </w:trPr>
        <w:tc>
          <w:tcPr>
            <w:tcW w:w="658" w:type="pct"/>
            <w:vAlign w:val="center"/>
            <w:hideMark/>
          </w:tcPr>
          <w:p w:rsidR="00AF76F3" w:rsidRPr="00A31449" w:rsidRDefault="00AF76F3" w:rsidP="002847B2">
            <w:pPr>
              <w:jc w:val="center"/>
              <w:rPr>
                <w:rFonts w:ascii="Book Antiqua" w:eastAsia="Times New Roman" w:hAnsi="Book Antiqua" w:cs="Calibri"/>
                <w:b/>
                <w:color w:val="000000"/>
                <w:sz w:val="20"/>
                <w:szCs w:val="20"/>
              </w:rPr>
            </w:pPr>
            <w:r w:rsidRPr="00A31449">
              <w:rPr>
                <w:rFonts w:ascii="Book Antiqua" w:eastAsia="Times New Roman" w:hAnsi="Book Antiqua" w:cs="Calibri"/>
                <w:b/>
                <w:color w:val="000000"/>
                <w:sz w:val="20"/>
                <w:szCs w:val="20"/>
              </w:rPr>
              <w:t>COW</w:t>
            </w:r>
          </w:p>
        </w:tc>
        <w:tc>
          <w:tcPr>
            <w:tcW w:w="434" w:type="pct"/>
            <w:tcBorders>
              <w:left w:val="nil"/>
            </w:tcBorders>
            <w:shd w:val="clear" w:color="auto" w:fill="D9D9D9" w:themeFill="background1" w:themeFillShade="D9"/>
            <w:vAlign w:val="center"/>
            <w:hideMark/>
          </w:tcPr>
          <w:p w:rsidR="00AF76F3" w:rsidRPr="002847B2" w:rsidRDefault="00AF76F3" w:rsidP="00E576CD">
            <w:pPr>
              <w:jc w:val="center"/>
              <w:rPr>
                <w:rFonts w:ascii="Book Antiqua" w:eastAsia="Times New Roman" w:hAnsi="Book Antiqua" w:cs="Calibri"/>
                <w:color w:val="000000"/>
                <w:sz w:val="20"/>
                <w:szCs w:val="20"/>
              </w:rPr>
            </w:pPr>
            <w:r w:rsidRPr="002847B2">
              <w:rPr>
                <w:rFonts w:ascii="Book Antiqua" w:eastAsia="Times New Roman" w:hAnsi="Book Antiqua" w:cs="Calibri"/>
                <w:color w:val="000000"/>
                <w:sz w:val="20"/>
                <w:szCs w:val="20"/>
              </w:rPr>
              <w:t>.998**</w:t>
            </w:r>
          </w:p>
          <w:p w:rsidR="00AF76F3" w:rsidRPr="002847B2" w:rsidRDefault="007C3D95" w:rsidP="00E576CD">
            <w:pPr>
              <w:jc w:val="center"/>
              <w:rPr>
                <w:rFonts w:ascii="Book Antiqua" w:eastAsia="Times New Roman" w:hAnsi="Book Antiqua" w:cs="Calibri"/>
                <w:color w:val="000000"/>
                <w:sz w:val="20"/>
                <w:szCs w:val="20"/>
              </w:rPr>
            </w:pPr>
            <w:r>
              <w:rPr>
                <w:rFonts w:ascii="Book Antiqua" w:eastAsia="Times New Roman" w:hAnsi="Book Antiqua" w:cs="Calibri"/>
                <w:color w:val="000000"/>
                <w:sz w:val="20"/>
                <w:szCs w:val="20"/>
              </w:rPr>
              <w:t>(</w:t>
            </w:r>
            <w:r w:rsidR="00AF76F3" w:rsidRPr="002847B2">
              <w:rPr>
                <w:rFonts w:ascii="Book Antiqua" w:eastAsia="Times New Roman" w:hAnsi="Book Antiqua" w:cs="Calibri"/>
                <w:color w:val="000000"/>
                <w:sz w:val="20"/>
                <w:szCs w:val="20"/>
              </w:rPr>
              <w:t>.000)</w:t>
            </w:r>
          </w:p>
        </w:tc>
        <w:tc>
          <w:tcPr>
            <w:tcW w:w="434" w:type="pct"/>
            <w:vAlign w:val="center"/>
            <w:hideMark/>
          </w:tcPr>
          <w:p w:rsidR="00AF76F3" w:rsidRPr="002847B2" w:rsidRDefault="00AF76F3" w:rsidP="00E576CD">
            <w:pPr>
              <w:jc w:val="center"/>
              <w:rPr>
                <w:rFonts w:ascii="Book Antiqua" w:eastAsia="Times New Roman" w:hAnsi="Book Antiqua" w:cs="Calibri"/>
                <w:color w:val="000000"/>
                <w:sz w:val="20"/>
                <w:szCs w:val="20"/>
              </w:rPr>
            </w:pPr>
            <w:r w:rsidRPr="002847B2">
              <w:rPr>
                <w:rFonts w:ascii="Book Antiqua" w:eastAsia="Times New Roman" w:hAnsi="Book Antiqua" w:cs="Calibri"/>
                <w:color w:val="000000"/>
                <w:sz w:val="20"/>
                <w:szCs w:val="20"/>
              </w:rPr>
              <w:t>.692**</w:t>
            </w:r>
          </w:p>
          <w:p w:rsidR="00AF76F3" w:rsidRPr="002847B2" w:rsidRDefault="007C3D95" w:rsidP="00E576CD">
            <w:pPr>
              <w:jc w:val="center"/>
              <w:rPr>
                <w:rFonts w:ascii="Book Antiqua" w:eastAsia="Times New Roman" w:hAnsi="Book Antiqua" w:cs="Calibri"/>
                <w:color w:val="000000"/>
                <w:sz w:val="20"/>
                <w:szCs w:val="20"/>
              </w:rPr>
            </w:pPr>
            <w:r>
              <w:rPr>
                <w:rFonts w:ascii="Book Antiqua" w:eastAsia="Times New Roman" w:hAnsi="Book Antiqua" w:cs="Calibri"/>
                <w:color w:val="000000"/>
                <w:sz w:val="20"/>
                <w:szCs w:val="20"/>
              </w:rPr>
              <w:t>(</w:t>
            </w:r>
            <w:r w:rsidR="00AF76F3" w:rsidRPr="002847B2">
              <w:rPr>
                <w:rFonts w:ascii="Book Antiqua" w:eastAsia="Times New Roman" w:hAnsi="Book Antiqua" w:cs="Calibri"/>
                <w:color w:val="000000"/>
                <w:sz w:val="20"/>
                <w:szCs w:val="20"/>
              </w:rPr>
              <w:t>.000)</w:t>
            </w:r>
          </w:p>
        </w:tc>
        <w:tc>
          <w:tcPr>
            <w:tcW w:w="434" w:type="pct"/>
            <w:shd w:val="clear" w:color="auto" w:fill="D9D9D9" w:themeFill="background1" w:themeFillShade="D9"/>
            <w:vAlign w:val="center"/>
            <w:hideMark/>
          </w:tcPr>
          <w:p w:rsidR="00AF76F3" w:rsidRPr="002847B2" w:rsidRDefault="00AF76F3" w:rsidP="00E576CD">
            <w:pPr>
              <w:jc w:val="center"/>
              <w:rPr>
                <w:rFonts w:ascii="Book Antiqua" w:eastAsia="Times New Roman" w:hAnsi="Book Antiqua" w:cs="Calibri"/>
                <w:color w:val="000000"/>
                <w:sz w:val="20"/>
                <w:szCs w:val="20"/>
              </w:rPr>
            </w:pPr>
            <w:r w:rsidRPr="002847B2">
              <w:rPr>
                <w:rFonts w:ascii="Book Antiqua" w:eastAsia="Times New Roman" w:hAnsi="Book Antiqua" w:cs="Calibri"/>
                <w:color w:val="000000"/>
                <w:sz w:val="20"/>
                <w:szCs w:val="20"/>
              </w:rPr>
              <w:t>.999**</w:t>
            </w:r>
          </w:p>
          <w:p w:rsidR="00AF76F3" w:rsidRPr="002847B2" w:rsidRDefault="007C3D95" w:rsidP="00E576CD">
            <w:pPr>
              <w:jc w:val="center"/>
              <w:rPr>
                <w:rFonts w:ascii="Book Antiqua" w:eastAsia="Times New Roman" w:hAnsi="Book Antiqua" w:cs="Calibri"/>
                <w:color w:val="000000"/>
                <w:sz w:val="20"/>
                <w:szCs w:val="20"/>
              </w:rPr>
            </w:pPr>
            <w:r>
              <w:rPr>
                <w:rFonts w:ascii="Book Antiqua" w:eastAsia="Times New Roman" w:hAnsi="Book Antiqua" w:cs="Calibri"/>
                <w:color w:val="000000"/>
                <w:sz w:val="20"/>
                <w:szCs w:val="20"/>
              </w:rPr>
              <w:t>(</w:t>
            </w:r>
            <w:r w:rsidR="00AF76F3" w:rsidRPr="002847B2">
              <w:rPr>
                <w:rFonts w:ascii="Book Antiqua" w:eastAsia="Times New Roman" w:hAnsi="Book Antiqua" w:cs="Calibri"/>
                <w:color w:val="000000"/>
                <w:sz w:val="20"/>
                <w:szCs w:val="20"/>
              </w:rPr>
              <w:t>.000)</w:t>
            </w:r>
          </w:p>
        </w:tc>
        <w:tc>
          <w:tcPr>
            <w:tcW w:w="434" w:type="pct"/>
            <w:vAlign w:val="center"/>
            <w:hideMark/>
          </w:tcPr>
          <w:p w:rsidR="00AF76F3" w:rsidRPr="002847B2" w:rsidRDefault="00AF76F3" w:rsidP="00E576CD">
            <w:pPr>
              <w:jc w:val="center"/>
              <w:rPr>
                <w:rFonts w:ascii="Book Antiqua" w:eastAsia="Times New Roman" w:hAnsi="Book Antiqua" w:cs="Calibri"/>
                <w:color w:val="000000"/>
                <w:sz w:val="20"/>
                <w:szCs w:val="20"/>
              </w:rPr>
            </w:pPr>
            <w:r w:rsidRPr="002847B2">
              <w:rPr>
                <w:rFonts w:ascii="Book Antiqua" w:eastAsia="Times New Roman" w:hAnsi="Book Antiqua" w:cs="Calibri"/>
                <w:color w:val="000000"/>
                <w:sz w:val="20"/>
                <w:szCs w:val="20"/>
              </w:rPr>
              <w:t>1</w:t>
            </w:r>
          </w:p>
          <w:p w:rsidR="00AF76F3" w:rsidRPr="002847B2" w:rsidRDefault="00AF76F3" w:rsidP="00E576CD">
            <w:pPr>
              <w:jc w:val="center"/>
              <w:rPr>
                <w:rFonts w:ascii="Book Antiqua" w:eastAsia="Times New Roman" w:hAnsi="Book Antiqua" w:cs="Calibri"/>
                <w:color w:val="000000"/>
                <w:sz w:val="20"/>
                <w:szCs w:val="20"/>
              </w:rPr>
            </w:pPr>
            <w:r w:rsidRPr="002847B2">
              <w:rPr>
                <w:rFonts w:ascii="Book Antiqua" w:eastAsia="Times New Roman" w:hAnsi="Book Antiqua" w:cs="Calibri"/>
                <w:color w:val="000000"/>
                <w:sz w:val="20"/>
                <w:szCs w:val="20"/>
              </w:rPr>
              <w:t>.</w:t>
            </w:r>
          </w:p>
        </w:tc>
        <w:tc>
          <w:tcPr>
            <w:tcW w:w="434" w:type="pct"/>
            <w:vAlign w:val="center"/>
            <w:hideMark/>
          </w:tcPr>
          <w:p w:rsidR="00AF76F3" w:rsidRPr="002847B2" w:rsidRDefault="00AF76F3" w:rsidP="00E576CD">
            <w:pPr>
              <w:jc w:val="center"/>
              <w:rPr>
                <w:rFonts w:ascii="Book Antiqua" w:eastAsia="Times New Roman" w:hAnsi="Book Antiqua" w:cs="Calibri"/>
                <w:color w:val="000000"/>
                <w:sz w:val="20"/>
                <w:szCs w:val="20"/>
              </w:rPr>
            </w:pPr>
            <w:r w:rsidRPr="002847B2">
              <w:rPr>
                <w:rFonts w:ascii="Book Antiqua" w:eastAsia="Times New Roman" w:hAnsi="Book Antiqua" w:cs="Calibri"/>
                <w:color w:val="000000"/>
                <w:sz w:val="20"/>
                <w:szCs w:val="20"/>
              </w:rPr>
              <w:t>.423**</w:t>
            </w:r>
          </w:p>
          <w:p w:rsidR="00AF76F3" w:rsidRPr="002847B2" w:rsidRDefault="007C3D95" w:rsidP="00E576CD">
            <w:pPr>
              <w:jc w:val="center"/>
              <w:rPr>
                <w:rFonts w:ascii="Book Antiqua" w:eastAsia="Times New Roman" w:hAnsi="Book Antiqua" w:cs="Calibri"/>
                <w:color w:val="000000"/>
                <w:sz w:val="20"/>
                <w:szCs w:val="20"/>
              </w:rPr>
            </w:pPr>
            <w:r>
              <w:rPr>
                <w:rFonts w:ascii="Book Antiqua" w:eastAsia="Times New Roman" w:hAnsi="Book Antiqua" w:cs="Calibri"/>
                <w:color w:val="000000"/>
                <w:sz w:val="20"/>
                <w:szCs w:val="20"/>
              </w:rPr>
              <w:t>(</w:t>
            </w:r>
            <w:r w:rsidR="00AF76F3" w:rsidRPr="002847B2">
              <w:rPr>
                <w:rFonts w:ascii="Book Antiqua" w:eastAsia="Times New Roman" w:hAnsi="Book Antiqua" w:cs="Calibri"/>
                <w:color w:val="000000"/>
                <w:sz w:val="20"/>
                <w:szCs w:val="20"/>
              </w:rPr>
              <w:t>.000)</w:t>
            </w:r>
          </w:p>
        </w:tc>
        <w:tc>
          <w:tcPr>
            <w:tcW w:w="434" w:type="pct"/>
            <w:shd w:val="clear" w:color="auto" w:fill="D9D9D9" w:themeFill="background1" w:themeFillShade="D9"/>
            <w:vAlign w:val="center"/>
            <w:hideMark/>
          </w:tcPr>
          <w:p w:rsidR="00AF76F3" w:rsidRPr="002847B2" w:rsidRDefault="00AF76F3" w:rsidP="00E576CD">
            <w:pPr>
              <w:jc w:val="center"/>
              <w:rPr>
                <w:rFonts w:ascii="Book Antiqua" w:eastAsia="Times New Roman" w:hAnsi="Book Antiqua" w:cs="Calibri"/>
                <w:color w:val="000000"/>
                <w:sz w:val="20"/>
                <w:szCs w:val="20"/>
              </w:rPr>
            </w:pPr>
            <w:r w:rsidRPr="002847B2">
              <w:rPr>
                <w:rFonts w:ascii="Book Antiqua" w:eastAsia="Times New Roman" w:hAnsi="Book Antiqua" w:cs="Calibri"/>
                <w:color w:val="000000"/>
                <w:sz w:val="20"/>
                <w:szCs w:val="20"/>
              </w:rPr>
              <w:t>.999**</w:t>
            </w:r>
          </w:p>
          <w:p w:rsidR="00AF76F3" w:rsidRPr="002847B2" w:rsidRDefault="007C3D95" w:rsidP="00E576CD">
            <w:pPr>
              <w:jc w:val="center"/>
              <w:rPr>
                <w:rFonts w:ascii="Book Antiqua" w:eastAsia="Times New Roman" w:hAnsi="Book Antiqua" w:cs="Calibri"/>
                <w:color w:val="000000"/>
                <w:sz w:val="20"/>
                <w:szCs w:val="20"/>
              </w:rPr>
            </w:pPr>
            <w:r>
              <w:rPr>
                <w:rFonts w:ascii="Book Antiqua" w:eastAsia="Times New Roman" w:hAnsi="Book Antiqua" w:cs="Calibri"/>
                <w:color w:val="000000"/>
                <w:sz w:val="20"/>
                <w:szCs w:val="20"/>
              </w:rPr>
              <w:t>(</w:t>
            </w:r>
            <w:r w:rsidR="00AF76F3" w:rsidRPr="002847B2">
              <w:rPr>
                <w:rFonts w:ascii="Book Antiqua" w:eastAsia="Times New Roman" w:hAnsi="Book Antiqua" w:cs="Calibri"/>
                <w:color w:val="000000"/>
                <w:sz w:val="20"/>
                <w:szCs w:val="20"/>
              </w:rPr>
              <w:t>.000)</w:t>
            </w:r>
          </w:p>
        </w:tc>
        <w:tc>
          <w:tcPr>
            <w:tcW w:w="434" w:type="pct"/>
            <w:vAlign w:val="center"/>
            <w:hideMark/>
          </w:tcPr>
          <w:p w:rsidR="00AF76F3" w:rsidRPr="002847B2" w:rsidRDefault="00AF76F3" w:rsidP="00E576CD">
            <w:pPr>
              <w:jc w:val="center"/>
              <w:rPr>
                <w:rFonts w:ascii="Book Antiqua" w:eastAsia="Times New Roman" w:hAnsi="Book Antiqua" w:cs="Calibri"/>
                <w:color w:val="000000"/>
                <w:sz w:val="20"/>
                <w:szCs w:val="20"/>
              </w:rPr>
            </w:pPr>
            <w:r w:rsidRPr="002847B2">
              <w:rPr>
                <w:rFonts w:ascii="Book Antiqua" w:eastAsia="Times New Roman" w:hAnsi="Book Antiqua" w:cs="Calibri"/>
                <w:color w:val="000000"/>
                <w:sz w:val="20"/>
                <w:szCs w:val="20"/>
              </w:rPr>
              <w:t>-0.081</w:t>
            </w:r>
          </w:p>
          <w:p w:rsidR="00AF76F3" w:rsidRPr="002847B2" w:rsidRDefault="007C3D95" w:rsidP="00E576CD">
            <w:pPr>
              <w:jc w:val="center"/>
              <w:rPr>
                <w:rFonts w:ascii="Book Antiqua" w:eastAsia="Times New Roman" w:hAnsi="Book Antiqua" w:cs="Calibri"/>
                <w:color w:val="000000"/>
                <w:sz w:val="20"/>
                <w:szCs w:val="20"/>
              </w:rPr>
            </w:pPr>
            <w:r>
              <w:rPr>
                <w:rFonts w:ascii="Book Antiqua" w:eastAsia="Times New Roman" w:hAnsi="Book Antiqua" w:cs="Calibri"/>
                <w:color w:val="000000"/>
                <w:sz w:val="20"/>
                <w:szCs w:val="20"/>
              </w:rPr>
              <w:t>(</w:t>
            </w:r>
            <w:r w:rsidR="00AF76F3" w:rsidRPr="002847B2">
              <w:rPr>
                <w:rFonts w:ascii="Book Antiqua" w:eastAsia="Times New Roman" w:hAnsi="Book Antiqua" w:cs="Calibri"/>
                <w:color w:val="000000"/>
                <w:sz w:val="20"/>
                <w:szCs w:val="20"/>
              </w:rPr>
              <w:t>.073)</w:t>
            </w:r>
          </w:p>
        </w:tc>
        <w:tc>
          <w:tcPr>
            <w:tcW w:w="434" w:type="pct"/>
            <w:vAlign w:val="center"/>
            <w:hideMark/>
          </w:tcPr>
          <w:p w:rsidR="00AF76F3" w:rsidRPr="002847B2" w:rsidRDefault="00AF76F3" w:rsidP="00E576CD">
            <w:pPr>
              <w:jc w:val="center"/>
              <w:rPr>
                <w:rFonts w:ascii="Book Antiqua" w:eastAsia="Times New Roman" w:hAnsi="Book Antiqua" w:cs="Calibri"/>
                <w:color w:val="000000"/>
                <w:sz w:val="20"/>
                <w:szCs w:val="20"/>
              </w:rPr>
            </w:pPr>
            <w:r w:rsidRPr="002847B2">
              <w:rPr>
                <w:rFonts w:ascii="Book Antiqua" w:eastAsia="Times New Roman" w:hAnsi="Book Antiqua" w:cs="Calibri"/>
                <w:color w:val="000000"/>
                <w:sz w:val="20"/>
                <w:szCs w:val="20"/>
              </w:rPr>
              <w:t>-.358**</w:t>
            </w:r>
          </w:p>
          <w:p w:rsidR="00AF76F3" w:rsidRPr="002847B2" w:rsidRDefault="007C3D95" w:rsidP="00E576CD">
            <w:pPr>
              <w:jc w:val="center"/>
              <w:rPr>
                <w:rFonts w:ascii="Book Antiqua" w:eastAsia="Times New Roman" w:hAnsi="Book Antiqua" w:cs="Calibri"/>
                <w:color w:val="000000"/>
                <w:sz w:val="20"/>
                <w:szCs w:val="20"/>
              </w:rPr>
            </w:pPr>
            <w:r>
              <w:rPr>
                <w:rFonts w:ascii="Book Antiqua" w:eastAsia="Times New Roman" w:hAnsi="Book Antiqua" w:cs="Calibri"/>
                <w:color w:val="000000"/>
                <w:sz w:val="20"/>
                <w:szCs w:val="20"/>
              </w:rPr>
              <w:t>(</w:t>
            </w:r>
            <w:r w:rsidR="00AF76F3" w:rsidRPr="002847B2">
              <w:rPr>
                <w:rFonts w:ascii="Book Antiqua" w:eastAsia="Times New Roman" w:hAnsi="Book Antiqua" w:cs="Calibri"/>
                <w:color w:val="000000"/>
                <w:sz w:val="20"/>
                <w:szCs w:val="20"/>
              </w:rPr>
              <w:t>.000)</w:t>
            </w:r>
          </w:p>
        </w:tc>
        <w:tc>
          <w:tcPr>
            <w:tcW w:w="434" w:type="pct"/>
            <w:vAlign w:val="center"/>
            <w:hideMark/>
          </w:tcPr>
          <w:p w:rsidR="00AF76F3" w:rsidRPr="002847B2" w:rsidRDefault="00AF76F3" w:rsidP="00E576CD">
            <w:pPr>
              <w:jc w:val="center"/>
              <w:rPr>
                <w:rFonts w:ascii="Book Antiqua" w:eastAsia="Times New Roman" w:hAnsi="Book Antiqua" w:cs="Calibri"/>
                <w:color w:val="000000"/>
                <w:sz w:val="20"/>
                <w:szCs w:val="20"/>
              </w:rPr>
            </w:pPr>
            <w:r w:rsidRPr="002847B2">
              <w:rPr>
                <w:rFonts w:ascii="Book Antiqua" w:eastAsia="Times New Roman" w:hAnsi="Book Antiqua" w:cs="Calibri"/>
                <w:color w:val="000000"/>
                <w:sz w:val="20"/>
                <w:szCs w:val="20"/>
              </w:rPr>
              <w:t>-.286**</w:t>
            </w:r>
          </w:p>
          <w:p w:rsidR="00AF76F3" w:rsidRPr="002847B2" w:rsidRDefault="00AF76F3" w:rsidP="00E576CD">
            <w:pPr>
              <w:jc w:val="center"/>
              <w:rPr>
                <w:rFonts w:ascii="Book Antiqua" w:eastAsia="Times New Roman" w:hAnsi="Book Antiqua" w:cs="Calibri"/>
                <w:color w:val="000000"/>
                <w:sz w:val="20"/>
                <w:szCs w:val="20"/>
              </w:rPr>
            </w:pPr>
            <w:r w:rsidRPr="002847B2">
              <w:rPr>
                <w:rFonts w:ascii="Book Antiqua" w:eastAsia="Times New Roman" w:hAnsi="Book Antiqua" w:cs="Calibri"/>
                <w:color w:val="000000"/>
                <w:sz w:val="20"/>
                <w:szCs w:val="20"/>
              </w:rPr>
              <w:t>(.000)</w:t>
            </w:r>
          </w:p>
        </w:tc>
        <w:tc>
          <w:tcPr>
            <w:tcW w:w="434" w:type="pct"/>
            <w:vAlign w:val="center"/>
            <w:hideMark/>
          </w:tcPr>
          <w:p w:rsidR="00AF76F3" w:rsidRPr="002847B2" w:rsidRDefault="00AF76F3" w:rsidP="00E576CD">
            <w:pPr>
              <w:jc w:val="center"/>
              <w:rPr>
                <w:rFonts w:ascii="Book Antiqua" w:eastAsia="Times New Roman" w:hAnsi="Book Antiqua" w:cs="Calibri"/>
                <w:color w:val="000000"/>
                <w:sz w:val="20"/>
                <w:szCs w:val="20"/>
              </w:rPr>
            </w:pPr>
            <w:r w:rsidRPr="002847B2">
              <w:rPr>
                <w:rFonts w:ascii="Book Antiqua" w:eastAsia="Times New Roman" w:hAnsi="Book Antiqua" w:cs="Calibri"/>
                <w:color w:val="000000"/>
                <w:sz w:val="20"/>
                <w:szCs w:val="20"/>
              </w:rPr>
              <w:t>-0.059</w:t>
            </w:r>
          </w:p>
          <w:p w:rsidR="00AF76F3" w:rsidRPr="002847B2" w:rsidRDefault="00AF76F3" w:rsidP="00E576CD">
            <w:pPr>
              <w:jc w:val="center"/>
              <w:rPr>
                <w:rFonts w:ascii="Book Antiqua" w:eastAsia="Times New Roman" w:hAnsi="Book Antiqua" w:cs="Calibri"/>
                <w:color w:val="000000"/>
                <w:sz w:val="20"/>
                <w:szCs w:val="20"/>
              </w:rPr>
            </w:pPr>
            <w:r w:rsidRPr="002847B2">
              <w:rPr>
                <w:rFonts w:ascii="Book Antiqua" w:eastAsia="Times New Roman" w:hAnsi="Book Antiqua" w:cs="Calibri"/>
                <w:color w:val="000000"/>
                <w:sz w:val="20"/>
                <w:szCs w:val="20"/>
              </w:rPr>
              <w:t>(.189)</w:t>
            </w:r>
          </w:p>
        </w:tc>
      </w:tr>
      <w:tr w:rsidR="00AF76F3" w:rsidRPr="00B53582" w:rsidTr="00E576CD">
        <w:trPr>
          <w:trHeight w:val="630"/>
        </w:trPr>
        <w:tc>
          <w:tcPr>
            <w:tcW w:w="658" w:type="pct"/>
            <w:vAlign w:val="center"/>
            <w:hideMark/>
          </w:tcPr>
          <w:p w:rsidR="00AF76F3" w:rsidRPr="00A31449" w:rsidRDefault="00AF76F3" w:rsidP="002847B2">
            <w:pPr>
              <w:jc w:val="center"/>
              <w:rPr>
                <w:rFonts w:ascii="Book Antiqua" w:eastAsia="Times New Roman" w:hAnsi="Book Antiqua" w:cs="Calibri"/>
                <w:b/>
                <w:color w:val="000000"/>
                <w:sz w:val="20"/>
                <w:szCs w:val="20"/>
              </w:rPr>
            </w:pPr>
            <w:r w:rsidRPr="00A31449">
              <w:rPr>
                <w:rFonts w:ascii="Book Antiqua" w:eastAsia="Times New Roman" w:hAnsi="Book Antiqua" w:cs="Calibri"/>
                <w:b/>
                <w:color w:val="000000"/>
                <w:sz w:val="20"/>
                <w:szCs w:val="20"/>
              </w:rPr>
              <w:t>SHEEP</w:t>
            </w:r>
          </w:p>
        </w:tc>
        <w:tc>
          <w:tcPr>
            <w:tcW w:w="434" w:type="pct"/>
            <w:tcBorders>
              <w:left w:val="nil"/>
            </w:tcBorders>
            <w:vAlign w:val="center"/>
            <w:hideMark/>
          </w:tcPr>
          <w:p w:rsidR="00AF76F3" w:rsidRPr="002847B2" w:rsidRDefault="00AF76F3" w:rsidP="00E576CD">
            <w:pPr>
              <w:jc w:val="center"/>
              <w:rPr>
                <w:rFonts w:ascii="Book Antiqua" w:eastAsia="Times New Roman" w:hAnsi="Book Antiqua" w:cs="Calibri"/>
                <w:color w:val="000000"/>
                <w:sz w:val="20"/>
                <w:szCs w:val="20"/>
              </w:rPr>
            </w:pPr>
            <w:r w:rsidRPr="002847B2">
              <w:rPr>
                <w:rFonts w:ascii="Book Antiqua" w:eastAsia="Times New Roman" w:hAnsi="Book Antiqua" w:cs="Calibri"/>
                <w:color w:val="000000"/>
                <w:sz w:val="20"/>
                <w:szCs w:val="20"/>
              </w:rPr>
              <w:t>.428**</w:t>
            </w:r>
          </w:p>
          <w:p w:rsidR="00AF76F3" w:rsidRPr="002847B2" w:rsidRDefault="00AF76F3" w:rsidP="00E576CD">
            <w:pPr>
              <w:jc w:val="center"/>
              <w:rPr>
                <w:rFonts w:ascii="Book Antiqua" w:eastAsia="Times New Roman" w:hAnsi="Book Antiqua" w:cs="Calibri"/>
                <w:color w:val="000000"/>
                <w:sz w:val="20"/>
                <w:szCs w:val="20"/>
              </w:rPr>
            </w:pPr>
            <w:r w:rsidRPr="002847B2">
              <w:rPr>
                <w:rFonts w:ascii="Book Antiqua" w:eastAsia="Times New Roman" w:hAnsi="Book Antiqua" w:cs="Calibri"/>
                <w:color w:val="000000"/>
                <w:sz w:val="20"/>
                <w:szCs w:val="20"/>
              </w:rPr>
              <w:t>(.000)</w:t>
            </w:r>
          </w:p>
        </w:tc>
        <w:tc>
          <w:tcPr>
            <w:tcW w:w="434" w:type="pct"/>
            <w:vAlign w:val="center"/>
            <w:hideMark/>
          </w:tcPr>
          <w:p w:rsidR="00AF76F3" w:rsidRPr="002847B2" w:rsidRDefault="00AF76F3" w:rsidP="00E576CD">
            <w:pPr>
              <w:jc w:val="center"/>
              <w:rPr>
                <w:rFonts w:ascii="Book Antiqua" w:eastAsia="Times New Roman" w:hAnsi="Book Antiqua" w:cs="Calibri"/>
                <w:color w:val="000000"/>
                <w:sz w:val="20"/>
                <w:szCs w:val="20"/>
              </w:rPr>
            </w:pPr>
            <w:r w:rsidRPr="002847B2">
              <w:rPr>
                <w:rFonts w:ascii="Book Antiqua" w:eastAsia="Times New Roman" w:hAnsi="Book Antiqua" w:cs="Calibri"/>
                <w:color w:val="000000"/>
                <w:sz w:val="20"/>
                <w:szCs w:val="20"/>
              </w:rPr>
              <w:t>.349**</w:t>
            </w:r>
          </w:p>
          <w:p w:rsidR="00AF76F3" w:rsidRPr="002847B2" w:rsidRDefault="00AF76F3" w:rsidP="00E576CD">
            <w:pPr>
              <w:jc w:val="center"/>
              <w:rPr>
                <w:rFonts w:ascii="Book Antiqua" w:eastAsia="Times New Roman" w:hAnsi="Book Antiqua" w:cs="Calibri"/>
                <w:color w:val="000000"/>
                <w:sz w:val="20"/>
                <w:szCs w:val="20"/>
              </w:rPr>
            </w:pPr>
            <w:r w:rsidRPr="002847B2">
              <w:rPr>
                <w:rFonts w:ascii="Book Antiqua" w:eastAsia="Times New Roman" w:hAnsi="Book Antiqua" w:cs="Calibri"/>
                <w:color w:val="000000"/>
                <w:sz w:val="20"/>
                <w:szCs w:val="20"/>
              </w:rPr>
              <w:t>(.000)</w:t>
            </w:r>
          </w:p>
        </w:tc>
        <w:tc>
          <w:tcPr>
            <w:tcW w:w="434" w:type="pct"/>
            <w:vAlign w:val="center"/>
            <w:hideMark/>
          </w:tcPr>
          <w:p w:rsidR="00AF76F3" w:rsidRPr="002847B2" w:rsidRDefault="00AF76F3" w:rsidP="00E576CD">
            <w:pPr>
              <w:jc w:val="center"/>
              <w:rPr>
                <w:rFonts w:ascii="Book Antiqua" w:eastAsia="Times New Roman" w:hAnsi="Book Antiqua" w:cs="Calibri"/>
                <w:color w:val="000000"/>
                <w:sz w:val="20"/>
                <w:szCs w:val="20"/>
              </w:rPr>
            </w:pPr>
            <w:r w:rsidRPr="002847B2">
              <w:rPr>
                <w:rFonts w:ascii="Book Antiqua" w:eastAsia="Times New Roman" w:hAnsi="Book Antiqua" w:cs="Calibri"/>
                <w:color w:val="000000"/>
                <w:sz w:val="20"/>
                <w:szCs w:val="20"/>
              </w:rPr>
              <w:t>.428**</w:t>
            </w:r>
          </w:p>
          <w:p w:rsidR="00AF76F3" w:rsidRPr="002847B2" w:rsidRDefault="00AF76F3" w:rsidP="00E576CD">
            <w:pPr>
              <w:jc w:val="center"/>
              <w:rPr>
                <w:rFonts w:ascii="Book Antiqua" w:eastAsia="Times New Roman" w:hAnsi="Book Antiqua" w:cs="Calibri"/>
                <w:color w:val="000000"/>
                <w:sz w:val="20"/>
                <w:szCs w:val="20"/>
              </w:rPr>
            </w:pPr>
            <w:r w:rsidRPr="002847B2">
              <w:rPr>
                <w:rFonts w:ascii="Book Antiqua" w:eastAsia="Times New Roman" w:hAnsi="Book Antiqua" w:cs="Calibri"/>
                <w:color w:val="000000"/>
                <w:sz w:val="20"/>
                <w:szCs w:val="20"/>
              </w:rPr>
              <w:t>(.000)</w:t>
            </w:r>
          </w:p>
        </w:tc>
        <w:tc>
          <w:tcPr>
            <w:tcW w:w="434" w:type="pct"/>
            <w:vAlign w:val="center"/>
            <w:hideMark/>
          </w:tcPr>
          <w:p w:rsidR="00AF76F3" w:rsidRPr="002847B2" w:rsidRDefault="00AF76F3" w:rsidP="00E576CD">
            <w:pPr>
              <w:jc w:val="center"/>
              <w:rPr>
                <w:rFonts w:ascii="Book Antiqua" w:eastAsia="Times New Roman" w:hAnsi="Book Antiqua" w:cs="Calibri"/>
                <w:color w:val="000000"/>
                <w:sz w:val="20"/>
                <w:szCs w:val="20"/>
              </w:rPr>
            </w:pPr>
            <w:r w:rsidRPr="002847B2">
              <w:rPr>
                <w:rFonts w:ascii="Book Antiqua" w:eastAsia="Times New Roman" w:hAnsi="Book Antiqua" w:cs="Calibri"/>
                <w:color w:val="000000"/>
                <w:sz w:val="20"/>
                <w:szCs w:val="20"/>
              </w:rPr>
              <w:t>.423**</w:t>
            </w:r>
          </w:p>
          <w:p w:rsidR="00AF76F3" w:rsidRPr="002847B2" w:rsidRDefault="00AF76F3" w:rsidP="00E576CD">
            <w:pPr>
              <w:jc w:val="center"/>
              <w:rPr>
                <w:rFonts w:ascii="Book Antiqua" w:eastAsia="Times New Roman" w:hAnsi="Book Antiqua" w:cs="Calibri"/>
                <w:color w:val="000000"/>
                <w:sz w:val="20"/>
                <w:szCs w:val="20"/>
              </w:rPr>
            </w:pPr>
            <w:r w:rsidRPr="002847B2">
              <w:rPr>
                <w:rFonts w:ascii="Book Antiqua" w:eastAsia="Times New Roman" w:hAnsi="Book Antiqua" w:cs="Calibri"/>
                <w:color w:val="000000"/>
                <w:sz w:val="20"/>
                <w:szCs w:val="20"/>
              </w:rPr>
              <w:t>(.000)</w:t>
            </w:r>
          </w:p>
        </w:tc>
        <w:tc>
          <w:tcPr>
            <w:tcW w:w="434" w:type="pct"/>
            <w:vAlign w:val="center"/>
            <w:hideMark/>
          </w:tcPr>
          <w:p w:rsidR="00AF76F3" w:rsidRPr="002847B2" w:rsidRDefault="00AF76F3" w:rsidP="00E576CD">
            <w:pPr>
              <w:jc w:val="center"/>
              <w:rPr>
                <w:rFonts w:ascii="Book Antiqua" w:eastAsia="Times New Roman" w:hAnsi="Book Antiqua" w:cs="Calibri"/>
                <w:color w:val="000000"/>
                <w:sz w:val="20"/>
                <w:szCs w:val="20"/>
              </w:rPr>
            </w:pPr>
            <w:r w:rsidRPr="002847B2">
              <w:rPr>
                <w:rFonts w:ascii="Book Antiqua" w:eastAsia="Times New Roman" w:hAnsi="Book Antiqua" w:cs="Calibri"/>
                <w:color w:val="000000"/>
                <w:sz w:val="20"/>
                <w:szCs w:val="20"/>
              </w:rPr>
              <w:t>1</w:t>
            </w:r>
          </w:p>
          <w:p w:rsidR="00AF76F3" w:rsidRPr="002847B2" w:rsidRDefault="00AF76F3" w:rsidP="00E576CD">
            <w:pPr>
              <w:jc w:val="center"/>
              <w:rPr>
                <w:rFonts w:ascii="Book Antiqua" w:eastAsia="Times New Roman" w:hAnsi="Book Antiqua" w:cs="Calibri"/>
                <w:color w:val="000000"/>
                <w:sz w:val="20"/>
                <w:szCs w:val="20"/>
              </w:rPr>
            </w:pPr>
            <w:r w:rsidRPr="002847B2">
              <w:rPr>
                <w:rFonts w:ascii="Book Antiqua" w:eastAsia="Times New Roman" w:hAnsi="Book Antiqua" w:cs="Calibri"/>
                <w:color w:val="000000"/>
                <w:sz w:val="20"/>
                <w:szCs w:val="20"/>
              </w:rPr>
              <w:t>.</w:t>
            </w:r>
          </w:p>
        </w:tc>
        <w:tc>
          <w:tcPr>
            <w:tcW w:w="434" w:type="pct"/>
            <w:vAlign w:val="center"/>
            <w:hideMark/>
          </w:tcPr>
          <w:p w:rsidR="00AF76F3" w:rsidRPr="002847B2" w:rsidRDefault="00AF76F3" w:rsidP="00E576CD">
            <w:pPr>
              <w:jc w:val="center"/>
              <w:rPr>
                <w:rFonts w:ascii="Book Antiqua" w:eastAsia="Times New Roman" w:hAnsi="Book Antiqua" w:cs="Calibri"/>
                <w:color w:val="000000"/>
                <w:sz w:val="20"/>
                <w:szCs w:val="20"/>
              </w:rPr>
            </w:pPr>
            <w:r w:rsidRPr="002847B2">
              <w:rPr>
                <w:rFonts w:ascii="Book Antiqua" w:eastAsia="Times New Roman" w:hAnsi="Book Antiqua" w:cs="Calibri"/>
                <w:color w:val="000000"/>
                <w:sz w:val="20"/>
                <w:szCs w:val="20"/>
              </w:rPr>
              <w:t>.440**</w:t>
            </w:r>
          </w:p>
          <w:p w:rsidR="00AF76F3" w:rsidRPr="002847B2" w:rsidRDefault="00AF76F3" w:rsidP="00E576CD">
            <w:pPr>
              <w:jc w:val="center"/>
              <w:rPr>
                <w:rFonts w:ascii="Book Antiqua" w:eastAsia="Times New Roman" w:hAnsi="Book Antiqua" w:cs="Calibri"/>
                <w:color w:val="000000"/>
                <w:sz w:val="20"/>
                <w:szCs w:val="20"/>
              </w:rPr>
            </w:pPr>
            <w:r w:rsidRPr="002847B2">
              <w:rPr>
                <w:rFonts w:ascii="Book Antiqua" w:eastAsia="Times New Roman" w:hAnsi="Book Antiqua" w:cs="Calibri"/>
                <w:color w:val="000000"/>
                <w:sz w:val="20"/>
                <w:szCs w:val="20"/>
              </w:rPr>
              <w:t>(.000)</w:t>
            </w:r>
          </w:p>
        </w:tc>
        <w:tc>
          <w:tcPr>
            <w:tcW w:w="434" w:type="pct"/>
            <w:vAlign w:val="center"/>
            <w:hideMark/>
          </w:tcPr>
          <w:p w:rsidR="00AF76F3" w:rsidRPr="002847B2" w:rsidRDefault="00AF76F3" w:rsidP="00E576CD">
            <w:pPr>
              <w:jc w:val="center"/>
              <w:rPr>
                <w:rFonts w:ascii="Book Antiqua" w:eastAsia="Times New Roman" w:hAnsi="Book Antiqua" w:cs="Calibri"/>
                <w:color w:val="000000"/>
                <w:sz w:val="20"/>
                <w:szCs w:val="20"/>
              </w:rPr>
            </w:pPr>
            <w:r w:rsidRPr="002847B2">
              <w:rPr>
                <w:rFonts w:ascii="Book Antiqua" w:eastAsia="Times New Roman" w:hAnsi="Book Antiqua" w:cs="Calibri"/>
                <w:color w:val="000000"/>
                <w:sz w:val="20"/>
                <w:szCs w:val="20"/>
              </w:rPr>
              <w:t>-0.074</w:t>
            </w:r>
          </w:p>
          <w:p w:rsidR="00AF76F3" w:rsidRPr="002847B2" w:rsidRDefault="007C3D95" w:rsidP="00E576CD">
            <w:pPr>
              <w:jc w:val="center"/>
              <w:rPr>
                <w:rFonts w:ascii="Book Antiqua" w:eastAsia="Times New Roman" w:hAnsi="Book Antiqua" w:cs="Calibri"/>
                <w:color w:val="000000"/>
                <w:sz w:val="20"/>
                <w:szCs w:val="20"/>
              </w:rPr>
            </w:pPr>
            <w:r>
              <w:rPr>
                <w:rFonts w:ascii="Book Antiqua" w:eastAsia="Times New Roman" w:hAnsi="Book Antiqua" w:cs="Calibri"/>
                <w:color w:val="000000"/>
                <w:sz w:val="20"/>
                <w:szCs w:val="20"/>
              </w:rPr>
              <w:t>(</w:t>
            </w:r>
            <w:r w:rsidR="00AF76F3" w:rsidRPr="002847B2">
              <w:rPr>
                <w:rFonts w:ascii="Book Antiqua" w:eastAsia="Times New Roman" w:hAnsi="Book Antiqua" w:cs="Calibri"/>
                <w:color w:val="000000"/>
                <w:sz w:val="20"/>
                <w:szCs w:val="20"/>
              </w:rPr>
              <w:t>.097)</w:t>
            </w:r>
          </w:p>
        </w:tc>
        <w:tc>
          <w:tcPr>
            <w:tcW w:w="434" w:type="pct"/>
            <w:vAlign w:val="center"/>
            <w:hideMark/>
          </w:tcPr>
          <w:p w:rsidR="00AF76F3" w:rsidRPr="002847B2" w:rsidRDefault="00AF76F3" w:rsidP="00E576CD">
            <w:pPr>
              <w:jc w:val="center"/>
              <w:rPr>
                <w:rFonts w:ascii="Book Antiqua" w:eastAsia="Times New Roman" w:hAnsi="Book Antiqua" w:cs="Calibri"/>
                <w:color w:val="000000"/>
                <w:sz w:val="20"/>
                <w:szCs w:val="20"/>
              </w:rPr>
            </w:pPr>
            <w:r w:rsidRPr="002847B2">
              <w:rPr>
                <w:rFonts w:ascii="Book Antiqua" w:eastAsia="Times New Roman" w:hAnsi="Book Antiqua" w:cs="Calibri"/>
                <w:color w:val="000000"/>
                <w:sz w:val="20"/>
                <w:szCs w:val="20"/>
              </w:rPr>
              <w:t>-0.085</w:t>
            </w:r>
          </w:p>
          <w:p w:rsidR="00AF76F3" w:rsidRPr="002847B2" w:rsidRDefault="00AF76F3" w:rsidP="00E576CD">
            <w:pPr>
              <w:jc w:val="center"/>
              <w:rPr>
                <w:rFonts w:ascii="Book Antiqua" w:eastAsia="Times New Roman" w:hAnsi="Book Antiqua" w:cs="Calibri"/>
                <w:color w:val="000000"/>
                <w:sz w:val="20"/>
                <w:szCs w:val="20"/>
              </w:rPr>
            </w:pPr>
            <w:r w:rsidRPr="002847B2">
              <w:rPr>
                <w:rFonts w:ascii="Book Antiqua" w:eastAsia="Times New Roman" w:hAnsi="Book Antiqua" w:cs="Calibri"/>
                <w:color w:val="000000"/>
                <w:sz w:val="20"/>
                <w:szCs w:val="20"/>
              </w:rPr>
              <w:t>(.057)</w:t>
            </w:r>
          </w:p>
        </w:tc>
        <w:tc>
          <w:tcPr>
            <w:tcW w:w="434" w:type="pct"/>
            <w:vAlign w:val="center"/>
            <w:hideMark/>
          </w:tcPr>
          <w:p w:rsidR="00AF76F3" w:rsidRPr="002847B2" w:rsidRDefault="00AF76F3" w:rsidP="00E576CD">
            <w:pPr>
              <w:jc w:val="center"/>
              <w:rPr>
                <w:rFonts w:ascii="Book Antiqua" w:eastAsia="Times New Roman" w:hAnsi="Book Antiqua" w:cs="Calibri"/>
                <w:color w:val="000000"/>
                <w:sz w:val="20"/>
                <w:szCs w:val="20"/>
              </w:rPr>
            </w:pPr>
            <w:r w:rsidRPr="002847B2">
              <w:rPr>
                <w:rFonts w:ascii="Book Antiqua" w:eastAsia="Times New Roman" w:hAnsi="Book Antiqua" w:cs="Calibri"/>
                <w:color w:val="000000"/>
                <w:sz w:val="20"/>
                <w:szCs w:val="20"/>
              </w:rPr>
              <w:t>-.154**</w:t>
            </w:r>
          </w:p>
          <w:p w:rsidR="00AF76F3" w:rsidRPr="002847B2" w:rsidRDefault="00AF76F3" w:rsidP="00E576CD">
            <w:pPr>
              <w:jc w:val="center"/>
              <w:rPr>
                <w:rFonts w:ascii="Book Antiqua" w:eastAsia="Times New Roman" w:hAnsi="Book Antiqua" w:cs="Calibri"/>
                <w:color w:val="000000"/>
                <w:sz w:val="20"/>
                <w:szCs w:val="20"/>
              </w:rPr>
            </w:pPr>
            <w:r w:rsidRPr="002847B2">
              <w:rPr>
                <w:rFonts w:ascii="Book Antiqua" w:eastAsia="Times New Roman" w:hAnsi="Book Antiqua" w:cs="Calibri"/>
                <w:color w:val="000000"/>
                <w:sz w:val="20"/>
                <w:szCs w:val="20"/>
              </w:rPr>
              <w:t>(.001)</w:t>
            </w:r>
          </w:p>
        </w:tc>
        <w:tc>
          <w:tcPr>
            <w:tcW w:w="434" w:type="pct"/>
            <w:vAlign w:val="center"/>
            <w:hideMark/>
          </w:tcPr>
          <w:p w:rsidR="00AF76F3" w:rsidRPr="002847B2" w:rsidRDefault="00AF76F3" w:rsidP="00E576CD">
            <w:pPr>
              <w:jc w:val="center"/>
              <w:rPr>
                <w:rFonts w:ascii="Book Antiqua" w:eastAsia="Times New Roman" w:hAnsi="Book Antiqua" w:cs="Calibri"/>
                <w:color w:val="000000"/>
                <w:sz w:val="20"/>
                <w:szCs w:val="20"/>
              </w:rPr>
            </w:pPr>
            <w:r w:rsidRPr="002847B2">
              <w:rPr>
                <w:rFonts w:ascii="Book Antiqua" w:eastAsia="Times New Roman" w:hAnsi="Book Antiqua" w:cs="Calibri"/>
                <w:color w:val="000000"/>
                <w:sz w:val="20"/>
                <w:szCs w:val="20"/>
              </w:rPr>
              <w:t>-.154**</w:t>
            </w:r>
          </w:p>
          <w:p w:rsidR="00AF76F3" w:rsidRPr="002847B2" w:rsidRDefault="00AF76F3" w:rsidP="00E576CD">
            <w:pPr>
              <w:jc w:val="center"/>
              <w:rPr>
                <w:rFonts w:ascii="Book Antiqua" w:eastAsia="Times New Roman" w:hAnsi="Book Antiqua" w:cs="Calibri"/>
                <w:color w:val="000000"/>
                <w:sz w:val="20"/>
                <w:szCs w:val="20"/>
              </w:rPr>
            </w:pPr>
            <w:r w:rsidRPr="002847B2">
              <w:rPr>
                <w:rFonts w:ascii="Book Antiqua" w:eastAsia="Times New Roman" w:hAnsi="Book Antiqua" w:cs="Calibri"/>
                <w:color w:val="000000"/>
                <w:sz w:val="20"/>
                <w:szCs w:val="20"/>
              </w:rPr>
              <w:t>(.001)</w:t>
            </w:r>
          </w:p>
        </w:tc>
      </w:tr>
      <w:tr w:rsidR="00AF76F3" w:rsidRPr="00B53582" w:rsidTr="00E576CD">
        <w:trPr>
          <w:trHeight w:val="630"/>
        </w:trPr>
        <w:tc>
          <w:tcPr>
            <w:tcW w:w="658" w:type="pct"/>
            <w:vAlign w:val="center"/>
            <w:hideMark/>
          </w:tcPr>
          <w:p w:rsidR="00AF76F3" w:rsidRPr="00A31449" w:rsidRDefault="00AF76F3" w:rsidP="002847B2">
            <w:pPr>
              <w:jc w:val="center"/>
              <w:rPr>
                <w:rFonts w:ascii="Book Antiqua" w:eastAsia="Times New Roman" w:hAnsi="Book Antiqua" w:cs="Calibri"/>
                <w:b/>
                <w:color w:val="000000"/>
                <w:sz w:val="20"/>
                <w:szCs w:val="20"/>
              </w:rPr>
            </w:pPr>
            <w:r w:rsidRPr="00A31449">
              <w:rPr>
                <w:rFonts w:ascii="Book Antiqua" w:eastAsia="Times New Roman" w:hAnsi="Book Antiqua" w:cs="Calibri"/>
                <w:b/>
                <w:color w:val="000000"/>
                <w:sz w:val="20"/>
                <w:szCs w:val="20"/>
              </w:rPr>
              <w:t>AGDEN</w:t>
            </w:r>
          </w:p>
        </w:tc>
        <w:tc>
          <w:tcPr>
            <w:tcW w:w="434" w:type="pct"/>
            <w:tcBorders>
              <w:left w:val="nil"/>
            </w:tcBorders>
            <w:shd w:val="clear" w:color="auto" w:fill="D9D9D9" w:themeFill="background1" w:themeFillShade="D9"/>
            <w:vAlign w:val="center"/>
            <w:hideMark/>
          </w:tcPr>
          <w:p w:rsidR="00AF76F3" w:rsidRPr="00D464DD" w:rsidRDefault="00AF76F3" w:rsidP="00E576CD">
            <w:pPr>
              <w:jc w:val="center"/>
              <w:rPr>
                <w:rFonts w:ascii="Book Antiqua" w:eastAsia="Times New Roman" w:hAnsi="Book Antiqua" w:cs="Calibri"/>
                <w:color w:val="000000"/>
                <w:sz w:val="20"/>
                <w:szCs w:val="20"/>
              </w:rPr>
            </w:pPr>
            <w:r w:rsidRPr="00D464DD">
              <w:rPr>
                <w:rFonts w:ascii="Book Antiqua" w:eastAsia="Times New Roman" w:hAnsi="Book Antiqua" w:cs="Calibri"/>
                <w:color w:val="000000"/>
                <w:sz w:val="20"/>
                <w:szCs w:val="20"/>
              </w:rPr>
              <w:t>.997**</w:t>
            </w:r>
          </w:p>
          <w:p w:rsidR="00AF76F3" w:rsidRPr="00D464DD" w:rsidRDefault="007C3D95" w:rsidP="00E576CD">
            <w:pPr>
              <w:jc w:val="center"/>
              <w:rPr>
                <w:rFonts w:ascii="Book Antiqua" w:eastAsia="Times New Roman" w:hAnsi="Book Antiqua" w:cs="Calibri"/>
                <w:color w:val="000000"/>
                <w:sz w:val="20"/>
                <w:szCs w:val="20"/>
              </w:rPr>
            </w:pPr>
            <w:r>
              <w:rPr>
                <w:rFonts w:ascii="Book Antiqua" w:eastAsia="Times New Roman" w:hAnsi="Book Antiqua" w:cs="Calibri"/>
                <w:color w:val="000000"/>
                <w:sz w:val="20"/>
                <w:szCs w:val="20"/>
              </w:rPr>
              <w:t>(</w:t>
            </w:r>
            <w:r w:rsidR="00AF76F3" w:rsidRPr="00D464DD">
              <w:rPr>
                <w:rFonts w:ascii="Book Antiqua" w:eastAsia="Times New Roman" w:hAnsi="Book Antiqua" w:cs="Calibri"/>
                <w:color w:val="000000"/>
                <w:sz w:val="20"/>
                <w:szCs w:val="20"/>
              </w:rPr>
              <w:t>.000)</w:t>
            </w:r>
          </w:p>
        </w:tc>
        <w:tc>
          <w:tcPr>
            <w:tcW w:w="434" w:type="pct"/>
            <w:vAlign w:val="center"/>
            <w:hideMark/>
          </w:tcPr>
          <w:p w:rsidR="00AF76F3" w:rsidRPr="002847B2" w:rsidRDefault="00AF76F3" w:rsidP="00E576CD">
            <w:pPr>
              <w:jc w:val="center"/>
              <w:rPr>
                <w:rFonts w:ascii="Book Antiqua" w:eastAsia="Times New Roman" w:hAnsi="Book Antiqua" w:cs="Calibri"/>
                <w:color w:val="000000"/>
                <w:sz w:val="20"/>
                <w:szCs w:val="20"/>
              </w:rPr>
            </w:pPr>
            <w:r w:rsidRPr="002847B2">
              <w:rPr>
                <w:rFonts w:ascii="Book Antiqua" w:eastAsia="Times New Roman" w:hAnsi="Book Antiqua" w:cs="Calibri"/>
                <w:color w:val="000000"/>
                <w:sz w:val="20"/>
                <w:szCs w:val="20"/>
              </w:rPr>
              <w:t>.687**</w:t>
            </w:r>
          </w:p>
          <w:p w:rsidR="00AF76F3" w:rsidRPr="002847B2" w:rsidRDefault="007C3D95" w:rsidP="00E576CD">
            <w:pPr>
              <w:jc w:val="center"/>
              <w:rPr>
                <w:rFonts w:ascii="Book Antiqua" w:eastAsia="Times New Roman" w:hAnsi="Book Antiqua" w:cs="Calibri"/>
                <w:color w:val="000000"/>
                <w:sz w:val="20"/>
                <w:szCs w:val="20"/>
              </w:rPr>
            </w:pPr>
            <w:r>
              <w:rPr>
                <w:rFonts w:ascii="Book Antiqua" w:eastAsia="Times New Roman" w:hAnsi="Book Antiqua" w:cs="Calibri"/>
                <w:color w:val="000000"/>
                <w:sz w:val="20"/>
                <w:szCs w:val="20"/>
              </w:rPr>
              <w:t>(</w:t>
            </w:r>
            <w:r w:rsidR="00AF76F3" w:rsidRPr="002847B2">
              <w:rPr>
                <w:rFonts w:ascii="Book Antiqua" w:eastAsia="Times New Roman" w:hAnsi="Book Antiqua" w:cs="Calibri"/>
                <w:color w:val="000000"/>
                <w:sz w:val="20"/>
                <w:szCs w:val="20"/>
              </w:rPr>
              <w:t>.000)</w:t>
            </w:r>
          </w:p>
        </w:tc>
        <w:tc>
          <w:tcPr>
            <w:tcW w:w="434" w:type="pct"/>
            <w:shd w:val="clear" w:color="auto" w:fill="D9D9D9" w:themeFill="background1" w:themeFillShade="D9"/>
            <w:vAlign w:val="center"/>
            <w:hideMark/>
          </w:tcPr>
          <w:p w:rsidR="00AF76F3" w:rsidRPr="00D464DD" w:rsidRDefault="00AF76F3" w:rsidP="00E576CD">
            <w:pPr>
              <w:jc w:val="center"/>
              <w:rPr>
                <w:rFonts w:ascii="Book Antiqua" w:eastAsia="Times New Roman" w:hAnsi="Book Antiqua" w:cs="Calibri"/>
                <w:color w:val="000000"/>
                <w:sz w:val="20"/>
                <w:szCs w:val="20"/>
              </w:rPr>
            </w:pPr>
            <w:r w:rsidRPr="00D464DD">
              <w:rPr>
                <w:rFonts w:ascii="Book Antiqua" w:eastAsia="Times New Roman" w:hAnsi="Book Antiqua" w:cs="Calibri"/>
                <w:color w:val="000000"/>
                <w:sz w:val="20"/>
                <w:szCs w:val="20"/>
              </w:rPr>
              <w:t>.998**</w:t>
            </w:r>
          </w:p>
          <w:p w:rsidR="00AF76F3" w:rsidRPr="00D464DD" w:rsidRDefault="007C3D95" w:rsidP="00E576CD">
            <w:pPr>
              <w:jc w:val="center"/>
              <w:rPr>
                <w:rFonts w:ascii="Book Antiqua" w:eastAsia="Times New Roman" w:hAnsi="Book Antiqua" w:cs="Calibri"/>
                <w:color w:val="000000"/>
                <w:sz w:val="20"/>
                <w:szCs w:val="20"/>
              </w:rPr>
            </w:pPr>
            <w:r>
              <w:rPr>
                <w:rFonts w:ascii="Book Antiqua" w:eastAsia="Times New Roman" w:hAnsi="Book Antiqua" w:cs="Calibri"/>
                <w:color w:val="000000"/>
                <w:sz w:val="20"/>
                <w:szCs w:val="20"/>
              </w:rPr>
              <w:t>(</w:t>
            </w:r>
            <w:r w:rsidR="00AF76F3" w:rsidRPr="00D464DD">
              <w:rPr>
                <w:rFonts w:ascii="Book Antiqua" w:eastAsia="Times New Roman" w:hAnsi="Book Antiqua" w:cs="Calibri"/>
                <w:color w:val="000000"/>
                <w:sz w:val="20"/>
                <w:szCs w:val="20"/>
              </w:rPr>
              <w:t>.000)</w:t>
            </w:r>
          </w:p>
        </w:tc>
        <w:tc>
          <w:tcPr>
            <w:tcW w:w="434" w:type="pct"/>
            <w:shd w:val="clear" w:color="auto" w:fill="D9D9D9" w:themeFill="background1" w:themeFillShade="D9"/>
            <w:vAlign w:val="center"/>
            <w:hideMark/>
          </w:tcPr>
          <w:p w:rsidR="00AF76F3" w:rsidRPr="00D464DD" w:rsidRDefault="00AF76F3" w:rsidP="00E576CD">
            <w:pPr>
              <w:jc w:val="center"/>
              <w:rPr>
                <w:rFonts w:ascii="Book Antiqua" w:eastAsia="Times New Roman" w:hAnsi="Book Antiqua" w:cs="Calibri"/>
                <w:color w:val="000000"/>
                <w:sz w:val="20"/>
                <w:szCs w:val="20"/>
              </w:rPr>
            </w:pPr>
            <w:r w:rsidRPr="00D464DD">
              <w:rPr>
                <w:rFonts w:ascii="Book Antiqua" w:eastAsia="Times New Roman" w:hAnsi="Book Antiqua" w:cs="Calibri"/>
                <w:color w:val="000000"/>
                <w:sz w:val="20"/>
                <w:szCs w:val="20"/>
              </w:rPr>
              <w:t>.999**</w:t>
            </w:r>
          </w:p>
          <w:p w:rsidR="00AF76F3" w:rsidRPr="00D464DD" w:rsidRDefault="007C3D95" w:rsidP="00E576CD">
            <w:pPr>
              <w:jc w:val="center"/>
              <w:rPr>
                <w:rFonts w:ascii="Book Antiqua" w:eastAsia="Times New Roman" w:hAnsi="Book Antiqua" w:cs="Calibri"/>
                <w:color w:val="000000"/>
                <w:sz w:val="20"/>
                <w:szCs w:val="20"/>
              </w:rPr>
            </w:pPr>
            <w:r>
              <w:rPr>
                <w:rFonts w:ascii="Book Antiqua" w:eastAsia="Times New Roman" w:hAnsi="Book Antiqua" w:cs="Calibri"/>
                <w:color w:val="000000"/>
                <w:sz w:val="20"/>
                <w:szCs w:val="20"/>
              </w:rPr>
              <w:t>(</w:t>
            </w:r>
            <w:r w:rsidR="00AF76F3" w:rsidRPr="00D464DD">
              <w:rPr>
                <w:rFonts w:ascii="Book Antiqua" w:eastAsia="Times New Roman" w:hAnsi="Book Antiqua" w:cs="Calibri"/>
                <w:color w:val="000000"/>
                <w:sz w:val="20"/>
                <w:szCs w:val="20"/>
              </w:rPr>
              <w:t>.000)</w:t>
            </w:r>
          </w:p>
        </w:tc>
        <w:tc>
          <w:tcPr>
            <w:tcW w:w="434" w:type="pct"/>
            <w:vAlign w:val="center"/>
            <w:hideMark/>
          </w:tcPr>
          <w:p w:rsidR="00AF76F3" w:rsidRPr="002847B2" w:rsidRDefault="00AF76F3" w:rsidP="00E576CD">
            <w:pPr>
              <w:jc w:val="center"/>
              <w:rPr>
                <w:rFonts w:ascii="Book Antiqua" w:eastAsia="Times New Roman" w:hAnsi="Book Antiqua" w:cs="Calibri"/>
                <w:color w:val="000000"/>
                <w:sz w:val="20"/>
                <w:szCs w:val="20"/>
              </w:rPr>
            </w:pPr>
            <w:r w:rsidRPr="002847B2">
              <w:rPr>
                <w:rFonts w:ascii="Book Antiqua" w:eastAsia="Times New Roman" w:hAnsi="Book Antiqua" w:cs="Calibri"/>
                <w:color w:val="000000"/>
                <w:sz w:val="20"/>
                <w:szCs w:val="20"/>
              </w:rPr>
              <w:t>.440**</w:t>
            </w:r>
          </w:p>
          <w:p w:rsidR="00AF76F3" w:rsidRPr="002847B2" w:rsidRDefault="007C3D95" w:rsidP="00E576CD">
            <w:pPr>
              <w:jc w:val="center"/>
              <w:rPr>
                <w:rFonts w:ascii="Book Antiqua" w:eastAsia="Times New Roman" w:hAnsi="Book Antiqua" w:cs="Calibri"/>
                <w:color w:val="000000"/>
                <w:sz w:val="20"/>
                <w:szCs w:val="20"/>
              </w:rPr>
            </w:pPr>
            <w:r>
              <w:rPr>
                <w:rFonts w:ascii="Book Antiqua" w:eastAsia="Times New Roman" w:hAnsi="Book Antiqua" w:cs="Calibri"/>
                <w:color w:val="000000"/>
                <w:sz w:val="20"/>
                <w:szCs w:val="20"/>
              </w:rPr>
              <w:t>(</w:t>
            </w:r>
            <w:r w:rsidR="00AF76F3" w:rsidRPr="002847B2">
              <w:rPr>
                <w:rFonts w:ascii="Book Antiqua" w:eastAsia="Times New Roman" w:hAnsi="Book Antiqua" w:cs="Calibri"/>
                <w:color w:val="000000"/>
                <w:sz w:val="20"/>
                <w:szCs w:val="20"/>
              </w:rPr>
              <w:t>.000)</w:t>
            </w:r>
          </w:p>
        </w:tc>
        <w:tc>
          <w:tcPr>
            <w:tcW w:w="434" w:type="pct"/>
            <w:vAlign w:val="center"/>
            <w:hideMark/>
          </w:tcPr>
          <w:p w:rsidR="00AF76F3" w:rsidRPr="002847B2" w:rsidRDefault="00AF76F3" w:rsidP="00E576CD">
            <w:pPr>
              <w:jc w:val="center"/>
              <w:rPr>
                <w:rFonts w:ascii="Book Antiqua" w:eastAsia="Times New Roman" w:hAnsi="Book Antiqua" w:cs="Calibri"/>
                <w:color w:val="000000"/>
                <w:sz w:val="20"/>
                <w:szCs w:val="20"/>
              </w:rPr>
            </w:pPr>
            <w:r w:rsidRPr="002847B2">
              <w:rPr>
                <w:rFonts w:ascii="Book Antiqua" w:eastAsia="Times New Roman" w:hAnsi="Book Antiqua" w:cs="Calibri"/>
                <w:color w:val="000000"/>
                <w:sz w:val="20"/>
                <w:szCs w:val="20"/>
              </w:rPr>
              <w:t>1</w:t>
            </w:r>
          </w:p>
          <w:p w:rsidR="00AF76F3" w:rsidRPr="002847B2" w:rsidRDefault="00AF76F3" w:rsidP="00E576CD">
            <w:pPr>
              <w:jc w:val="center"/>
              <w:rPr>
                <w:rFonts w:ascii="Book Antiqua" w:eastAsia="Times New Roman" w:hAnsi="Book Antiqua" w:cs="Calibri"/>
                <w:color w:val="000000"/>
                <w:sz w:val="20"/>
                <w:szCs w:val="20"/>
              </w:rPr>
            </w:pPr>
            <w:r w:rsidRPr="002847B2">
              <w:rPr>
                <w:rFonts w:ascii="Book Antiqua" w:eastAsia="Times New Roman" w:hAnsi="Book Antiqua" w:cs="Calibri"/>
                <w:color w:val="000000"/>
                <w:sz w:val="20"/>
                <w:szCs w:val="20"/>
              </w:rPr>
              <w:t>.</w:t>
            </w:r>
          </w:p>
        </w:tc>
        <w:tc>
          <w:tcPr>
            <w:tcW w:w="434" w:type="pct"/>
            <w:vAlign w:val="center"/>
            <w:hideMark/>
          </w:tcPr>
          <w:p w:rsidR="00AF76F3" w:rsidRPr="002847B2" w:rsidRDefault="00AF76F3" w:rsidP="00E576CD">
            <w:pPr>
              <w:jc w:val="center"/>
              <w:rPr>
                <w:rFonts w:ascii="Book Antiqua" w:eastAsia="Times New Roman" w:hAnsi="Book Antiqua" w:cs="Calibri"/>
                <w:color w:val="000000"/>
                <w:sz w:val="20"/>
                <w:szCs w:val="20"/>
              </w:rPr>
            </w:pPr>
            <w:r w:rsidRPr="002847B2">
              <w:rPr>
                <w:rFonts w:ascii="Book Antiqua" w:eastAsia="Times New Roman" w:hAnsi="Book Antiqua" w:cs="Calibri"/>
                <w:color w:val="000000"/>
                <w:sz w:val="20"/>
                <w:szCs w:val="20"/>
              </w:rPr>
              <w:t>-0.087</w:t>
            </w:r>
          </w:p>
          <w:p w:rsidR="00AF76F3" w:rsidRPr="002847B2" w:rsidRDefault="007C3D95" w:rsidP="00E576CD">
            <w:pPr>
              <w:jc w:val="center"/>
              <w:rPr>
                <w:rFonts w:ascii="Book Antiqua" w:eastAsia="Times New Roman" w:hAnsi="Book Antiqua" w:cs="Calibri"/>
                <w:color w:val="000000"/>
                <w:sz w:val="20"/>
                <w:szCs w:val="20"/>
              </w:rPr>
            </w:pPr>
            <w:r>
              <w:rPr>
                <w:rFonts w:ascii="Book Antiqua" w:eastAsia="Times New Roman" w:hAnsi="Book Antiqua" w:cs="Calibri"/>
                <w:color w:val="000000"/>
                <w:sz w:val="20"/>
                <w:szCs w:val="20"/>
              </w:rPr>
              <w:t>(</w:t>
            </w:r>
            <w:r w:rsidR="00AF76F3" w:rsidRPr="002847B2">
              <w:rPr>
                <w:rFonts w:ascii="Book Antiqua" w:eastAsia="Times New Roman" w:hAnsi="Book Antiqua" w:cs="Calibri"/>
                <w:color w:val="000000"/>
                <w:sz w:val="20"/>
                <w:szCs w:val="20"/>
              </w:rPr>
              <w:t>.052)</w:t>
            </w:r>
          </w:p>
        </w:tc>
        <w:tc>
          <w:tcPr>
            <w:tcW w:w="434" w:type="pct"/>
            <w:vAlign w:val="center"/>
            <w:hideMark/>
          </w:tcPr>
          <w:p w:rsidR="00AF76F3" w:rsidRPr="002847B2" w:rsidRDefault="00AF76F3" w:rsidP="00E576CD">
            <w:pPr>
              <w:jc w:val="center"/>
              <w:rPr>
                <w:rFonts w:ascii="Book Antiqua" w:eastAsia="Times New Roman" w:hAnsi="Book Antiqua" w:cs="Calibri"/>
                <w:color w:val="000000"/>
                <w:sz w:val="20"/>
                <w:szCs w:val="20"/>
              </w:rPr>
            </w:pPr>
            <w:r w:rsidRPr="002847B2">
              <w:rPr>
                <w:rFonts w:ascii="Book Antiqua" w:eastAsia="Times New Roman" w:hAnsi="Book Antiqua" w:cs="Calibri"/>
                <w:color w:val="000000"/>
                <w:sz w:val="20"/>
                <w:szCs w:val="20"/>
              </w:rPr>
              <w:t>-.359**</w:t>
            </w:r>
          </w:p>
          <w:p w:rsidR="00AF76F3" w:rsidRPr="002847B2" w:rsidRDefault="007C3D95" w:rsidP="00E576CD">
            <w:pPr>
              <w:jc w:val="center"/>
              <w:rPr>
                <w:rFonts w:ascii="Book Antiqua" w:eastAsia="Times New Roman" w:hAnsi="Book Antiqua" w:cs="Calibri"/>
                <w:color w:val="000000"/>
                <w:sz w:val="20"/>
                <w:szCs w:val="20"/>
              </w:rPr>
            </w:pPr>
            <w:r>
              <w:rPr>
                <w:rFonts w:ascii="Book Antiqua" w:eastAsia="Times New Roman" w:hAnsi="Book Antiqua" w:cs="Calibri"/>
                <w:color w:val="000000"/>
                <w:sz w:val="20"/>
                <w:szCs w:val="20"/>
              </w:rPr>
              <w:t>(</w:t>
            </w:r>
            <w:r w:rsidR="00AF76F3" w:rsidRPr="002847B2">
              <w:rPr>
                <w:rFonts w:ascii="Book Antiqua" w:eastAsia="Times New Roman" w:hAnsi="Book Antiqua" w:cs="Calibri"/>
                <w:color w:val="000000"/>
                <w:sz w:val="20"/>
                <w:szCs w:val="20"/>
              </w:rPr>
              <w:t>.000)</w:t>
            </w:r>
          </w:p>
        </w:tc>
        <w:tc>
          <w:tcPr>
            <w:tcW w:w="434" w:type="pct"/>
            <w:vAlign w:val="center"/>
            <w:hideMark/>
          </w:tcPr>
          <w:p w:rsidR="00AF76F3" w:rsidRPr="002847B2" w:rsidRDefault="00AF76F3" w:rsidP="00E576CD">
            <w:pPr>
              <w:jc w:val="center"/>
              <w:rPr>
                <w:rFonts w:ascii="Book Antiqua" w:eastAsia="Times New Roman" w:hAnsi="Book Antiqua" w:cs="Calibri"/>
                <w:color w:val="000000"/>
                <w:sz w:val="20"/>
                <w:szCs w:val="20"/>
              </w:rPr>
            </w:pPr>
            <w:r w:rsidRPr="002847B2">
              <w:rPr>
                <w:rFonts w:ascii="Book Antiqua" w:eastAsia="Times New Roman" w:hAnsi="Book Antiqua" w:cs="Calibri"/>
                <w:color w:val="000000"/>
                <w:sz w:val="20"/>
                <w:szCs w:val="20"/>
              </w:rPr>
              <w:t>-.289**</w:t>
            </w:r>
          </w:p>
          <w:p w:rsidR="00AF76F3" w:rsidRPr="002847B2" w:rsidRDefault="007C3D95" w:rsidP="00E576CD">
            <w:pPr>
              <w:jc w:val="center"/>
              <w:rPr>
                <w:rFonts w:ascii="Book Antiqua" w:eastAsia="Times New Roman" w:hAnsi="Book Antiqua" w:cs="Calibri"/>
                <w:color w:val="000000"/>
                <w:sz w:val="20"/>
                <w:szCs w:val="20"/>
              </w:rPr>
            </w:pPr>
            <w:r>
              <w:rPr>
                <w:rFonts w:ascii="Book Antiqua" w:eastAsia="Times New Roman" w:hAnsi="Book Antiqua" w:cs="Calibri"/>
                <w:color w:val="000000"/>
                <w:sz w:val="20"/>
                <w:szCs w:val="20"/>
              </w:rPr>
              <w:t>(</w:t>
            </w:r>
            <w:r w:rsidR="00AF76F3" w:rsidRPr="002847B2">
              <w:rPr>
                <w:rFonts w:ascii="Book Antiqua" w:eastAsia="Times New Roman" w:hAnsi="Book Antiqua" w:cs="Calibri"/>
                <w:color w:val="000000"/>
                <w:sz w:val="20"/>
                <w:szCs w:val="20"/>
              </w:rPr>
              <w:t>.000)</w:t>
            </w:r>
          </w:p>
        </w:tc>
        <w:tc>
          <w:tcPr>
            <w:tcW w:w="434" w:type="pct"/>
            <w:vAlign w:val="center"/>
            <w:hideMark/>
          </w:tcPr>
          <w:p w:rsidR="00AF76F3" w:rsidRPr="002847B2" w:rsidRDefault="00AF76F3" w:rsidP="00E576CD">
            <w:pPr>
              <w:jc w:val="center"/>
              <w:rPr>
                <w:rFonts w:ascii="Book Antiqua" w:eastAsia="Times New Roman" w:hAnsi="Book Antiqua" w:cs="Calibri"/>
                <w:color w:val="000000"/>
                <w:sz w:val="20"/>
                <w:szCs w:val="20"/>
              </w:rPr>
            </w:pPr>
            <w:r w:rsidRPr="002847B2">
              <w:rPr>
                <w:rFonts w:ascii="Book Antiqua" w:eastAsia="Times New Roman" w:hAnsi="Book Antiqua" w:cs="Calibri"/>
                <w:color w:val="000000"/>
                <w:sz w:val="20"/>
                <w:szCs w:val="20"/>
              </w:rPr>
              <w:t>-0.06</w:t>
            </w:r>
          </w:p>
          <w:p w:rsidR="00AF76F3" w:rsidRPr="002847B2" w:rsidRDefault="00AF76F3" w:rsidP="00E576CD">
            <w:pPr>
              <w:jc w:val="center"/>
              <w:rPr>
                <w:rFonts w:ascii="Book Antiqua" w:eastAsia="Times New Roman" w:hAnsi="Book Antiqua" w:cs="Calibri"/>
                <w:color w:val="000000"/>
                <w:sz w:val="20"/>
                <w:szCs w:val="20"/>
              </w:rPr>
            </w:pPr>
            <w:r w:rsidRPr="002847B2">
              <w:rPr>
                <w:rFonts w:ascii="Book Antiqua" w:eastAsia="Times New Roman" w:hAnsi="Book Antiqua" w:cs="Calibri"/>
                <w:color w:val="000000"/>
                <w:sz w:val="20"/>
                <w:szCs w:val="20"/>
              </w:rPr>
              <w:t>(.183)</w:t>
            </w:r>
          </w:p>
        </w:tc>
      </w:tr>
      <w:tr w:rsidR="00AF76F3" w:rsidRPr="00B53582" w:rsidTr="00E576CD">
        <w:trPr>
          <w:trHeight w:val="726"/>
        </w:trPr>
        <w:tc>
          <w:tcPr>
            <w:tcW w:w="658" w:type="pct"/>
            <w:vAlign w:val="center"/>
            <w:hideMark/>
          </w:tcPr>
          <w:p w:rsidR="00AF76F3" w:rsidRPr="00A31449" w:rsidRDefault="00AF76F3" w:rsidP="002847B2">
            <w:pPr>
              <w:jc w:val="center"/>
              <w:rPr>
                <w:rFonts w:ascii="Book Antiqua" w:eastAsia="Times New Roman" w:hAnsi="Book Antiqua" w:cs="Calibri"/>
                <w:b/>
                <w:color w:val="000000"/>
                <w:sz w:val="20"/>
                <w:szCs w:val="20"/>
              </w:rPr>
            </w:pPr>
            <w:r w:rsidRPr="00A31449">
              <w:rPr>
                <w:rFonts w:ascii="Book Antiqua" w:eastAsia="Times New Roman" w:hAnsi="Book Antiqua" w:cs="Calibri"/>
                <w:b/>
                <w:color w:val="000000"/>
                <w:sz w:val="20"/>
                <w:szCs w:val="20"/>
              </w:rPr>
              <w:t>POVRATE</w:t>
            </w:r>
          </w:p>
        </w:tc>
        <w:tc>
          <w:tcPr>
            <w:tcW w:w="434" w:type="pct"/>
            <w:tcBorders>
              <w:left w:val="nil"/>
            </w:tcBorders>
            <w:vAlign w:val="center"/>
            <w:hideMark/>
          </w:tcPr>
          <w:p w:rsidR="00AF76F3" w:rsidRPr="002847B2" w:rsidRDefault="00AF76F3" w:rsidP="00E576CD">
            <w:pPr>
              <w:jc w:val="center"/>
              <w:rPr>
                <w:rFonts w:ascii="Book Antiqua" w:eastAsia="Times New Roman" w:hAnsi="Book Antiqua" w:cs="Calibri"/>
                <w:color w:val="000000"/>
                <w:sz w:val="20"/>
                <w:szCs w:val="20"/>
              </w:rPr>
            </w:pPr>
            <w:r w:rsidRPr="002847B2">
              <w:rPr>
                <w:rFonts w:ascii="Book Antiqua" w:eastAsia="Times New Roman" w:hAnsi="Book Antiqua" w:cs="Calibri"/>
                <w:color w:val="000000"/>
                <w:sz w:val="20"/>
                <w:szCs w:val="20"/>
              </w:rPr>
              <w:t>-0.083</w:t>
            </w:r>
          </w:p>
          <w:p w:rsidR="00AF76F3" w:rsidRPr="002847B2" w:rsidRDefault="007C3D95" w:rsidP="00E576CD">
            <w:pPr>
              <w:jc w:val="center"/>
              <w:rPr>
                <w:rFonts w:ascii="Book Antiqua" w:eastAsia="Times New Roman" w:hAnsi="Book Antiqua" w:cs="Calibri"/>
                <w:color w:val="000000"/>
                <w:sz w:val="20"/>
                <w:szCs w:val="20"/>
              </w:rPr>
            </w:pPr>
            <w:r>
              <w:rPr>
                <w:rFonts w:ascii="Book Antiqua" w:eastAsia="Times New Roman" w:hAnsi="Book Antiqua" w:cs="Calibri"/>
                <w:color w:val="000000"/>
                <w:sz w:val="20"/>
                <w:szCs w:val="20"/>
              </w:rPr>
              <w:t>(</w:t>
            </w:r>
            <w:r w:rsidR="00AF76F3" w:rsidRPr="002847B2">
              <w:rPr>
                <w:rFonts w:ascii="Book Antiqua" w:eastAsia="Times New Roman" w:hAnsi="Book Antiqua" w:cs="Calibri"/>
                <w:color w:val="000000"/>
                <w:sz w:val="20"/>
                <w:szCs w:val="20"/>
              </w:rPr>
              <w:t>.064)</w:t>
            </w:r>
          </w:p>
        </w:tc>
        <w:tc>
          <w:tcPr>
            <w:tcW w:w="434" w:type="pct"/>
            <w:vAlign w:val="center"/>
            <w:hideMark/>
          </w:tcPr>
          <w:p w:rsidR="00AF76F3" w:rsidRPr="002847B2" w:rsidRDefault="00AF76F3" w:rsidP="00E576CD">
            <w:pPr>
              <w:jc w:val="center"/>
              <w:rPr>
                <w:rFonts w:ascii="Book Antiqua" w:eastAsia="Times New Roman" w:hAnsi="Book Antiqua" w:cs="Calibri"/>
                <w:color w:val="000000"/>
                <w:sz w:val="20"/>
                <w:szCs w:val="20"/>
              </w:rPr>
            </w:pPr>
            <w:r w:rsidRPr="002847B2">
              <w:rPr>
                <w:rFonts w:ascii="Book Antiqua" w:eastAsia="Times New Roman" w:hAnsi="Book Antiqua" w:cs="Calibri"/>
                <w:color w:val="000000"/>
                <w:sz w:val="20"/>
                <w:szCs w:val="20"/>
              </w:rPr>
              <w:t>.100*</w:t>
            </w:r>
          </w:p>
          <w:p w:rsidR="00AF76F3" w:rsidRPr="002847B2" w:rsidRDefault="007C3D95" w:rsidP="00E576CD">
            <w:pPr>
              <w:jc w:val="center"/>
              <w:rPr>
                <w:rFonts w:ascii="Book Antiqua" w:eastAsia="Times New Roman" w:hAnsi="Book Antiqua" w:cs="Calibri"/>
                <w:color w:val="000000"/>
                <w:sz w:val="20"/>
                <w:szCs w:val="20"/>
              </w:rPr>
            </w:pPr>
            <w:r>
              <w:rPr>
                <w:rFonts w:ascii="Book Antiqua" w:eastAsia="Times New Roman" w:hAnsi="Book Antiqua" w:cs="Calibri"/>
                <w:color w:val="000000"/>
                <w:sz w:val="20"/>
                <w:szCs w:val="20"/>
              </w:rPr>
              <w:t>(</w:t>
            </w:r>
            <w:r w:rsidR="00AF76F3" w:rsidRPr="002847B2">
              <w:rPr>
                <w:rFonts w:ascii="Book Antiqua" w:eastAsia="Times New Roman" w:hAnsi="Book Antiqua" w:cs="Calibri"/>
                <w:color w:val="000000"/>
                <w:sz w:val="20"/>
                <w:szCs w:val="20"/>
              </w:rPr>
              <w:t>.026)</w:t>
            </w:r>
          </w:p>
        </w:tc>
        <w:tc>
          <w:tcPr>
            <w:tcW w:w="434" w:type="pct"/>
            <w:vAlign w:val="center"/>
            <w:hideMark/>
          </w:tcPr>
          <w:p w:rsidR="00AF76F3" w:rsidRPr="002847B2" w:rsidRDefault="00AF76F3" w:rsidP="00E576CD">
            <w:pPr>
              <w:jc w:val="center"/>
              <w:rPr>
                <w:rFonts w:ascii="Book Antiqua" w:eastAsia="Times New Roman" w:hAnsi="Book Antiqua" w:cs="Calibri"/>
                <w:color w:val="000000"/>
                <w:sz w:val="20"/>
                <w:szCs w:val="20"/>
              </w:rPr>
            </w:pPr>
            <w:r w:rsidRPr="002847B2">
              <w:rPr>
                <w:rFonts w:ascii="Book Antiqua" w:eastAsia="Times New Roman" w:hAnsi="Book Antiqua" w:cs="Calibri"/>
                <w:color w:val="000000"/>
                <w:sz w:val="20"/>
                <w:szCs w:val="20"/>
              </w:rPr>
              <w:t>-0.081</w:t>
            </w:r>
          </w:p>
          <w:p w:rsidR="00AF76F3" w:rsidRPr="002847B2" w:rsidRDefault="007C3D95" w:rsidP="00E576CD">
            <w:pPr>
              <w:jc w:val="center"/>
              <w:rPr>
                <w:rFonts w:ascii="Book Antiqua" w:eastAsia="Times New Roman" w:hAnsi="Book Antiqua" w:cs="Calibri"/>
                <w:color w:val="000000"/>
                <w:sz w:val="20"/>
                <w:szCs w:val="20"/>
              </w:rPr>
            </w:pPr>
            <w:r>
              <w:rPr>
                <w:rFonts w:ascii="Book Antiqua" w:eastAsia="Times New Roman" w:hAnsi="Book Antiqua" w:cs="Calibri"/>
                <w:color w:val="000000"/>
                <w:sz w:val="20"/>
                <w:szCs w:val="20"/>
              </w:rPr>
              <w:t>(</w:t>
            </w:r>
            <w:r w:rsidR="00AF76F3" w:rsidRPr="002847B2">
              <w:rPr>
                <w:rFonts w:ascii="Book Antiqua" w:eastAsia="Times New Roman" w:hAnsi="Book Antiqua" w:cs="Calibri"/>
                <w:color w:val="000000"/>
                <w:sz w:val="20"/>
                <w:szCs w:val="20"/>
              </w:rPr>
              <w:t>.071)</w:t>
            </w:r>
          </w:p>
        </w:tc>
        <w:tc>
          <w:tcPr>
            <w:tcW w:w="434" w:type="pct"/>
            <w:vAlign w:val="center"/>
            <w:hideMark/>
          </w:tcPr>
          <w:p w:rsidR="00AF76F3" w:rsidRPr="002847B2" w:rsidRDefault="00AF76F3" w:rsidP="00E576CD">
            <w:pPr>
              <w:jc w:val="center"/>
              <w:rPr>
                <w:rFonts w:ascii="Book Antiqua" w:eastAsia="Times New Roman" w:hAnsi="Book Antiqua" w:cs="Calibri"/>
                <w:color w:val="000000"/>
                <w:sz w:val="20"/>
                <w:szCs w:val="20"/>
              </w:rPr>
            </w:pPr>
            <w:r w:rsidRPr="002847B2">
              <w:rPr>
                <w:rFonts w:ascii="Book Antiqua" w:eastAsia="Times New Roman" w:hAnsi="Book Antiqua" w:cs="Calibri"/>
                <w:color w:val="000000"/>
                <w:sz w:val="20"/>
                <w:szCs w:val="20"/>
              </w:rPr>
              <w:t>-0.081</w:t>
            </w:r>
          </w:p>
          <w:p w:rsidR="00AF76F3" w:rsidRPr="002847B2" w:rsidRDefault="007C3D95" w:rsidP="00E576CD">
            <w:pPr>
              <w:jc w:val="center"/>
              <w:rPr>
                <w:rFonts w:ascii="Book Antiqua" w:eastAsia="Times New Roman" w:hAnsi="Book Antiqua" w:cs="Calibri"/>
                <w:color w:val="000000"/>
                <w:sz w:val="20"/>
                <w:szCs w:val="20"/>
              </w:rPr>
            </w:pPr>
            <w:r>
              <w:rPr>
                <w:rFonts w:ascii="Book Antiqua" w:eastAsia="Times New Roman" w:hAnsi="Book Antiqua" w:cs="Calibri"/>
                <w:color w:val="000000"/>
                <w:sz w:val="20"/>
                <w:szCs w:val="20"/>
              </w:rPr>
              <w:t>(</w:t>
            </w:r>
            <w:r w:rsidR="00AF76F3" w:rsidRPr="002847B2">
              <w:rPr>
                <w:rFonts w:ascii="Book Antiqua" w:eastAsia="Times New Roman" w:hAnsi="Book Antiqua" w:cs="Calibri"/>
                <w:color w:val="000000"/>
                <w:sz w:val="20"/>
                <w:szCs w:val="20"/>
              </w:rPr>
              <w:t>.073)</w:t>
            </w:r>
          </w:p>
        </w:tc>
        <w:tc>
          <w:tcPr>
            <w:tcW w:w="434" w:type="pct"/>
            <w:vAlign w:val="center"/>
            <w:hideMark/>
          </w:tcPr>
          <w:p w:rsidR="00AF76F3" w:rsidRPr="002847B2" w:rsidRDefault="00AF76F3" w:rsidP="00E576CD">
            <w:pPr>
              <w:jc w:val="center"/>
              <w:rPr>
                <w:rFonts w:ascii="Book Antiqua" w:eastAsia="Times New Roman" w:hAnsi="Book Antiqua" w:cs="Calibri"/>
                <w:color w:val="000000"/>
                <w:sz w:val="20"/>
                <w:szCs w:val="20"/>
              </w:rPr>
            </w:pPr>
            <w:r w:rsidRPr="002847B2">
              <w:rPr>
                <w:rFonts w:ascii="Book Antiqua" w:eastAsia="Times New Roman" w:hAnsi="Book Antiqua" w:cs="Calibri"/>
                <w:color w:val="000000"/>
                <w:sz w:val="20"/>
                <w:szCs w:val="20"/>
              </w:rPr>
              <w:t>-0.074</w:t>
            </w:r>
          </w:p>
          <w:p w:rsidR="00AF76F3" w:rsidRPr="002847B2" w:rsidRDefault="007C3D95" w:rsidP="00E576CD">
            <w:pPr>
              <w:jc w:val="center"/>
              <w:rPr>
                <w:rFonts w:ascii="Book Antiqua" w:eastAsia="Times New Roman" w:hAnsi="Book Antiqua" w:cs="Calibri"/>
                <w:color w:val="000000"/>
                <w:sz w:val="20"/>
                <w:szCs w:val="20"/>
              </w:rPr>
            </w:pPr>
            <w:r>
              <w:rPr>
                <w:rFonts w:ascii="Book Antiqua" w:eastAsia="Times New Roman" w:hAnsi="Book Antiqua" w:cs="Calibri"/>
                <w:color w:val="000000"/>
                <w:sz w:val="20"/>
                <w:szCs w:val="20"/>
              </w:rPr>
              <w:t>(</w:t>
            </w:r>
            <w:r w:rsidR="00AF76F3" w:rsidRPr="002847B2">
              <w:rPr>
                <w:rFonts w:ascii="Book Antiqua" w:eastAsia="Times New Roman" w:hAnsi="Book Antiqua" w:cs="Calibri"/>
                <w:color w:val="000000"/>
                <w:sz w:val="20"/>
                <w:szCs w:val="20"/>
              </w:rPr>
              <w:t>.097)</w:t>
            </w:r>
          </w:p>
        </w:tc>
        <w:tc>
          <w:tcPr>
            <w:tcW w:w="434" w:type="pct"/>
            <w:vAlign w:val="center"/>
            <w:hideMark/>
          </w:tcPr>
          <w:p w:rsidR="00AF76F3" w:rsidRPr="002847B2" w:rsidRDefault="00AF76F3" w:rsidP="00E576CD">
            <w:pPr>
              <w:jc w:val="center"/>
              <w:rPr>
                <w:rFonts w:ascii="Book Antiqua" w:eastAsia="Times New Roman" w:hAnsi="Book Antiqua" w:cs="Calibri"/>
                <w:color w:val="000000"/>
                <w:sz w:val="20"/>
                <w:szCs w:val="20"/>
              </w:rPr>
            </w:pPr>
            <w:r w:rsidRPr="002847B2">
              <w:rPr>
                <w:rFonts w:ascii="Book Antiqua" w:eastAsia="Times New Roman" w:hAnsi="Book Antiqua" w:cs="Calibri"/>
                <w:color w:val="000000"/>
                <w:sz w:val="20"/>
                <w:szCs w:val="20"/>
              </w:rPr>
              <w:t>-0.087</w:t>
            </w:r>
          </w:p>
          <w:p w:rsidR="00AF76F3" w:rsidRPr="002847B2" w:rsidRDefault="007C3D95" w:rsidP="00E576CD">
            <w:pPr>
              <w:jc w:val="center"/>
              <w:rPr>
                <w:rFonts w:ascii="Book Antiqua" w:eastAsia="Times New Roman" w:hAnsi="Book Antiqua" w:cs="Calibri"/>
                <w:color w:val="000000"/>
                <w:sz w:val="20"/>
                <w:szCs w:val="20"/>
              </w:rPr>
            </w:pPr>
            <w:r>
              <w:rPr>
                <w:rFonts w:ascii="Book Antiqua" w:eastAsia="Times New Roman" w:hAnsi="Book Antiqua" w:cs="Calibri"/>
                <w:color w:val="000000"/>
                <w:sz w:val="20"/>
                <w:szCs w:val="20"/>
              </w:rPr>
              <w:t>(</w:t>
            </w:r>
            <w:r w:rsidR="00AF76F3" w:rsidRPr="002847B2">
              <w:rPr>
                <w:rFonts w:ascii="Book Antiqua" w:eastAsia="Times New Roman" w:hAnsi="Book Antiqua" w:cs="Calibri"/>
                <w:color w:val="000000"/>
                <w:sz w:val="20"/>
                <w:szCs w:val="20"/>
              </w:rPr>
              <w:t>.052)</w:t>
            </w:r>
          </w:p>
        </w:tc>
        <w:tc>
          <w:tcPr>
            <w:tcW w:w="434" w:type="pct"/>
            <w:vAlign w:val="center"/>
            <w:hideMark/>
          </w:tcPr>
          <w:p w:rsidR="00AF76F3" w:rsidRPr="002847B2" w:rsidRDefault="00AF76F3" w:rsidP="00E576CD">
            <w:pPr>
              <w:jc w:val="center"/>
              <w:rPr>
                <w:rFonts w:ascii="Book Antiqua" w:eastAsia="Times New Roman" w:hAnsi="Book Antiqua" w:cs="Calibri"/>
                <w:color w:val="000000"/>
                <w:sz w:val="20"/>
                <w:szCs w:val="20"/>
              </w:rPr>
            </w:pPr>
            <w:r w:rsidRPr="002847B2">
              <w:rPr>
                <w:rFonts w:ascii="Book Antiqua" w:eastAsia="Times New Roman" w:hAnsi="Book Antiqua" w:cs="Calibri"/>
                <w:color w:val="000000"/>
                <w:sz w:val="20"/>
                <w:szCs w:val="20"/>
              </w:rPr>
              <w:t>1</w:t>
            </w:r>
          </w:p>
          <w:p w:rsidR="00AF76F3" w:rsidRPr="002847B2" w:rsidRDefault="00AF76F3" w:rsidP="00E576CD">
            <w:pPr>
              <w:jc w:val="center"/>
              <w:rPr>
                <w:rFonts w:ascii="Book Antiqua" w:eastAsia="Times New Roman" w:hAnsi="Book Antiqua" w:cs="Calibri"/>
                <w:color w:val="000000"/>
                <w:sz w:val="20"/>
                <w:szCs w:val="20"/>
              </w:rPr>
            </w:pPr>
            <w:r w:rsidRPr="002847B2">
              <w:rPr>
                <w:rFonts w:ascii="Book Antiqua" w:eastAsia="Times New Roman" w:hAnsi="Book Antiqua" w:cs="Calibri"/>
                <w:color w:val="000000"/>
                <w:sz w:val="20"/>
                <w:szCs w:val="20"/>
              </w:rPr>
              <w:t>.</w:t>
            </w:r>
          </w:p>
        </w:tc>
        <w:tc>
          <w:tcPr>
            <w:tcW w:w="434" w:type="pct"/>
            <w:vAlign w:val="center"/>
            <w:hideMark/>
          </w:tcPr>
          <w:p w:rsidR="00AF76F3" w:rsidRPr="002847B2" w:rsidRDefault="00AF76F3" w:rsidP="00E576CD">
            <w:pPr>
              <w:jc w:val="center"/>
              <w:rPr>
                <w:rFonts w:ascii="Book Antiqua" w:eastAsia="Times New Roman" w:hAnsi="Book Antiqua" w:cs="Calibri"/>
                <w:color w:val="000000"/>
                <w:sz w:val="20"/>
                <w:szCs w:val="20"/>
              </w:rPr>
            </w:pPr>
            <w:r w:rsidRPr="002847B2">
              <w:rPr>
                <w:rFonts w:ascii="Book Antiqua" w:eastAsia="Times New Roman" w:hAnsi="Book Antiqua" w:cs="Calibri"/>
                <w:color w:val="000000"/>
                <w:sz w:val="20"/>
                <w:szCs w:val="20"/>
              </w:rPr>
              <w:t>.205**</w:t>
            </w:r>
          </w:p>
          <w:p w:rsidR="00AF76F3" w:rsidRPr="002847B2" w:rsidRDefault="007C3D95" w:rsidP="00E576CD">
            <w:pPr>
              <w:jc w:val="center"/>
              <w:rPr>
                <w:rFonts w:ascii="Book Antiqua" w:eastAsia="Times New Roman" w:hAnsi="Book Antiqua" w:cs="Calibri"/>
                <w:color w:val="000000"/>
                <w:sz w:val="20"/>
                <w:szCs w:val="20"/>
              </w:rPr>
            </w:pPr>
            <w:r>
              <w:rPr>
                <w:rFonts w:ascii="Book Antiqua" w:eastAsia="Times New Roman" w:hAnsi="Book Antiqua" w:cs="Calibri"/>
                <w:color w:val="000000"/>
                <w:sz w:val="20"/>
                <w:szCs w:val="20"/>
              </w:rPr>
              <w:t>(</w:t>
            </w:r>
            <w:r w:rsidR="00AF76F3" w:rsidRPr="002847B2">
              <w:rPr>
                <w:rFonts w:ascii="Book Antiqua" w:eastAsia="Times New Roman" w:hAnsi="Book Antiqua" w:cs="Calibri"/>
                <w:color w:val="000000"/>
                <w:sz w:val="20"/>
                <w:szCs w:val="20"/>
              </w:rPr>
              <w:t>.000)</w:t>
            </w:r>
          </w:p>
        </w:tc>
        <w:tc>
          <w:tcPr>
            <w:tcW w:w="434" w:type="pct"/>
            <w:vAlign w:val="center"/>
            <w:hideMark/>
          </w:tcPr>
          <w:p w:rsidR="00AF76F3" w:rsidRPr="002847B2" w:rsidRDefault="00AF76F3" w:rsidP="00E576CD">
            <w:pPr>
              <w:jc w:val="center"/>
              <w:rPr>
                <w:rFonts w:ascii="Book Antiqua" w:eastAsia="Times New Roman" w:hAnsi="Book Antiqua" w:cs="Calibri"/>
                <w:color w:val="000000"/>
                <w:sz w:val="20"/>
                <w:szCs w:val="20"/>
              </w:rPr>
            </w:pPr>
            <w:r w:rsidRPr="002847B2">
              <w:rPr>
                <w:rFonts w:ascii="Book Antiqua" w:eastAsia="Times New Roman" w:hAnsi="Book Antiqua" w:cs="Calibri"/>
                <w:color w:val="000000"/>
                <w:sz w:val="20"/>
                <w:szCs w:val="20"/>
              </w:rPr>
              <w:t>.246**</w:t>
            </w:r>
          </w:p>
          <w:p w:rsidR="00AF76F3" w:rsidRPr="002847B2" w:rsidRDefault="007C3D95" w:rsidP="00E576CD">
            <w:pPr>
              <w:jc w:val="center"/>
              <w:rPr>
                <w:rFonts w:ascii="Book Antiqua" w:eastAsia="Times New Roman" w:hAnsi="Book Antiqua" w:cs="Calibri"/>
                <w:color w:val="000000"/>
                <w:sz w:val="20"/>
                <w:szCs w:val="20"/>
              </w:rPr>
            </w:pPr>
            <w:r>
              <w:rPr>
                <w:rFonts w:ascii="Book Antiqua" w:eastAsia="Times New Roman" w:hAnsi="Book Antiqua" w:cs="Calibri"/>
                <w:color w:val="000000"/>
                <w:sz w:val="20"/>
                <w:szCs w:val="20"/>
              </w:rPr>
              <w:t>(</w:t>
            </w:r>
            <w:r w:rsidR="00AF76F3" w:rsidRPr="002847B2">
              <w:rPr>
                <w:rFonts w:ascii="Book Antiqua" w:eastAsia="Times New Roman" w:hAnsi="Book Antiqua" w:cs="Calibri"/>
                <w:color w:val="000000"/>
                <w:sz w:val="20"/>
                <w:szCs w:val="20"/>
              </w:rPr>
              <w:t>.000)</w:t>
            </w:r>
          </w:p>
        </w:tc>
        <w:tc>
          <w:tcPr>
            <w:tcW w:w="434" w:type="pct"/>
            <w:vAlign w:val="center"/>
            <w:hideMark/>
          </w:tcPr>
          <w:p w:rsidR="00AF76F3" w:rsidRPr="002847B2" w:rsidRDefault="00AF76F3" w:rsidP="00E576CD">
            <w:pPr>
              <w:jc w:val="center"/>
              <w:rPr>
                <w:rFonts w:ascii="Book Antiqua" w:eastAsia="Times New Roman" w:hAnsi="Book Antiqua" w:cs="Calibri"/>
                <w:color w:val="000000"/>
                <w:sz w:val="20"/>
                <w:szCs w:val="20"/>
              </w:rPr>
            </w:pPr>
            <w:r w:rsidRPr="002847B2">
              <w:rPr>
                <w:rFonts w:ascii="Book Antiqua" w:eastAsia="Times New Roman" w:hAnsi="Book Antiqua" w:cs="Calibri"/>
                <w:color w:val="000000"/>
                <w:sz w:val="20"/>
                <w:szCs w:val="20"/>
              </w:rPr>
              <w:t>.155**</w:t>
            </w:r>
          </w:p>
          <w:p w:rsidR="00AF76F3" w:rsidRPr="002847B2" w:rsidRDefault="007C3D95" w:rsidP="00E576CD">
            <w:pPr>
              <w:jc w:val="center"/>
              <w:rPr>
                <w:rFonts w:ascii="Book Antiqua" w:eastAsia="Times New Roman" w:hAnsi="Book Antiqua" w:cs="Calibri"/>
                <w:color w:val="000000"/>
                <w:sz w:val="20"/>
                <w:szCs w:val="20"/>
              </w:rPr>
            </w:pPr>
            <w:r>
              <w:rPr>
                <w:rFonts w:ascii="Book Antiqua" w:eastAsia="Times New Roman" w:hAnsi="Book Antiqua" w:cs="Calibri"/>
                <w:color w:val="000000"/>
                <w:sz w:val="20"/>
                <w:szCs w:val="20"/>
              </w:rPr>
              <w:t>(</w:t>
            </w:r>
            <w:r w:rsidR="00AF76F3" w:rsidRPr="002847B2">
              <w:rPr>
                <w:rFonts w:ascii="Book Antiqua" w:eastAsia="Times New Roman" w:hAnsi="Book Antiqua" w:cs="Calibri"/>
                <w:color w:val="000000"/>
                <w:sz w:val="20"/>
                <w:szCs w:val="20"/>
              </w:rPr>
              <w:t>.000)</w:t>
            </w:r>
          </w:p>
        </w:tc>
      </w:tr>
      <w:tr w:rsidR="00AF76F3" w:rsidRPr="00B53582" w:rsidTr="00E576CD">
        <w:trPr>
          <w:trHeight w:val="726"/>
        </w:trPr>
        <w:tc>
          <w:tcPr>
            <w:tcW w:w="658" w:type="pct"/>
            <w:vAlign w:val="center"/>
            <w:hideMark/>
          </w:tcPr>
          <w:p w:rsidR="00AF76F3" w:rsidRPr="00A31449" w:rsidRDefault="00AF76F3" w:rsidP="002847B2">
            <w:pPr>
              <w:jc w:val="center"/>
              <w:rPr>
                <w:rFonts w:ascii="Book Antiqua" w:eastAsia="Times New Roman" w:hAnsi="Book Antiqua" w:cs="Calibri"/>
                <w:b/>
                <w:color w:val="000000"/>
                <w:sz w:val="20"/>
                <w:szCs w:val="20"/>
              </w:rPr>
            </w:pPr>
            <w:r w:rsidRPr="00A31449">
              <w:rPr>
                <w:rFonts w:ascii="Book Antiqua" w:eastAsia="Times New Roman" w:hAnsi="Book Antiqua" w:cs="Calibri"/>
                <w:b/>
                <w:color w:val="000000"/>
                <w:sz w:val="20"/>
                <w:szCs w:val="20"/>
              </w:rPr>
              <w:t>KARST</w:t>
            </w:r>
          </w:p>
        </w:tc>
        <w:tc>
          <w:tcPr>
            <w:tcW w:w="434" w:type="pct"/>
            <w:tcBorders>
              <w:left w:val="nil"/>
            </w:tcBorders>
            <w:vAlign w:val="center"/>
            <w:hideMark/>
          </w:tcPr>
          <w:p w:rsidR="00AF76F3" w:rsidRPr="002847B2" w:rsidRDefault="00AF76F3" w:rsidP="00E576CD">
            <w:pPr>
              <w:jc w:val="center"/>
              <w:rPr>
                <w:rFonts w:ascii="Book Antiqua" w:eastAsia="Times New Roman" w:hAnsi="Book Antiqua" w:cs="Calibri"/>
                <w:color w:val="000000"/>
                <w:sz w:val="20"/>
                <w:szCs w:val="20"/>
              </w:rPr>
            </w:pPr>
            <w:r w:rsidRPr="002847B2">
              <w:rPr>
                <w:rFonts w:ascii="Book Antiqua" w:eastAsia="Times New Roman" w:hAnsi="Book Antiqua" w:cs="Calibri"/>
                <w:color w:val="000000"/>
                <w:sz w:val="20"/>
                <w:szCs w:val="20"/>
              </w:rPr>
              <w:t>-.355**</w:t>
            </w:r>
          </w:p>
          <w:p w:rsidR="00AF76F3" w:rsidRPr="002847B2" w:rsidRDefault="007C3D95" w:rsidP="00E576CD">
            <w:pPr>
              <w:jc w:val="center"/>
              <w:rPr>
                <w:rFonts w:ascii="Book Antiqua" w:eastAsia="Times New Roman" w:hAnsi="Book Antiqua" w:cs="Calibri"/>
                <w:color w:val="000000"/>
                <w:sz w:val="20"/>
                <w:szCs w:val="20"/>
              </w:rPr>
            </w:pPr>
            <w:r>
              <w:rPr>
                <w:rFonts w:ascii="Book Antiqua" w:eastAsia="Times New Roman" w:hAnsi="Book Antiqua" w:cs="Calibri"/>
                <w:color w:val="000000"/>
                <w:sz w:val="20"/>
                <w:szCs w:val="20"/>
              </w:rPr>
              <w:t>(</w:t>
            </w:r>
            <w:r w:rsidR="00AF76F3" w:rsidRPr="002847B2">
              <w:rPr>
                <w:rFonts w:ascii="Book Antiqua" w:eastAsia="Times New Roman" w:hAnsi="Book Antiqua" w:cs="Calibri"/>
                <w:color w:val="000000"/>
                <w:sz w:val="20"/>
                <w:szCs w:val="20"/>
              </w:rPr>
              <w:t>.000)</w:t>
            </w:r>
          </w:p>
        </w:tc>
        <w:tc>
          <w:tcPr>
            <w:tcW w:w="434" w:type="pct"/>
            <w:vAlign w:val="center"/>
            <w:hideMark/>
          </w:tcPr>
          <w:p w:rsidR="00AF76F3" w:rsidRPr="002847B2" w:rsidRDefault="00AF76F3" w:rsidP="00E576CD">
            <w:pPr>
              <w:jc w:val="center"/>
              <w:rPr>
                <w:rFonts w:ascii="Book Antiqua" w:eastAsia="Times New Roman" w:hAnsi="Book Antiqua" w:cs="Calibri"/>
                <w:color w:val="000000"/>
                <w:sz w:val="20"/>
                <w:szCs w:val="20"/>
              </w:rPr>
            </w:pPr>
            <w:r w:rsidRPr="002847B2">
              <w:rPr>
                <w:rFonts w:ascii="Book Antiqua" w:eastAsia="Times New Roman" w:hAnsi="Book Antiqua" w:cs="Calibri"/>
                <w:color w:val="000000"/>
                <w:sz w:val="20"/>
                <w:szCs w:val="20"/>
              </w:rPr>
              <w:t>-.178**</w:t>
            </w:r>
          </w:p>
          <w:p w:rsidR="00AF76F3" w:rsidRPr="002847B2" w:rsidRDefault="007C3D95" w:rsidP="00E576CD">
            <w:pPr>
              <w:jc w:val="center"/>
              <w:rPr>
                <w:rFonts w:ascii="Book Antiqua" w:eastAsia="Times New Roman" w:hAnsi="Book Antiqua" w:cs="Calibri"/>
                <w:color w:val="000000"/>
                <w:sz w:val="20"/>
                <w:szCs w:val="20"/>
              </w:rPr>
            </w:pPr>
            <w:r>
              <w:rPr>
                <w:rFonts w:ascii="Book Antiqua" w:eastAsia="Times New Roman" w:hAnsi="Book Antiqua" w:cs="Calibri"/>
                <w:color w:val="000000"/>
                <w:sz w:val="20"/>
                <w:szCs w:val="20"/>
              </w:rPr>
              <w:t>(</w:t>
            </w:r>
            <w:r w:rsidR="00AF76F3" w:rsidRPr="002847B2">
              <w:rPr>
                <w:rFonts w:ascii="Book Antiqua" w:eastAsia="Times New Roman" w:hAnsi="Book Antiqua" w:cs="Calibri"/>
                <w:color w:val="000000"/>
                <w:sz w:val="20"/>
                <w:szCs w:val="20"/>
              </w:rPr>
              <w:t>.000)</w:t>
            </w:r>
          </w:p>
        </w:tc>
        <w:tc>
          <w:tcPr>
            <w:tcW w:w="434" w:type="pct"/>
            <w:vAlign w:val="center"/>
            <w:hideMark/>
          </w:tcPr>
          <w:p w:rsidR="00AF76F3" w:rsidRPr="002847B2" w:rsidRDefault="00AF76F3" w:rsidP="00E576CD">
            <w:pPr>
              <w:jc w:val="center"/>
              <w:rPr>
                <w:rFonts w:ascii="Book Antiqua" w:eastAsia="Times New Roman" w:hAnsi="Book Antiqua" w:cs="Calibri"/>
                <w:color w:val="000000"/>
                <w:sz w:val="20"/>
                <w:szCs w:val="20"/>
              </w:rPr>
            </w:pPr>
            <w:r w:rsidRPr="002847B2">
              <w:rPr>
                <w:rFonts w:ascii="Book Antiqua" w:eastAsia="Times New Roman" w:hAnsi="Book Antiqua" w:cs="Calibri"/>
                <w:color w:val="000000"/>
                <w:sz w:val="20"/>
                <w:szCs w:val="20"/>
              </w:rPr>
              <w:t>-.359**</w:t>
            </w:r>
          </w:p>
          <w:p w:rsidR="00AF76F3" w:rsidRPr="002847B2" w:rsidRDefault="007C3D95" w:rsidP="00E576CD">
            <w:pPr>
              <w:jc w:val="center"/>
              <w:rPr>
                <w:rFonts w:ascii="Book Antiqua" w:eastAsia="Times New Roman" w:hAnsi="Book Antiqua" w:cs="Calibri"/>
                <w:color w:val="000000"/>
                <w:sz w:val="20"/>
                <w:szCs w:val="20"/>
              </w:rPr>
            </w:pPr>
            <w:r>
              <w:rPr>
                <w:rFonts w:ascii="Book Antiqua" w:eastAsia="Times New Roman" w:hAnsi="Book Antiqua" w:cs="Calibri"/>
                <w:color w:val="000000"/>
                <w:sz w:val="20"/>
                <w:szCs w:val="20"/>
              </w:rPr>
              <w:t>(</w:t>
            </w:r>
            <w:r w:rsidR="00AF76F3" w:rsidRPr="002847B2">
              <w:rPr>
                <w:rFonts w:ascii="Book Antiqua" w:eastAsia="Times New Roman" w:hAnsi="Book Antiqua" w:cs="Calibri"/>
                <w:color w:val="000000"/>
                <w:sz w:val="20"/>
                <w:szCs w:val="20"/>
              </w:rPr>
              <w:t>.000)</w:t>
            </w:r>
          </w:p>
        </w:tc>
        <w:tc>
          <w:tcPr>
            <w:tcW w:w="434" w:type="pct"/>
            <w:vAlign w:val="center"/>
            <w:hideMark/>
          </w:tcPr>
          <w:p w:rsidR="00AF76F3" w:rsidRPr="002847B2" w:rsidRDefault="00AF76F3" w:rsidP="00E576CD">
            <w:pPr>
              <w:jc w:val="center"/>
              <w:rPr>
                <w:rFonts w:ascii="Book Antiqua" w:eastAsia="Times New Roman" w:hAnsi="Book Antiqua" w:cs="Calibri"/>
                <w:color w:val="000000"/>
                <w:sz w:val="20"/>
                <w:szCs w:val="20"/>
              </w:rPr>
            </w:pPr>
            <w:r w:rsidRPr="002847B2">
              <w:rPr>
                <w:rFonts w:ascii="Book Antiqua" w:eastAsia="Times New Roman" w:hAnsi="Book Antiqua" w:cs="Calibri"/>
                <w:color w:val="000000"/>
                <w:sz w:val="20"/>
                <w:szCs w:val="20"/>
              </w:rPr>
              <w:t>-.358**</w:t>
            </w:r>
          </w:p>
          <w:p w:rsidR="00AF76F3" w:rsidRPr="002847B2" w:rsidRDefault="007C3D95" w:rsidP="00E576CD">
            <w:pPr>
              <w:jc w:val="center"/>
              <w:rPr>
                <w:rFonts w:ascii="Book Antiqua" w:eastAsia="Times New Roman" w:hAnsi="Book Antiqua" w:cs="Calibri"/>
                <w:color w:val="000000"/>
                <w:sz w:val="20"/>
                <w:szCs w:val="20"/>
              </w:rPr>
            </w:pPr>
            <w:r>
              <w:rPr>
                <w:rFonts w:ascii="Book Antiqua" w:eastAsia="Times New Roman" w:hAnsi="Book Antiqua" w:cs="Calibri"/>
                <w:color w:val="000000"/>
                <w:sz w:val="20"/>
                <w:szCs w:val="20"/>
              </w:rPr>
              <w:t>(</w:t>
            </w:r>
            <w:r w:rsidR="00AF76F3" w:rsidRPr="002847B2">
              <w:rPr>
                <w:rFonts w:ascii="Book Antiqua" w:eastAsia="Times New Roman" w:hAnsi="Book Antiqua" w:cs="Calibri"/>
                <w:color w:val="000000"/>
                <w:sz w:val="20"/>
                <w:szCs w:val="20"/>
              </w:rPr>
              <w:t>.000)</w:t>
            </w:r>
          </w:p>
        </w:tc>
        <w:tc>
          <w:tcPr>
            <w:tcW w:w="434" w:type="pct"/>
            <w:vAlign w:val="center"/>
            <w:hideMark/>
          </w:tcPr>
          <w:p w:rsidR="00AF76F3" w:rsidRPr="002847B2" w:rsidRDefault="00AF76F3" w:rsidP="00E576CD">
            <w:pPr>
              <w:jc w:val="center"/>
              <w:rPr>
                <w:rFonts w:ascii="Book Antiqua" w:eastAsia="Times New Roman" w:hAnsi="Book Antiqua" w:cs="Calibri"/>
                <w:color w:val="000000"/>
                <w:sz w:val="20"/>
                <w:szCs w:val="20"/>
              </w:rPr>
            </w:pPr>
            <w:r w:rsidRPr="002847B2">
              <w:rPr>
                <w:rFonts w:ascii="Book Antiqua" w:eastAsia="Times New Roman" w:hAnsi="Book Antiqua" w:cs="Calibri"/>
                <w:color w:val="000000"/>
                <w:sz w:val="20"/>
                <w:szCs w:val="20"/>
              </w:rPr>
              <w:t>-0.085</w:t>
            </w:r>
          </w:p>
          <w:p w:rsidR="00AF76F3" w:rsidRPr="002847B2" w:rsidRDefault="007C3D95" w:rsidP="00E576CD">
            <w:pPr>
              <w:jc w:val="center"/>
              <w:rPr>
                <w:rFonts w:ascii="Book Antiqua" w:eastAsia="Times New Roman" w:hAnsi="Book Antiqua" w:cs="Calibri"/>
                <w:color w:val="000000"/>
                <w:sz w:val="20"/>
                <w:szCs w:val="20"/>
              </w:rPr>
            </w:pPr>
            <w:r>
              <w:rPr>
                <w:rFonts w:ascii="Book Antiqua" w:eastAsia="Times New Roman" w:hAnsi="Book Antiqua" w:cs="Calibri"/>
                <w:color w:val="000000"/>
                <w:sz w:val="20"/>
                <w:szCs w:val="20"/>
              </w:rPr>
              <w:t>(</w:t>
            </w:r>
            <w:r w:rsidR="00AF76F3" w:rsidRPr="002847B2">
              <w:rPr>
                <w:rFonts w:ascii="Book Antiqua" w:eastAsia="Times New Roman" w:hAnsi="Book Antiqua" w:cs="Calibri"/>
                <w:color w:val="000000"/>
                <w:sz w:val="20"/>
                <w:szCs w:val="20"/>
              </w:rPr>
              <w:t>.057)</w:t>
            </w:r>
          </w:p>
        </w:tc>
        <w:tc>
          <w:tcPr>
            <w:tcW w:w="434" w:type="pct"/>
            <w:vAlign w:val="center"/>
            <w:hideMark/>
          </w:tcPr>
          <w:p w:rsidR="00AF76F3" w:rsidRPr="002847B2" w:rsidRDefault="00AF76F3" w:rsidP="00E576CD">
            <w:pPr>
              <w:jc w:val="center"/>
              <w:rPr>
                <w:rFonts w:ascii="Book Antiqua" w:eastAsia="Times New Roman" w:hAnsi="Book Antiqua" w:cs="Calibri"/>
                <w:color w:val="000000"/>
                <w:sz w:val="20"/>
                <w:szCs w:val="20"/>
              </w:rPr>
            </w:pPr>
            <w:r w:rsidRPr="002847B2">
              <w:rPr>
                <w:rFonts w:ascii="Book Antiqua" w:eastAsia="Times New Roman" w:hAnsi="Book Antiqua" w:cs="Calibri"/>
                <w:color w:val="000000"/>
                <w:sz w:val="20"/>
                <w:szCs w:val="20"/>
              </w:rPr>
              <w:t>-.359**</w:t>
            </w:r>
          </w:p>
          <w:p w:rsidR="00AF76F3" w:rsidRPr="002847B2" w:rsidRDefault="007C3D95" w:rsidP="00E576CD">
            <w:pPr>
              <w:jc w:val="center"/>
              <w:rPr>
                <w:rFonts w:ascii="Book Antiqua" w:eastAsia="Times New Roman" w:hAnsi="Book Antiqua" w:cs="Calibri"/>
                <w:color w:val="000000"/>
                <w:sz w:val="20"/>
                <w:szCs w:val="20"/>
              </w:rPr>
            </w:pPr>
            <w:r>
              <w:rPr>
                <w:rFonts w:ascii="Book Antiqua" w:eastAsia="Times New Roman" w:hAnsi="Book Antiqua" w:cs="Calibri"/>
                <w:color w:val="000000"/>
                <w:sz w:val="20"/>
                <w:szCs w:val="20"/>
              </w:rPr>
              <w:t>(</w:t>
            </w:r>
            <w:r w:rsidR="00AF76F3" w:rsidRPr="002847B2">
              <w:rPr>
                <w:rFonts w:ascii="Book Antiqua" w:eastAsia="Times New Roman" w:hAnsi="Book Antiqua" w:cs="Calibri"/>
                <w:color w:val="000000"/>
                <w:sz w:val="20"/>
                <w:szCs w:val="20"/>
              </w:rPr>
              <w:t>.000)</w:t>
            </w:r>
          </w:p>
        </w:tc>
        <w:tc>
          <w:tcPr>
            <w:tcW w:w="434" w:type="pct"/>
            <w:vAlign w:val="center"/>
            <w:hideMark/>
          </w:tcPr>
          <w:p w:rsidR="00AF76F3" w:rsidRPr="002847B2" w:rsidRDefault="00AF76F3" w:rsidP="00E576CD">
            <w:pPr>
              <w:jc w:val="center"/>
              <w:rPr>
                <w:rFonts w:ascii="Book Antiqua" w:eastAsia="Times New Roman" w:hAnsi="Book Antiqua" w:cs="Calibri"/>
                <w:color w:val="000000"/>
                <w:sz w:val="20"/>
                <w:szCs w:val="20"/>
              </w:rPr>
            </w:pPr>
            <w:r w:rsidRPr="002847B2">
              <w:rPr>
                <w:rFonts w:ascii="Book Antiqua" w:eastAsia="Times New Roman" w:hAnsi="Book Antiqua" w:cs="Calibri"/>
                <w:color w:val="000000"/>
                <w:sz w:val="20"/>
                <w:szCs w:val="20"/>
              </w:rPr>
              <w:t>.205**</w:t>
            </w:r>
          </w:p>
          <w:p w:rsidR="00AF76F3" w:rsidRPr="002847B2" w:rsidRDefault="007C3D95" w:rsidP="00E576CD">
            <w:pPr>
              <w:jc w:val="center"/>
              <w:rPr>
                <w:rFonts w:ascii="Book Antiqua" w:eastAsia="Times New Roman" w:hAnsi="Book Antiqua" w:cs="Calibri"/>
                <w:color w:val="000000"/>
                <w:sz w:val="20"/>
                <w:szCs w:val="20"/>
              </w:rPr>
            </w:pPr>
            <w:r>
              <w:rPr>
                <w:rFonts w:ascii="Book Antiqua" w:eastAsia="Times New Roman" w:hAnsi="Book Antiqua" w:cs="Calibri"/>
                <w:color w:val="000000"/>
                <w:sz w:val="20"/>
                <w:szCs w:val="20"/>
              </w:rPr>
              <w:t>(</w:t>
            </w:r>
            <w:r w:rsidR="00AF76F3" w:rsidRPr="002847B2">
              <w:rPr>
                <w:rFonts w:ascii="Book Antiqua" w:eastAsia="Times New Roman" w:hAnsi="Book Antiqua" w:cs="Calibri"/>
                <w:color w:val="000000"/>
                <w:sz w:val="20"/>
                <w:szCs w:val="20"/>
              </w:rPr>
              <w:t>.000)</w:t>
            </w:r>
          </w:p>
        </w:tc>
        <w:tc>
          <w:tcPr>
            <w:tcW w:w="434" w:type="pct"/>
            <w:vAlign w:val="center"/>
            <w:hideMark/>
          </w:tcPr>
          <w:p w:rsidR="00AF76F3" w:rsidRPr="002847B2" w:rsidRDefault="00AF76F3" w:rsidP="00E576CD">
            <w:pPr>
              <w:jc w:val="center"/>
              <w:rPr>
                <w:rFonts w:ascii="Book Antiqua" w:eastAsia="Times New Roman" w:hAnsi="Book Antiqua" w:cs="Calibri"/>
                <w:color w:val="000000"/>
                <w:sz w:val="20"/>
                <w:szCs w:val="20"/>
              </w:rPr>
            </w:pPr>
            <w:r w:rsidRPr="002847B2">
              <w:rPr>
                <w:rFonts w:ascii="Book Antiqua" w:eastAsia="Times New Roman" w:hAnsi="Book Antiqua" w:cs="Calibri"/>
                <w:color w:val="000000"/>
                <w:sz w:val="20"/>
                <w:szCs w:val="20"/>
              </w:rPr>
              <w:t>1</w:t>
            </w:r>
          </w:p>
          <w:p w:rsidR="00AF76F3" w:rsidRPr="002847B2" w:rsidRDefault="00AF76F3" w:rsidP="00E576CD">
            <w:pPr>
              <w:jc w:val="center"/>
              <w:rPr>
                <w:rFonts w:ascii="Book Antiqua" w:eastAsia="Times New Roman" w:hAnsi="Book Antiqua" w:cs="Calibri"/>
                <w:color w:val="000000"/>
                <w:sz w:val="20"/>
                <w:szCs w:val="20"/>
              </w:rPr>
            </w:pPr>
            <w:r w:rsidRPr="002847B2">
              <w:rPr>
                <w:rFonts w:ascii="Book Antiqua" w:eastAsia="Times New Roman" w:hAnsi="Book Antiqua" w:cs="Calibri"/>
                <w:color w:val="000000"/>
                <w:sz w:val="20"/>
                <w:szCs w:val="20"/>
              </w:rPr>
              <w:t>.</w:t>
            </w:r>
          </w:p>
        </w:tc>
        <w:tc>
          <w:tcPr>
            <w:tcW w:w="434" w:type="pct"/>
            <w:vAlign w:val="center"/>
            <w:hideMark/>
          </w:tcPr>
          <w:p w:rsidR="00AF76F3" w:rsidRPr="002847B2" w:rsidRDefault="00AF76F3" w:rsidP="00E576CD">
            <w:pPr>
              <w:jc w:val="center"/>
              <w:rPr>
                <w:rFonts w:ascii="Book Antiqua" w:eastAsia="Times New Roman" w:hAnsi="Book Antiqua" w:cs="Calibri"/>
                <w:color w:val="000000"/>
                <w:sz w:val="20"/>
                <w:szCs w:val="20"/>
              </w:rPr>
            </w:pPr>
            <w:r w:rsidRPr="002847B2">
              <w:rPr>
                <w:rFonts w:ascii="Book Antiqua" w:eastAsia="Times New Roman" w:hAnsi="Book Antiqua" w:cs="Calibri"/>
                <w:color w:val="000000"/>
                <w:sz w:val="20"/>
                <w:szCs w:val="20"/>
              </w:rPr>
              <w:t>.360**</w:t>
            </w:r>
          </w:p>
          <w:p w:rsidR="00AF76F3" w:rsidRPr="002847B2" w:rsidRDefault="007C3D95" w:rsidP="00E576CD">
            <w:pPr>
              <w:jc w:val="center"/>
              <w:rPr>
                <w:rFonts w:ascii="Book Antiqua" w:eastAsia="Times New Roman" w:hAnsi="Book Antiqua" w:cs="Calibri"/>
                <w:color w:val="000000"/>
                <w:sz w:val="20"/>
                <w:szCs w:val="20"/>
              </w:rPr>
            </w:pPr>
            <w:r>
              <w:rPr>
                <w:rFonts w:ascii="Book Antiqua" w:eastAsia="Times New Roman" w:hAnsi="Book Antiqua" w:cs="Calibri"/>
                <w:color w:val="000000"/>
                <w:sz w:val="20"/>
                <w:szCs w:val="20"/>
              </w:rPr>
              <w:t>(</w:t>
            </w:r>
            <w:r w:rsidR="00AF76F3" w:rsidRPr="002847B2">
              <w:rPr>
                <w:rFonts w:ascii="Book Antiqua" w:eastAsia="Times New Roman" w:hAnsi="Book Antiqua" w:cs="Calibri"/>
                <w:color w:val="000000"/>
                <w:sz w:val="20"/>
                <w:szCs w:val="20"/>
              </w:rPr>
              <w:t>.000)</w:t>
            </w:r>
          </w:p>
        </w:tc>
        <w:tc>
          <w:tcPr>
            <w:tcW w:w="434" w:type="pct"/>
            <w:vAlign w:val="center"/>
            <w:hideMark/>
          </w:tcPr>
          <w:p w:rsidR="00AF76F3" w:rsidRPr="002847B2" w:rsidRDefault="00AF76F3" w:rsidP="00E576CD">
            <w:pPr>
              <w:jc w:val="center"/>
              <w:rPr>
                <w:rFonts w:ascii="Book Antiqua" w:eastAsia="Times New Roman" w:hAnsi="Book Antiqua" w:cs="Calibri"/>
                <w:color w:val="000000"/>
                <w:sz w:val="20"/>
                <w:szCs w:val="20"/>
              </w:rPr>
            </w:pPr>
            <w:r w:rsidRPr="002847B2">
              <w:rPr>
                <w:rFonts w:ascii="Book Antiqua" w:eastAsia="Times New Roman" w:hAnsi="Book Antiqua" w:cs="Calibri"/>
                <w:color w:val="000000"/>
                <w:sz w:val="20"/>
                <w:szCs w:val="20"/>
              </w:rPr>
              <w:t>.171**</w:t>
            </w:r>
          </w:p>
          <w:p w:rsidR="00AF76F3" w:rsidRPr="002847B2" w:rsidRDefault="007C3D95" w:rsidP="00E576CD">
            <w:pPr>
              <w:jc w:val="center"/>
              <w:rPr>
                <w:rFonts w:ascii="Book Antiqua" w:eastAsia="Times New Roman" w:hAnsi="Book Antiqua" w:cs="Calibri"/>
                <w:color w:val="000000"/>
                <w:sz w:val="20"/>
                <w:szCs w:val="20"/>
              </w:rPr>
            </w:pPr>
            <w:r>
              <w:rPr>
                <w:rFonts w:ascii="Book Antiqua" w:eastAsia="Times New Roman" w:hAnsi="Book Antiqua" w:cs="Calibri"/>
                <w:color w:val="000000"/>
                <w:sz w:val="20"/>
                <w:szCs w:val="20"/>
              </w:rPr>
              <w:t>(</w:t>
            </w:r>
            <w:r w:rsidR="00AF76F3" w:rsidRPr="002847B2">
              <w:rPr>
                <w:rFonts w:ascii="Book Antiqua" w:eastAsia="Times New Roman" w:hAnsi="Book Antiqua" w:cs="Calibri"/>
                <w:color w:val="000000"/>
                <w:sz w:val="20"/>
                <w:szCs w:val="20"/>
              </w:rPr>
              <w:t>.000)</w:t>
            </w:r>
          </w:p>
        </w:tc>
      </w:tr>
      <w:tr w:rsidR="00AF76F3" w:rsidRPr="00B53582" w:rsidTr="00E576CD">
        <w:trPr>
          <w:trHeight w:val="630"/>
        </w:trPr>
        <w:tc>
          <w:tcPr>
            <w:tcW w:w="658" w:type="pct"/>
            <w:vAlign w:val="center"/>
            <w:hideMark/>
          </w:tcPr>
          <w:p w:rsidR="00AF76F3" w:rsidRPr="00A31449" w:rsidRDefault="00AF76F3" w:rsidP="002847B2">
            <w:pPr>
              <w:jc w:val="center"/>
              <w:rPr>
                <w:rFonts w:ascii="Book Antiqua" w:eastAsia="Times New Roman" w:hAnsi="Book Antiqua" w:cs="Calibri"/>
                <w:b/>
                <w:color w:val="000000"/>
                <w:sz w:val="20"/>
                <w:szCs w:val="20"/>
              </w:rPr>
            </w:pPr>
            <w:r w:rsidRPr="00A31449">
              <w:rPr>
                <w:rFonts w:ascii="Book Antiqua" w:eastAsia="Times New Roman" w:hAnsi="Book Antiqua" w:cs="Calibri"/>
                <w:b/>
                <w:color w:val="000000"/>
                <w:sz w:val="20"/>
                <w:szCs w:val="20"/>
              </w:rPr>
              <w:t>STREAM</w:t>
            </w:r>
          </w:p>
        </w:tc>
        <w:tc>
          <w:tcPr>
            <w:tcW w:w="434" w:type="pct"/>
            <w:tcBorders>
              <w:left w:val="nil"/>
            </w:tcBorders>
            <w:vAlign w:val="center"/>
            <w:hideMark/>
          </w:tcPr>
          <w:p w:rsidR="00AF76F3" w:rsidRPr="002847B2" w:rsidRDefault="00AF76F3" w:rsidP="00E576CD">
            <w:pPr>
              <w:jc w:val="center"/>
              <w:rPr>
                <w:rFonts w:ascii="Book Antiqua" w:eastAsia="Times New Roman" w:hAnsi="Book Antiqua" w:cs="Calibri"/>
                <w:color w:val="000000"/>
                <w:sz w:val="20"/>
                <w:szCs w:val="20"/>
              </w:rPr>
            </w:pPr>
            <w:r w:rsidRPr="002847B2">
              <w:rPr>
                <w:rFonts w:ascii="Book Antiqua" w:eastAsia="Times New Roman" w:hAnsi="Book Antiqua" w:cs="Calibri"/>
                <w:color w:val="000000"/>
                <w:sz w:val="20"/>
                <w:szCs w:val="20"/>
              </w:rPr>
              <w:t>-0.05</w:t>
            </w:r>
          </w:p>
          <w:p w:rsidR="00AF76F3" w:rsidRPr="002847B2" w:rsidRDefault="007C3D95" w:rsidP="00E576CD">
            <w:pPr>
              <w:jc w:val="center"/>
              <w:rPr>
                <w:rFonts w:ascii="Book Antiqua" w:eastAsia="Times New Roman" w:hAnsi="Book Antiqua" w:cs="Calibri"/>
                <w:color w:val="000000"/>
                <w:sz w:val="20"/>
                <w:szCs w:val="20"/>
              </w:rPr>
            </w:pPr>
            <w:r>
              <w:rPr>
                <w:rFonts w:ascii="Book Antiqua" w:eastAsia="Times New Roman" w:hAnsi="Book Antiqua" w:cs="Calibri"/>
                <w:color w:val="000000"/>
                <w:sz w:val="20"/>
                <w:szCs w:val="20"/>
              </w:rPr>
              <w:t>(</w:t>
            </w:r>
            <w:r w:rsidR="00AF76F3" w:rsidRPr="002847B2">
              <w:rPr>
                <w:rFonts w:ascii="Book Antiqua" w:eastAsia="Times New Roman" w:hAnsi="Book Antiqua" w:cs="Calibri"/>
                <w:color w:val="000000"/>
                <w:sz w:val="20"/>
                <w:szCs w:val="20"/>
              </w:rPr>
              <w:t>.285)</w:t>
            </w:r>
          </w:p>
        </w:tc>
        <w:tc>
          <w:tcPr>
            <w:tcW w:w="434" w:type="pct"/>
            <w:vAlign w:val="center"/>
            <w:hideMark/>
          </w:tcPr>
          <w:p w:rsidR="00AF76F3" w:rsidRPr="002847B2" w:rsidRDefault="00AF76F3" w:rsidP="00E576CD">
            <w:pPr>
              <w:jc w:val="center"/>
              <w:rPr>
                <w:rFonts w:ascii="Book Antiqua" w:eastAsia="Times New Roman" w:hAnsi="Book Antiqua" w:cs="Calibri"/>
                <w:color w:val="000000"/>
                <w:sz w:val="20"/>
                <w:szCs w:val="20"/>
              </w:rPr>
            </w:pPr>
            <w:r w:rsidRPr="002847B2">
              <w:rPr>
                <w:rFonts w:ascii="Book Antiqua" w:eastAsia="Times New Roman" w:hAnsi="Book Antiqua" w:cs="Calibri"/>
                <w:color w:val="000000"/>
                <w:sz w:val="20"/>
                <w:szCs w:val="20"/>
              </w:rPr>
              <w:t>-0.069</w:t>
            </w:r>
          </w:p>
          <w:p w:rsidR="00AF76F3" w:rsidRPr="002847B2" w:rsidRDefault="007C3D95" w:rsidP="00E576CD">
            <w:pPr>
              <w:jc w:val="center"/>
              <w:rPr>
                <w:rFonts w:ascii="Book Antiqua" w:eastAsia="Times New Roman" w:hAnsi="Book Antiqua" w:cs="Calibri"/>
                <w:color w:val="000000"/>
                <w:sz w:val="20"/>
                <w:szCs w:val="20"/>
              </w:rPr>
            </w:pPr>
            <w:r>
              <w:rPr>
                <w:rFonts w:ascii="Book Antiqua" w:eastAsia="Times New Roman" w:hAnsi="Book Antiqua" w:cs="Calibri"/>
                <w:color w:val="000000"/>
                <w:sz w:val="20"/>
                <w:szCs w:val="20"/>
              </w:rPr>
              <w:t>(</w:t>
            </w:r>
            <w:r w:rsidR="00AF76F3" w:rsidRPr="002847B2">
              <w:rPr>
                <w:rFonts w:ascii="Book Antiqua" w:eastAsia="Times New Roman" w:hAnsi="Book Antiqua" w:cs="Calibri"/>
                <w:color w:val="000000"/>
                <w:sz w:val="20"/>
                <w:szCs w:val="20"/>
              </w:rPr>
              <w:t>.124)</w:t>
            </w:r>
          </w:p>
        </w:tc>
        <w:tc>
          <w:tcPr>
            <w:tcW w:w="434" w:type="pct"/>
            <w:vAlign w:val="center"/>
            <w:hideMark/>
          </w:tcPr>
          <w:p w:rsidR="00AF76F3" w:rsidRPr="002847B2" w:rsidRDefault="00AF76F3" w:rsidP="00E576CD">
            <w:pPr>
              <w:jc w:val="center"/>
              <w:rPr>
                <w:rFonts w:ascii="Book Antiqua" w:eastAsia="Times New Roman" w:hAnsi="Book Antiqua" w:cs="Calibri"/>
                <w:color w:val="000000"/>
                <w:sz w:val="20"/>
                <w:szCs w:val="20"/>
              </w:rPr>
            </w:pPr>
            <w:r w:rsidRPr="002847B2">
              <w:rPr>
                <w:rFonts w:ascii="Book Antiqua" w:eastAsia="Times New Roman" w:hAnsi="Book Antiqua" w:cs="Calibri"/>
                <w:color w:val="000000"/>
                <w:sz w:val="20"/>
                <w:szCs w:val="20"/>
              </w:rPr>
              <w:t>-0.055</w:t>
            </w:r>
          </w:p>
          <w:p w:rsidR="00AF76F3" w:rsidRPr="002847B2" w:rsidRDefault="007C3D95" w:rsidP="00E576CD">
            <w:pPr>
              <w:jc w:val="center"/>
              <w:rPr>
                <w:rFonts w:ascii="Book Antiqua" w:eastAsia="Times New Roman" w:hAnsi="Book Antiqua" w:cs="Calibri"/>
                <w:color w:val="000000"/>
                <w:sz w:val="20"/>
                <w:szCs w:val="20"/>
              </w:rPr>
            </w:pPr>
            <w:r>
              <w:rPr>
                <w:rFonts w:ascii="Book Antiqua" w:eastAsia="Times New Roman" w:hAnsi="Book Antiqua" w:cs="Calibri"/>
                <w:color w:val="000000"/>
                <w:sz w:val="20"/>
                <w:szCs w:val="20"/>
              </w:rPr>
              <w:t>(</w:t>
            </w:r>
            <w:r w:rsidR="00AF76F3" w:rsidRPr="002847B2">
              <w:rPr>
                <w:rFonts w:ascii="Book Antiqua" w:eastAsia="Times New Roman" w:hAnsi="Book Antiqua" w:cs="Calibri"/>
                <w:color w:val="000000"/>
                <w:sz w:val="20"/>
                <w:szCs w:val="20"/>
              </w:rPr>
              <w:t>.22)</w:t>
            </w:r>
          </w:p>
        </w:tc>
        <w:tc>
          <w:tcPr>
            <w:tcW w:w="434" w:type="pct"/>
            <w:vAlign w:val="center"/>
            <w:hideMark/>
          </w:tcPr>
          <w:p w:rsidR="00AF76F3" w:rsidRPr="002847B2" w:rsidRDefault="00AF76F3" w:rsidP="00E576CD">
            <w:pPr>
              <w:jc w:val="center"/>
              <w:rPr>
                <w:rFonts w:ascii="Book Antiqua" w:eastAsia="Times New Roman" w:hAnsi="Book Antiqua" w:cs="Calibri"/>
                <w:color w:val="000000"/>
                <w:sz w:val="20"/>
                <w:szCs w:val="20"/>
              </w:rPr>
            </w:pPr>
            <w:r w:rsidRPr="002847B2">
              <w:rPr>
                <w:rFonts w:ascii="Book Antiqua" w:eastAsia="Times New Roman" w:hAnsi="Book Antiqua" w:cs="Calibri"/>
                <w:color w:val="000000"/>
                <w:sz w:val="20"/>
                <w:szCs w:val="20"/>
              </w:rPr>
              <w:t>-.286**</w:t>
            </w:r>
          </w:p>
          <w:p w:rsidR="00AF76F3" w:rsidRPr="002847B2" w:rsidRDefault="007C3D95" w:rsidP="00E576CD">
            <w:pPr>
              <w:jc w:val="center"/>
              <w:rPr>
                <w:rFonts w:ascii="Book Antiqua" w:eastAsia="Times New Roman" w:hAnsi="Book Antiqua" w:cs="Calibri"/>
                <w:color w:val="000000"/>
                <w:sz w:val="20"/>
                <w:szCs w:val="20"/>
              </w:rPr>
            </w:pPr>
            <w:r>
              <w:rPr>
                <w:rFonts w:ascii="Book Antiqua" w:eastAsia="Times New Roman" w:hAnsi="Book Antiqua" w:cs="Calibri"/>
                <w:color w:val="000000"/>
                <w:sz w:val="20"/>
                <w:szCs w:val="20"/>
              </w:rPr>
              <w:t>(</w:t>
            </w:r>
            <w:r w:rsidR="00AF76F3" w:rsidRPr="002847B2">
              <w:rPr>
                <w:rFonts w:ascii="Book Antiqua" w:eastAsia="Times New Roman" w:hAnsi="Book Antiqua" w:cs="Calibri"/>
                <w:color w:val="000000"/>
                <w:sz w:val="20"/>
                <w:szCs w:val="20"/>
              </w:rPr>
              <w:t>.000)</w:t>
            </w:r>
          </w:p>
        </w:tc>
        <w:tc>
          <w:tcPr>
            <w:tcW w:w="434" w:type="pct"/>
            <w:vAlign w:val="center"/>
            <w:hideMark/>
          </w:tcPr>
          <w:p w:rsidR="00AF76F3" w:rsidRPr="002847B2" w:rsidRDefault="00AF76F3" w:rsidP="00E576CD">
            <w:pPr>
              <w:jc w:val="center"/>
              <w:rPr>
                <w:rFonts w:ascii="Book Antiqua" w:eastAsia="Times New Roman" w:hAnsi="Book Antiqua" w:cs="Calibri"/>
                <w:color w:val="000000"/>
                <w:sz w:val="20"/>
                <w:szCs w:val="20"/>
              </w:rPr>
            </w:pPr>
            <w:r w:rsidRPr="002847B2">
              <w:rPr>
                <w:rFonts w:ascii="Book Antiqua" w:eastAsia="Times New Roman" w:hAnsi="Book Antiqua" w:cs="Calibri"/>
                <w:color w:val="000000"/>
                <w:sz w:val="20"/>
                <w:szCs w:val="20"/>
              </w:rPr>
              <w:t>-.154**</w:t>
            </w:r>
          </w:p>
          <w:p w:rsidR="00AF76F3" w:rsidRPr="002847B2" w:rsidRDefault="007C3D95" w:rsidP="00E576CD">
            <w:pPr>
              <w:jc w:val="center"/>
              <w:rPr>
                <w:rFonts w:ascii="Book Antiqua" w:eastAsia="Times New Roman" w:hAnsi="Book Antiqua" w:cs="Calibri"/>
                <w:color w:val="000000"/>
                <w:sz w:val="20"/>
                <w:szCs w:val="20"/>
              </w:rPr>
            </w:pPr>
            <w:r>
              <w:rPr>
                <w:rFonts w:ascii="Book Antiqua" w:eastAsia="Times New Roman" w:hAnsi="Book Antiqua" w:cs="Calibri"/>
                <w:color w:val="000000"/>
                <w:sz w:val="20"/>
                <w:szCs w:val="20"/>
              </w:rPr>
              <w:t>(</w:t>
            </w:r>
            <w:r w:rsidR="00AF76F3" w:rsidRPr="002847B2">
              <w:rPr>
                <w:rFonts w:ascii="Book Antiqua" w:eastAsia="Times New Roman" w:hAnsi="Book Antiqua" w:cs="Calibri"/>
                <w:color w:val="000000"/>
                <w:sz w:val="20"/>
                <w:szCs w:val="20"/>
              </w:rPr>
              <w:t>.001)</w:t>
            </w:r>
          </w:p>
        </w:tc>
        <w:tc>
          <w:tcPr>
            <w:tcW w:w="434" w:type="pct"/>
            <w:vAlign w:val="center"/>
            <w:hideMark/>
          </w:tcPr>
          <w:p w:rsidR="00AF76F3" w:rsidRPr="002847B2" w:rsidRDefault="00AF76F3" w:rsidP="00E576CD">
            <w:pPr>
              <w:jc w:val="center"/>
              <w:rPr>
                <w:rFonts w:ascii="Book Antiqua" w:eastAsia="Times New Roman" w:hAnsi="Book Antiqua" w:cs="Calibri"/>
                <w:color w:val="000000"/>
                <w:sz w:val="20"/>
                <w:szCs w:val="20"/>
              </w:rPr>
            </w:pPr>
            <w:r w:rsidRPr="002847B2">
              <w:rPr>
                <w:rFonts w:ascii="Book Antiqua" w:eastAsia="Times New Roman" w:hAnsi="Book Antiqua" w:cs="Calibri"/>
                <w:color w:val="000000"/>
                <w:sz w:val="20"/>
                <w:szCs w:val="20"/>
              </w:rPr>
              <w:t>-.289**</w:t>
            </w:r>
          </w:p>
          <w:p w:rsidR="00AF76F3" w:rsidRPr="002847B2" w:rsidRDefault="007C3D95" w:rsidP="00E576CD">
            <w:pPr>
              <w:jc w:val="center"/>
              <w:rPr>
                <w:rFonts w:ascii="Book Antiqua" w:eastAsia="Times New Roman" w:hAnsi="Book Antiqua" w:cs="Calibri"/>
                <w:color w:val="000000"/>
                <w:sz w:val="20"/>
                <w:szCs w:val="20"/>
              </w:rPr>
            </w:pPr>
            <w:r>
              <w:rPr>
                <w:rFonts w:ascii="Book Antiqua" w:eastAsia="Times New Roman" w:hAnsi="Book Antiqua" w:cs="Calibri"/>
                <w:color w:val="000000"/>
                <w:sz w:val="20"/>
                <w:szCs w:val="20"/>
              </w:rPr>
              <w:t>(</w:t>
            </w:r>
            <w:r w:rsidR="00AF76F3" w:rsidRPr="002847B2">
              <w:rPr>
                <w:rFonts w:ascii="Book Antiqua" w:eastAsia="Times New Roman" w:hAnsi="Book Antiqua" w:cs="Calibri"/>
                <w:color w:val="000000"/>
                <w:sz w:val="20"/>
                <w:szCs w:val="20"/>
              </w:rPr>
              <w:t>.000)</w:t>
            </w:r>
          </w:p>
        </w:tc>
        <w:tc>
          <w:tcPr>
            <w:tcW w:w="434" w:type="pct"/>
            <w:vAlign w:val="center"/>
            <w:hideMark/>
          </w:tcPr>
          <w:p w:rsidR="00AF76F3" w:rsidRPr="002847B2" w:rsidRDefault="00AF76F3" w:rsidP="00E576CD">
            <w:pPr>
              <w:jc w:val="center"/>
              <w:rPr>
                <w:rFonts w:ascii="Book Antiqua" w:eastAsia="Times New Roman" w:hAnsi="Book Antiqua" w:cs="Calibri"/>
                <w:color w:val="000000"/>
                <w:sz w:val="20"/>
                <w:szCs w:val="20"/>
              </w:rPr>
            </w:pPr>
            <w:r w:rsidRPr="002847B2">
              <w:rPr>
                <w:rFonts w:ascii="Book Antiqua" w:eastAsia="Times New Roman" w:hAnsi="Book Antiqua" w:cs="Calibri"/>
                <w:color w:val="000000"/>
                <w:sz w:val="20"/>
                <w:szCs w:val="20"/>
              </w:rPr>
              <w:t>.246**</w:t>
            </w:r>
          </w:p>
          <w:p w:rsidR="00AF76F3" w:rsidRPr="002847B2" w:rsidRDefault="007C3D95" w:rsidP="00E576CD">
            <w:pPr>
              <w:jc w:val="center"/>
              <w:rPr>
                <w:rFonts w:ascii="Book Antiqua" w:eastAsia="Times New Roman" w:hAnsi="Book Antiqua" w:cs="Calibri"/>
                <w:color w:val="000000"/>
                <w:sz w:val="20"/>
                <w:szCs w:val="20"/>
              </w:rPr>
            </w:pPr>
            <w:r>
              <w:rPr>
                <w:rFonts w:ascii="Book Antiqua" w:eastAsia="Times New Roman" w:hAnsi="Book Antiqua" w:cs="Calibri"/>
                <w:color w:val="000000"/>
                <w:sz w:val="20"/>
                <w:szCs w:val="20"/>
              </w:rPr>
              <w:t>(</w:t>
            </w:r>
            <w:r w:rsidR="00AF76F3" w:rsidRPr="002847B2">
              <w:rPr>
                <w:rFonts w:ascii="Book Antiqua" w:eastAsia="Times New Roman" w:hAnsi="Book Antiqua" w:cs="Calibri"/>
                <w:color w:val="000000"/>
                <w:sz w:val="20"/>
                <w:szCs w:val="20"/>
              </w:rPr>
              <w:t>.000)</w:t>
            </w:r>
          </w:p>
        </w:tc>
        <w:tc>
          <w:tcPr>
            <w:tcW w:w="434" w:type="pct"/>
            <w:vAlign w:val="center"/>
            <w:hideMark/>
          </w:tcPr>
          <w:p w:rsidR="00AF76F3" w:rsidRPr="002847B2" w:rsidRDefault="00AF76F3" w:rsidP="00E576CD">
            <w:pPr>
              <w:jc w:val="center"/>
              <w:rPr>
                <w:rFonts w:ascii="Book Antiqua" w:eastAsia="Times New Roman" w:hAnsi="Book Antiqua" w:cs="Calibri"/>
                <w:color w:val="000000"/>
                <w:sz w:val="20"/>
                <w:szCs w:val="20"/>
              </w:rPr>
            </w:pPr>
            <w:r w:rsidRPr="002847B2">
              <w:rPr>
                <w:rFonts w:ascii="Book Antiqua" w:eastAsia="Times New Roman" w:hAnsi="Book Antiqua" w:cs="Calibri"/>
                <w:color w:val="000000"/>
                <w:sz w:val="20"/>
                <w:szCs w:val="20"/>
              </w:rPr>
              <w:t>.360**</w:t>
            </w:r>
          </w:p>
          <w:p w:rsidR="00AF76F3" w:rsidRPr="002847B2" w:rsidRDefault="007C3D95" w:rsidP="00E576CD">
            <w:pPr>
              <w:jc w:val="center"/>
              <w:rPr>
                <w:rFonts w:ascii="Book Antiqua" w:eastAsia="Times New Roman" w:hAnsi="Book Antiqua" w:cs="Calibri"/>
                <w:color w:val="000000"/>
                <w:sz w:val="20"/>
                <w:szCs w:val="20"/>
              </w:rPr>
            </w:pPr>
            <w:r>
              <w:rPr>
                <w:rFonts w:ascii="Book Antiqua" w:eastAsia="Times New Roman" w:hAnsi="Book Antiqua" w:cs="Calibri"/>
                <w:color w:val="000000"/>
                <w:sz w:val="20"/>
                <w:szCs w:val="20"/>
              </w:rPr>
              <w:t>(</w:t>
            </w:r>
            <w:r w:rsidR="00AF76F3" w:rsidRPr="002847B2">
              <w:rPr>
                <w:rFonts w:ascii="Book Antiqua" w:eastAsia="Times New Roman" w:hAnsi="Book Antiqua" w:cs="Calibri"/>
                <w:color w:val="000000"/>
                <w:sz w:val="20"/>
                <w:szCs w:val="20"/>
              </w:rPr>
              <w:t>.000)</w:t>
            </w:r>
          </w:p>
        </w:tc>
        <w:tc>
          <w:tcPr>
            <w:tcW w:w="434" w:type="pct"/>
            <w:vAlign w:val="center"/>
            <w:hideMark/>
          </w:tcPr>
          <w:p w:rsidR="00AF76F3" w:rsidRPr="002847B2" w:rsidRDefault="00AF76F3" w:rsidP="00E576CD">
            <w:pPr>
              <w:jc w:val="center"/>
              <w:rPr>
                <w:rFonts w:ascii="Book Antiqua" w:eastAsia="Times New Roman" w:hAnsi="Book Antiqua" w:cs="Calibri"/>
                <w:color w:val="000000"/>
                <w:sz w:val="20"/>
                <w:szCs w:val="20"/>
              </w:rPr>
            </w:pPr>
            <w:r w:rsidRPr="002847B2">
              <w:rPr>
                <w:rFonts w:ascii="Book Antiqua" w:eastAsia="Times New Roman" w:hAnsi="Book Antiqua" w:cs="Calibri"/>
                <w:color w:val="000000"/>
                <w:sz w:val="20"/>
                <w:szCs w:val="20"/>
              </w:rPr>
              <w:t>1</w:t>
            </w:r>
          </w:p>
          <w:p w:rsidR="00AF76F3" w:rsidRPr="002847B2" w:rsidRDefault="00AF76F3" w:rsidP="00E576CD">
            <w:pPr>
              <w:jc w:val="center"/>
              <w:rPr>
                <w:rFonts w:ascii="Book Antiqua" w:eastAsia="Times New Roman" w:hAnsi="Book Antiqua" w:cs="Calibri"/>
                <w:color w:val="000000"/>
                <w:sz w:val="20"/>
                <w:szCs w:val="20"/>
              </w:rPr>
            </w:pPr>
            <w:r w:rsidRPr="002847B2">
              <w:rPr>
                <w:rFonts w:ascii="Book Antiqua" w:eastAsia="Times New Roman" w:hAnsi="Book Antiqua" w:cs="Calibri"/>
                <w:color w:val="000000"/>
                <w:sz w:val="20"/>
                <w:szCs w:val="20"/>
              </w:rPr>
              <w:t>.</w:t>
            </w:r>
          </w:p>
        </w:tc>
        <w:tc>
          <w:tcPr>
            <w:tcW w:w="434" w:type="pct"/>
            <w:vAlign w:val="center"/>
            <w:hideMark/>
          </w:tcPr>
          <w:p w:rsidR="00AF76F3" w:rsidRPr="002847B2" w:rsidRDefault="00AF76F3" w:rsidP="00E576CD">
            <w:pPr>
              <w:jc w:val="center"/>
              <w:rPr>
                <w:rFonts w:ascii="Book Antiqua" w:eastAsia="Times New Roman" w:hAnsi="Book Antiqua" w:cs="Calibri"/>
                <w:color w:val="000000"/>
                <w:sz w:val="20"/>
                <w:szCs w:val="20"/>
              </w:rPr>
            </w:pPr>
            <w:r w:rsidRPr="002847B2">
              <w:rPr>
                <w:rFonts w:ascii="Book Antiqua" w:eastAsia="Times New Roman" w:hAnsi="Book Antiqua" w:cs="Calibri"/>
                <w:color w:val="000000"/>
                <w:sz w:val="20"/>
                <w:szCs w:val="20"/>
              </w:rPr>
              <w:t>.224**</w:t>
            </w:r>
          </w:p>
          <w:p w:rsidR="00AF76F3" w:rsidRPr="002847B2" w:rsidRDefault="007C3D95" w:rsidP="00E576CD">
            <w:pPr>
              <w:jc w:val="center"/>
              <w:rPr>
                <w:rFonts w:ascii="Book Antiqua" w:eastAsia="Times New Roman" w:hAnsi="Book Antiqua" w:cs="Calibri"/>
                <w:color w:val="000000"/>
                <w:sz w:val="20"/>
                <w:szCs w:val="20"/>
              </w:rPr>
            </w:pPr>
            <w:r>
              <w:rPr>
                <w:rFonts w:ascii="Book Antiqua" w:eastAsia="Times New Roman" w:hAnsi="Book Antiqua" w:cs="Calibri"/>
                <w:color w:val="000000"/>
                <w:sz w:val="20"/>
                <w:szCs w:val="20"/>
              </w:rPr>
              <w:t>(</w:t>
            </w:r>
            <w:r w:rsidR="00AF76F3" w:rsidRPr="002847B2">
              <w:rPr>
                <w:rFonts w:ascii="Book Antiqua" w:eastAsia="Times New Roman" w:hAnsi="Book Antiqua" w:cs="Calibri"/>
                <w:color w:val="000000"/>
                <w:sz w:val="20"/>
                <w:szCs w:val="20"/>
              </w:rPr>
              <w:t>.000)</w:t>
            </w:r>
          </w:p>
        </w:tc>
      </w:tr>
      <w:tr w:rsidR="00AF76F3" w:rsidRPr="00B53582" w:rsidTr="00E576CD">
        <w:trPr>
          <w:trHeight w:val="726"/>
        </w:trPr>
        <w:tc>
          <w:tcPr>
            <w:tcW w:w="658" w:type="pct"/>
            <w:tcBorders>
              <w:bottom w:val="single" w:sz="4" w:space="0" w:color="auto"/>
            </w:tcBorders>
            <w:vAlign w:val="center"/>
            <w:hideMark/>
          </w:tcPr>
          <w:p w:rsidR="00AF76F3" w:rsidRPr="00A31449" w:rsidRDefault="00AF76F3" w:rsidP="002847B2">
            <w:pPr>
              <w:jc w:val="center"/>
              <w:rPr>
                <w:rFonts w:ascii="Book Antiqua" w:eastAsia="Times New Roman" w:hAnsi="Book Antiqua" w:cs="Calibri"/>
                <w:b/>
                <w:color w:val="000000"/>
                <w:sz w:val="20"/>
                <w:szCs w:val="20"/>
              </w:rPr>
            </w:pPr>
            <w:r w:rsidRPr="00A31449">
              <w:rPr>
                <w:rFonts w:ascii="Book Antiqua" w:eastAsia="Times New Roman" w:hAnsi="Book Antiqua" w:cs="Calibri"/>
                <w:b/>
                <w:color w:val="000000"/>
                <w:sz w:val="20"/>
                <w:szCs w:val="20"/>
              </w:rPr>
              <w:t>WELLS</w:t>
            </w:r>
          </w:p>
        </w:tc>
        <w:tc>
          <w:tcPr>
            <w:tcW w:w="434" w:type="pct"/>
            <w:tcBorders>
              <w:left w:val="nil"/>
              <w:bottom w:val="single" w:sz="4" w:space="0" w:color="auto"/>
            </w:tcBorders>
            <w:vAlign w:val="center"/>
            <w:hideMark/>
          </w:tcPr>
          <w:p w:rsidR="00AF76F3" w:rsidRPr="002847B2" w:rsidRDefault="00AF76F3" w:rsidP="00E576CD">
            <w:pPr>
              <w:jc w:val="center"/>
              <w:rPr>
                <w:rFonts w:ascii="Book Antiqua" w:eastAsia="Times New Roman" w:hAnsi="Book Antiqua" w:cs="Calibri"/>
                <w:color w:val="000000"/>
                <w:sz w:val="20"/>
                <w:szCs w:val="20"/>
              </w:rPr>
            </w:pPr>
            <w:r w:rsidRPr="002847B2">
              <w:rPr>
                <w:rFonts w:ascii="Book Antiqua" w:eastAsia="Times New Roman" w:hAnsi="Book Antiqua" w:cs="Calibri"/>
                <w:color w:val="000000"/>
                <w:sz w:val="20"/>
                <w:szCs w:val="20"/>
              </w:rPr>
              <w:t>-0.058</w:t>
            </w:r>
          </w:p>
          <w:p w:rsidR="00AF76F3" w:rsidRPr="002847B2" w:rsidRDefault="007C3D95" w:rsidP="00E576CD">
            <w:pPr>
              <w:jc w:val="center"/>
              <w:rPr>
                <w:rFonts w:ascii="Book Antiqua" w:eastAsia="Times New Roman" w:hAnsi="Book Antiqua" w:cs="Calibri"/>
                <w:color w:val="000000"/>
                <w:sz w:val="20"/>
                <w:szCs w:val="20"/>
              </w:rPr>
            </w:pPr>
            <w:r>
              <w:rPr>
                <w:rFonts w:ascii="Book Antiqua" w:eastAsia="Times New Roman" w:hAnsi="Book Antiqua" w:cs="Calibri"/>
                <w:color w:val="000000"/>
                <w:sz w:val="20"/>
                <w:szCs w:val="20"/>
              </w:rPr>
              <w:t>(</w:t>
            </w:r>
            <w:r w:rsidR="00AF76F3" w:rsidRPr="002847B2">
              <w:rPr>
                <w:rFonts w:ascii="Book Antiqua" w:eastAsia="Times New Roman" w:hAnsi="Book Antiqua" w:cs="Calibri"/>
                <w:color w:val="000000"/>
                <w:sz w:val="20"/>
                <w:szCs w:val="20"/>
              </w:rPr>
              <w:t>.198)</w:t>
            </w:r>
          </w:p>
        </w:tc>
        <w:tc>
          <w:tcPr>
            <w:tcW w:w="434" w:type="pct"/>
            <w:tcBorders>
              <w:bottom w:val="single" w:sz="4" w:space="0" w:color="auto"/>
            </w:tcBorders>
            <w:vAlign w:val="center"/>
            <w:hideMark/>
          </w:tcPr>
          <w:p w:rsidR="00AF76F3" w:rsidRPr="002847B2" w:rsidRDefault="00AF76F3" w:rsidP="00E576CD">
            <w:pPr>
              <w:jc w:val="center"/>
              <w:rPr>
                <w:rFonts w:ascii="Book Antiqua" w:eastAsia="Times New Roman" w:hAnsi="Book Antiqua" w:cs="Calibri"/>
                <w:color w:val="000000"/>
                <w:sz w:val="20"/>
                <w:szCs w:val="20"/>
              </w:rPr>
            </w:pPr>
            <w:r w:rsidRPr="002847B2">
              <w:rPr>
                <w:rFonts w:ascii="Book Antiqua" w:eastAsia="Times New Roman" w:hAnsi="Book Antiqua" w:cs="Calibri"/>
                <w:color w:val="000000"/>
                <w:sz w:val="20"/>
                <w:szCs w:val="20"/>
              </w:rPr>
              <w:t>0.026</w:t>
            </w:r>
          </w:p>
          <w:p w:rsidR="00AF76F3" w:rsidRPr="002847B2" w:rsidRDefault="007C3D95" w:rsidP="00E576CD">
            <w:pPr>
              <w:jc w:val="center"/>
              <w:rPr>
                <w:rFonts w:ascii="Book Antiqua" w:eastAsia="Times New Roman" w:hAnsi="Book Antiqua" w:cs="Calibri"/>
                <w:color w:val="000000"/>
                <w:sz w:val="20"/>
                <w:szCs w:val="20"/>
              </w:rPr>
            </w:pPr>
            <w:r>
              <w:rPr>
                <w:rFonts w:ascii="Book Antiqua" w:eastAsia="Times New Roman" w:hAnsi="Book Antiqua" w:cs="Calibri"/>
                <w:color w:val="000000"/>
                <w:sz w:val="20"/>
                <w:szCs w:val="20"/>
              </w:rPr>
              <w:t>(</w:t>
            </w:r>
            <w:r w:rsidR="00AF76F3" w:rsidRPr="002847B2">
              <w:rPr>
                <w:rFonts w:ascii="Book Antiqua" w:eastAsia="Times New Roman" w:hAnsi="Book Antiqua" w:cs="Calibri"/>
                <w:color w:val="000000"/>
                <w:sz w:val="20"/>
                <w:szCs w:val="20"/>
              </w:rPr>
              <w:t>.57</w:t>
            </w:r>
            <w:r>
              <w:rPr>
                <w:rFonts w:ascii="Book Antiqua" w:eastAsia="Times New Roman" w:hAnsi="Book Antiqua" w:cs="Calibri"/>
                <w:color w:val="000000"/>
                <w:sz w:val="20"/>
                <w:szCs w:val="20"/>
              </w:rPr>
              <w:t>0</w:t>
            </w:r>
            <w:r w:rsidR="00AF76F3" w:rsidRPr="002847B2">
              <w:rPr>
                <w:rFonts w:ascii="Book Antiqua" w:eastAsia="Times New Roman" w:hAnsi="Book Antiqua" w:cs="Calibri"/>
                <w:color w:val="000000"/>
                <w:sz w:val="20"/>
                <w:szCs w:val="20"/>
              </w:rPr>
              <w:t>)</w:t>
            </w:r>
          </w:p>
        </w:tc>
        <w:tc>
          <w:tcPr>
            <w:tcW w:w="434" w:type="pct"/>
            <w:tcBorders>
              <w:bottom w:val="single" w:sz="4" w:space="0" w:color="auto"/>
            </w:tcBorders>
            <w:vAlign w:val="center"/>
            <w:hideMark/>
          </w:tcPr>
          <w:p w:rsidR="00AF76F3" w:rsidRPr="002847B2" w:rsidRDefault="00AF76F3" w:rsidP="00E576CD">
            <w:pPr>
              <w:jc w:val="center"/>
              <w:rPr>
                <w:rFonts w:ascii="Book Antiqua" w:eastAsia="Times New Roman" w:hAnsi="Book Antiqua" w:cs="Calibri"/>
                <w:color w:val="000000"/>
                <w:sz w:val="20"/>
                <w:szCs w:val="20"/>
              </w:rPr>
            </w:pPr>
            <w:r w:rsidRPr="002847B2">
              <w:rPr>
                <w:rFonts w:ascii="Book Antiqua" w:eastAsia="Times New Roman" w:hAnsi="Book Antiqua" w:cs="Calibri"/>
                <w:color w:val="000000"/>
                <w:sz w:val="20"/>
                <w:szCs w:val="20"/>
              </w:rPr>
              <w:t>.126**</w:t>
            </w:r>
          </w:p>
          <w:p w:rsidR="00AF76F3" w:rsidRPr="002847B2" w:rsidRDefault="007C3D95" w:rsidP="00E576CD">
            <w:pPr>
              <w:jc w:val="center"/>
              <w:rPr>
                <w:rFonts w:ascii="Book Antiqua" w:eastAsia="Times New Roman" w:hAnsi="Book Antiqua" w:cs="Calibri"/>
                <w:color w:val="000000"/>
                <w:sz w:val="20"/>
                <w:szCs w:val="20"/>
              </w:rPr>
            </w:pPr>
            <w:r>
              <w:rPr>
                <w:rFonts w:ascii="Book Antiqua" w:eastAsia="Times New Roman" w:hAnsi="Book Antiqua" w:cs="Calibri"/>
                <w:color w:val="000000"/>
                <w:sz w:val="20"/>
                <w:szCs w:val="20"/>
              </w:rPr>
              <w:t>(</w:t>
            </w:r>
            <w:r w:rsidR="00AF76F3" w:rsidRPr="002847B2">
              <w:rPr>
                <w:rFonts w:ascii="Book Antiqua" w:eastAsia="Times New Roman" w:hAnsi="Book Antiqua" w:cs="Calibri"/>
                <w:color w:val="000000"/>
                <w:sz w:val="20"/>
                <w:szCs w:val="20"/>
              </w:rPr>
              <w:t>.005)</w:t>
            </w:r>
          </w:p>
        </w:tc>
        <w:tc>
          <w:tcPr>
            <w:tcW w:w="434" w:type="pct"/>
            <w:tcBorders>
              <w:bottom w:val="single" w:sz="4" w:space="0" w:color="auto"/>
            </w:tcBorders>
            <w:vAlign w:val="center"/>
            <w:hideMark/>
          </w:tcPr>
          <w:p w:rsidR="00AF76F3" w:rsidRPr="002847B2" w:rsidRDefault="00AF76F3" w:rsidP="00E576CD">
            <w:pPr>
              <w:jc w:val="center"/>
              <w:rPr>
                <w:rFonts w:ascii="Book Antiqua" w:eastAsia="Times New Roman" w:hAnsi="Book Antiqua" w:cs="Calibri"/>
                <w:color w:val="000000"/>
                <w:sz w:val="20"/>
                <w:szCs w:val="20"/>
              </w:rPr>
            </w:pPr>
            <w:r w:rsidRPr="002847B2">
              <w:rPr>
                <w:rFonts w:ascii="Book Antiqua" w:eastAsia="Times New Roman" w:hAnsi="Book Antiqua" w:cs="Calibri"/>
                <w:color w:val="000000"/>
                <w:sz w:val="20"/>
                <w:szCs w:val="20"/>
              </w:rPr>
              <w:t>-0.059</w:t>
            </w:r>
          </w:p>
          <w:p w:rsidR="00AF76F3" w:rsidRPr="002847B2" w:rsidRDefault="007C3D95" w:rsidP="00E576CD">
            <w:pPr>
              <w:jc w:val="center"/>
              <w:rPr>
                <w:rFonts w:ascii="Book Antiqua" w:eastAsia="Times New Roman" w:hAnsi="Book Antiqua" w:cs="Calibri"/>
                <w:color w:val="000000"/>
                <w:sz w:val="20"/>
                <w:szCs w:val="20"/>
              </w:rPr>
            </w:pPr>
            <w:r>
              <w:rPr>
                <w:rFonts w:ascii="Book Antiqua" w:eastAsia="Times New Roman" w:hAnsi="Book Antiqua" w:cs="Calibri"/>
                <w:color w:val="000000"/>
                <w:sz w:val="20"/>
                <w:szCs w:val="20"/>
              </w:rPr>
              <w:t>(</w:t>
            </w:r>
            <w:r w:rsidR="00AF76F3" w:rsidRPr="002847B2">
              <w:rPr>
                <w:rFonts w:ascii="Book Antiqua" w:eastAsia="Times New Roman" w:hAnsi="Book Antiqua" w:cs="Calibri"/>
                <w:color w:val="000000"/>
                <w:sz w:val="20"/>
                <w:szCs w:val="20"/>
              </w:rPr>
              <w:t>.189)</w:t>
            </w:r>
          </w:p>
        </w:tc>
        <w:tc>
          <w:tcPr>
            <w:tcW w:w="434" w:type="pct"/>
            <w:tcBorders>
              <w:bottom w:val="single" w:sz="4" w:space="0" w:color="auto"/>
            </w:tcBorders>
            <w:vAlign w:val="center"/>
            <w:hideMark/>
          </w:tcPr>
          <w:p w:rsidR="00AF76F3" w:rsidRPr="002847B2" w:rsidRDefault="00AF76F3" w:rsidP="00E576CD">
            <w:pPr>
              <w:jc w:val="center"/>
              <w:rPr>
                <w:rFonts w:ascii="Book Antiqua" w:eastAsia="Times New Roman" w:hAnsi="Book Antiqua" w:cs="Calibri"/>
                <w:color w:val="000000"/>
                <w:sz w:val="20"/>
                <w:szCs w:val="20"/>
              </w:rPr>
            </w:pPr>
            <w:r w:rsidRPr="002847B2">
              <w:rPr>
                <w:rFonts w:ascii="Book Antiqua" w:eastAsia="Times New Roman" w:hAnsi="Book Antiqua" w:cs="Calibri"/>
                <w:color w:val="000000"/>
                <w:sz w:val="20"/>
                <w:szCs w:val="20"/>
              </w:rPr>
              <w:t>-.154**</w:t>
            </w:r>
          </w:p>
          <w:p w:rsidR="00AF76F3" w:rsidRPr="002847B2" w:rsidRDefault="007C3D95" w:rsidP="00E576CD">
            <w:pPr>
              <w:jc w:val="center"/>
              <w:rPr>
                <w:rFonts w:ascii="Book Antiqua" w:eastAsia="Times New Roman" w:hAnsi="Book Antiqua" w:cs="Calibri"/>
                <w:color w:val="000000"/>
                <w:sz w:val="20"/>
                <w:szCs w:val="20"/>
              </w:rPr>
            </w:pPr>
            <w:r>
              <w:rPr>
                <w:rFonts w:ascii="Book Antiqua" w:eastAsia="Times New Roman" w:hAnsi="Book Antiqua" w:cs="Calibri"/>
                <w:color w:val="000000"/>
                <w:sz w:val="20"/>
                <w:szCs w:val="20"/>
              </w:rPr>
              <w:t>(</w:t>
            </w:r>
            <w:r w:rsidR="00AF76F3" w:rsidRPr="002847B2">
              <w:rPr>
                <w:rFonts w:ascii="Book Antiqua" w:eastAsia="Times New Roman" w:hAnsi="Book Antiqua" w:cs="Calibri"/>
                <w:color w:val="000000"/>
                <w:sz w:val="20"/>
                <w:szCs w:val="20"/>
              </w:rPr>
              <w:t>.001)</w:t>
            </w:r>
          </w:p>
        </w:tc>
        <w:tc>
          <w:tcPr>
            <w:tcW w:w="434" w:type="pct"/>
            <w:tcBorders>
              <w:bottom w:val="single" w:sz="4" w:space="0" w:color="auto"/>
            </w:tcBorders>
            <w:vAlign w:val="center"/>
            <w:hideMark/>
          </w:tcPr>
          <w:p w:rsidR="00AF76F3" w:rsidRPr="002847B2" w:rsidRDefault="00AF76F3" w:rsidP="00E576CD">
            <w:pPr>
              <w:jc w:val="center"/>
              <w:rPr>
                <w:rFonts w:ascii="Book Antiqua" w:eastAsia="Times New Roman" w:hAnsi="Book Antiqua" w:cs="Calibri"/>
                <w:color w:val="000000"/>
                <w:sz w:val="20"/>
                <w:szCs w:val="20"/>
              </w:rPr>
            </w:pPr>
            <w:r w:rsidRPr="002847B2">
              <w:rPr>
                <w:rFonts w:ascii="Book Antiqua" w:eastAsia="Times New Roman" w:hAnsi="Book Antiqua" w:cs="Calibri"/>
                <w:color w:val="000000"/>
                <w:sz w:val="20"/>
                <w:szCs w:val="20"/>
              </w:rPr>
              <w:t>-0.06</w:t>
            </w:r>
          </w:p>
          <w:p w:rsidR="00AF76F3" w:rsidRPr="002847B2" w:rsidRDefault="007C3D95" w:rsidP="00E576CD">
            <w:pPr>
              <w:jc w:val="center"/>
              <w:rPr>
                <w:rFonts w:ascii="Book Antiqua" w:eastAsia="Times New Roman" w:hAnsi="Book Antiqua" w:cs="Calibri"/>
                <w:color w:val="000000"/>
                <w:sz w:val="20"/>
                <w:szCs w:val="20"/>
              </w:rPr>
            </w:pPr>
            <w:r>
              <w:rPr>
                <w:rFonts w:ascii="Book Antiqua" w:eastAsia="Times New Roman" w:hAnsi="Book Antiqua" w:cs="Calibri"/>
                <w:color w:val="000000"/>
                <w:sz w:val="20"/>
                <w:szCs w:val="20"/>
              </w:rPr>
              <w:t>(</w:t>
            </w:r>
            <w:r w:rsidR="00AF76F3" w:rsidRPr="002847B2">
              <w:rPr>
                <w:rFonts w:ascii="Book Antiqua" w:eastAsia="Times New Roman" w:hAnsi="Book Antiqua" w:cs="Calibri"/>
                <w:color w:val="000000"/>
                <w:sz w:val="20"/>
                <w:szCs w:val="20"/>
              </w:rPr>
              <w:t>.183)</w:t>
            </w:r>
          </w:p>
        </w:tc>
        <w:tc>
          <w:tcPr>
            <w:tcW w:w="434" w:type="pct"/>
            <w:tcBorders>
              <w:bottom w:val="single" w:sz="4" w:space="0" w:color="auto"/>
            </w:tcBorders>
            <w:vAlign w:val="center"/>
            <w:hideMark/>
          </w:tcPr>
          <w:p w:rsidR="00AF76F3" w:rsidRPr="002847B2" w:rsidRDefault="00AF76F3" w:rsidP="00E576CD">
            <w:pPr>
              <w:jc w:val="center"/>
              <w:rPr>
                <w:rFonts w:ascii="Book Antiqua" w:eastAsia="Times New Roman" w:hAnsi="Book Antiqua" w:cs="Calibri"/>
                <w:color w:val="000000"/>
                <w:sz w:val="20"/>
                <w:szCs w:val="20"/>
              </w:rPr>
            </w:pPr>
            <w:r w:rsidRPr="002847B2">
              <w:rPr>
                <w:rFonts w:ascii="Book Antiqua" w:eastAsia="Times New Roman" w:hAnsi="Book Antiqua" w:cs="Calibri"/>
                <w:color w:val="000000"/>
                <w:sz w:val="20"/>
                <w:szCs w:val="20"/>
              </w:rPr>
              <w:t>.155**</w:t>
            </w:r>
          </w:p>
          <w:p w:rsidR="00AF76F3" w:rsidRPr="002847B2" w:rsidRDefault="007C3D95" w:rsidP="00E576CD">
            <w:pPr>
              <w:jc w:val="center"/>
              <w:rPr>
                <w:rFonts w:ascii="Book Antiqua" w:eastAsia="Times New Roman" w:hAnsi="Book Antiqua" w:cs="Calibri"/>
                <w:color w:val="000000"/>
                <w:sz w:val="20"/>
                <w:szCs w:val="20"/>
              </w:rPr>
            </w:pPr>
            <w:r>
              <w:rPr>
                <w:rFonts w:ascii="Book Antiqua" w:eastAsia="Times New Roman" w:hAnsi="Book Antiqua" w:cs="Calibri"/>
                <w:color w:val="000000"/>
                <w:sz w:val="20"/>
                <w:szCs w:val="20"/>
              </w:rPr>
              <w:t>(</w:t>
            </w:r>
            <w:r w:rsidR="00AF76F3" w:rsidRPr="002847B2">
              <w:rPr>
                <w:rFonts w:ascii="Book Antiqua" w:eastAsia="Times New Roman" w:hAnsi="Book Antiqua" w:cs="Calibri"/>
                <w:color w:val="000000"/>
                <w:sz w:val="20"/>
                <w:szCs w:val="20"/>
              </w:rPr>
              <w:t>.000)</w:t>
            </w:r>
          </w:p>
        </w:tc>
        <w:tc>
          <w:tcPr>
            <w:tcW w:w="434" w:type="pct"/>
            <w:tcBorders>
              <w:bottom w:val="single" w:sz="4" w:space="0" w:color="auto"/>
            </w:tcBorders>
            <w:vAlign w:val="center"/>
            <w:hideMark/>
          </w:tcPr>
          <w:p w:rsidR="00AF76F3" w:rsidRPr="002847B2" w:rsidRDefault="00AF76F3" w:rsidP="00E576CD">
            <w:pPr>
              <w:jc w:val="center"/>
              <w:rPr>
                <w:rFonts w:ascii="Book Antiqua" w:eastAsia="Times New Roman" w:hAnsi="Book Antiqua" w:cs="Calibri"/>
                <w:color w:val="000000"/>
                <w:sz w:val="20"/>
                <w:szCs w:val="20"/>
              </w:rPr>
            </w:pPr>
            <w:r w:rsidRPr="002847B2">
              <w:rPr>
                <w:rFonts w:ascii="Book Antiqua" w:eastAsia="Times New Roman" w:hAnsi="Book Antiqua" w:cs="Calibri"/>
                <w:color w:val="000000"/>
                <w:sz w:val="20"/>
                <w:szCs w:val="20"/>
              </w:rPr>
              <w:t>.171**</w:t>
            </w:r>
          </w:p>
          <w:p w:rsidR="00AF76F3" w:rsidRPr="002847B2" w:rsidRDefault="007C3D95" w:rsidP="00E576CD">
            <w:pPr>
              <w:jc w:val="center"/>
              <w:rPr>
                <w:rFonts w:ascii="Book Antiqua" w:eastAsia="Times New Roman" w:hAnsi="Book Antiqua" w:cs="Calibri"/>
                <w:color w:val="000000"/>
                <w:sz w:val="20"/>
                <w:szCs w:val="20"/>
              </w:rPr>
            </w:pPr>
            <w:r>
              <w:rPr>
                <w:rFonts w:ascii="Book Antiqua" w:eastAsia="Times New Roman" w:hAnsi="Book Antiqua" w:cs="Calibri"/>
                <w:color w:val="000000"/>
                <w:sz w:val="20"/>
                <w:szCs w:val="20"/>
              </w:rPr>
              <w:t>(</w:t>
            </w:r>
            <w:r w:rsidR="00AF76F3" w:rsidRPr="002847B2">
              <w:rPr>
                <w:rFonts w:ascii="Book Antiqua" w:eastAsia="Times New Roman" w:hAnsi="Book Antiqua" w:cs="Calibri"/>
                <w:color w:val="000000"/>
                <w:sz w:val="20"/>
                <w:szCs w:val="20"/>
              </w:rPr>
              <w:t>.000)</w:t>
            </w:r>
          </w:p>
        </w:tc>
        <w:tc>
          <w:tcPr>
            <w:tcW w:w="434" w:type="pct"/>
            <w:tcBorders>
              <w:bottom w:val="single" w:sz="4" w:space="0" w:color="auto"/>
            </w:tcBorders>
            <w:vAlign w:val="center"/>
            <w:hideMark/>
          </w:tcPr>
          <w:p w:rsidR="00AF76F3" w:rsidRPr="002847B2" w:rsidRDefault="00AF76F3" w:rsidP="00E576CD">
            <w:pPr>
              <w:jc w:val="center"/>
              <w:rPr>
                <w:rFonts w:ascii="Book Antiqua" w:eastAsia="Times New Roman" w:hAnsi="Book Antiqua" w:cs="Calibri"/>
                <w:color w:val="000000"/>
                <w:sz w:val="20"/>
                <w:szCs w:val="20"/>
              </w:rPr>
            </w:pPr>
            <w:r w:rsidRPr="002847B2">
              <w:rPr>
                <w:rFonts w:ascii="Book Antiqua" w:eastAsia="Times New Roman" w:hAnsi="Book Antiqua" w:cs="Calibri"/>
                <w:color w:val="000000"/>
                <w:sz w:val="20"/>
                <w:szCs w:val="20"/>
              </w:rPr>
              <w:t>.224**</w:t>
            </w:r>
          </w:p>
          <w:p w:rsidR="00AF76F3" w:rsidRPr="002847B2" w:rsidRDefault="007C3D95" w:rsidP="00E576CD">
            <w:pPr>
              <w:jc w:val="center"/>
              <w:rPr>
                <w:rFonts w:ascii="Book Antiqua" w:eastAsia="Times New Roman" w:hAnsi="Book Antiqua" w:cs="Calibri"/>
                <w:color w:val="000000"/>
                <w:sz w:val="20"/>
                <w:szCs w:val="20"/>
              </w:rPr>
            </w:pPr>
            <w:r>
              <w:rPr>
                <w:rFonts w:ascii="Book Antiqua" w:eastAsia="Times New Roman" w:hAnsi="Book Antiqua" w:cs="Calibri"/>
                <w:color w:val="000000"/>
                <w:sz w:val="20"/>
                <w:szCs w:val="20"/>
              </w:rPr>
              <w:t>(</w:t>
            </w:r>
            <w:r w:rsidR="00AF76F3" w:rsidRPr="002847B2">
              <w:rPr>
                <w:rFonts w:ascii="Book Antiqua" w:eastAsia="Times New Roman" w:hAnsi="Book Antiqua" w:cs="Calibri"/>
                <w:color w:val="000000"/>
                <w:sz w:val="20"/>
                <w:szCs w:val="20"/>
              </w:rPr>
              <w:t>.000)</w:t>
            </w:r>
          </w:p>
        </w:tc>
        <w:tc>
          <w:tcPr>
            <w:tcW w:w="434" w:type="pct"/>
            <w:tcBorders>
              <w:bottom w:val="single" w:sz="4" w:space="0" w:color="auto"/>
            </w:tcBorders>
            <w:vAlign w:val="center"/>
            <w:hideMark/>
          </w:tcPr>
          <w:p w:rsidR="00AF76F3" w:rsidRPr="002847B2" w:rsidRDefault="00AF76F3" w:rsidP="00E576CD">
            <w:pPr>
              <w:jc w:val="center"/>
              <w:rPr>
                <w:rFonts w:ascii="Book Antiqua" w:eastAsia="Times New Roman" w:hAnsi="Book Antiqua" w:cs="Calibri"/>
                <w:color w:val="000000"/>
                <w:sz w:val="20"/>
                <w:szCs w:val="20"/>
              </w:rPr>
            </w:pPr>
            <w:r w:rsidRPr="002847B2">
              <w:rPr>
                <w:rFonts w:ascii="Book Antiqua" w:eastAsia="Times New Roman" w:hAnsi="Book Antiqua" w:cs="Calibri"/>
                <w:color w:val="000000"/>
                <w:sz w:val="20"/>
                <w:szCs w:val="20"/>
              </w:rPr>
              <w:t>1</w:t>
            </w:r>
          </w:p>
          <w:p w:rsidR="00AF76F3" w:rsidRPr="002847B2" w:rsidRDefault="00AF76F3" w:rsidP="00E576CD">
            <w:pPr>
              <w:jc w:val="center"/>
              <w:rPr>
                <w:rFonts w:ascii="Book Antiqua" w:eastAsia="Times New Roman" w:hAnsi="Book Antiqua" w:cs="Calibri"/>
                <w:color w:val="000000"/>
                <w:sz w:val="20"/>
                <w:szCs w:val="20"/>
              </w:rPr>
            </w:pPr>
            <w:r w:rsidRPr="002847B2">
              <w:rPr>
                <w:rFonts w:ascii="Book Antiqua" w:eastAsia="Times New Roman" w:hAnsi="Book Antiqua" w:cs="Calibri"/>
                <w:color w:val="000000"/>
                <w:sz w:val="20"/>
                <w:szCs w:val="20"/>
              </w:rPr>
              <w:t>.</w:t>
            </w:r>
          </w:p>
        </w:tc>
      </w:tr>
    </w:tbl>
    <w:p w:rsidR="00F72A80" w:rsidRDefault="00F72A80" w:rsidP="008160B5">
      <w:pPr>
        <w:pStyle w:val="Disstext"/>
      </w:pPr>
    </w:p>
    <w:p w:rsidR="00A62C30" w:rsidRDefault="00A62C30">
      <w:pPr>
        <w:rPr>
          <w:rFonts w:ascii="Book Antiqua" w:eastAsiaTheme="minorEastAsia" w:hAnsi="Book Antiqua" w:cs="Times New Roman"/>
          <w:sz w:val="24"/>
          <w:szCs w:val="24"/>
        </w:rPr>
      </w:pPr>
      <w:r>
        <w:br w:type="page"/>
      </w:r>
    </w:p>
    <w:p w:rsidR="008A39BE" w:rsidRDefault="008A39BE" w:rsidP="00040B3A">
      <w:pPr>
        <w:pStyle w:val="Caption"/>
      </w:pPr>
      <w:bookmarkStart w:id="109" w:name="_Ref342649899"/>
      <w:bookmarkStart w:id="110" w:name="_Toc360457968"/>
      <w:proofErr w:type="gramStart"/>
      <w:r w:rsidRPr="00152BEF">
        <w:lastRenderedPageBreak/>
        <w:t xml:space="preserve">Table </w:t>
      </w:r>
      <w:r w:rsidR="000E7B14">
        <w:fldChar w:fldCharType="begin"/>
      </w:r>
      <w:r w:rsidR="001D3E86">
        <w:instrText xml:space="preserve"> SEQ Table \* ARABIC </w:instrText>
      </w:r>
      <w:r w:rsidR="000E7B14">
        <w:fldChar w:fldCharType="separate"/>
      </w:r>
      <w:r w:rsidR="0001338F">
        <w:rPr>
          <w:noProof/>
        </w:rPr>
        <w:t>8</w:t>
      </w:r>
      <w:r w:rsidR="000E7B14">
        <w:rPr>
          <w:noProof/>
        </w:rPr>
        <w:fldChar w:fldCharType="end"/>
      </w:r>
      <w:bookmarkEnd w:id="109"/>
      <w:r w:rsidR="005E6866">
        <w:t>.</w:t>
      </w:r>
      <w:proofErr w:type="gramEnd"/>
      <w:r w:rsidRPr="00152BEF">
        <w:t xml:space="preserve"> </w:t>
      </w:r>
      <w:r w:rsidR="00E469AE">
        <w:t>Descriptive statistics for explanatory v</w:t>
      </w:r>
      <w:r w:rsidRPr="00152BEF">
        <w:t>ariables selected for inclusion in cryptosporidiosis models (</w:t>
      </w:r>
      <w:r>
        <w:t>statistics</w:t>
      </w:r>
      <w:r w:rsidRPr="00F90ED6">
        <w:t xml:space="preserve"> are given for </w:t>
      </w:r>
      <w:r>
        <w:t>case</w:t>
      </w:r>
      <w:r w:rsidRPr="00F90ED6">
        <w:t xml:space="preserve"> data only</w:t>
      </w:r>
      <w:r>
        <w:t>, n=246</w:t>
      </w:r>
      <w:r w:rsidRPr="00F90ED6">
        <w:t>).</w:t>
      </w:r>
      <w:bookmarkEnd w:id="110"/>
    </w:p>
    <w:p w:rsidR="00A31449" w:rsidRPr="00A31449" w:rsidRDefault="00A31449" w:rsidP="00A31449"/>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72" w:type="dxa"/>
          <w:left w:w="43" w:type="dxa"/>
          <w:bottom w:w="72" w:type="dxa"/>
          <w:right w:w="43" w:type="dxa"/>
        </w:tblCellMar>
        <w:tblLook w:val="0000"/>
      </w:tblPr>
      <w:tblGrid>
        <w:gridCol w:w="1549"/>
        <w:gridCol w:w="2703"/>
        <w:gridCol w:w="1326"/>
        <w:gridCol w:w="1340"/>
        <w:gridCol w:w="1060"/>
      </w:tblGrid>
      <w:tr w:rsidR="00D312BB" w:rsidRPr="00E576CD" w:rsidTr="00E576CD">
        <w:trPr>
          <w:trHeight w:val="20"/>
        </w:trPr>
        <w:tc>
          <w:tcPr>
            <w:tcW w:w="0" w:type="auto"/>
            <w:tcBorders>
              <w:top w:val="single" w:sz="4" w:space="0" w:color="auto"/>
              <w:bottom w:val="single" w:sz="4" w:space="0" w:color="auto"/>
            </w:tcBorders>
            <w:vAlign w:val="center"/>
          </w:tcPr>
          <w:p w:rsidR="00D312BB" w:rsidRPr="00E576CD" w:rsidRDefault="00D312BB" w:rsidP="00A62C30">
            <w:pPr>
              <w:autoSpaceDE w:val="0"/>
              <w:autoSpaceDN w:val="0"/>
              <w:adjustRightInd w:val="0"/>
              <w:spacing w:line="320" w:lineRule="atLeast"/>
              <w:ind w:left="60" w:right="60"/>
              <w:rPr>
                <w:rFonts w:ascii="Book Antiqua" w:hAnsi="Book Antiqua" w:cs="Arial"/>
                <w:b/>
                <w:color w:val="000000"/>
                <w:sz w:val="24"/>
                <w:szCs w:val="24"/>
                <w:lang w:bidi="ar-SA"/>
              </w:rPr>
            </w:pPr>
            <w:r w:rsidRPr="00E576CD">
              <w:rPr>
                <w:rFonts w:ascii="Book Antiqua" w:hAnsi="Book Antiqua" w:cs="Arial"/>
                <w:b/>
                <w:color w:val="000000"/>
                <w:sz w:val="24"/>
                <w:szCs w:val="24"/>
                <w:lang w:bidi="ar-SA"/>
              </w:rPr>
              <w:t>Variable</w:t>
            </w:r>
          </w:p>
        </w:tc>
        <w:tc>
          <w:tcPr>
            <w:tcW w:w="0" w:type="auto"/>
            <w:tcBorders>
              <w:top w:val="single" w:sz="4" w:space="0" w:color="auto"/>
              <w:bottom w:val="single" w:sz="4" w:space="0" w:color="auto"/>
            </w:tcBorders>
            <w:vAlign w:val="center"/>
          </w:tcPr>
          <w:p w:rsidR="00D312BB" w:rsidRPr="00E576CD" w:rsidRDefault="00D312BB" w:rsidP="00A62C30">
            <w:pPr>
              <w:autoSpaceDE w:val="0"/>
              <w:autoSpaceDN w:val="0"/>
              <w:adjustRightInd w:val="0"/>
              <w:spacing w:line="320" w:lineRule="atLeast"/>
              <w:ind w:left="60" w:right="60"/>
              <w:rPr>
                <w:rFonts w:ascii="Book Antiqua" w:hAnsi="Book Antiqua" w:cs="Arial"/>
                <w:b/>
                <w:color w:val="000000"/>
                <w:sz w:val="24"/>
                <w:szCs w:val="24"/>
                <w:lang w:bidi="ar-SA"/>
              </w:rPr>
            </w:pPr>
            <w:r w:rsidRPr="00E576CD">
              <w:rPr>
                <w:rFonts w:ascii="Book Antiqua" w:hAnsi="Book Antiqua" w:cs="Arial"/>
                <w:b/>
                <w:color w:val="000000"/>
                <w:sz w:val="24"/>
                <w:szCs w:val="24"/>
                <w:lang w:bidi="ar-SA"/>
              </w:rPr>
              <w:t>Units</w:t>
            </w:r>
          </w:p>
        </w:tc>
        <w:tc>
          <w:tcPr>
            <w:tcW w:w="0" w:type="auto"/>
            <w:tcBorders>
              <w:top w:val="single" w:sz="4" w:space="0" w:color="auto"/>
              <w:bottom w:val="single" w:sz="4" w:space="0" w:color="auto"/>
            </w:tcBorders>
            <w:vAlign w:val="center"/>
          </w:tcPr>
          <w:p w:rsidR="00D312BB" w:rsidRPr="00E576CD" w:rsidRDefault="00D312BB" w:rsidP="00A410C9">
            <w:pPr>
              <w:autoSpaceDE w:val="0"/>
              <w:autoSpaceDN w:val="0"/>
              <w:adjustRightInd w:val="0"/>
              <w:spacing w:line="320" w:lineRule="atLeast"/>
              <w:ind w:left="60" w:right="60"/>
              <w:jc w:val="center"/>
              <w:rPr>
                <w:rFonts w:ascii="Book Antiqua" w:hAnsi="Book Antiqua" w:cs="Arial"/>
                <w:b/>
                <w:color w:val="000000"/>
                <w:sz w:val="24"/>
                <w:szCs w:val="24"/>
                <w:lang w:bidi="ar-SA"/>
              </w:rPr>
            </w:pPr>
            <w:r w:rsidRPr="00E576CD">
              <w:rPr>
                <w:rFonts w:ascii="Book Antiqua" w:hAnsi="Book Antiqua" w:cs="Arial"/>
                <w:b/>
                <w:color w:val="000000"/>
                <w:sz w:val="24"/>
                <w:szCs w:val="24"/>
                <w:lang w:bidi="ar-SA"/>
              </w:rPr>
              <w:t>Minimum</w:t>
            </w:r>
          </w:p>
        </w:tc>
        <w:tc>
          <w:tcPr>
            <w:tcW w:w="0" w:type="auto"/>
            <w:tcBorders>
              <w:top w:val="single" w:sz="4" w:space="0" w:color="auto"/>
              <w:bottom w:val="single" w:sz="4" w:space="0" w:color="auto"/>
            </w:tcBorders>
            <w:vAlign w:val="center"/>
          </w:tcPr>
          <w:p w:rsidR="00D312BB" w:rsidRPr="00E576CD" w:rsidRDefault="00D312BB" w:rsidP="00A410C9">
            <w:pPr>
              <w:autoSpaceDE w:val="0"/>
              <w:autoSpaceDN w:val="0"/>
              <w:adjustRightInd w:val="0"/>
              <w:spacing w:line="320" w:lineRule="atLeast"/>
              <w:ind w:left="60" w:right="60"/>
              <w:jc w:val="center"/>
              <w:rPr>
                <w:rFonts w:ascii="Book Antiqua" w:hAnsi="Book Antiqua" w:cs="Arial"/>
                <w:b/>
                <w:color w:val="000000"/>
                <w:sz w:val="24"/>
                <w:szCs w:val="24"/>
                <w:lang w:bidi="ar-SA"/>
              </w:rPr>
            </w:pPr>
            <w:r w:rsidRPr="00E576CD">
              <w:rPr>
                <w:rFonts w:ascii="Book Antiqua" w:hAnsi="Book Antiqua" w:cs="Arial"/>
                <w:b/>
                <w:color w:val="000000"/>
                <w:sz w:val="24"/>
                <w:szCs w:val="24"/>
                <w:lang w:bidi="ar-SA"/>
              </w:rPr>
              <w:t>Maximum</w:t>
            </w:r>
          </w:p>
        </w:tc>
        <w:tc>
          <w:tcPr>
            <w:tcW w:w="0" w:type="auto"/>
            <w:tcBorders>
              <w:top w:val="single" w:sz="4" w:space="0" w:color="auto"/>
              <w:bottom w:val="single" w:sz="4" w:space="0" w:color="auto"/>
            </w:tcBorders>
            <w:vAlign w:val="center"/>
          </w:tcPr>
          <w:p w:rsidR="00D312BB" w:rsidRPr="00E576CD" w:rsidRDefault="00D312BB" w:rsidP="00E01048">
            <w:pPr>
              <w:autoSpaceDE w:val="0"/>
              <w:autoSpaceDN w:val="0"/>
              <w:adjustRightInd w:val="0"/>
              <w:spacing w:line="320" w:lineRule="atLeast"/>
              <w:ind w:left="60" w:right="60"/>
              <w:jc w:val="center"/>
              <w:rPr>
                <w:rFonts w:ascii="Book Antiqua" w:hAnsi="Book Antiqua" w:cs="Arial"/>
                <w:b/>
                <w:color w:val="000000"/>
                <w:sz w:val="24"/>
                <w:szCs w:val="24"/>
                <w:lang w:bidi="ar-SA"/>
              </w:rPr>
            </w:pPr>
            <w:r w:rsidRPr="00E576CD">
              <w:rPr>
                <w:rFonts w:ascii="Book Antiqua" w:hAnsi="Book Antiqua" w:cs="Arial"/>
                <w:b/>
                <w:color w:val="000000"/>
                <w:sz w:val="24"/>
                <w:szCs w:val="24"/>
                <w:lang w:bidi="ar-SA"/>
              </w:rPr>
              <w:t>Median</w:t>
            </w:r>
          </w:p>
        </w:tc>
      </w:tr>
      <w:tr w:rsidR="00D312BB" w:rsidRPr="00422586" w:rsidTr="00E576CD">
        <w:trPr>
          <w:trHeight w:val="20"/>
        </w:trPr>
        <w:tc>
          <w:tcPr>
            <w:tcW w:w="0" w:type="auto"/>
            <w:tcBorders>
              <w:top w:val="single" w:sz="4" w:space="0" w:color="auto"/>
            </w:tcBorders>
            <w:vAlign w:val="center"/>
          </w:tcPr>
          <w:p w:rsidR="00D312BB" w:rsidRPr="00422586" w:rsidRDefault="00D312BB" w:rsidP="00A62C30">
            <w:pPr>
              <w:autoSpaceDE w:val="0"/>
              <w:autoSpaceDN w:val="0"/>
              <w:adjustRightInd w:val="0"/>
              <w:spacing w:line="320" w:lineRule="atLeast"/>
              <w:ind w:left="60" w:right="60"/>
              <w:rPr>
                <w:rFonts w:ascii="Book Antiqua" w:hAnsi="Book Antiqua" w:cs="Arial"/>
                <w:color w:val="000000"/>
                <w:lang w:bidi="ar-SA"/>
              </w:rPr>
            </w:pPr>
            <w:r w:rsidRPr="00422586">
              <w:rPr>
                <w:rFonts w:ascii="Book Antiqua" w:hAnsi="Book Antiqua" w:cs="Arial"/>
                <w:color w:val="000000"/>
                <w:lang w:bidi="ar-SA"/>
              </w:rPr>
              <w:t>BEEF</w:t>
            </w:r>
          </w:p>
        </w:tc>
        <w:tc>
          <w:tcPr>
            <w:tcW w:w="0" w:type="auto"/>
            <w:tcBorders>
              <w:top w:val="single" w:sz="4" w:space="0" w:color="auto"/>
            </w:tcBorders>
            <w:vAlign w:val="center"/>
          </w:tcPr>
          <w:p w:rsidR="00D312BB" w:rsidRPr="00422586" w:rsidRDefault="00D312BB" w:rsidP="00A62C30">
            <w:pPr>
              <w:rPr>
                <w:rFonts w:ascii="Book Antiqua" w:hAnsi="Book Antiqua"/>
              </w:rPr>
            </w:pPr>
            <w:r w:rsidRPr="00422586">
              <w:rPr>
                <w:rFonts w:ascii="Book Antiqua" w:hAnsi="Book Antiqua"/>
              </w:rPr>
              <w:t>Animals/km</w:t>
            </w:r>
            <w:r w:rsidRPr="00A31449">
              <w:rPr>
                <w:rFonts w:ascii="Book Antiqua" w:hAnsi="Book Antiqua"/>
                <w:vertAlign w:val="superscript"/>
              </w:rPr>
              <w:t>2</w:t>
            </w:r>
          </w:p>
        </w:tc>
        <w:tc>
          <w:tcPr>
            <w:tcW w:w="0" w:type="auto"/>
            <w:tcBorders>
              <w:top w:val="single" w:sz="4" w:space="0" w:color="auto"/>
            </w:tcBorders>
            <w:shd w:val="clear" w:color="auto" w:fill="auto"/>
            <w:vAlign w:val="center"/>
          </w:tcPr>
          <w:p w:rsidR="00D312BB" w:rsidRPr="00422586" w:rsidRDefault="00D312BB" w:rsidP="00A410C9">
            <w:pPr>
              <w:autoSpaceDE w:val="0"/>
              <w:autoSpaceDN w:val="0"/>
              <w:adjustRightInd w:val="0"/>
              <w:spacing w:line="320" w:lineRule="atLeast"/>
              <w:ind w:left="60" w:right="60"/>
              <w:jc w:val="center"/>
              <w:rPr>
                <w:rFonts w:ascii="Book Antiqua" w:hAnsi="Book Antiqua" w:cs="Arial"/>
                <w:color w:val="000000"/>
                <w:lang w:bidi="ar-SA"/>
              </w:rPr>
            </w:pPr>
            <w:r w:rsidRPr="00422586">
              <w:rPr>
                <w:rFonts w:ascii="Book Antiqua" w:hAnsi="Book Antiqua" w:cs="Arial"/>
                <w:color w:val="000000"/>
                <w:lang w:bidi="ar-SA"/>
              </w:rPr>
              <w:t>0.034</w:t>
            </w:r>
          </w:p>
        </w:tc>
        <w:tc>
          <w:tcPr>
            <w:tcW w:w="0" w:type="auto"/>
            <w:tcBorders>
              <w:top w:val="single" w:sz="4" w:space="0" w:color="auto"/>
            </w:tcBorders>
            <w:shd w:val="clear" w:color="auto" w:fill="auto"/>
            <w:vAlign w:val="center"/>
          </w:tcPr>
          <w:p w:rsidR="00D312BB" w:rsidRPr="00422586" w:rsidRDefault="00D312BB" w:rsidP="00A410C9">
            <w:pPr>
              <w:autoSpaceDE w:val="0"/>
              <w:autoSpaceDN w:val="0"/>
              <w:adjustRightInd w:val="0"/>
              <w:spacing w:line="320" w:lineRule="atLeast"/>
              <w:ind w:left="60" w:right="60"/>
              <w:jc w:val="center"/>
              <w:rPr>
                <w:rFonts w:ascii="Book Antiqua" w:hAnsi="Book Antiqua" w:cs="Arial"/>
                <w:color w:val="000000"/>
                <w:lang w:bidi="ar-SA"/>
              </w:rPr>
            </w:pPr>
            <w:r w:rsidRPr="00422586">
              <w:rPr>
                <w:rFonts w:ascii="Book Antiqua" w:hAnsi="Book Antiqua" w:cs="Arial"/>
                <w:color w:val="000000"/>
                <w:lang w:bidi="ar-SA"/>
              </w:rPr>
              <w:t>1.579</w:t>
            </w:r>
          </w:p>
        </w:tc>
        <w:tc>
          <w:tcPr>
            <w:tcW w:w="0" w:type="auto"/>
            <w:tcBorders>
              <w:top w:val="single" w:sz="4" w:space="0" w:color="auto"/>
            </w:tcBorders>
            <w:vAlign w:val="center"/>
          </w:tcPr>
          <w:p w:rsidR="00D312BB" w:rsidRPr="00422586" w:rsidRDefault="00D312BB" w:rsidP="00E01048">
            <w:pPr>
              <w:jc w:val="center"/>
              <w:rPr>
                <w:rFonts w:ascii="Book Antiqua" w:hAnsi="Book Antiqua"/>
              </w:rPr>
            </w:pPr>
            <w:r w:rsidRPr="00422586">
              <w:rPr>
                <w:rFonts w:ascii="Book Antiqua" w:hAnsi="Book Antiqua"/>
              </w:rPr>
              <w:t>0.651</w:t>
            </w:r>
          </w:p>
        </w:tc>
      </w:tr>
      <w:tr w:rsidR="00D312BB" w:rsidRPr="00422586" w:rsidTr="00E576CD">
        <w:trPr>
          <w:trHeight w:val="20"/>
        </w:trPr>
        <w:tc>
          <w:tcPr>
            <w:tcW w:w="0" w:type="auto"/>
            <w:vAlign w:val="center"/>
          </w:tcPr>
          <w:p w:rsidR="00D312BB" w:rsidRPr="00422586" w:rsidRDefault="00D312BB" w:rsidP="00A62C30">
            <w:pPr>
              <w:autoSpaceDE w:val="0"/>
              <w:autoSpaceDN w:val="0"/>
              <w:adjustRightInd w:val="0"/>
              <w:spacing w:line="320" w:lineRule="atLeast"/>
              <w:ind w:left="60" w:right="60"/>
              <w:rPr>
                <w:rFonts w:ascii="Book Antiqua" w:hAnsi="Book Antiqua" w:cs="Arial"/>
                <w:color w:val="000000"/>
                <w:lang w:bidi="ar-SA"/>
              </w:rPr>
            </w:pPr>
            <w:r w:rsidRPr="00422586">
              <w:rPr>
                <w:rFonts w:ascii="Book Antiqua" w:hAnsi="Book Antiqua" w:cs="Arial"/>
                <w:color w:val="000000"/>
                <w:lang w:bidi="ar-SA"/>
              </w:rPr>
              <w:t>MILK</w:t>
            </w:r>
          </w:p>
        </w:tc>
        <w:tc>
          <w:tcPr>
            <w:tcW w:w="0" w:type="auto"/>
            <w:vAlign w:val="center"/>
          </w:tcPr>
          <w:p w:rsidR="00D312BB" w:rsidRPr="00422586" w:rsidRDefault="00D312BB" w:rsidP="00A62C30">
            <w:pPr>
              <w:rPr>
                <w:rFonts w:ascii="Book Antiqua" w:hAnsi="Book Antiqua"/>
              </w:rPr>
            </w:pPr>
            <w:r w:rsidRPr="00422586">
              <w:rPr>
                <w:rFonts w:ascii="Book Antiqua" w:hAnsi="Book Antiqua"/>
              </w:rPr>
              <w:t>Animals/km</w:t>
            </w:r>
            <w:r w:rsidRPr="00A31449">
              <w:rPr>
                <w:rFonts w:ascii="Book Antiqua" w:hAnsi="Book Antiqua"/>
                <w:vertAlign w:val="superscript"/>
              </w:rPr>
              <w:t>2</w:t>
            </w:r>
          </w:p>
        </w:tc>
        <w:tc>
          <w:tcPr>
            <w:tcW w:w="0" w:type="auto"/>
            <w:shd w:val="clear" w:color="auto" w:fill="auto"/>
            <w:vAlign w:val="center"/>
          </w:tcPr>
          <w:p w:rsidR="00D312BB" w:rsidRPr="00422586" w:rsidRDefault="00D312BB" w:rsidP="00A410C9">
            <w:pPr>
              <w:autoSpaceDE w:val="0"/>
              <w:autoSpaceDN w:val="0"/>
              <w:adjustRightInd w:val="0"/>
              <w:spacing w:line="320" w:lineRule="atLeast"/>
              <w:ind w:left="60" w:right="60"/>
              <w:jc w:val="center"/>
              <w:rPr>
                <w:rFonts w:ascii="Book Antiqua" w:hAnsi="Book Antiqua" w:cs="Arial"/>
                <w:color w:val="000000"/>
                <w:lang w:bidi="ar-SA"/>
              </w:rPr>
            </w:pPr>
            <w:r w:rsidRPr="00422586">
              <w:rPr>
                <w:rFonts w:ascii="Book Antiqua" w:hAnsi="Book Antiqua" w:cs="Arial"/>
                <w:color w:val="000000"/>
                <w:lang w:bidi="ar-SA"/>
              </w:rPr>
              <w:t>0</w:t>
            </w:r>
          </w:p>
        </w:tc>
        <w:tc>
          <w:tcPr>
            <w:tcW w:w="0" w:type="auto"/>
            <w:shd w:val="clear" w:color="auto" w:fill="auto"/>
            <w:vAlign w:val="center"/>
          </w:tcPr>
          <w:p w:rsidR="00D312BB" w:rsidRPr="00422586" w:rsidRDefault="00D312BB" w:rsidP="00A410C9">
            <w:pPr>
              <w:autoSpaceDE w:val="0"/>
              <w:autoSpaceDN w:val="0"/>
              <w:adjustRightInd w:val="0"/>
              <w:spacing w:line="320" w:lineRule="atLeast"/>
              <w:ind w:left="60" w:right="60"/>
              <w:jc w:val="center"/>
              <w:rPr>
                <w:rFonts w:ascii="Book Antiqua" w:hAnsi="Book Antiqua" w:cs="Arial"/>
                <w:color w:val="000000"/>
                <w:lang w:bidi="ar-SA"/>
              </w:rPr>
            </w:pPr>
            <w:r w:rsidRPr="00422586">
              <w:rPr>
                <w:rFonts w:ascii="Book Antiqua" w:hAnsi="Book Antiqua" w:cs="Arial"/>
                <w:color w:val="000000"/>
                <w:lang w:bidi="ar-SA"/>
              </w:rPr>
              <w:t>0.093</w:t>
            </w:r>
          </w:p>
        </w:tc>
        <w:tc>
          <w:tcPr>
            <w:tcW w:w="0" w:type="auto"/>
            <w:vAlign w:val="center"/>
          </w:tcPr>
          <w:p w:rsidR="00D312BB" w:rsidRPr="00422586" w:rsidRDefault="00D312BB" w:rsidP="00E01048">
            <w:pPr>
              <w:jc w:val="center"/>
              <w:rPr>
                <w:rFonts w:ascii="Book Antiqua" w:hAnsi="Book Antiqua"/>
              </w:rPr>
            </w:pPr>
            <w:r w:rsidRPr="00422586">
              <w:rPr>
                <w:rFonts w:ascii="Book Antiqua" w:hAnsi="Book Antiqua"/>
              </w:rPr>
              <w:t>0.017</w:t>
            </w:r>
          </w:p>
        </w:tc>
      </w:tr>
      <w:tr w:rsidR="00D312BB" w:rsidRPr="00422586" w:rsidTr="00E576CD">
        <w:trPr>
          <w:trHeight w:val="20"/>
        </w:trPr>
        <w:tc>
          <w:tcPr>
            <w:tcW w:w="0" w:type="auto"/>
            <w:vAlign w:val="center"/>
          </w:tcPr>
          <w:p w:rsidR="00D312BB" w:rsidRPr="00422586" w:rsidRDefault="00D312BB" w:rsidP="00A62C30">
            <w:pPr>
              <w:autoSpaceDE w:val="0"/>
              <w:autoSpaceDN w:val="0"/>
              <w:adjustRightInd w:val="0"/>
              <w:spacing w:line="320" w:lineRule="atLeast"/>
              <w:ind w:left="60" w:right="60"/>
              <w:rPr>
                <w:rFonts w:ascii="Book Antiqua" w:hAnsi="Book Antiqua" w:cs="Arial"/>
                <w:color w:val="000000"/>
                <w:lang w:bidi="ar-SA"/>
              </w:rPr>
            </w:pPr>
            <w:r w:rsidRPr="00422586">
              <w:rPr>
                <w:rFonts w:ascii="Book Antiqua" w:hAnsi="Book Antiqua" w:cs="Arial"/>
                <w:color w:val="000000"/>
                <w:lang w:bidi="ar-SA"/>
              </w:rPr>
              <w:t>SHEEP</w:t>
            </w:r>
          </w:p>
        </w:tc>
        <w:tc>
          <w:tcPr>
            <w:tcW w:w="0" w:type="auto"/>
            <w:vAlign w:val="center"/>
          </w:tcPr>
          <w:p w:rsidR="00D312BB" w:rsidRPr="00422586" w:rsidRDefault="00D312BB" w:rsidP="00A62C30">
            <w:pPr>
              <w:rPr>
                <w:rFonts w:ascii="Book Antiqua" w:hAnsi="Book Antiqua"/>
              </w:rPr>
            </w:pPr>
            <w:r w:rsidRPr="00422586">
              <w:rPr>
                <w:rFonts w:ascii="Book Antiqua" w:hAnsi="Book Antiqua"/>
              </w:rPr>
              <w:t>Animals/km</w:t>
            </w:r>
            <w:r w:rsidRPr="00A31449">
              <w:rPr>
                <w:rFonts w:ascii="Book Antiqua" w:hAnsi="Book Antiqua"/>
                <w:vertAlign w:val="superscript"/>
              </w:rPr>
              <w:t>2</w:t>
            </w:r>
          </w:p>
        </w:tc>
        <w:tc>
          <w:tcPr>
            <w:tcW w:w="0" w:type="auto"/>
            <w:shd w:val="clear" w:color="auto" w:fill="auto"/>
            <w:vAlign w:val="center"/>
          </w:tcPr>
          <w:p w:rsidR="00D312BB" w:rsidRPr="00422586" w:rsidRDefault="00D312BB" w:rsidP="00A410C9">
            <w:pPr>
              <w:autoSpaceDE w:val="0"/>
              <w:autoSpaceDN w:val="0"/>
              <w:adjustRightInd w:val="0"/>
              <w:spacing w:line="320" w:lineRule="atLeast"/>
              <w:ind w:left="60" w:right="60"/>
              <w:jc w:val="center"/>
              <w:rPr>
                <w:rFonts w:ascii="Book Antiqua" w:hAnsi="Book Antiqua" w:cs="Arial"/>
                <w:color w:val="000000"/>
                <w:lang w:bidi="ar-SA"/>
              </w:rPr>
            </w:pPr>
            <w:r w:rsidRPr="00422586">
              <w:rPr>
                <w:rFonts w:ascii="Book Antiqua" w:hAnsi="Book Antiqua" w:cs="Arial"/>
                <w:color w:val="000000"/>
                <w:lang w:bidi="ar-SA"/>
              </w:rPr>
              <w:t>0</w:t>
            </w:r>
          </w:p>
        </w:tc>
        <w:tc>
          <w:tcPr>
            <w:tcW w:w="0" w:type="auto"/>
            <w:shd w:val="clear" w:color="auto" w:fill="auto"/>
            <w:vAlign w:val="center"/>
          </w:tcPr>
          <w:p w:rsidR="00D312BB" w:rsidRPr="00422586" w:rsidRDefault="00D312BB" w:rsidP="00A410C9">
            <w:pPr>
              <w:autoSpaceDE w:val="0"/>
              <w:autoSpaceDN w:val="0"/>
              <w:adjustRightInd w:val="0"/>
              <w:spacing w:line="320" w:lineRule="atLeast"/>
              <w:ind w:left="60" w:right="60"/>
              <w:jc w:val="center"/>
              <w:rPr>
                <w:rFonts w:ascii="Book Antiqua" w:hAnsi="Book Antiqua" w:cs="Arial"/>
                <w:color w:val="000000"/>
                <w:lang w:bidi="ar-SA"/>
              </w:rPr>
            </w:pPr>
            <w:r w:rsidRPr="00422586">
              <w:rPr>
                <w:rFonts w:ascii="Book Antiqua" w:hAnsi="Book Antiqua" w:cs="Arial"/>
                <w:color w:val="000000"/>
                <w:lang w:bidi="ar-SA"/>
              </w:rPr>
              <w:t>0.258</w:t>
            </w:r>
          </w:p>
        </w:tc>
        <w:tc>
          <w:tcPr>
            <w:tcW w:w="0" w:type="auto"/>
            <w:vAlign w:val="center"/>
          </w:tcPr>
          <w:p w:rsidR="00D312BB" w:rsidRPr="00422586" w:rsidRDefault="00D312BB" w:rsidP="00A410C9">
            <w:pPr>
              <w:jc w:val="center"/>
              <w:rPr>
                <w:rFonts w:ascii="Book Antiqua" w:hAnsi="Book Antiqua"/>
              </w:rPr>
            </w:pPr>
            <w:r w:rsidRPr="00422586">
              <w:rPr>
                <w:rFonts w:ascii="Book Antiqua" w:hAnsi="Book Antiqua"/>
              </w:rPr>
              <w:t>0.013</w:t>
            </w:r>
          </w:p>
        </w:tc>
      </w:tr>
      <w:tr w:rsidR="00D312BB" w:rsidRPr="00422586" w:rsidTr="00E576CD">
        <w:trPr>
          <w:trHeight w:val="20"/>
        </w:trPr>
        <w:tc>
          <w:tcPr>
            <w:tcW w:w="0" w:type="auto"/>
            <w:vAlign w:val="center"/>
          </w:tcPr>
          <w:p w:rsidR="00D312BB" w:rsidRPr="00422586" w:rsidRDefault="00D312BB" w:rsidP="00A62C30">
            <w:pPr>
              <w:autoSpaceDE w:val="0"/>
              <w:autoSpaceDN w:val="0"/>
              <w:adjustRightInd w:val="0"/>
              <w:spacing w:line="320" w:lineRule="atLeast"/>
              <w:ind w:left="60" w:right="60"/>
              <w:rPr>
                <w:rFonts w:ascii="Book Antiqua" w:hAnsi="Book Antiqua" w:cs="Arial"/>
                <w:color w:val="000000"/>
                <w:lang w:bidi="ar-SA"/>
              </w:rPr>
            </w:pPr>
            <w:r w:rsidRPr="00422586">
              <w:rPr>
                <w:rFonts w:ascii="Book Antiqua" w:hAnsi="Book Antiqua" w:cs="Arial"/>
                <w:color w:val="000000"/>
                <w:lang w:bidi="ar-SA"/>
              </w:rPr>
              <w:t>POVRATE</w:t>
            </w:r>
          </w:p>
        </w:tc>
        <w:tc>
          <w:tcPr>
            <w:tcW w:w="0" w:type="auto"/>
            <w:vAlign w:val="center"/>
          </w:tcPr>
          <w:p w:rsidR="00D312BB" w:rsidRPr="00422586" w:rsidRDefault="00D312BB" w:rsidP="00A62C30">
            <w:pPr>
              <w:rPr>
                <w:rFonts w:ascii="Book Antiqua" w:hAnsi="Book Antiqua"/>
              </w:rPr>
            </w:pPr>
            <w:r w:rsidRPr="00422586">
              <w:rPr>
                <w:rFonts w:ascii="Book Antiqua" w:hAnsi="Book Antiqua"/>
              </w:rPr>
              <w:t>Percent</w:t>
            </w:r>
          </w:p>
        </w:tc>
        <w:tc>
          <w:tcPr>
            <w:tcW w:w="0" w:type="auto"/>
            <w:shd w:val="clear" w:color="auto" w:fill="auto"/>
            <w:vAlign w:val="center"/>
          </w:tcPr>
          <w:p w:rsidR="00D312BB" w:rsidRPr="00422586" w:rsidRDefault="00D312BB" w:rsidP="00A410C9">
            <w:pPr>
              <w:autoSpaceDE w:val="0"/>
              <w:autoSpaceDN w:val="0"/>
              <w:adjustRightInd w:val="0"/>
              <w:spacing w:line="320" w:lineRule="atLeast"/>
              <w:ind w:left="60" w:right="60"/>
              <w:jc w:val="center"/>
              <w:rPr>
                <w:rFonts w:ascii="Book Antiqua" w:hAnsi="Book Antiqua" w:cs="Arial"/>
                <w:color w:val="000000"/>
                <w:lang w:bidi="ar-SA"/>
              </w:rPr>
            </w:pPr>
            <w:r w:rsidRPr="00422586">
              <w:rPr>
                <w:rFonts w:ascii="Book Antiqua" w:hAnsi="Book Antiqua" w:cs="Arial"/>
                <w:color w:val="000000"/>
                <w:lang w:bidi="ar-SA"/>
              </w:rPr>
              <w:t>0</w:t>
            </w:r>
          </w:p>
        </w:tc>
        <w:tc>
          <w:tcPr>
            <w:tcW w:w="0" w:type="auto"/>
            <w:shd w:val="clear" w:color="auto" w:fill="auto"/>
            <w:vAlign w:val="center"/>
          </w:tcPr>
          <w:p w:rsidR="00D312BB" w:rsidRPr="00422586" w:rsidRDefault="00D312BB" w:rsidP="00A410C9">
            <w:pPr>
              <w:autoSpaceDE w:val="0"/>
              <w:autoSpaceDN w:val="0"/>
              <w:adjustRightInd w:val="0"/>
              <w:spacing w:line="320" w:lineRule="atLeast"/>
              <w:ind w:left="60" w:right="60"/>
              <w:jc w:val="center"/>
              <w:rPr>
                <w:rFonts w:ascii="Book Antiqua" w:hAnsi="Book Antiqua" w:cs="Arial"/>
                <w:color w:val="000000"/>
                <w:lang w:bidi="ar-SA"/>
              </w:rPr>
            </w:pPr>
            <w:r w:rsidRPr="00422586">
              <w:rPr>
                <w:rFonts w:ascii="Book Antiqua" w:hAnsi="Book Antiqua" w:cs="Arial"/>
                <w:color w:val="000000"/>
                <w:lang w:bidi="ar-SA"/>
              </w:rPr>
              <w:t>0.595</w:t>
            </w:r>
          </w:p>
        </w:tc>
        <w:tc>
          <w:tcPr>
            <w:tcW w:w="0" w:type="auto"/>
            <w:vAlign w:val="center"/>
          </w:tcPr>
          <w:p w:rsidR="00D312BB" w:rsidRPr="00422586" w:rsidRDefault="00D312BB" w:rsidP="00A410C9">
            <w:pPr>
              <w:autoSpaceDE w:val="0"/>
              <w:autoSpaceDN w:val="0"/>
              <w:adjustRightInd w:val="0"/>
              <w:spacing w:line="320" w:lineRule="atLeast"/>
              <w:ind w:left="60" w:right="60"/>
              <w:jc w:val="center"/>
              <w:rPr>
                <w:rFonts w:ascii="Book Antiqua" w:hAnsi="Book Antiqua" w:cs="Arial"/>
                <w:lang w:bidi="ar-SA"/>
              </w:rPr>
            </w:pPr>
            <w:r w:rsidRPr="00422586">
              <w:rPr>
                <w:rFonts w:ascii="Book Antiqua" w:hAnsi="Book Antiqua" w:cs="Arial"/>
                <w:lang w:bidi="ar-SA"/>
              </w:rPr>
              <w:t>0.141</w:t>
            </w:r>
          </w:p>
        </w:tc>
      </w:tr>
      <w:tr w:rsidR="00D312BB" w:rsidRPr="00422586" w:rsidTr="00E576CD">
        <w:trPr>
          <w:trHeight w:val="20"/>
        </w:trPr>
        <w:tc>
          <w:tcPr>
            <w:tcW w:w="0" w:type="auto"/>
            <w:vAlign w:val="center"/>
          </w:tcPr>
          <w:p w:rsidR="00D312BB" w:rsidRPr="00422586" w:rsidRDefault="00D312BB" w:rsidP="00A62C30">
            <w:pPr>
              <w:autoSpaceDE w:val="0"/>
              <w:autoSpaceDN w:val="0"/>
              <w:adjustRightInd w:val="0"/>
              <w:spacing w:line="320" w:lineRule="atLeast"/>
              <w:ind w:left="60" w:right="60"/>
              <w:rPr>
                <w:rFonts w:ascii="Book Antiqua" w:hAnsi="Book Antiqua" w:cs="Arial"/>
                <w:color w:val="000000"/>
                <w:lang w:bidi="ar-SA"/>
              </w:rPr>
            </w:pPr>
            <w:r w:rsidRPr="00422586">
              <w:rPr>
                <w:rFonts w:ascii="Book Antiqua" w:hAnsi="Book Antiqua" w:cs="Arial"/>
                <w:color w:val="000000"/>
                <w:lang w:bidi="ar-SA"/>
              </w:rPr>
              <w:t>KARST</w:t>
            </w:r>
          </w:p>
        </w:tc>
        <w:tc>
          <w:tcPr>
            <w:tcW w:w="0" w:type="auto"/>
            <w:vAlign w:val="center"/>
          </w:tcPr>
          <w:p w:rsidR="00D312BB" w:rsidRPr="00422586" w:rsidRDefault="00A31449" w:rsidP="00A62C30">
            <w:pPr>
              <w:rPr>
                <w:rFonts w:ascii="Book Antiqua" w:hAnsi="Book Antiqua"/>
              </w:rPr>
            </w:pPr>
            <w:r>
              <w:rPr>
                <w:rFonts w:ascii="Book Antiqua" w:hAnsi="Book Antiqua"/>
              </w:rPr>
              <w:t>k</w:t>
            </w:r>
            <w:r w:rsidR="00D312BB" w:rsidRPr="00422586">
              <w:rPr>
                <w:rFonts w:ascii="Book Antiqua" w:hAnsi="Book Antiqua"/>
              </w:rPr>
              <w:t>m</w:t>
            </w:r>
          </w:p>
        </w:tc>
        <w:tc>
          <w:tcPr>
            <w:tcW w:w="0" w:type="auto"/>
            <w:vAlign w:val="center"/>
          </w:tcPr>
          <w:p w:rsidR="00D312BB" w:rsidRPr="00422586" w:rsidRDefault="00D312BB" w:rsidP="00A410C9">
            <w:pPr>
              <w:autoSpaceDE w:val="0"/>
              <w:autoSpaceDN w:val="0"/>
              <w:adjustRightInd w:val="0"/>
              <w:spacing w:line="320" w:lineRule="atLeast"/>
              <w:ind w:left="60" w:right="60"/>
              <w:jc w:val="center"/>
              <w:rPr>
                <w:rFonts w:ascii="Book Antiqua" w:hAnsi="Book Antiqua" w:cs="Arial"/>
                <w:color w:val="000000"/>
                <w:lang w:bidi="ar-SA"/>
              </w:rPr>
            </w:pPr>
            <w:r w:rsidRPr="00422586">
              <w:rPr>
                <w:rFonts w:ascii="Book Antiqua" w:hAnsi="Book Antiqua" w:cs="Arial"/>
                <w:color w:val="000000"/>
                <w:lang w:bidi="ar-SA"/>
              </w:rPr>
              <w:t>0</w:t>
            </w:r>
          </w:p>
        </w:tc>
        <w:tc>
          <w:tcPr>
            <w:tcW w:w="0" w:type="auto"/>
            <w:vAlign w:val="center"/>
          </w:tcPr>
          <w:p w:rsidR="00D312BB" w:rsidRPr="00422586" w:rsidRDefault="00D312BB" w:rsidP="00A410C9">
            <w:pPr>
              <w:autoSpaceDE w:val="0"/>
              <w:autoSpaceDN w:val="0"/>
              <w:adjustRightInd w:val="0"/>
              <w:spacing w:line="320" w:lineRule="atLeast"/>
              <w:ind w:left="60" w:right="60"/>
              <w:jc w:val="center"/>
              <w:rPr>
                <w:rFonts w:ascii="Book Antiqua" w:hAnsi="Book Antiqua" w:cs="Arial"/>
                <w:color w:val="000000"/>
                <w:lang w:bidi="ar-SA"/>
              </w:rPr>
            </w:pPr>
            <w:r w:rsidRPr="00422586">
              <w:rPr>
                <w:rFonts w:ascii="Book Antiqua" w:hAnsi="Book Antiqua" w:cs="Arial"/>
                <w:color w:val="000000"/>
                <w:lang w:bidi="ar-SA"/>
              </w:rPr>
              <w:t>8.901</w:t>
            </w:r>
          </w:p>
        </w:tc>
        <w:tc>
          <w:tcPr>
            <w:tcW w:w="0" w:type="auto"/>
            <w:vAlign w:val="center"/>
          </w:tcPr>
          <w:p w:rsidR="00D312BB" w:rsidRPr="00422586" w:rsidRDefault="00D312BB" w:rsidP="00A410C9">
            <w:pPr>
              <w:autoSpaceDE w:val="0"/>
              <w:autoSpaceDN w:val="0"/>
              <w:adjustRightInd w:val="0"/>
              <w:spacing w:line="320" w:lineRule="atLeast"/>
              <w:ind w:left="60" w:right="60"/>
              <w:jc w:val="center"/>
              <w:rPr>
                <w:rFonts w:ascii="Book Antiqua" w:hAnsi="Book Antiqua" w:cs="Arial"/>
                <w:lang w:bidi="ar-SA"/>
              </w:rPr>
            </w:pPr>
            <w:r w:rsidRPr="00422586">
              <w:rPr>
                <w:rFonts w:ascii="Book Antiqua" w:hAnsi="Book Antiqua" w:cs="Arial"/>
                <w:lang w:bidi="ar-SA"/>
              </w:rPr>
              <w:t>0.000</w:t>
            </w:r>
          </w:p>
        </w:tc>
      </w:tr>
      <w:tr w:rsidR="00D312BB" w:rsidRPr="00422586" w:rsidTr="00E576CD">
        <w:trPr>
          <w:trHeight w:val="20"/>
        </w:trPr>
        <w:tc>
          <w:tcPr>
            <w:tcW w:w="0" w:type="auto"/>
            <w:vAlign w:val="center"/>
          </w:tcPr>
          <w:p w:rsidR="00D312BB" w:rsidRPr="00422586" w:rsidRDefault="00D312BB" w:rsidP="00A62C30">
            <w:pPr>
              <w:autoSpaceDE w:val="0"/>
              <w:autoSpaceDN w:val="0"/>
              <w:adjustRightInd w:val="0"/>
              <w:spacing w:line="320" w:lineRule="atLeast"/>
              <w:ind w:left="60" w:right="60"/>
              <w:rPr>
                <w:rFonts w:ascii="Book Antiqua" w:hAnsi="Book Antiqua" w:cs="Arial"/>
                <w:color w:val="000000"/>
                <w:lang w:bidi="ar-SA"/>
              </w:rPr>
            </w:pPr>
            <w:r w:rsidRPr="00422586">
              <w:rPr>
                <w:rFonts w:ascii="Book Antiqua" w:hAnsi="Book Antiqua" w:cs="Arial"/>
                <w:color w:val="000000"/>
                <w:lang w:bidi="ar-SA"/>
              </w:rPr>
              <w:t>STREAM</w:t>
            </w:r>
          </w:p>
        </w:tc>
        <w:tc>
          <w:tcPr>
            <w:tcW w:w="0" w:type="auto"/>
            <w:vAlign w:val="center"/>
          </w:tcPr>
          <w:p w:rsidR="00D312BB" w:rsidRPr="00422586" w:rsidRDefault="00A31449" w:rsidP="00A62C30">
            <w:pPr>
              <w:rPr>
                <w:rFonts w:ascii="Book Antiqua" w:hAnsi="Book Antiqua"/>
              </w:rPr>
            </w:pPr>
            <w:r>
              <w:rPr>
                <w:rFonts w:ascii="Book Antiqua" w:hAnsi="Book Antiqua"/>
              </w:rPr>
              <w:t>k</w:t>
            </w:r>
            <w:r w:rsidR="00D312BB" w:rsidRPr="00422586">
              <w:rPr>
                <w:rFonts w:ascii="Book Antiqua" w:hAnsi="Book Antiqua"/>
              </w:rPr>
              <w:t>m</w:t>
            </w:r>
          </w:p>
        </w:tc>
        <w:tc>
          <w:tcPr>
            <w:tcW w:w="0" w:type="auto"/>
            <w:vAlign w:val="center"/>
          </w:tcPr>
          <w:p w:rsidR="00D312BB" w:rsidRPr="00422586" w:rsidRDefault="00D312BB" w:rsidP="00A410C9">
            <w:pPr>
              <w:autoSpaceDE w:val="0"/>
              <w:autoSpaceDN w:val="0"/>
              <w:adjustRightInd w:val="0"/>
              <w:spacing w:line="320" w:lineRule="atLeast"/>
              <w:ind w:left="60" w:right="60"/>
              <w:jc w:val="center"/>
              <w:rPr>
                <w:rFonts w:ascii="Book Antiqua" w:hAnsi="Book Antiqua" w:cs="Arial"/>
                <w:color w:val="000000"/>
                <w:lang w:bidi="ar-SA"/>
              </w:rPr>
            </w:pPr>
            <w:r w:rsidRPr="00422586">
              <w:rPr>
                <w:rFonts w:ascii="Book Antiqua" w:hAnsi="Book Antiqua" w:cs="Arial"/>
                <w:color w:val="000000"/>
                <w:lang w:bidi="ar-SA"/>
              </w:rPr>
              <w:t>0.03</w:t>
            </w:r>
          </w:p>
        </w:tc>
        <w:tc>
          <w:tcPr>
            <w:tcW w:w="0" w:type="auto"/>
            <w:vAlign w:val="center"/>
          </w:tcPr>
          <w:p w:rsidR="00D312BB" w:rsidRPr="00422586" w:rsidRDefault="00D312BB" w:rsidP="00A410C9">
            <w:pPr>
              <w:autoSpaceDE w:val="0"/>
              <w:autoSpaceDN w:val="0"/>
              <w:adjustRightInd w:val="0"/>
              <w:spacing w:line="320" w:lineRule="atLeast"/>
              <w:ind w:left="60" w:right="60"/>
              <w:jc w:val="center"/>
              <w:rPr>
                <w:rFonts w:ascii="Book Antiqua" w:hAnsi="Book Antiqua" w:cs="Arial"/>
                <w:color w:val="000000"/>
                <w:lang w:bidi="ar-SA"/>
              </w:rPr>
            </w:pPr>
            <w:r w:rsidRPr="00422586">
              <w:rPr>
                <w:rFonts w:ascii="Book Antiqua" w:hAnsi="Book Antiqua" w:cs="Arial"/>
                <w:color w:val="000000"/>
                <w:lang w:bidi="ar-SA"/>
              </w:rPr>
              <w:t>49.34</w:t>
            </w:r>
          </w:p>
        </w:tc>
        <w:tc>
          <w:tcPr>
            <w:tcW w:w="0" w:type="auto"/>
            <w:vAlign w:val="center"/>
          </w:tcPr>
          <w:p w:rsidR="00D312BB" w:rsidRPr="00422586" w:rsidRDefault="00D312BB" w:rsidP="00A410C9">
            <w:pPr>
              <w:autoSpaceDE w:val="0"/>
              <w:autoSpaceDN w:val="0"/>
              <w:adjustRightInd w:val="0"/>
              <w:spacing w:line="320" w:lineRule="atLeast"/>
              <w:ind w:left="60" w:right="60"/>
              <w:jc w:val="center"/>
              <w:rPr>
                <w:rFonts w:ascii="Book Antiqua" w:hAnsi="Book Antiqua" w:cs="Arial"/>
                <w:lang w:bidi="ar-SA"/>
              </w:rPr>
            </w:pPr>
            <w:r w:rsidRPr="00422586">
              <w:rPr>
                <w:rFonts w:ascii="Book Antiqua" w:hAnsi="Book Antiqua" w:cs="Arial"/>
                <w:lang w:bidi="ar-SA"/>
              </w:rPr>
              <w:t>3.859</w:t>
            </w:r>
          </w:p>
        </w:tc>
      </w:tr>
      <w:tr w:rsidR="00D312BB" w:rsidRPr="00422586" w:rsidTr="00E576CD">
        <w:trPr>
          <w:trHeight w:val="20"/>
        </w:trPr>
        <w:tc>
          <w:tcPr>
            <w:tcW w:w="0" w:type="auto"/>
            <w:vAlign w:val="center"/>
          </w:tcPr>
          <w:p w:rsidR="00D312BB" w:rsidRPr="00422586" w:rsidRDefault="00D312BB" w:rsidP="00A62C30">
            <w:pPr>
              <w:autoSpaceDE w:val="0"/>
              <w:autoSpaceDN w:val="0"/>
              <w:adjustRightInd w:val="0"/>
              <w:spacing w:line="320" w:lineRule="atLeast"/>
              <w:ind w:left="60" w:right="60"/>
              <w:rPr>
                <w:rFonts w:ascii="Book Antiqua" w:hAnsi="Book Antiqua" w:cs="Arial"/>
                <w:color w:val="000000"/>
                <w:lang w:bidi="ar-SA"/>
              </w:rPr>
            </w:pPr>
            <w:r w:rsidRPr="00422586">
              <w:rPr>
                <w:rFonts w:ascii="Book Antiqua" w:hAnsi="Book Antiqua" w:cs="Arial"/>
                <w:color w:val="000000"/>
                <w:lang w:bidi="ar-SA"/>
              </w:rPr>
              <w:t>WELLS</w:t>
            </w:r>
          </w:p>
        </w:tc>
        <w:tc>
          <w:tcPr>
            <w:tcW w:w="0" w:type="auto"/>
            <w:vAlign w:val="center"/>
          </w:tcPr>
          <w:p w:rsidR="00D312BB" w:rsidRPr="00422586" w:rsidRDefault="00D312BB" w:rsidP="00A62C30">
            <w:pPr>
              <w:rPr>
                <w:rFonts w:ascii="Book Antiqua" w:hAnsi="Book Antiqua"/>
              </w:rPr>
            </w:pPr>
            <w:r w:rsidRPr="00422586">
              <w:rPr>
                <w:rFonts w:ascii="Book Antiqua" w:hAnsi="Book Antiqua"/>
              </w:rPr>
              <w:t>Permits/10,000 population</w:t>
            </w:r>
          </w:p>
        </w:tc>
        <w:tc>
          <w:tcPr>
            <w:tcW w:w="0" w:type="auto"/>
            <w:vAlign w:val="center"/>
          </w:tcPr>
          <w:p w:rsidR="00D312BB" w:rsidRPr="00422586" w:rsidRDefault="00D312BB" w:rsidP="00A410C9">
            <w:pPr>
              <w:autoSpaceDE w:val="0"/>
              <w:autoSpaceDN w:val="0"/>
              <w:adjustRightInd w:val="0"/>
              <w:spacing w:line="320" w:lineRule="atLeast"/>
              <w:ind w:left="60" w:right="60"/>
              <w:jc w:val="center"/>
              <w:rPr>
                <w:rFonts w:ascii="Book Antiqua" w:hAnsi="Book Antiqua" w:cs="Arial"/>
                <w:color w:val="000000"/>
                <w:lang w:bidi="ar-SA"/>
              </w:rPr>
            </w:pPr>
            <w:r w:rsidRPr="00422586">
              <w:rPr>
                <w:rFonts w:ascii="Book Antiqua" w:hAnsi="Book Antiqua" w:cs="Arial"/>
                <w:color w:val="000000"/>
                <w:lang w:bidi="ar-SA"/>
              </w:rPr>
              <w:t>40.18</w:t>
            </w:r>
          </w:p>
        </w:tc>
        <w:tc>
          <w:tcPr>
            <w:tcW w:w="0" w:type="auto"/>
            <w:vAlign w:val="center"/>
          </w:tcPr>
          <w:p w:rsidR="00D312BB" w:rsidRPr="00422586" w:rsidRDefault="00D312BB" w:rsidP="00A410C9">
            <w:pPr>
              <w:autoSpaceDE w:val="0"/>
              <w:autoSpaceDN w:val="0"/>
              <w:adjustRightInd w:val="0"/>
              <w:spacing w:line="320" w:lineRule="atLeast"/>
              <w:ind w:left="60" w:right="60"/>
              <w:jc w:val="center"/>
              <w:rPr>
                <w:rFonts w:ascii="Book Antiqua" w:hAnsi="Book Antiqua" w:cs="Arial"/>
                <w:color w:val="000000"/>
                <w:lang w:bidi="ar-SA"/>
              </w:rPr>
            </w:pPr>
            <w:r w:rsidRPr="00422586">
              <w:rPr>
                <w:rFonts w:ascii="Book Antiqua" w:hAnsi="Book Antiqua" w:cs="Arial"/>
                <w:color w:val="000000"/>
                <w:lang w:bidi="ar-SA"/>
              </w:rPr>
              <w:t>1215</w:t>
            </w:r>
          </w:p>
        </w:tc>
        <w:tc>
          <w:tcPr>
            <w:tcW w:w="0" w:type="auto"/>
            <w:vAlign w:val="center"/>
          </w:tcPr>
          <w:p w:rsidR="00D312BB" w:rsidRPr="00422586" w:rsidRDefault="00D312BB" w:rsidP="00A410C9">
            <w:pPr>
              <w:autoSpaceDE w:val="0"/>
              <w:autoSpaceDN w:val="0"/>
              <w:adjustRightInd w:val="0"/>
              <w:spacing w:line="320" w:lineRule="atLeast"/>
              <w:ind w:left="60" w:right="60"/>
              <w:jc w:val="center"/>
              <w:rPr>
                <w:rFonts w:ascii="Book Antiqua" w:hAnsi="Book Antiqua" w:cs="Arial"/>
                <w:lang w:bidi="ar-SA"/>
              </w:rPr>
            </w:pPr>
            <w:r w:rsidRPr="00422586">
              <w:rPr>
                <w:rFonts w:ascii="Book Antiqua" w:hAnsi="Book Antiqua" w:cs="Arial"/>
                <w:lang w:bidi="ar-SA"/>
              </w:rPr>
              <w:t>115.44</w:t>
            </w:r>
          </w:p>
        </w:tc>
      </w:tr>
      <w:tr w:rsidR="00D312BB" w:rsidRPr="00422586" w:rsidTr="00E576CD">
        <w:trPr>
          <w:trHeight w:val="20"/>
        </w:trPr>
        <w:tc>
          <w:tcPr>
            <w:tcW w:w="0" w:type="auto"/>
            <w:vAlign w:val="center"/>
          </w:tcPr>
          <w:p w:rsidR="00D312BB" w:rsidRPr="00422586" w:rsidRDefault="00D312BB" w:rsidP="00A62C30">
            <w:pPr>
              <w:autoSpaceDE w:val="0"/>
              <w:autoSpaceDN w:val="0"/>
              <w:adjustRightInd w:val="0"/>
              <w:spacing w:line="320" w:lineRule="atLeast"/>
              <w:ind w:left="60" w:right="60"/>
              <w:rPr>
                <w:rFonts w:ascii="Book Antiqua" w:hAnsi="Book Antiqua" w:cs="Arial"/>
                <w:color w:val="000000"/>
                <w:lang w:bidi="ar-SA"/>
              </w:rPr>
            </w:pPr>
            <w:r w:rsidRPr="00422586">
              <w:rPr>
                <w:rFonts w:ascii="Book Antiqua" w:hAnsi="Book Antiqua" w:cs="Arial"/>
                <w:color w:val="000000"/>
                <w:lang w:bidi="ar-SA"/>
              </w:rPr>
              <w:t>DEVELOPED</w:t>
            </w:r>
          </w:p>
        </w:tc>
        <w:tc>
          <w:tcPr>
            <w:tcW w:w="0" w:type="auto"/>
            <w:vAlign w:val="center"/>
          </w:tcPr>
          <w:p w:rsidR="00D312BB" w:rsidRPr="00422586" w:rsidRDefault="00D312BB" w:rsidP="00A62C30">
            <w:pPr>
              <w:rPr>
                <w:rFonts w:ascii="Book Antiqua" w:hAnsi="Book Antiqua"/>
              </w:rPr>
            </w:pPr>
            <w:r w:rsidRPr="00422586">
              <w:rPr>
                <w:rFonts w:ascii="Book Antiqua" w:hAnsi="Book Antiqua"/>
              </w:rPr>
              <w:t>0/1</w:t>
            </w:r>
          </w:p>
        </w:tc>
        <w:tc>
          <w:tcPr>
            <w:tcW w:w="0" w:type="auto"/>
            <w:vAlign w:val="center"/>
          </w:tcPr>
          <w:p w:rsidR="00D312BB" w:rsidRPr="00422586" w:rsidRDefault="00D312BB" w:rsidP="00A410C9">
            <w:pPr>
              <w:autoSpaceDE w:val="0"/>
              <w:autoSpaceDN w:val="0"/>
              <w:adjustRightInd w:val="0"/>
              <w:spacing w:line="320" w:lineRule="atLeast"/>
              <w:ind w:left="60" w:right="60"/>
              <w:jc w:val="center"/>
              <w:rPr>
                <w:rFonts w:ascii="Book Antiqua" w:hAnsi="Book Antiqua" w:cs="Arial"/>
                <w:color w:val="000000"/>
                <w:lang w:bidi="ar-SA"/>
              </w:rPr>
            </w:pPr>
            <w:r w:rsidRPr="00422586">
              <w:rPr>
                <w:rFonts w:ascii="Book Antiqua" w:hAnsi="Book Antiqua" w:cs="Arial"/>
                <w:color w:val="000000"/>
                <w:lang w:bidi="ar-SA"/>
              </w:rPr>
              <w:t>0</w:t>
            </w:r>
          </w:p>
        </w:tc>
        <w:tc>
          <w:tcPr>
            <w:tcW w:w="0" w:type="auto"/>
            <w:vAlign w:val="center"/>
          </w:tcPr>
          <w:p w:rsidR="00D312BB" w:rsidRPr="00422586" w:rsidRDefault="00D312BB" w:rsidP="00A410C9">
            <w:pPr>
              <w:autoSpaceDE w:val="0"/>
              <w:autoSpaceDN w:val="0"/>
              <w:adjustRightInd w:val="0"/>
              <w:spacing w:line="320" w:lineRule="atLeast"/>
              <w:ind w:left="60" w:right="60"/>
              <w:jc w:val="center"/>
              <w:rPr>
                <w:rFonts w:ascii="Book Antiqua" w:hAnsi="Book Antiqua" w:cs="Arial"/>
                <w:color w:val="000000"/>
                <w:lang w:bidi="ar-SA"/>
              </w:rPr>
            </w:pPr>
            <w:r w:rsidRPr="00422586">
              <w:rPr>
                <w:rFonts w:ascii="Book Antiqua" w:hAnsi="Book Antiqua" w:cs="Arial"/>
                <w:color w:val="000000"/>
                <w:lang w:bidi="ar-SA"/>
              </w:rPr>
              <w:t>1</w:t>
            </w:r>
          </w:p>
        </w:tc>
        <w:tc>
          <w:tcPr>
            <w:tcW w:w="0" w:type="auto"/>
            <w:vAlign w:val="center"/>
          </w:tcPr>
          <w:p w:rsidR="00D312BB" w:rsidRPr="00422586" w:rsidRDefault="00D312BB" w:rsidP="00A410C9">
            <w:pPr>
              <w:autoSpaceDE w:val="0"/>
              <w:autoSpaceDN w:val="0"/>
              <w:adjustRightInd w:val="0"/>
              <w:spacing w:line="320" w:lineRule="atLeast"/>
              <w:ind w:left="60" w:right="60"/>
              <w:jc w:val="center"/>
              <w:rPr>
                <w:rFonts w:ascii="Book Antiqua" w:hAnsi="Book Antiqua" w:cs="Arial"/>
                <w:lang w:bidi="ar-SA"/>
              </w:rPr>
            </w:pPr>
            <w:r w:rsidRPr="00422586">
              <w:rPr>
                <w:rFonts w:ascii="Book Antiqua" w:hAnsi="Book Antiqua" w:cs="Arial"/>
                <w:lang w:bidi="ar-SA"/>
              </w:rPr>
              <w:t>1</w:t>
            </w:r>
          </w:p>
        </w:tc>
      </w:tr>
      <w:tr w:rsidR="00D312BB" w:rsidRPr="00422586" w:rsidTr="00E576CD">
        <w:trPr>
          <w:trHeight w:val="20"/>
        </w:trPr>
        <w:tc>
          <w:tcPr>
            <w:tcW w:w="0" w:type="auto"/>
            <w:vAlign w:val="center"/>
          </w:tcPr>
          <w:p w:rsidR="00D312BB" w:rsidRPr="00422586" w:rsidRDefault="00D312BB" w:rsidP="00A62C30">
            <w:pPr>
              <w:autoSpaceDE w:val="0"/>
              <w:autoSpaceDN w:val="0"/>
              <w:adjustRightInd w:val="0"/>
              <w:spacing w:line="320" w:lineRule="atLeast"/>
              <w:ind w:left="60" w:right="60"/>
              <w:rPr>
                <w:rFonts w:ascii="Book Antiqua" w:hAnsi="Book Antiqua" w:cs="Arial"/>
                <w:color w:val="000000"/>
                <w:lang w:bidi="ar-SA"/>
              </w:rPr>
            </w:pPr>
            <w:r w:rsidRPr="00422586">
              <w:rPr>
                <w:rFonts w:ascii="Book Antiqua" w:hAnsi="Book Antiqua" w:cs="Arial"/>
                <w:color w:val="000000"/>
                <w:lang w:bidi="ar-SA"/>
              </w:rPr>
              <w:t>FOREST</w:t>
            </w:r>
          </w:p>
        </w:tc>
        <w:tc>
          <w:tcPr>
            <w:tcW w:w="0" w:type="auto"/>
            <w:vAlign w:val="center"/>
          </w:tcPr>
          <w:p w:rsidR="00D312BB" w:rsidRPr="00422586" w:rsidRDefault="00D312BB" w:rsidP="00A62C30">
            <w:pPr>
              <w:rPr>
                <w:rFonts w:ascii="Book Antiqua" w:hAnsi="Book Antiqua"/>
              </w:rPr>
            </w:pPr>
            <w:r w:rsidRPr="00422586">
              <w:rPr>
                <w:rFonts w:ascii="Book Antiqua" w:hAnsi="Book Antiqua"/>
              </w:rPr>
              <w:t>0/1</w:t>
            </w:r>
          </w:p>
        </w:tc>
        <w:tc>
          <w:tcPr>
            <w:tcW w:w="0" w:type="auto"/>
            <w:vAlign w:val="center"/>
          </w:tcPr>
          <w:p w:rsidR="00D312BB" w:rsidRPr="00422586" w:rsidRDefault="00D312BB" w:rsidP="00A410C9">
            <w:pPr>
              <w:autoSpaceDE w:val="0"/>
              <w:autoSpaceDN w:val="0"/>
              <w:adjustRightInd w:val="0"/>
              <w:spacing w:line="320" w:lineRule="atLeast"/>
              <w:ind w:left="60" w:right="60"/>
              <w:jc w:val="center"/>
              <w:rPr>
                <w:rFonts w:ascii="Book Antiqua" w:hAnsi="Book Antiqua" w:cs="Arial"/>
                <w:color w:val="000000"/>
                <w:lang w:bidi="ar-SA"/>
              </w:rPr>
            </w:pPr>
            <w:r w:rsidRPr="00422586">
              <w:rPr>
                <w:rFonts w:ascii="Book Antiqua" w:hAnsi="Book Antiqua" w:cs="Arial"/>
                <w:color w:val="000000"/>
                <w:lang w:bidi="ar-SA"/>
              </w:rPr>
              <w:t>0</w:t>
            </w:r>
          </w:p>
        </w:tc>
        <w:tc>
          <w:tcPr>
            <w:tcW w:w="0" w:type="auto"/>
            <w:vAlign w:val="center"/>
          </w:tcPr>
          <w:p w:rsidR="00D312BB" w:rsidRPr="00422586" w:rsidRDefault="00D312BB" w:rsidP="00A410C9">
            <w:pPr>
              <w:autoSpaceDE w:val="0"/>
              <w:autoSpaceDN w:val="0"/>
              <w:adjustRightInd w:val="0"/>
              <w:spacing w:line="320" w:lineRule="atLeast"/>
              <w:ind w:left="60" w:right="60"/>
              <w:jc w:val="center"/>
              <w:rPr>
                <w:rFonts w:ascii="Book Antiqua" w:hAnsi="Book Antiqua" w:cs="Arial"/>
                <w:color w:val="000000"/>
                <w:lang w:bidi="ar-SA"/>
              </w:rPr>
            </w:pPr>
            <w:r w:rsidRPr="00422586">
              <w:rPr>
                <w:rFonts w:ascii="Book Antiqua" w:hAnsi="Book Antiqua" w:cs="Arial"/>
                <w:color w:val="000000"/>
                <w:lang w:bidi="ar-SA"/>
              </w:rPr>
              <w:t>1</w:t>
            </w:r>
          </w:p>
        </w:tc>
        <w:tc>
          <w:tcPr>
            <w:tcW w:w="0" w:type="auto"/>
            <w:vAlign w:val="center"/>
          </w:tcPr>
          <w:p w:rsidR="00D312BB" w:rsidRPr="00422586" w:rsidRDefault="00D312BB" w:rsidP="00A410C9">
            <w:pPr>
              <w:autoSpaceDE w:val="0"/>
              <w:autoSpaceDN w:val="0"/>
              <w:adjustRightInd w:val="0"/>
              <w:spacing w:line="320" w:lineRule="atLeast"/>
              <w:ind w:left="60" w:right="60"/>
              <w:jc w:val="center"/>
              <w:rPr>
                <w:rFonts w:ascii="Book Antiqua" w:hAnsi="Book Antiqua" w:cs="Arial"/>
                <w:lang w:bidi="ar-SA"/>
              </w:rPr>
            </w:pPr>
            <w:r w:rsidRPr="00422586">
              <w:rPr>
                <w:rFonts w:ascii="Book Antiqua" w:hAnsi="Book Antiqua" w:cs="Arial"/>
                <w:lang w:bidi="ar-SA"/>
              </w:rPr>
              <w:t>0</w:t>
            </w:r>
          </w:p>
        </w:tc>
      </w:tr>
      <w:tr w:rsidR="00D312BB" w:rsidRPr="00422586" w:rsidTr="00E576CD">
        <w:trPr>
          <w:trHeight w:val="20"/>
        </w:trPr>
        <w:tc>
          <w:tcPr>
            <w:tcW w:w="0" w:type="auto"/>
            <w:tcBorders>
              <w:bottom w:val="single" w:sz="4" w:space="0" w:color="auto"/>
            </w:tcBorders>
            <w:vAlign w:val="center"/>
          </w:tcPr>
          <w:p w:rsidR="00D312BB" w:rsidRPr="00422586" w:rsidRDefault="00D312BB" w:rsidP="00A62C30">
            <w:pPr>
              <w:autoSpaceDE w:val="0"/>
              <w:autoSpaceDN w:val="0"/>
              <w:adjustRightInd w:val="0"/>
              <w:spacing w:line="320" w:lineRule="atLeast"/>
              <w:ind w:left="60" w:right="60"/>
              <w:rPr>
                <w:rFonts w:ascii="Book Antiqua" w:hAnsi="Book Antiqua" w:cs="Arial"/>
                <w:color w:val="000000"/>
                <w:lang w:bidi="ar-SA"/>
              </w:rPr>
            </w:pPr>
            <w:r w:rsidRPr="00422586">
              <w:rPr>
                <w:rFonts w:ascii="Book Antiqua" w:hAnsi="Book Antiqua" w:cs="Arial"/>
                <w:color w:val="000000"/>
                <w:lang w:bidi="ar-SA"/>
              </w:rPr>
              <w:t>PASTURE</w:t>
            </w:r>
          </w:p>
        </w:tc>
        <w:tc>
          <w:tcPr>
            <w:tcW w:w="0" w:type="auto"/>
            <w:tcBorders>
              <w:bottom w:val="single" w:sz="4" w:space="0" w:color="auto"/>
            </w:tcBorders>
            <w:vAlign w:val="center"/>
          </w:tcPr>
          <w:p w:rsidR="00D312BB" w:rsidRPr="00422586" w:rsidRDefault="00D312BB" w:rsidP="00A62C30">
            <w:pPr>
              <w:rPr>
                <w:rFonts w:ascii="Book Antiqua" w:hAnsi="Book Antiqua"/>
              </w:rPr>
            </w:pPr>
            <w:r w:rsidRPr="00422586">
              <w:rPr>
                <w:rFonts w:ascii="Book Antiqua" w:hAnsi="Book Antiqua"/>
              </w:rPr>
              <w:t>0/1</w:t>
            </w:r>
          </w:p>
        </w:tc>
        <w:tc>
          <w:tcPr>
            <w:tcW w:w="0" w:type="auto"/>
            <w:tcBorders>
              <w:bottom w:val="single" w:sz="4" w:space="0" w:color="auto"/>
            </w:tcBorders>
            <w:vAlign w:val="center"/>
          </w:tcPr>
          <w:p w:rsidR="00D312BB" w:rsidRPr="00422586" w:rsidRDefault="00D312BB" w:rsidP="00A410C9">
            <w:pPr>
              <w:autoSpaceDE w:val="0"/>
              <w:autoSpaceDN w:val="0"/>
              <w:adjustRightInd w:val="0"/>
              <w:spacing w:line="320" w:lineRule="atLeast"/>
              <w:ind w:left="60" w:right="60"/>
              <w:jc w:val="center"/>
              <w:rPr>
                <w:rFonts w:ascii="Book Antiqua" w:hAnsi="Book Antiqua" w:cs="Arial"/>
                <w:color w:val="000000"/>
                <w:lang w:bidi="ar-SA"/>
              </w:rPr>
            </w:pPr>
            <w:r w:rsidRPr="00422586">
              <w:rPr>
                <w:rFonts w:ascii="Book Antiqua" w:hAnsi="Book Antiqua" w:cs="Arial"/>
                <w:color w:val="000000"/>
                <w:lang w:bidi="ar-SA"/>
              </w:rPr>
              <w:t>0</w:t>
            </w:r>
          </w:p>
        </w:tc>
        <w:tc>
          <w:tcPr>
            <w:tcW w:w="0" w:type="auto"/>
            <w:tcBorders>
              <w:bottom w:val="single" w:sz="4" w:space="0" w:color="auto"/>
            </w:tcBorders>
            <w:vAlign w:val="center"/>
          </w:tcPr>
          <w:p w:rsidR="00D312BB" w:rsidRPr="00422586" w:rsidRDefault="00D312BB" w:rsidP="00A410C9">
            <w:pPr>
              <w:autoSpaceDE w:val="0"/>
              <w:autoSpaceDN w:val="0"/>
              <w:adjustRightInd w:val="0"/>
              <w:spacing w:line="320" w:lineRule="atLeast"/>
              <w:ind w:left="60" w:right="60"/>
              <w:jc w:val="center"/>
              <w:rPr>
                <w:rFonts w:ascii="Book Antiqua" w:hAnsi="Book Antiqua" w:cs="Arial"/>
                <w:color w:val="000000"/>
                <w:lang w:bidi="ar-SA"/>
              </w:rPr>
            </w:pPr>
            <w:r w:rsidRPr="00422586">
              <w:rPr>
                <w:rFonts w:ascii="Book Antiqua" w:hAnsi="Book Antiqua" w:cs="Arial"/>
                <w:color w:val="000000"/>
                <w:lang w:bidi="ar-SA"/>
              </w:rPr>
              <w:t>1</w:t>
            </w:r>
          </w:p>
        </w:tc>
        <w:tc>
          <w:tcPr>
            <w:tcW w:w="0" w:type="auto"/>
            <w:tcBorders>
              <w:bottom w:val="single" w:sz="4" w:space="0" w:color="auto"/>
            </w:tcBorders>
            <w:vAlign w:val="center"/>
          </w:tcPr>
          <w:p w:rsidR="00D312BB" w:rsidRPr="00422586" w:rsidRDefault="00D312BB" w:rsidP="00A410C9">
            <w:pPr>
              <w:autoSpaceDE w:val="0"/>
              <w:autoSpaceDN w:val="0"/>
              <w:adjustRightInd w:val="0"/>
              <w:spacing w:line="320" w:lineRule="atLeast"/>
              <w:ind w:left="60" w:right="60"/>
              <w:jc w:val="center"/>
              <w:rPr>
                <w:rFonts w:ascii="Book Antiqua" w:hAnsi="Book Antiqua" w:cs="Arial"/>
                <w:lang w:bidi="ar-SA"/>
              </w:rPr>
            </w:pPr>
            <w:r w:rsidRPr="00422586">
              <w:rPr>
                <w:rFonts w:ascii="Book Antiqua" w:hAnsi="Book Antiqua" w:cs="Arial"/>
                <w:lang w:bidi="ar-SA"/>
              </w:rPr>
              <w:t>0</w:t>
            </w:r>
          </w:p>
        </w:tc>
      </w:tr>
    </w:tbl>
    <w:p w:rsidR="008A39BE" w:rsidRDefault="008A39BE" w:rsidP="00040B3A">
      <w:pPr>
        <w:spacing w:line="480" w:lineRule="auto"/>
        <w:ind w:left="1440" w:hanging="360"/>
        <w:rPr>
          <w:szCs w:val="24"/>
        </w:rPr>
      </w:pPr>
    </w:p>
    <w:p w:rsidR="005D4DA8" w:rsidRDefault="005D4DA8" w:rsidP="005D4DA8">
      <w:pPr>
        <w:pStyle w:val="Heading3"/>
        <w:numPr>
          <w:ilvl w:val="0"/>
          <w:numId w:val="0"/>
        </w:numPr>
      </w:pPr>
    </w:p>
    <w:p w:rsidR="00741017" w:rsidRPr="00741017" w:rsidRDefault="00741017" w:rsidP="00741017"/>
    <w:p w:rsidR="008A39BE" w:rsidRPr="00152BEF" w:rsidRDefault="0071050E" w:rsidP="00E35411">
      <w:pPr>
        <w:pStyle w:val="Heading3"/>
      </w:pPr>
      <w:bookmarkStart w:id="111" w:name="_Toc360457630"/>
      <w:r>
        <w:t>Individual</w:t>
      </w:r>
      <w:r w:rsidR="008A39BE" w:rsidRPr="00152BEF">
        <w:t xml:space="preserve"> regression models for cryptosporidiosis</w:t>
      </w:r>
      <w:bookmarkEnd w:id="111"/>
    </w:p>
    <w:p w:rsidR="00A62C30" w:rsidRDefault="008A39BE" w:rsidP="00A62C30">
      <w:pPr>
        <w:spacing w:line="480" w:lineRule="auto"/>
        <w:ind w:firstLine="720"/>
        <w:rPr>
          <w:rFonts w:ascii="Book Antiqua" w:hAnsi="Book Antiqua"/>
          <w:sz w:val="24"/>
          <w:szCs w:val="24"/>
        </w:rPr>
      </w:pPr>
      <w:r w:rsidRPr="008623A3">
        <w:rPr>
          <w:rFonts w:ascii="Book Antiqua" w:hAnsi="Book Antiqua"/>
          <w:sz w:val="24"/>
          <w:szCs w:val="24"/>
        </w:rPr>
        <w:t xml:space="preserve">Forward stepwise </w:t>
      </w:r>
      <w:r w:rsidR="002C1406">
        <w:rPr>
          <w:rFonts w:ascii="Book Antiqua" w:hAnsi="Book Antiqua"/>
          <w:sz w:val="24"/>
          <w:szCs w:val="24"/>
        </w:rPr>
        <w:t>logistic</w:t>
      </w:r>
      <w:r w:rsidRPr="008623A3">
        <w:rPr>
          <w:rFonts w:ascii="Book Antiqua" w:hAnsi="Book Antiqua"/>
          <w:sz w:val="24"/>
          <w:szCs w:val="24"/>
        </w:rPr>
        <w:t xml:space="preserve"> regression retained </w:t>
      </w:r>
      <w:r>
        <w:rPr>
          <w:rFonts w:ascii="Book Antiqua" w:hAnsi="Book Antiqua"/>
          <w:sz w:val="24"/>
          <w:szCs w:val="24"/>
        </w:rPr>
        <w:t>t</w:t>
      </w:r>
      <w:r w:rsidR="00E43879">
        <w:rPr>
          <w:rFonts w:ascii="Book Antiqua" w:hAnsi="Book Antiqua"/>
          <w:sz w:val="24"/>
          <w:szCs w:val="24"/>
        </w:rPr>
        <w:t>he</w:t>
      </w:r>
      <w:r>
        <w:rPr>
          <w:rFonts w:ascii="Book Antiqua" w:hAnsi="Book Antiqua"/>
          <w:sz w:val="24"/>
          <w:szCs w:val="24"/>
        </w:rPr>
        <w:t xml:space="preserve"> </w:t>
      </w:r>
      <w:r w:rsidRPr="008623A3">
        <w:rPr>
          <w:rFonts w:ascii="Book Antiqua" w:hAnsi="Book Antiqua"/>
          <w:sz w:val="24"/>
          <w:szCs w:val="24"/>
        </w:rPr>
        <w:t>land use variables</w:t>
      </w:r>
      <w:r w:rsidR="00FA3C58">
        <w:rPr>
          <w:rFonts w:ascii="Book Antiqua" w:hAnsi="Book Antiqua"/>
          <w:sz w:val="24"/>
          <w:szCs w:val="24"/>
        </w:rPr>
        <w:t xml:space="preserve"> </w:t>
      </w:r>
      <w:r w:rsidRPr="008623A3">
        <w:rPr>
          <w:rFonts w:ascii="Book Antiqua" w:hAnsi="Book Antiqua"/>
          <w:sz w:val="24"/>
          <w:szCs w:val="24"/>
        </w:rPr>
        <w:t xml:space="preserve">DEVELOPED and </w:t>
      </w:r>
      <w:r>
        <w:rPr>
          <w:rFonts w:ascii="Book Antiqua" w:hAnsi="Book Antiqua"/>
          <w:sz w:val="24"/>
          <w:szCs w:val="24"/>
        </w:rPr>
        <w:t>PASTURE</w:t>
      </w:r>
      <w:r w:rsidRPr="008623A3">
        <w:rPr>
          <w:rFonts w:ascii="Book Antiqua" w:hAnsi="Book Antiqua"/>
          <w:sz w:val="24"/>
          <w:szCs w:val="24"/>
        </w:rPr>
        <w:t xml:space="preserve">, plus </w:t>
      </w:r>
      <w:r w:rsidR="00FA3C58">
        <w:rPr>
          <w:rFonts w:ascii="Book Antiqua" w:hAnsi="Book Antiqua"/>
          <w:sz w:val="24"/>
          <w:szCs w:val="24"/>
        </w:rPr>
        <w:t>beef cow population density (</w:t>
      </w:r>
      <w:r>
        <w:rPr>
          <w:rFonts w:ascii="Book Antiqua" w:hAnsi="Book Antiqua"/>
          <w:sz w:val="24"/>
          <w:szCs w:val="24"/>
        </w:rPr>
        <w:t>BEEF</w:t>
      </w:r>
      <w:r w:rsidR="00FA3C58">
        <w:rPr>
          <w:rFonts w:ascii="Book Antiqua" w:hAnsi="Book Antiqua"/>
          <w:sz w:val="24"/>
          <w:szCs w:val="24"/>
        </w:rPr>
        <w:t>)</w:t>
      </w:r>
      <w:r>
        <w:rPr>
          <w:rFonts w:ascii="Book Antiqua" w:hAnsi="Book Antiqua"/>
          <w:sz w:val="24"/>
          <w:szCs w:val="24"/>
        </w:rPr>
        <w:t xml:space="preserve">, </w:t>
      </w:r>
      <w:r w:rsidR="00FA3C58">
        <w:rPr>
          <w:rFonts w:ascii="Book Antiqua" w:hAnsi="Book Antiqua"/>
          <w:sz w:val="24"/>
          <w:szCs w:val="24"/>
        </w:rPr>
        <w:t>well permit density (</w:t>
      </w:r>
      <w:r>
        <w:rPr>
          <w:rFonts w:ascii="Book Antiqua" w:hAnsi="Book Antiqua"/>
          <w:sz w:val="24"/>
          <w:szCs w:val="24"/>
        </w:rPr>
        <w:t>WELLS</w:t>
      </w:r>
      <w:r w:rsidR="00FA3C58">
        <w:rPr>
          <w:rFonts w:ascii="Book Antiqua" w:hAnsi="Book Antiqua"/>
          <w:sz w:val="24"/>
          <w:szCs w:val="24"/>
        </w:rPr>
        <w:t xml:space="preserve">), </w:t>
      </w:r>
      <w:r w:rsidRPr="008623A3">
        <w:rPr>
          <w:rFonts w:ascii="Book Antiqua" w:hAnsi="Book Antiqua"/>
          <w:sz w:val="24"/>
          <w:szCs w:val="24"/>
        </w:rPr>
        <w:t>and</w:t>
      </w:r>
      <w:r w:rsidR="00FA3C58">
        <w:rPr>
          <w:rFonts w:ascii="Book Antiqua" w:hAnsi="Book Antiqua"/>
          <w:sz w:val="24"/>
          <w:szCs w:val="24"/>
        </w:rPr>
        <w:t xml:space="preserve"> distance to </w:t>
      </w:r>
      <w:proofErr w:type="spellStart"/>
      <w:r w:rsidR="00FA3C58">
        <w:rPr>
          <w:rFonts w:ascii="Book Antiqua" w:hAnsi="Book Antiqua"/>
          <w:sz w:val="24"/>
          <w:szCs w:val="24"/>
        </w:rPr>
        <w:t>karst</w:t>
      </w:r>
      <w:proofErr w:type="spellEnd"/>
      <w:r w:rsidR="00FA3C58">
        <w:rPr>
          <w:rFonts w:ascii="Book Antiqua" w:hAnsi="Book Antiqua"/>
          <w:sz w:val="24"/>
          <w:szCs w:val="24"/>
        </w:rPr>
        <w:t xml:space="preserve"> geology (</w:t>
      </w:r>
      <w:r>
        <w:rPr>
          <w:rFonts w:ascii="Book Antiqua" w:hAnsi="Book Antiqua"/>
          <w:sz w:val="24"/>
          <w:szCs w:val="24"/>
        </w:rPr>
        <w:t>KARST</w:t>
      </w:r>
      <w:r w:rsidR="00FA3C58">
        <w:rPr>
          <w:rFonts w:ascii="Book Antiqua" w:hAnsi="Book Antiqua"/>
          <w:sz w:val="24"/>
          <w:szCs w:val="24"/>
        </w:rPr>
        <w:t>)</w:t>
      </w:r>
      <w:r w:rsidRPr="008623A3">
        <w:rPr>
          <w:rFonts w:ascii="Book Antiqua" w:hAnsi="Book Antiqua"/>
          <w:sz w:val="24"/>
          <w:szCs w:val="24"/>
        </w:rPr>
        <w:t xml:space="preserve"> (R</w:t>
      </w:r>
      <w:r w:rsidRPr="008623A3">
        <w:rPr>
          <w:rFonts w:ascii="Book Antiqua" w:hAnsi="Book Antiqua"/>
          <w:sz w:val="24"/>
          <w:szCs w:val="24"/>
          <w:vertAlign w:val="superscript"/>
        </w:rPr>
        <w:t>2</w:t>
      </w:r>
      <w:r w:rsidRPr="008623A3">
        <w:rPr>
          <w:rFonts w:ascii="Book Antiqua" w:hAnsi="Book Antiqua"/>
          <w:sz w:val="24"/>
          <w:szCs w:val="24"/>
        </w:rPr>
        <w:t xml:space="preserve"> = 0.4</w:t>
      </w:r>
      <w:r>
        <w:rPr>
          <w:rFonts w:ascii="Book Antiqua" w:hAnsi="Book Antiqua"/>
          <w:sz w:val="24"/>
          <w:szCs w:val="24"/>
        </w:rPr>
        <w:t>37</w:t>
      </w:r>
      <w:r w:rsidRPr="008623A3">
        <w:rPr>
          <w:rFonts w:ascii="Book Antiqua" w:hAnsi="Book Antiqua"/>
          <w:sz w:val="24"/>
          <w:szCs w:val="24"/>
        </w:rPr>
        <w:t>)</w:t>
      </w:r>
      <w:r w:rsidRPr="006B573D">
        <w:rPr>
          <w:rFonts w:ascii="Book Antiqua" w:hAnsi="Book Antiqua"/>
          <w:sz w:val="24"/>
          <w:szCs w:val="24"/>
        </w:rPr>
        <w:t xml:space="preserve"> </w:t>
      </w:r>
      <w:r>
        <w:rPr>
          <w:rFonts w:ascii="Book Antiqua" w:hAnsi="Book Antiqua"/>
          <w:sz w:val="24"/>
          <w:szCs w:val="24"/>
        </w:rPr>
        <w:t>(</w:t>
      </w:r>
      <w:fldSimple w:instr=" REF _Ref341968962 \h  \* MERGEFORMAT ">
        <w:r w:rsidR="0001338F" w:rsidRPr="0001338F">
          <w:rPr>
            <w:rFonts w:ascii="Book Antiqua" w:hAnsi="Book Antiqua"/>
            <w:sz w:val="24"/>
            <w:szCs w:val="24"/>
          </w:rPr>
          <w:t>Table 9</w:t>
        </w:r>
      </w:fldSimple>
      <w:r>
        <w:rPr>
          <w:rFonts w:ascii="Book Antiqua" w:hAnsi="Book Antiqua"/>
          <w:sz w:val="24"/>
          <w:szCs w:val="24"/>
        </w:rPr>
        <w:t>)</w:t>
      </w:r>
      <w:r w:rsidRPr="008623A3">
        <w:rPr>
          <w:rFonts w:ascii="Book Antiqua" w:hAnsi="Book Antiqua"/>
          <w:sz w:val="24"/>
          <w:szCs w:val="24"/>
        </w:rPr>
        <w:t>.</w:t>
      </w:r>
      <w:r w:rsidRPr="001E1F43">
        <w:rPr>
          <w:rFonts w:ascii="Book Antiqua" w:hAnsi="Book Antiqua"/>
          <w:sz w:val="24"/>
          <w:szCs w:val="24"/>
        </w:rPr>
        <w:t xml:space="preserve"> </w:t>
      </w:r>
      <w:r w:rsidRPr="001E2FDC">
        <w:rPr>
          <w:rFonts w:ascii="Book Antiqua" w:hAnsi="Book Antiqua"/>
          <w:sz w:val="24"/>
          <w:szCs w:val="24"/>
        </w:rPr>
        <w:t xml:space="preserve">The logistic regression model predicted 82.5% correct classification for presence and 80.4% correct classification for absence, with an overall model score of 81.5% correct classification and a </w:t>
      </w:r>
      <w:proofErr w:type="spellStart"/>
      <w:r w:rsidRPr="001E2FDC">
        <w:rPr>
          <w:rFonts w:ascii="Book Antiqua" w:hAnsi="Book Antiqua"/>
          <w:sz w:val="24"/>
          <w:szCs w:val="24"/>
        </w:rPr>
        <w:t>Nagelkerke</w:t>
      </w:r>
      <w:proofErr w:type="spellEnd"/>
      <w:r w:rsidRPr="001E2FDC">
        <w:rPr>
          <w:rFonts w:ascii="Book Antiqua" w:hAnsi="Book Antiqua"/>
          <w:sz w:val="24"/>
          <w:szCs w:val="24"/>
        </w:rPr>
        <w:t xml:space="preserve"> R-Square of 0.552.</w:t>
      </w:r>
      <w:r w:rsidRPr="007E3BEC">
        <w:rPr>
          <w:rFonts w:ascii="Book Antiqua" w:hAnsi="Book Antiqua"/>
          <w:sz w:val="24"/>
          <w:szCs w:val="24"/>
        </w:rPr>
        <w:t xml:space="preserve"> </w:t>
      </w:r>
    </w:p>
    <w:p w:rsidR="00A31449" w:rsidRDefault="00A62C30" w:rsidP="00A31449">
      <w:pPr>
        <w:spacing w:line="480" w:lineRule="auto"/>
        <w:ind w:firstLine="720"/>
        <w:rPr>
          <w:rFonts w:ascii="Book Antiqua" w:hAnsi="Book Antiqua"/>
          <w:sz w:val="24"/>
          <w:szCs w:val="24"/>
        </w:rPr>
      </w:pPr>
      <w:r>
        <w:rPr>
          <w:rFonts w:ascii="Book Antiqua" w:hAnsi="Book Antiqua"/>
          <w:sz w:val="24"/>
          <w:szCs w:val="24"/>
        </w:rPr>
        <w:t xml:space="preserve">Similar to the explanatory variables retained in the logistic regression model, the GLM retained the </w:t>
      </w:r>
      <w:r w:rsidRPr="008623A3">
        <w:rPr>
          <w:rFonts w:ascii="Book Antiqua" w:hAnsi="Book Antiqua"/>
          <w:sz w:val="24"/>
          <w:szCs w:val="24"/>
        </w:rPr>
        <w:t>land use variables</w:t>
      </w:r>
      <w:r>
        <w:rPr>
          <w:rFonts w:ascii="Book Antiqua" w:hAnsi="Book Antiqua"/>
          <w:sz w:val="24"/>
          <w:szCs w:val="24"/>
        </w:rPr>
        <w:t xml:space="preserve"> for developed land and agricultural land </w:t>
      </w:r>
      <w:r w:rsidR="00A31449">
        <w:rPr>
          <w:rFonts w:ascii="Book Antiqua" w:hAnsi="Book Antiqua"/>
          <w:sz w:val="24"/>
          <w:szCs w:val="24"/>
        </w:rPr>
        <w:br w:type="page"/>
      </w:r>
    </w:p>
    <w:p w:rsidR="008A39BE" w:rsidRDefault="008A39BE" w:rsidP="00556888">
      <w:pPr>
        <w:rPr>
          <w:sz w:val="24"/>
        </w:rPr>
      </w:pPr>
      <w:bookmarkStart w:id="112" w:name="_Ref341968962"/>
      <w:bookmarkStart w:id="113" w:name="_Toc360457969"/>
      <w:proofErr w:type="gramStart"/>
      <w:r w:rsidRPr="00A62C30">
        <w:rPr>
          <w:sz w:val="24"/>
        </w:rPr>
        <w:lastRenderedPageBreak/>
        <w:t xml:space="preserve">Table </w:t>
      </w:r>
      <w:r w:rsidR="000E7B14" w:rsidRPr="00A62C30">
        <w:rPr>
          <w:sz w:val="24"/>
        </w:rPr>
        <w:fldChar w:fldCharType="begin"/>
      </w:r>
      <w:r w:rsidRPr="00A62C30">
        <w:rPr>
          <w:sz w:val="24"/>
        </w:rPr>
        <w:instrText xml:space="preserve"> SEQ Table \* ARABIC </w:instrText>
      </w:r>
      <w:r w:rsidR="000E7B14" w:rsidRPr="00A62C30">
        <w:rPr>
          <w:sz w:val="24"/>
        </w:rPr>
        <w:fldChar w:fldCharType="separate"/>
      </w:r>
      <w:r w:rsidR="0001338F">
        <w:rPr>
          <w:noProof/>
          <w:sz w:val="24"/>
        </w:rPr>
        <w:t>9</w:t>
      </w:r>
      <w:r w:rsidR="000E7B14" w:rsidRPr="00A62C30">
        <w:rPr>
          <w:sz w:val="24"/>
        </w:rPr>
        <w:fldChar w:fldCharType="end"/>
      </w:r>
      <w:bookmarkEnd w:id="112"/>
      <w:r w:rsidR="005E6866" w:rsidRPr="00A62C30">
        <w:rPr>
          <w:sz w:val="24"/>
        </w:rPr>
        <w:t>.</w:t>
      </w:r>
      <w:proofErr w:type="gramEnd"/>
      <w:r w:rsidRPr="00A62C30">
        <w:rPr>
          <w:sz w:val="24"/>
        </w:rPr>
        <w:t xml:space="preserve"> </w:t>
      </w:r>
      <w:r w:rsidR="009F21BF">
        <w:rPr>
          <w:sz w:val="24"/>
        </w:rPr>
        <w:t xml:space="preserve">Individual </w:t>
      </w:r>
      <w:r w:rsidR="00E469AE" w:rsidRPr="00A62C30">
        <w:rPr>
          <w:sz w:val="24"/>
        </w:rPr>
        <w:t>m</w:t>
      </w:r>
      <w:r w:rsidRPr="00A62C30">
        <w:rPr>
          <w:sz w:val="24"/>
        </w:rPr>
        <w:t xml:space="preserve">odel coefficients </w:t>
      </w:r>
      <w:r w:rsidR="008C1616" w:rsidRPr="00A62C30">
        <w:rPr>
          <w:sz w:val="24"/>
        </w:rPr>
        <w:t>(p-values</w:t>
      </w:r>
      <w:r w:rsidR="00741017" w:rsidRPr="00A62C30">
        <w:rPr>
          <w:sz w:val="24"/>
        </w:rPr>
        <w:t xml:space="preserve"> follow in parentheses</w:t>
      </w:r>
      <w:r w:rsidR="008C1616" w:rsidRPr="00A62C30">
        <w:rPr>
          <w:sz w:val="24"/>
        </w:rPr>
        <w:t xml:space="preserve">) </w:t>
      </w:r>
      <w:r w:rsidRPr="00A62C30">
        <w:rPr>
          <w:sz w:val="24"/>
        </w:rPr>
        <w:t xml:space="preserve">and diagnostics for </w:t>
      </w:r>
      <w:r w:rsidR="00E469AE" w:rsidRPr="00A62C30">
        <w:rPr>
          <w:sz w:val="24"/>
        </w:rPr>
        <w:t xml:space="preserve">cryptosporidiosis </w:t>
      </w:r>
      <w:r w:rsidRPr="00A62C30">
        <w:rPr>
          <w:sz w:val="24"/>
        </w:rPr>
        <w:t>models</w:t>
      </w:r>
      <w:r w:rsidR="00E469AE" w:rsidRPr="00A62C30">
        <w:rPr>
          <w:sz w:val="24"/>
        </w:rPr>
        <w:t xml:space="preserve"> (not including spatial logistic regression models)</w:t>
      </w:r>
      <w:r w:rsidRPr="00A62C30">
        <w:rPr>
          <w:sz w:val="24"/>
        </w:rPr>
        <w:t xml:space="preserve">. </w:t>
      </w:r>
      <w:r w:rsidR="008C1616" w:rsidRPr="00A62C30">
        <w:rPr>
          <w:sz w:val="24"/>
        </w:rPr>
        <w:t>S</w:t>
      </w:r>
      <w:r w:rsidR="00E469AE" w:rsidRPr="00A62C30">
        <w:rPr>
          <w:sz w:val="24"/>
        </w:rPr>
        <w:t>haded cells</w:t>
      </w:r>
      <w:r w:rsidRPr="00A62C30">
        <w:rPr>
          <w:sz w:val="24"/>
        </w:rPr>
        <w:t xml:space="preserve"> </w:t>
      </w:r>
      <w:r w:rsidR="00E469AE" w:rsidRPr="00A62C30">
        <w:rPr>
          <w:sz w:val="24"/>
        </w:rPr>
        <w:t>represent excluded</w:t>
      </w:r>
      <w:r w:rsidRPr="00A62C30">
        <w:rPr>
          <w:sz w:val="24"/>
        </w:rPr>
        <w:t xml:space="preserve"> variable</w:t>
      </w:r>
      <w:r w:rsidR="00E469AE" w:rsidRPr="00A62C30">
        <w:rPr>
          <w:sz w:val="24"/>
        </w:rPr>
        <w:t xml:space="preserve">s and </w:t>
      </w:r>
      <w:r w:rsidRPr="00A62C30">
        <w:rPr>
          <w:sz w:val="24"/>
        </w:rPr>
        <w:t xml:space="preserve">diagnostic </w:t>
      </w:r>
      <w:r w:rsidR="00E469AE" w:rsidRPr="00A62C30">
        <w:rPr>
          <w:sz w:val="24"/>
        </w:rPr>
        <w:t>results that were</w:t>
      </w:r>
      <w:r w:rsidRPr="00A62C30">
        <w:rPr>
          <w:sz w:val="24"/>
        </w:rPr>
        <w:t xml:space="preserve"> unavailable.</w:t>
      </w:r>
      <w:bookmarkEnd w:id="113"/>
    </w:p>
    <w:p w:rsidR="00A31449" w:rsidRPr="00A62C30" w:rsidRDefault="00A31449" w:rsidP="00556888">
      <w:pPr>
        <w:rPr>
          <w:rFonts w:ascii="Book Antiqua" w:hAnsi="Book Antiqua"/>
          <w:sz w:val="28"/>
        </w:rPr>
      </w:pPr>
    </w:p>
    <w:tbl>
      <w:tblPr>
        <w:tblStyle w:val="TableGrid"/>
        <w:tblW w:w="5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72" w:type="dxa"/>
          <w:left w:w="43" w:type="dxa"/>
          <w:bottom w:w="72" w:type="dxa"/>
          <w:right w:w="43" w:type="dxa"/>
        </w:tblCellMar>
        <w:tblLook w:val="04A0"/>
      </w:tblPr>
      <w:tblGrid>
        <w:gridCol w:w="1988"/>
        <w:gridCol w:w="2362"/>
        <w:gridCol w:w="2362"/>
        <w:gridCol w:w="2734"/>
      </w:tblGrid>
      <w:tr w:rsidR="00A62C30" w:rsidRPr="00A62C30" w:rsidTr="00A31449">
        <w:trPr>
          <w:trHeight w:val="885"/>
          <w:jc w:val="center"/>
        </w:trPr>
        <w:tc>
          <w:tcPr>
            <w:tcW w:w="1052" w:type="pct"/>
            <w:tcBorders>
              <w:top w:val="single" w:sz="4" w:space="0" w:color="auto"/>
              <w:bottom w:val="single" w:sz="4" w:space="0" w:color="auto"/>
            </w:tcBorders>
            <w:noWrap/>
            <w:vAlign w:val="center"/>
            <w:hideMark/>
          </w:tcPr>
          <w:p w:rsidR="00A62C30" w:rsidRPr="00A62C30" w:rsidRDefault="00A62C30" w:rsidP="00A62C30">
            <w:pPr>
              <w:rPr>
                <w:rFonts w:ascii="Book Antiqua" w:eastAsia="Times New Roman" w:hAnsi="Book Antiqua" w:cs="Times New Roman"/>
                <w:b/>
                <w:lang w:bidi="ar-SA"/>
              </w:rPr>
            </w:pPr>
            <w:r w:rsidRPr="00A62C30">
              <w:rPr>
                <w:rFonts w:ascii="Book Antiqua" w:eastAsia="Times New Roman" w:hAnsi="Book Antiqua" w:cs="Times New Roman"/>
                <w:b/>
                <w:lang w:bidi="ar-SA"/>
              </w:rPr>
              <w:t>Model Variable</w:t>
            </w:r>
          </w:p>
        </w:tc>
        <w:tc>
          <w:tcPr>
            <w:tcW w:w="1250" w:type="pct"/>
            <w:tcBorders>
              <w:top w:val="single" w:sz="4" w:space="0" w:color="auto"/>
              <w:bottom w:val="single" w:sz="4" w:space="0" w:color="auto"/>
            </w:tcBorders>
            <w:vAlign w:val="center"/>
            <w:hideMark/>
          </w:tcPr>
          <w:p w:rsidR="00A62C30" w:rsidRPr="00A62C30" w:rsidRDefault="00A62C30" w:rsidP="00A410C9">
            <w:pPr>
              <w:jc w:val="center"/>
              <w:rPr>
                <w:rFonts w:ascii="Book Antiqua" w:eastAsia="Times New Roman" w:hAnsi="Book Antiqua" w:cs="Times New Roman"/>
                <w:b/>
                <w:lang w:bidi="ar-SA"/>
              </w:rPr>
            </w:pPr>
            <w:r w:rsidRPr="00A62C30">
              <w:rPr>
                <w:rFonts w:ascii="Book Antiqua" w:eastAsia="Times New Roman" w:hAnsi="Book Antiqua" w:cs="Times New Roman"/>
                <w:b/>
                <w:lang w:bidi="ar-SA"/>
              </w:rPr>
              <w:t>L</w:t>
            </w:r>
            <w:r w:rsidR="00E576CD">
              <w:rPr>
                <w:rFonts w:ascii="Book Antiqua" w:eastAsia="Times New Roman" w:hAnsi="Book Antiqua" w:cs="Times New Roman"/>
                <w:b/>
                <w:lang w:bidi="ar-SA"/>
              </w:rPr>
              <w:t>ogistic forward stepwise (SPSS)</w:t>
            </w:r>
          </w:p>
        </w:tc>
        <w:tc>
          <w:tcPr>
            <w:tcW w:w="1250" w:type="pct"/>
            <w:tcBorders>
              <w:top w:val="single" w:sz="4" w:space="0" w:color="auto"/>
              <w:bottom w:val="single" w:sz="4" w:space="0" w:color="auto"/>
            </w:tcBorders>
            <w:vAlign w:val="center"/>
            <w:hideMark/>
          </w:tcPr>
          <w:p w:rsidR="00A62C30" w:rsidRPr="00A62C30" w:rsidRDefault="00A62C30" w:rsidP="00A410C9">
            <w:pPr>
              <w:jc w:val="center"/>
              <w:rPr>
                <w:rFonts w:ascii="Book Antiqua" w:eastAsia="Times New Roman" w:hAnsi="Book Antiqua" w:cs="Times New Roman"/>
                <w:b/>
                <w:lang w:bidi="ar-SA"/>
              </w:rPr>
            </w:pPr>
            <w:r w:rsidRPr="00A62C30">
              <w:rPr>
                <w:rFonts w:ascii="Book Antiqua" w:eastAsia="Times New Roman" w:hAnsi="Book Antiqua" w:cs="Times New Roman"/>
                <w:b/>
                <w:lang w:bidi="ar-SA"/>
              </w:rPr>
              <w:t xml:space="preserve">GLM binomial </w:t>
            </w:r>
          </w:p>
          <w:p w:rsidR="00A62C30" w:rsidRPr="00A62C30" w:rsidRDefault="00A62C30" w:rsidP="00A410C9">
            <w:pPr>
              <w:jc w:val="center"/>
              <w:rPr>
                <w:rFonts w:ascii="Book Antiqua" w:eastAsia="Times New Roman" w:hAnsi="Book Antiqua" w:cs="Times New Roman"/>
                <w:b/>
                <w:lang w:bidi="ar-SA"/>
              </w:rPr>
            </w:pPr>
            <w:r w:rsidRPr="00A62C30">
              <w:rPr>
                <w:rFonts w:ascii="Book Antiqua" w:eastAsia="Times New Roman" w:hAnsi="Book Antiqua" w:cs="Times New Roman"/>
                <w:b/>
                <w:lang w:bidi="ar-SA"/>
              </w:rPr>
              <w:t>(Logistic) (R )</w:t>
            </w:r>
          </w:p>
        </w:tc>
        <w:tc>
          <w:tcPr>
            <w:tcW w:w="1447" w:type="pct"/>
            <w:tcBorders>
              <w:top w:val="single" w:sz="4" w:space="0" w:color="auto"/>
              <w:bottom w:val="single" w:sz="4" w:space="0" w:color="auto"/>
            </w:tcBorders>
            <w:vAlign w:val="center"/>
            <w:hideMark/>
          </w:tcPr>
          <w:p w:rsidR="00A62C30" w:rsidRPr="00A62C30" w:rsidRDefault="00A62C30" w:rsidP="00A410C9">
            <w:pPr>
              <w:jc w:val="center"/>
              <w:rPr>
                <w:rFonts w:ascii="Book Antiqua" w:eastAsia="Times New Roman" w:hAnsi="Book Antiqua" w:cs="Times New Roman"/>
                <w:b/>
                <w:lang w:bidi="ar-SA"/>
              </w:rPr>
            </w:pPr>
            <w:r w:rsidRPr="00A62C30">
              <w:rPr>
                <w:rFonts w:ascii="Book Antiqua" w:eastAsia="Times New Roman" w:hAnsi="Book Antiqua" w:cs="Times New Roman"/>
                <w:b/>
                <w:lang w:bidi="ar-SA"/>
              </w:rPr>
              <w:t>GAM binomial</w:t>
            </w:r>
          </w:p>
          <w:p w:rsidR="00A62C30" w:rsidRPr="00A62C30" w:rsidRDefault="00A62C30" w:rsidP="00A410C9">
            <w:pPr>
              <w:jc w:val="center"/>
              <w:rPr>
                <w:rFonts w:ascii="Book Antiqua" w:eastAsia="Times New Roman" w:hAnsi="Book Antiqua" w:cs="Times New Roman"/>
                <w:b/>
                <w:lang w:bidi="ar-SA"/>
              </w:rPr>
            </w:pPr>
            <w:r w:rsidRPr="00A62C30">
              <w:rPr>
                <w:rFonts w:ascii="Book Antiqua" w:eastAsia="Times New Roman" w:hAnsi="Book Antiqua" w:cs="Times New Roman"/>
                <w:b/>
                <w:lang w:bidi="ar-SA"/>
              </w:rPr>
              <w:t>(R ) spatial smoothing</w:t>
            </w:r>
          </w:p>
        </w:tc>
      </w:tr>
      <w:tr w:rsidR="00A62C30" w:rsidRPr="00422586" w:rsidTr="00A31449">
        <w:trPr>
          <w:trHeight w:val="255"/>
          <w:jc w:val="center"/>
        </w:trPr>
        <w:tc>
          <w:tcPr>
            <w:tcW w:w="1052" w:type="pct"/>
            <w:tcBorders>
              <w:top w:val="single" w:sz="4" w:space="0" w:color="auto"/>
            </w:tcBorders>
            <w:vAlign w:val="center"/>
            <w:hideMark/>
          </w:tcPr>
          <w:p w:rsidR="00A62C30" w:rsidRPr="00422586" w:rsidRDefault="00A62C30" w:rsidP="00A62C30">
            <w:pPr>
              <w:rPr>
                <w:rFonts w:ascii="Book Antiqua" w:eastAsia="Times New Roman" w:hAnsi="Book Antiqua" w:cs="Times New Roman"/>
                <w:lang w:bidi="ar-SA"/>
              </w:rPr>
            </w:pPr>
            <w:r w:rsidRPr="00422586">
              <w:rPr>
                <w:rFonts w:ascii="Book Antiqua" w:eastAsia="Times New Roman" w:hAnsi="Book Antiqua" w:cs="Times New Roman"/>
                <w:lang w:bidi="ar-SA"/>
              </w:rPr>
              <w:t>Constant</w:t>
            </w:r>
          </w:p>
        </w:tc>
        <w:tc>
          <w:tcPr>
            <w:tcW w:w="1250" w:type="pct"/>
            <w:tcBorders>
              <w:top w:val="single" w:sz="4" w:space="0" w:color="auto"/>
            </w:tcBorders>
            <w:vAlign w:val="center"/>
            <w:hideMark/>
          </w:tcPr>
          <w:p w:rsidR="00A62C30" w:rsidRPr="00422586" w:rsidRDefault="00A62C30" w:rsidP="00A410C9">
            <w:pPr>
              <w:jc w:val="center"/>
              <w:rPr>
                <w:rFonts w:ascii="Book Antiqua" w:eastAsia="Times New Roman" w:hAnsi="Book Antiqua" w:cs="Times New Roman"/>
                <w:lang w:bidi="ar-SA"/>
              </w:rPr>
            </w:pPr>
            <w:r w:rsidRPr="00422586">
              <w:rPr>
                <w:rFonts w:ascii="Book Antiqua" w:eastAsia="Times New Roman" w:hAnsi="Book Antiqua" w:cs="Times New Roman"/>
                <w:lang w:bidi="ar-SA"/>
              </w:rPr>
              <w:t>3.291 (.000)</w:t>
            </w:r>
          </w:p>
        </w:tc>
        <w:tc>
          <w:tcPr>
            <w:tcW w:w="1250" w:type="pct"/>
            <w:tcBorders>
              <w:top w:val="single" w:sz="4" w:space="0" w:color="auto"/>
            </w:tcBorders>
            <w:noWrap/>
            <w:vAlign w:val="center"/>
            <w:hideMark/>
          </w:tcPr>
          <w:p w:rsidR="00A62C30" w:rsidRPr="00422586" w:rsidRDefault="00A62C30" w:rsidP="00A410C9">
            <w:pPr>
              <w:jc w:val="center"/>
              <w:rPr>
                <w:rFonts w:ascii="Book Antiqua" w:eastAsia="Times New Roman" w:hAnsi="Book Antiqua" w:cs="Times New Roman"/>
                <w:lang w:bidi="ar-SA"/>
              </w:rPr>
            </w:pPr>
            <w:r w:rsidRPr="00422586">
              <w:rPr>
                <w:rFonts w:ascii="Book Antiqua" w:eastAsia="Times New Roman" w:hAnsi="Book Antiqua" w:cs="Times New Roman"/>
                <w:lang w:bidi="ar-SA"/>
              </w:rPr>
              <w:t>-0.592 (.309)</w:t>
            </w:r>
          </w:p>
        </w:tc>
        <w:tc>
          <w:tcPr>
            <w:tcW w:w="1447" w:type="pct"/>
            <w:tcBorders>
              <w:top w:val="single" w:sz="4" w:space="0" w:color="auto"/>
            </w:tcBorders>
            <w:vAlign w:val="center"/>
            <w:hideMark/>
          </w:tcPr>
          <w:p w:rsidR="00A62C30" w:rsidRPr="00422586" w:rsidRDefault="00A62C30" w:rsidP="00A410C9">
            <w:pPr>
              <w:jc w:val="center"/>
              <w:rPr>
                <w:rFonts w:ascii="Book Antiqua" w:eastAsia="Times New Roman" w:hAnsi="Book Antiqua" w:cs="Times New Roman"/>
                <w:lang w:bidi="ar-SA"/>
              </w:rPr>
            </w:pPr>
            <w:r w:rsidRPr="00422586">
              <w:rPr>
                <w:rFonts w:ascii="Book Antiqua" w:eastAsia="Times New Roman" w:hAnsi="Book Antiqua" w:cs="Times New Roman"/>
                <w:lang w:bidi="ar-SA"/>
              </w:rPr>
              <w:t>-0.312 (.638)</w:t>
            </w:r>
          </w:p>
        </w:tc>
      </w:tr>
      <w:tr w:rsidR="00A62C30" w:rsidRPr="00422586" w:rsidTr="00A31449">
        <w:trPr>
          <w:trHeight w:val="255"/>
          <w:jc w:val="center"/>
        </w:trPr>
        <w:tc>
          <w:tcPr>
            <w:tcW w:w="1052" w:type="pct"/>
            <w:noWrap/>
            <w:vAlign w:val="center"/>
            <w:hideMark/>
          </w:tcPr>
          <w:p w:rsidR="00A62C30" w:rsidRPr="00422586" w:rsidRDefault="00A62C30" w:rsidP="00A62C30">
            <w:pPr>
              <w:rPr>
                <w:rFonts w:ascii="Book Antiqua" w:eastAsia="Times New Roman" w:hAnsi="Book Antiqua" w:cs="Times New Roman"/>
                <w:lang w:bidi="ar-SA"/>
              </w:rPr>
            </w:pPr>
            <w:r w:rsidRPr="00422586">
              <w:rPr>
                <w:rFonts w:ascii="Book Antiqua" w:eastAsia="Times New Roman" w:hAnsi="Book Antiqua" w:cs="Times New Roman"/>
                <w:lang w:bidi="ar-SA"/>
              </w:rPr>
              <w:t>BEEF</w:t>
            </w:r>
          </w:p>
        </w:tc>
        <w:tc>
          <w:tcPr>
            <w:tcW w:w="1250" w:type="pct"/>
            <w:vAlign w:val="center"/>
            <w:hideMark/>
          </w:tcPr>
          <w:p w:rsidR="00A62C30" w:rsidRPr="00422586" w:rsidRDefault="00A62C30" w:rsidP="00A410C9">
            <w:pPr>
              <w:jc w:val="center"/>
              <w:rPr>
                <w:rFonts w:ascii="Book Antiqua" w:eastAsia="Times New Roman" w:hAnsi="Book Antiqua" w:cs="Times New Roman"/>
                <w:lang w:bidi="ar-SA"/>
              </w:rPr>
            </w:pPr>
            <w:r w:rsidRPr="00422586">
              <w:rPr>
                <w:rFonts w:ascii="Book Antiqua" w:eastAsia="Times New Roman" w:hAnsi="Book Antiqua" w:cs="Times New Roman"/>
                <w:lang w:bidi="ar-SA"/>
              </w:rPr>
              <w:t>0.872 (.010)</w:t>
            </w:r>
          </w:p>
        </w:tc>
        <w:tc>
          <w:tcPr>
            <w:tcW w:w="1250" w:type="pct"/>
            <w:noWrap/>
            <w:vAlign w:val="center"/>
            <w:hideMark/>
          </w:tcPr>
          <w:p w:rsidR="00A62C30" w:rsidRPr="00422586" w:rsidRDefault="00A62C30" w:rsidP="00A410C9">
            <w:pPr>
              <w:jc w:val="center"/>
              <w:rPr>
                <w:rFonts w:ascii="Book Antiqua" w:eastAsia="Times New Roman" w:hAnsi="Book Antiqua" w:cs="Times New Roman"/>
                <w:lang w:bidi="ar-SA"/>
              </w:rPr>
            </w:pPr>
            <w:r w:rsidRPr="00422586">
              <w:rPr>
                <w:rFonts w:ascii="Book Antiqua" w:eastAsia="Times New Roman" w:hAnsi="Book Antiqua" w:cs="Times New Roman"/>
                <w:lang w:bidi="ar-SA"/>
              </w:rPr>
              <w:t>1.008 (.024</w:t>
            </w:r>
          </w:p>
        </w:tc>
        <w:tc>
          <w:tcPr>
            <w:tcW w:w="1447" w:type="pct"/>
            <w:vAlign w:val="center"/>
            <w:hideMark/>
          </w:tcPr>
          <w:p w:rsidR="00A62C30" w:rsidRPr="00422586" w:rsidRDefault="00A62C30" w:rsidP="00A410C9">
            <w:pPr>
              <w:jc w:val="center"/>
              <w:rPr>
                <w:rFonts w:ascii="Book Antiqua" w:eastAsia="Times New Roman" w:hAnsi="Book Antiqua" w:cs="Times New Roman"/>
                <w:lang w:bidi="ar-SA"/>
              </w:rPr>
            </w:pPr>
            <w:r w:rsidRPr="00422586">
              <w:rPr>
                <w:rFonts w:ascii="Book Antiqua" w:eastAsia="Times New Roman" w:hAnsi="Book Antiqua" w:cs="Times New Roman"/>
                <w:lang w:bidi="ar-SA"/>
              </w:rPr>
              <w:t>0.530 (.327)</w:t>
            </w:r>
          </w:p>
        </w:tc>
      </w:tr>
      <w:tr w:rsidR="00A62C30" w:rsidRPr="00422586" w:rsidTr="00A31449">
        <w:trPr>
          <w:trHeight w:val="255"/>
          <w:jc w:val="center"/>
        </w:trPr>
        <w:tc>
          <w:tcPr>
            <w:tcW w:w="1052" w:type="pct"/>
            <w:noWrap/>
            <w:vAlign w:val="center"/>
            <w:hideMark/>
          </w:tcPr>
          <w:p w:rsidR="00A62C30" w:rsidRPr="00422586" w:rsidRDefault="00A62C30" w:rsidP="00A62C30">
            <w:pPr>
              <w:rPr>
                <w:rFonts w:ascii="Book Antiqua" w:eastAsia="Times New Roman" w:hAnsi="Book Antiqua" w:cs="Times New Roman"/>
                <w:lang w:bidi="ar-SA"/>
              </w:rPr>
            </w:pPr>
            <w:r w:rsidRPr="00422586">
              <w:rPr>
                <w:rFonts w:ascii="Book Antiqua" w:eastAsia="Times New Roman" w:hAnsi="Book Antiqua" w:cs="Times New Roman"/>
                <w:lang w:bidi="ar-SA"/>
              </w:rPr>
              <w:t>MILK</w:t>
            </w:r>
          </w:p>
        </w:tc>
        <w:tc>
          <w:tcPr>
            <w:tcW w:w="1250" w:type="pct"/>
            <w:vAlign w:val="center"/>
            <w:hideMark/>
          </w:tcPr>
          <w:p w:rsidR="00A62C30" w:rsidRPr="00422586" w:rsidRDefault="00A62C30" w:rsidP="00A410C9">
            <w:pPr>
              <w:jc w:val="center"/>
              <w:rPr>
                <w:rFonts w:ascii="Book Antiqua" w:eastAsia="Times New Roman" w:hAnsi="Book Antiqua" w:cs="Times New Roman"/>
                <w:color w:val="000000" w:themeColor="text1"/>
                <w:lang w:bidi="ar-SA"/>
              </w:rPr>
            </w:pPr>
            <w:r w:rsidRPr="00422586">
              <w:rPr>
                <w:rFonts w:ascii="Book Antiqua" w:eastAsia="Times New Roman" w:hAnsi="Book Antiqua" w:cs="Times New Roman"/>
                <w:color w:val="000000" w:themeColor="text1"/>
                <w:lang w:bidi="ar-SA"/>
              </w:rPr>
              <w:t>(.298)</w:t>
            </w:r>
          </w:p>
        </w:tc>
        <w:tc>
          <w:tcPr>
            <w:tcW w:w="1250" w:type="pct"/>
            <w:noWrap/>
            <w:vAlign w:val="center"/>
            <w:hideMark/>
          </w:tcPr>
          <w:p w:rsidR="00A62C30" w:rsidRPr="00422586" w:rsidRDefault="00A62C30" w:rsidP="00A410C9">
            <w:pPr>
              <w:jc w:val="center"/>
              <w:rPr>
                <w:rFonts w:ascii="Book Antiqua" w:eastAsia="Times New Roman" w:hAnsi="Book Antiqua" w:cs="Times New Roman"/>
                <w:lang w:bidi="ar-SA"/>
              </w:rPr>
            </w:pPr>
            <w:r w:rsidRPr="00422586">
              <w:rPr>
                <w:rFonts w:ascii="Book Antiqua" w:eastAsia="Times New Roman" w:hAnsi="Book Antiqua" w:cs="Times New Roman"/>
                <w:lang w:bidi="ar-SA"/>
              </w:rPr>
              <w:t>-5.164 (.466)</w:t>
            </w:r>
          </w:p>
        </w:tc>
        <w:tc>
          <w:tcPr>
            <w:tcW w:w="1447" w:type="pct"/>
            <w:vAlign w:val="center"/>
            <w:hideMark/>
          </w:tcPr>
          <w:p w:rsidR="00A62C30" w:rsidRPr="00422586" w:rsidRDefault="00A62C30" w:rsidP="00A410C9">
            <w:pPr>
              <w:jc w:val="center"/>
              <w:rPr>
                <w:rFonts w:ascii="Book Antiqua" w:eastAsia="Times New Roman" w:hAnsi="Book Antiqua" w:cs="Times New Roman"/>
                <w:lang w:bidi="ar-SA"/>
              </w:rPr>
            </w:pPr>
            <w:r w:rsidRPr="00422586">
              <w:rPr>
                <w:rFonts w:ascii="Book Antiqua" w:eastAsia="Times New Roman" w:hAnsi="Book Antiqua" w:cs="Times New Roman"/>
                <w:lang w:bidi="ar-SA"/>
              </w:rPr>
              <w:t>-3.417 (.683)</w:t>
            </w:r>
          </w:p>
        </w:tc>
      </w:tr>
      <w:tr w:rsidR="00A62C30" w:rsidRPr="00422586" w:rsidTr="00A31449">
        <w:trPr>
          <w:trHeight w:val="255"/>
          <w:jc w:val="center"/>
        </w:trPr>
        <w:tc>
          <w:tcPr>
            <w:tcW w:w="1052" w:type="pct"/>
            <w:noWrap/>
            <w:vAlign w:val="center"/>
            <w:hideMark/>
          </w:tcPr>
          <w:p w:rsidR="00A62C30" w:rsidRPr="00422586" w:rsidRDefault="00A62C30" w:rsidP="00A62C30">
            <w:pPr>
              <w:rPr>
                <w:rFonts w:ascii="Book Antiqua" w:eastAsia="Times New Roman" w:hAnsi="Book Antiqua" w:cs="Times New Roman"/>
                <w:lang w:bidi="ar-SA"/>
              </w:rPr>
            </w:pPr>
            <w:r w:rsidRPr="00422586">
              <w:rPr>
                <w:rFonts w:ascii="Book Antiqua" w:eastAsia="Times New Roman" w:hAnsi="Book Antiqua" w:cs="Times New Roman"/>
                <w:lang w:bidi="ar-SA"/>
              </w:rPr>
              <w:t>SHEEP</w:t>
            </w:r>
          </w:p>
        </w:tc>
        <w:tc>
          <w:tcPr>
            <w:tcW w:w="1250" w:type="pct"/>
            <w:vAlign w:val="center"/>
            <w:hideMark/>
          </w:tcPr>
          <w:p w:rsidR="00A62C30" w:rsidRPr="00422586" w:rsidRDefault="00A62C30" w:rsidP="00A410C9">
            <w:pPr>
              <w:jc w:val="center"/>
              <w:rPr>
                <w:rFonts w:ascii="Book Antiqua" w:eastAsia="Times New Roman" w:hAnsi="Book Antiqua" w:cs="Times New Roman"/>
                <w:color w:val="000000" w:themeColor="text1"/>
                <w:lang w:bidi="ar-SA"/>
              </w:rPr>
            </w:pPr>
            <w:r w:rsidRPr="00422586">
              <w:rPr>
                <w:rFonts w:ascii="Book Antiqua" w:eastAsia="Times New Roman" w:hAnsi="Book Antiqua" w:cs="Times New Roman"/>
                <w:color w:val="000000" w:themeColor="text1"/>
                <w:lang w:bidi="ar-SA"/>
              </w:rPr>
              <w:t>(.862)</w:t>
            </w:r>
          </w:p>
        </w:tc>
        <w:tc>
          <w:tcPr>
            <w:tcW w:w="1250" w:type="pct"/>
            <w:noWrap/>
            <w:vAlign w:val="center"/>
            <w:hideMark/>
          </w:tcPr>
          <w:p w:rsidR="00A62C30" w:rsidRPr="00422586" w:rsidRDefault="00A62C30" w:rsidP="00A410C9">
            <w:pPr>
              <w:jc w:val="center"/>
              <w:rPr>
                <w:rFonts w:ascii="Book Antiqua" w:eastAsia="Times New Roman" w:hAnsi="Book Antiqua" w:cs="Times New Roman"/>
                <w:lang w:bidi="ar-SA"/>
              </w:rPr>
            </w:pPr>
            <w:r w:rsidRPr="00422586">
              <w:rPr>
                <w:rFonts w:ascii="Book Antiqua" w:eastAsia="Times New Roman" w:hAnsi="Book Antiqua" w:cs="Times New Roman"/>
                <w:lang w:bidi="ar-SA"/>
              </w:rPr>
              <w:t>-2.098 (.664)</w:t>
            </w:r>
          </w:p>
        </w:tc>
        <w:tc>
          <w:tcPr>
            <w:tcW w:w="1447" w:type="pct"/>
            <w:vAlign w:val="center"/>
            <w:hideMark/>
          </w:tcPr>
          <w:p w:rsidR="00A62C30" w:rsidRPr="00422586" w:rsidRDefault="00A62C30" w:rsidP="00A410C9">
            <w:pPr>
              <w:jc w:val="center"/>
              <w:rPr>
                <w:rFonts w:ascii="Book Antiqua" w:eastAsia="Times New Roman" w:hAnsi="Book Antiqua" w:cs="Times New Roman"/>
                <w:lang w:bidi="ar-SA"/>
              </w:rPr>
            </w:pPr>
            <w:r w:rsidRPr="00422586">
              <w:rPr>
                <w:rFonts w:ascii="Book Antiqua" w:eastAsia="Times New Roman" w:hAnsi="Book Antiqua" w:cs="Times New Roman"/>
                <w:lang w:bidi="ar-SA"/>
              </w:rPr>
              <w:t>2.933 (.588)</w:t>
            </w:r>
          </w:p>
        </w:tc>
      </w:tr>
      <w:tr w:rsidR="00A62C30" w:rsidRPr="00422586" w:rsidTr="00A31449">
        <w:trPr>
          <w:trHeight w:val="255"/>
          <w:jc w:val="center"/>
        </w:trPr>
        <w:tc>
          <w:tcPr>
            <w:tcW w:w="1052" w:type="pct"/>
            <w:noWrap/>
            <w:vAlign w:val="center"/>
            <w:hideMark/>
          </w:tcPr>
          <w:p w:rsidR="00A62C30" w:rsidRPr="00422586" w:rsidRDefault="00A62C30" w:rsidP="00A62C30">
            <w:pPr>
              <w:rPr>
                <w:rFonts w:ascii="Book Antiqua" w:eastAsia="Times New Roman" w:hAnsi="Book Antiqua" w:cs="Times New Roman"/>
                <w:lang w:bidi="ar-SA"/>
              </w:rPr>
            </w:pPr>
            <w:r w:rsidRPr="00422586">
              <w:rPr>
                <w:rFonts w:ascii="Book Antiqua" w:eastAsia="Times New Roman" w:hAnsi="Book Antiqua" w:cs="Times New Roman"/>
                <w:lang w:bidi="ar-SA"/>
              </w:rPr>
              <w:t>DEVELOPED</w:t>
            </w:r>
          </w:p>
        </w:tc>
        <w:tc>
          <w:tcPr>
            <w:tcW w:w="1250" w:type="pct"/>
            <w:vAlign w:val="center"/>
            <w:hideMark/>
          </w:tcPr>
          <w:p w:rsidR="00A62C30" w:rsidRPr="00422586" w:rsidRDefault="00A62C30" w:rsidP="00A410C9">
            <w:pPr>
              <w:jc w:val="center"/>
              <w:rPr>
                <w:rFonts w:ascii="Book Antiqua" w:eastAsia="Times New Roman" w:hAnsi="Book Antiqua" w:cs="Times New Roman"/>
                <w:lang w:bidi="ar-SA"/>
              </w:rPr>
            </w:pPr>
            <w:r w:rsidRPr="00422586">
              <w:rPr>
                <w:rFonts w:ascii="Book Antiqua" w:eastAsia="Times New Roman" w:hAnsi="Book Antiqua" w:cs="Times New Roman"/>
                <w:lang w:bidi="ar-SA"/>
              </w:rPr>
              <w:t>3.139 (.000)</w:t>
            </w:r>
          </w:p>
        </w:tc>
        <w:tc>
          <w:tcPr>
            <w:tcW w:w="1250" w:type="pct"/>
            <w:noWrap/>
            <w:vAlign w:val="center"/>
            <w:hideMark/>
          </w:tcPr>
          <w:p w:rsidR="00A62C30" w:rsidRPr="00422586" w:rsidRDefault="00A62C30" w:rsidP="00A410C9">
            <w:pPr>
              <w:jc w:val="center"/>
              <w:rPr>
                <w:rFonts w:ascii="Book Antiqua" w:eastAsia="Times New Roman" w:hAnsi="Book Antiqua" w:cs="Times New Roman"/>
                <w:lang w:bidi="ar-SA"/>
              </w:rPr>
            </w:pPr>
            <w:r w:rsidRPr="00422586">
              <w:rPr>
                <w:rFonts w:ascii="Book Antiqua" w:eastAsia="Times New Roman" w:hAnsi="Book Antiqua" w:cs="Times New Roman"/>
                <w:lang w:bidi="ar-SA"/>
              </w:rPr>
              <w:t>2.676 (.000)</w:t>
            </w:r>
          </w:p>
        </w:tc>
        <w:tc>
          <w:tcPr>
            <w:tcW w:w="1447" w:type="pct"/>
            <w:noWrap/>
            <w:vAlign w:val="center"/>
            <w:hideMark/>
          </w:tcPr>
          <w:p w:rsidR="00A62C30" w:rsidRPr="00422586" w:rsidRDefault="00A62C30" w:rsidP="00A410C9">
            <w:pPr>
              <w:jc w:val="center"/>
              <w:rPr>
                <w:rFonts w:ascii="Book Antiqua" w:eastAsia="Times New Roman" w:hAnsi="Book Antiqua" w:cs="Times New Roman"/>
                <w:lang w:bidi="ar-SA"/>
              </w:rPr>
            </w:pPr>
            <w:r w:rsidRPr="00422586">
              <w:rPr>
                <w:rFonts w:ascii="Book Antiqua" w:eastAsia="Times New Roman" w:hAnsi="Book Antiqua" w:cs="Times New Roman"/>
                <w:lang w:bidi="ar-SA"/>
              </w:rPr>
              <w:t>2.309 (.000)</w:t>
            </w:r>
          </w:p>
        </w:tc>
      </w:tr>
      <w:tr w:rsidR="00A62C30" w:rsidRPr="00422586" w:rsidTr="00A31449">
        <w:trPr>
          <w:trHeight w:val="255"/>
          <w:jc w:val="center"/>
        </w:trPr>
        <w:tc>
          <w:tcPr>
            <w:tcW w:w="1052" w:type="pct"/>
            <w:noWrap/>
            <w:vAlign w:val="center"/>
            <w:hideMark/>
          </w:tcPr>
          <w:p w:rsidR="00A62C30" w:rsidRPr="00422586" w:rsidRDefault="00A62C30" w:rsidP="00A62C30">
            <w:pPr>
              <w:rPr>
                <w:rFonts w:ascii="Book Antiqua" w:eastAsia="Times New Roman" w:hAnsi="Book Antiqua" w:cs="Times New Roman"/>
                <w:lang w:bidi="ar-SA"/>
              </w:rPr>
            </w:pPr>
            <w:r w:rsidRPr="00422586">
              <w:rPr>
                <w:rFonts w:ascii="Book Antiqua" w:eastAsia="Times New Roman" w:hAnsi="Book Antiqua" w:cs="Times New Roman"/>
                <w:lang w:bidi="ar-SA"/>
              </w:rPr>
              <w:t>PASTURE</w:t>
            </w:r>
          </w:p>
        </w:tc>
        <w:tc>
          <w:tcPr>
            <w:tcW w:w="1250" w:type="pct"/>
            <w:vAlign w:val="center"/>
            <w:hideMark/>
          </w:tcPr>
          <w:p w:rsidR="00A62C30" w:rsidRPr="00422586" w:rsidRDefault="00A62C30" w:rsidP="00A410C9">
            <w:pPr>
              <w:jc w:val="center"/>
              <w:rPr>
                <w:rFonts w:ascii="Book Antiqua" w:eastAsia="Times New Roman" w:hAnsi="Book Antiqua" w:cs="Times New Roman"/>
                <w:lang w:bidi="ar-SA"/>
              </w:rPr>
            </w:pPr>
            <w:r w:rsidRPr="00422586">
              <w:rPr>
                <w:rFonts w:ascii="Book Antiqua" w:eastAsia="Times New Roman" w:hAnsi="Book Antiqua" w:cs="Times New Roman"/>
                <w:lang w:bidi="ar-SA"/>
              </w:rPr>
              <w:t>1.474 (.000)</w:t>
            </w:r>
          </w:p>
        </w:tc>
        <w:tc>
          <w:tcPr>
            <w:tcW w:w="1250" w:type="pct"/>
            <w:noWrap/>
            <w:vAlign w:val="center"/>
            <w:hideMark/>
          </w:tcPr>
          <w:p w:rsidR="00A62C30" w:rsidRPr="00422586" w:rsidRDefault="00A62C30" w:rsidP="00A410C9">
            <w:pPr>
              <w:jc w:val="center"/>
              <w:rPr>
                <w:rFonts w:ascii="Book Antiqua" w:eastAsia="Times New Roman" w:hAnsi="Book Antiqua" w:cs="Times New Roman"/>
                <w:lang w:bidi="ar-SA"/>
              </w:rPr>
            </w:pPr>
            <w:r w:rsidRPr="00422586">
              <w:rPr>
                <w:rFonts w:ascii="Book Antiqua" w:eastAsia="Times New Roman" w:hAnsi="Book Antiqua" w:cs="Times New Roman"/>
                <w:lang w:bidi="ar-SA"/>
              </w:rPr>
              <w:t>1.083 (.026)</w:t>
            </w:r>
          </w:p>
        </w:tc>
        <w:tc>
          <w:tcPr>
            <w:tcW w:w="1447" w:type="pct"/>
            <w:noWrap/>
            <w:vAlign w:val="center"/>
            <w:hideMark/>
          </w:tcPr>
          <w:p w:rsidR="00A62C30" w:rsidRPr="00422586" w:rsidRDefault="00A62C30" w:rsidP="00A410C9">
            <w:pPr>
              <w:jc w:val="center"/>
              <w:rPr>
                <w:rFonts w:ascii="Book Antiqua" w:eastAsia="Times New Roman" w:hAnsi="Book Antiqua" w:cs="Times New Roman"/>
                <w:lang w:bidi="ar-SA"/>
              </w:rPr>
            </w:pPr>
            <w:r w:rsidRPr="00422586">
              <w:rPr>
                <w:rFonts w:ascii="Book Antiqua" w:eastAsia="Times New Roman" w:hAnsi="Book Antiqua" w:cs="Times New Roman"/>
                <w:lang w:bidi="ar-SA"/>
              </w:rPr>
              <w:t>0.747 (.136)</w:t>
            </w:r>
          </w:p>
        </w:tc>
      </w:tr>
      <w:tr w:rsidR="00A62C30" w:rsidRPr="00422586" w:rsidTr="00A31449">
        <w:trPr>
          <w:trHeight w:val="255"/>
          <w:jc w:val="center"/>
        </w:trPr>
        <w:tc>
          <w:tcPr>
            <w:tcW w:w="1052" w:type="pct"/>
            <w:noWrap/>
            <w:vAlign w:val="center"/>
            <w:hideMark/>
          </w:tcPr>
          <w:p w:rsidR="00A62C30" w:rsidRPr="00422586" w:rsidRDefault="00A62C30" w:rsidP="00A62C30">
            <w:pPr>
              <w:rPr>
                <w:rFonts w:ascii="Book Antiqua" w:eastAsia="Times New Roman" w:hAnsi="Book Antiqua" w:cs="Times New Roman"/>
                <w:lang w:bidi="ar-SA"/>
              </w:rPr>
            </w:pPr>
            <w:r w:rsidRPr="00422586">
              <w:rPr>
                <w:rFonts w:ascii="Book Antiqua" w:eastAsia="Times New Roman" w:hAnsi="Book Antiqua" w:cs="Times New Roman"/>
                <w:lang w:bidi="ar-SA"/>
              </w:rPr>
              <w:t>FOREST</w:t>
            </w:r>
          </w:p>
        </w:tc>
        <w:tc>
          <w:tcPr>
            <w:tcW w:w="1250" w:type="pct"/>
            <w:vAlign w:val="center"/>
            <w:hideMark/>
          </w:tcPr>
          <w:p w:rsidR="00A62C30" w:rsidRPr="00422586" w:rsidRDefault="00A62C30" w:rsidP="00A410C9">
            <w:pPr>
              <w:jc w:val="center"/>
              <w:rPr>
                <w:rFonts w:ascii="Book Antiqua" w:eastAsia="Times New Roman" w:hAnsi="Book Antiqua" w:cs="Times New Roman"/>
                <w:lang w:bidi="ar-SA"/>
              </w:rPr>
            </w:pPr>
            <w:r w:rsidRPr="00422586">
              <w:rPr>
                <w:rFonts w:ascii="Book Antiqua" w:eastAsia="Times New Roman" w:hAnsi="Book Antiqua" w:cs="Times New Roman"/>
                <w:lang w:bidi="ar-SA"/>
              </w:rPr>
              <w:t>(.216)</w:t>
            </w:r>
          </w:p>
        </w:tc>
        <w:tc>
          <w:tcPr>
            <w:tcW w:w="1250" w:type="pct"/>
            <w:noWrap/>
            <w:vAlign w:val="center"/>
            <w:hideMark/>
          </w:tcPr>
          <w:p w:rsidR="00A62C30" w:rsidRPr="00422586" w:rsidRDefault="00A62C30" w:rsidP="00A410C9">
            <w:pPr>
              <w:jc w:val="center"/>
              <w:rPr>
                <w:rFonts w:ascii="Book Antiqua" w:eastAsia="Times New Roman" w:hAnsi="Book Antiqua" w:cs="Times New Roman"/>
                <w:lang w:bidi="ar-SA"/>
              </w:rPr>
            </w:pPr>
            <w:r w:rsidRPr="00422586">
              <w:rPr>
                <w:rFonts w:ascii="Book Antiqua" w:eastAsia="Times New Roman" w:hAnsi="Book Antiqua" w:cs="Times New Roman"/>
                <w:lang w:bidi="ar-SA"/>
              </w:rPr>
              <w:t>-0.580 (.245)</w:t>
            </w:r>
          </w:p>
        </w:tc>
        <w:tc>
          <w:tcPr>
            <w:tcW w:w="1447" w:type="pct"/>
            <w:vAlign w:val="center"/>
            <w:hideMark/>
          </w:tcPr>
          <w:p w:rsidR="00A62C30" w:rsidRPr="00422586" w:rsidRDefault="00A62C30" w:rsidP="00A410C9">
            <w:pPr>
              <w:jc w:val="center"/>
              <w:rPr>
                <w:rFonts w:ascii="Book Antiqua" w:eastAsia="Times New Roman" w:hAnsi="Book Antiqua" w:cs="Times New Roman"/>
                <w:lang w:bidi="ar-SA"/>
              </w:rPr>
            </w:pPr>
            <w:r w:rsidRPr="00422586">
              <w:rPr>
                <w:rFonts w:ascii="Book Antiqua" w:eastAsia="Times New Roman" w:hAnsi="Book Antiqua" w:cs="Times New Roman"/>
                <w:lang w:bidi="ar-SA"/>
              </w:rPr>
              <w:t>-0.910 (.085)</w:t>
            </w:r>
          </w:p>
        </w:tc>
      </w:tr>
      <w:tr w:rsidR="00A62C30" w:rsidRPr="00422586" w:rsidTr="00A31449">
        <w:trPr>
          <w:trHeight w:val="255"/>
          <w:jc w:val="center"/>
        </w:trPr>
        <w:tc>
          <w:tcPr>
            <w:tcW w:w="1052" w:type="pct"/>
            <w:noWrap/>
            <w:vAlign w:val="center"/>
            <w:hideMark/>
          </w:tcPr>
          <w:p w:rsidR="00A62C30" w:rsidRPr="00422586" w:rsidRDefault="00A62C30" w:rsidP="00A62C30">
            <w:pPr>
              <w:rPr>
                <w:rFonts w:ascii="Book Antiqua" w:eastAsia="Times New Roman" w:hAnsi="Book Antiqua" w:cs="Times New Roman"/>
                <w:lang w:bidi="ar-SA"/>
              </w:rPr>
            </w:pPr>
            <w:r w:rsidRPr="00422586">
              <w:rPr>
                <w:rFonts w:ascii="Book Antiqua" w:eastAsia="Times New Roman" w:hAnsi="Book Antiqua" w:cs="Times New Roman"/>
                <w:lang w:bidi="ar-SA"/>
              </w:rPr>
              <w:t>WELLS</w:t>
            </w:r>
          </w:p>
        </w:tc>
        <w:tc>
          <w:tcPr>
            <w:tcW w:w="1250" w:type="pct"/>
            <w:vAlign w:val="center"/>
            <w:hideMark/>
          </w:tcPr>
          <w:p w:rsidR="00A62C30" w:rsidRPr="00422586" w:rsidRDefault="00A62C30" w:rsidP="00A410C9">
            <w:pPr>
              <w:jc w:val="center"/>
              <w:rPr>
                <w:rFonts w:ascii="Book Antiqua" w:eastAsia="Times New Roman" w:hAnsi="Book Antiqua" w:cs="Times New Roman"/>
                <w:lang w:bidi="ar-SA"/>
              </w:rPr>
            </w:pPr>
            <w:r w:rsidRPr="00422586">
              <w:rPr>
                <w:rFonts w:ascii="Book Antiqua" w:eastAsia="Times New Roman" w:hAnsi="Book Antiqua" w:cs="Times New Roman"/>
                <w:lang w:bidi="ar-SA"/>
              </w:rPr>
              <w:t>-0.002 (.000)</w:t>
            </w:r>
          </w:p>
        </w:tc>
        <w:tc>
          <w:tcPr>
            <w:tcW w:w="1250" w:type="pct"/>
            <w:noWrap/>
            <w:vAlign w:val="center"/>
            <w:hideMark/>
          </w:tcPr>
          <w:p w:rsidR="00A62C30" w:rsidRPr="00422586" w:rsidRDefault="00A62C30" w:rsidP="00A410C9">
            <w:pPr>
              <w:jc w:val="center"/>
              <w:rPr>
                <w:rFonts w:ascii="Book Antiqua" w:eastAsia="Times New Roman" w:hAnsi="Book Antiqua" w:cs="Times New Roman"/>
                <w:lang w:bidi="ar-SA"/>
              </w:rPr>
            </w:pPr>
            <w:r w:rsidRPr="00422586">
              <w:rPr>
                <w:rFonts w:ascii="Book Antiqua" w:eastAsia="Times New Roman" w:hAnsi="Book Antiqua" w:cs="Times New Roman"/>
                <w:lang w:bidi="ar-SA"/>
              </w:rPr>
              <w:t>-0.0022 (.000)</w:t>
            </w:r>
          </w:p>
        </w:tc>
        <w:tc>
          <w:tcPr>
            <w:tcW w:w="1447" w:type="pct"/>
            <w:noWrap/>
            <w:vAlign w:val="center"/>
            <w:hideMark/>
          </w:tcPr>
          <w:p w:rsidR="00A62C30" w:rsidRPr="00422586" w:rsidRDefault="00A62C30" w:rsidP="00A410C9">
            <w:pPr>
              <w:jc w:val="center"/>
              <w:rPr>
                <w:rFonts w:ascii="Book Antiqua" w:eastAsia="Times New Roman" w:hAnsi="Book Antiqua" w:cs="Times New Roman"/>
                <w:lang w:bidi="ar-SA"/>
              </w:rPr>
            </w:pPr>
            <w:r w:rsidRPr="00422586">
              <w:rPr>
                <w:rFonts w:ascii="Book Antiqua" w:eastAsia="Times New Roman" w:hAnsi="Book Antiqua" w:cs="Times New Roman"/>
                <w:lang w:bidi="ar-SA"/>
              </w:rPr>
              <w:t>-0.0023 (.000)</w:t>
            </w:r>
          </w:p>
        </w:tc>
      </w:tr>
      <w:tr w:rsidR="00A62C30" w:rsidRPr="00422586" w:rsidTr="00A31449">
        <w:trPr>
          <w:trHeight w:val="255"/>
          <w:jc w:val="center"/>
        </w:trPr>
        <w:tc>
          <w:tcPr>
            <w:tcW w:w="1052" w:type="pct"/>
            <w:noWrap/>
            <w:vAlign w:val="center"/>
            <w:hideMark/>
          </w:tcPr>
          <w:p w:rsidR="00A62C30" w:rsidRPr="00422586" w:rsidRDefault="00A62C30" w:rsidP="00A62C30">
            <w:pPr>
              <w:rPr>
                <w:rFonts w:ascii="Book Antiqua" w:eastAsia="Times New Roman" w:hAnsi="Book Antiqua" w:cs="Times New Roman"/>
                <w:lang w:bidi="ar-SA"/>
              </w:rPr>
            </w:pPr>
            <w:r w:rsidRPr="00422586">
              <w:rPr>
                <w:rFonts w:ascii="Book Antiqua" w:eastAsia="Times New Roman" w:hAnsi="Book Antiqua" w:cs="Times New Roman"/>
                <w:lang w:bidi="ar-SA"/>
              </w:rPr>
              <w:t>KARST</w:t>
            </w:r>
          </w:p>
        </w:tc>
        <w:tc>
          <w:tcPr>
            <w:tcW w:w="1250" w:type="pct"/>
            <w:vAlign w:val="center"/>
            <w:hideMark/>
          </w:tcPr>
          <w:p w:rsidR="00A62C30" w:rsidRPr="00422586" w:rsidRDefault="00A62C30" w:rsidP="00A410C9">
            <w:pPr>
              <w:jc w:val="center"/>
              <w:rPr>
                <w:rFonts w:ascii="Book Antiqua" w:eastAsia="Times New Roman" w:hAnsi="Book Antiqua" w:cs="Times New Roman"/>
                <w:lang w:bidi="ar-SA"/>
              </w:rPr>
            </w:pPr>
            <w:r w:rsidRPr="00422586">
              <w:rPr>
                <w:rFonts w:ascii="Book Antiqua" w:eastAsia="Times New Roman" w:hAnsi="Book Antiqua" w:cs="Times New Roman"/>
                <w:lang w:bidi="ar-SA"/>
              </w:rPr>
              <w:t>-0.154 (.022)</w:t>
            </w:r>
          </w:p>
        </w:tc>
        <w:tc>
          <w:tcPr>
            <w:tcW w:w="1250" w:type="pct"/>
            <w:noWrap/>
            <w:vAlign w:val="center"/>
            <w:hideMark/>
          </w:tcPr>
          <w:p w:rsidR="00A62C30" w:rsidRPr="00422586" w:rsidRDefault="00A62C30" w:rsidP="00A410C9">
            <w:pPr>
              <w:jc w:val="center"/>
              <w:rPr>
                <w:rFonts w:ascii="Book Antiqua" w:eastAsia="Times New Roman" w:hAnsi="Book Antiqua" w:cs="Times New Roman"/>
                <w:lang w:bidi="ar-SA"/>
              </w:rPr>
            </w:pPr>
            <w:r w:rsidRPr="00422586">
              <w:rPr>
                <w:rFonts w:ascii="Book Antiqua" w:eastAsia="Times New Roman" w:hAnsi="Book Antiqua" w:cs="Times New Roman"/>
                <w:lang w:bidi="ar-SA"/>
              </w:rPr>
              <w:t>-0.137 (.042)</w:t>
            </w:r>
          </w:p>
        </w:tc>
        <w:tc>
          <w:tcPr>
            <w:tcW w:w="1447" w:type="pct"/>
            <w:noWrap/>
            <w:vAlign w:val="center"/>
            <w:hideMark/>
          </w:tcPr>
          <w:p w:rsidR="00A62C30" w:rsidRPr="00422586" w:rsidRDefault="00A62C30" w:rsidP="00A410C9">
            <w:pPr>
              <w:jc w:val="center"/>
              <w:rPr>
                <w:rFonts w:ascii="Book Antiqua" w:eastAsia="Times New Roman" w:hAnsi="Book Antiqua" w:cs="Times New Roman"/>
                <w:lang w:bidi="ar-SA"/>
              </w:rPr>
            </w:pPr>
            <w:r w:rsidRPr="00422586">
              <w:rPr>
                <w:rFonts w:ascii="Book Antiqua" w:eastAsia="Times New Roman" w:hAnsi="Book Antiqua" w:cs="Times New Roman"/>
                <w:lang w:bidi="ar-SA"/>
              </w:rPr>
              <w:t>-0.167 (.041)</w:t>
            </w:r>
          </w:p>
        </w:tc>
      </w:tr>
      <w:tr w:rsidR="00A62C30" w:rsidRPr="00422586" w:rsidTr="00A31449">
        <w:trPr>
          <w:trHeight w:val="255"/>
          <w:jc w:val="center"/>
        </w:trPr>
        <w:tc>
          <w:tcPr>
            <w:tcW w:w="1052" w:type="pct"/>
            <w:noWrap/>
            <w:vAlign w:val="center"/>
            <w:hideMark/>
          </w:tcPr>
          <w:p w:rsidR="00A62C30" w:rsidRPr="00422586" w:rsidRDefault="00A62C30" w:rsidP="00A62C30">
            <w:pPr>
              <w:rPr>
                <w:rFonts w:ascii="Book Antiqua" w:eastAsia="Times New Roman" w:hAnsi="Book Antiqua" w:cs="Times New Roman"/>
                <w:lang w:bidi="ar-SA"/>
              </w:rPr>
            </w:pPr>
            <w:r w:rsidRPr="00422586">
              <w:rPr>
                <w:rFonts w:ascii="Book Antiqua" w:eastAsia="Times New Roman" w:hAnsi="Book Antiqua" w:cs="Times New Roman"/>
                <w:lang w:bidi="ar-SA"/>
              </w:rPr>
              <w:t>STREAM</w:t>
            </w:r>
          </w:p>
        </w:tc>
        <w:tc>
          <w:tcPr>
            <w:tcW w:w="1250" w:type="pct"/>
            <w:vAlign w:val="center"/>
            <w:hideMark/>
          </w:tcPr>
          <w:p w:rsidR="00A62C30" w:rsidRPr="00422586" w:rsidRDefault="00A62C30" w:rsidP="00A410C9">
            <w:pPr>
              <w:jc w:val="center"/>
              <w:rPr>
                <w:rFonts w:ascii="Book Antiqua" w:eastAsia="Times New Roman" w:hAnsi="Book Antiqua" w:cs="Times New Roman"/>
                <w:lang w:bidi="ar-SA"/>
              </w:rPr>
            </w:pPr>
            <w:r w:rsidRPr="00422586">
              <w:rPr>
                <w:rFonts w:ascii="Book Antiqua" w:eastAsia="Times New Roman" w:hAnsi="Book Antiqua" w:cs="Times New Roman"/>
                <w:lang w:bidi="ar-SA"/>
              </w:rPr>
              <w:t>(.247)</w:t>
            </w:r>
          </w:p>
        </w:tc>
        <w:tc>
          <w:tcPr>
            <w:tcW w:w="1250" w:type="pct"/>
            <w:noWrap/>
            <w:vAlign w:val="center"/>
            <w:hideMark/>
          </w:tcPr>
          <w:p w:rsidR="00A62C30" w:rsidRPr="00422586" w:rsidRDefault="00A62C30" w:rsidP="00A410C9">
            <w:pPr>
              <w:jc w:val="center"/>
              <w:rPr>
                <w:rFonts w:ascii="Book Antiqua" w:eastAsia="Times New Roman" w:hAnsi="Book Antiqua" w:cs="Times New Roman"/>
                <w:lang w:bidi="ar-SA"/>
              </w:rPr>
            </w:pPr>
            <w:r w:rsidRPr="00422586">
              <w:rPr>
                <w:rFonts w:ascii="Book Antiqua" w:eastAsia="Times New Roman" w:hAnsi="Book Antiqua" w:cs="Times New Roman"/>
                <w:lang w:bidi="ar-SA"/>
              </w:rPr>
              <w:t>-0.012 (.298)</w:t>
            </w:r>
          </w:p>
        </w:tc>
        <w:tc>
          <w:tcPr>
            <w:tcW w:w="1447" w:type="pct"/>
            <w:vAlign w:val="center"/>
            <w:hideMark/>
          </w:tcPr>
          <w:p w:rsidR="00A62C30" w:rsidRPr="00422586" w:rsidRDefault="00A62C30" w:rsidP="00A410C9">
            <w:pPr>
              <w:jc w:val="center"/>
              <w:rPr>
                <w:rFonts w:ascii="Book Antiqua" w:eastAsia="Times New Roman" w:hAnsi="Book Antiqua" w:cs="Times New Roman"/>
                <w:lang w:bidi="ar-SA"/>
              </w:rPr>
            </w:pPr>
            <w:r w:rsidRPr="00422586">
              <w:rPr>
                <w:rFonts w:ascii="Book Antiqua" w:eastAsia="Times New Roman" w:hAnsi="Book Antiqua" w:cs="Times New Roman"/>
                <w:lang w:bidi="ar-SA"/>
              </w:rPr>
              <w:t>0.0056 (.813)</w:t>
            </w:r>
          </w:p>
        </w:tc>
      </w:tr>
      <w:tr w:rsidR="00A62C30" w:rsidRPr="00422586" w:rsidTr="00E576CD">
        <w:trPr>
          <w:trHeight w:val="255"/>
          <w:jc w:val="center"/>
        </w:trPr>
        <w:tc>
          <w:tcPr>
            <w:tcW w:w="1052" w:type="pct"/>
            <w:noWrap/>
            <w:vAlign w:val="center"/>
            <w:hideMark/>
          </w:tcPr>
          <w:p w:rsidR="00A62C30" w:rsidRPr="00422586" w:rsidRDefault="00A62C30" w:rsidP="00A62C30">
            <w:pPr>
              <w:rPr>
                <w:rFonts w:ascii="Book Antiqua" w:eastAsia="Times New Roman" w:hAnsi="Book Antiqua" w:cs="Times New Roman"/>
                <w:lang w:bidi="ar-SA"/>
              </w:rPr>
            </w:pPr>
            <w:r w:rsidRPr="00422586">
              <w:rPr>
                <w:rFonts w:ascii="Book Antiqua" w:eastAsia="Times New Roman" w:hAnsi="Book Antiqua" w:cs="Times New Roman"/>
                <w:lang w:bidi="ar-SA"/>
              </w:rPr>
              <w:t>POVRATE</w:t>
            </w:r>
          </w:p>
        </w:tc>
        <w:tc>
          <w:tcPr>
            <w:tcW w:w="1250" w:type="pct"/>
            <w:vAlign w:val="center"/>
            <w:hideMark/>
          </w:tcPr>
          <w:p w:rsidR="00A62C30" w:rsidRPr="00422586" w:rsidRDefault="00A62C30" w:rsidP="00A410C9">
            <w:pPr>
              <w:jc w:val="center"/>
              <w:rPr>
                <w:rFonts w:ascii="Book Antiqua" w:eastAsia="Times New Roman" w:hAnsi="Book Antiqua" w:cs="Times New Roman"/>
                <w:lang w:bidi="ar-SA"/>
              </w:rPr>
            </w:pPr>
            <w:r w:rsidRPr="00422586">
              <w:rPr>
                <w:rFonts w:ascii="Book Antiqua" w:eastAsia="Times New Roman" w:hAnsi="Book Antiqua" w:cs="Times New Roman"/>
                <w:lang w:bidi="ar-SA"/>
              </w:rPr>
              <w:t>(.464)</w:t>
            </w:r>
          </w:p>
        </w:tc>
        <w:tc>
          <w:tcPr>
            <w:tcW w:w="1250" w:type="pct"/>
            <w:noWrap/>
            <w:vAlign w:val="center"/>
            <w:hideMark/>
          </w:tcPr>
          <w:p w:rsidR="00A62C30" w:rsidRPr="00422586" w:rsidRDefault="00A62C30" w:rsidP="00A410C9">
            <w:pPr>
              <w:jc w:val="center"/>
              <w:rPr>
                <w:rFonts w:ascii="Book Antiqua" w:eastAsia="Times New Roman" w:hAnsi="Book Antiqua" w:cs="Times New Roman"/>
                <w:lang w:bidi="ar-SA"/>
              </w:rPr>
            </w:pPr>
            <w:r w:rsidRPr="00422586">
              <w:rPr>
                <w:rFonts w:ascii="Book Antiqua" w:eastAsia="Times New Roman" w:hAnsi="Book Antiqua" w:cs="Times New Roman"/>
                <w:lang w:bidi="ar-SA"/>
              </w:rPr>
              <w:t>-0.843 (.484)</w:t>
            </w:r>
          </w:p>
        </w:tc>
        <w:tc>
          <w:tcPr>
            <w:tcW w:w="1447" w:type="pct"/>
            <w:vAlign w:val="center"/>
            <w:hideMark/>
          </w:tcPr>
          <w:p w:rsidR="00A62C30" w:rsidRPr="00422586" w:rsidRDefault="00A62C30" w:rsidP="00A410C9">
            <w:pPr>
              <w:jc w:val="center"/>
              <w:rPr>
                <w:rFonts w:ascii="Book Antiqua" w:eastAsia="Times New Roman" w:hAnsi="Book Antiqua" w:cs="Times New Roman"/>
                <w:lang w:bidi="ar-SA"/>
              </w:rPr>
            </w:pPr>
            <w:r w:rsidRPr="00422586">
              <w:rPr>
                <w:rFonts w:ascii="Book Antiqua" w:eastAsia="Times New Roman" w:hAnsi="Book Antiqua" w:cs="Times New Roman"/>
                <w:lang w:bidi="ar-SA"/>
              </w:rPr>
              <w:t>-0.373 (.782)</w:t>
            </w:r>
          </w:p>
        </w:tc>
      </w:tr>
      <w:tr w:rsidR="00A62C30" w:rsidRPr="00422586" w:rsidTr="00641F1C">
        <w:trPr>
          <w:trHeight w:val="255"/>
          <w:jc w:val="center"/>
        </w:trPr>
        <w:tc>
          <w:tcPr>
            <w:tcW w:w="1052" w:type="pct"/>
            <w:tcBorders>
              <w:bottom w:val="single" w:sz="4" w:space="0" w:color="auto"/>
            </w:tcBorders>
            <w:vAlign w:val="center"/>
            <w:hideMark/>
          </w:tcPr>
          <w:p w:rsidR="00A62C30" w:rsidRPr="00422586" w:rsidRDefault="00A62C30" w:rsidP="00A62C30">
            <w:pPr>
              <w:rPr>
                <w:rFonts w:ascii="Book Antiqua" w:eastAsia="Times New Roman" w:hAnsi="Book Antiqua" w:cs="Times New Roman"/>
                <w:lang w:bidi="ar-SA"/>
              </w:rPr>
            </w:pPr>
            <w:r w:rsidRPr="00422586">
              <w:rPr>
                <w:rFonts w:ascii="Book Antiqua" w:eastAsia="Times New Roman" w:hAnsi="Book Antiqua" w:cs="Times New Roman"/>
                <w:lang w:bidi="ar-SA"/>
              </w:rPr>
              <w:t>spatial term</w:t>
            </w:r>
          </w:p>
        </w:tc>
        <w:tc>
          <w:tcPr>
            <w:tcW w:w="1250" w:type="pct"/>
            <w:tcBorders>
              <w:bottom w:val="single" w:sz="4" w:space="0" w:color="auto"/>
            </w:tcBorders>
            <w:shd w:val="clear" w:color="auto" w:fill="D9D9D9" w:themeFill="background1" w:themeFillShade="D9"/>
            <w:vAlign w:val="center"/>
            <w:hideMark/>
          </w:tcPr>
          <w:p w:rsidR="00A62C30" w:rsidRPr="00422586" w:rsidRDefault="00A62C30" w:rsidP="00A410C9">
            <w:pPr>
              <w:jc w:val="center"/>
              <w:rPr>
                <w:rFonts w:ascii="Book Antiqua" w:eastAsia="Times New Roman" w:hAnsi="Book Antiqua" w:cs="Times New Roman"/>
                <w:lang w:bidi="ar-SA"/>
              </w:rPr>
            </w:pPr>
          </w:p>
        </w:tc>
        <w:tc>
          <w:tcPr>
            <w:tcW w:w="1250" w:type="pct"/>
            <w:tcBorders>
              <w:bottom w:val="single" w:sz="4" w:space="0" w:color="auto"/>
            </w:tcBorders>
            <w:shd w:val="clear" w:color="auto" w:fill="D9D9D9" w:themeFill="background1" w:themeFillShade="D9"/>
            <w:vAlign w:val="center"/>
            <w:hideMark/>
          </w:tcPr>
          <w:p w:rsidR="00A62C30" w:rsidRPr="00422586" w:rsidRDefault="00A62C30" w:rsidP="00A410C9">
            <w:pPr>
              <w:jc w:val="center"/>
              <w:rPr>
                <w:rFonts w:ascii="Book Antiqua" w:eastAsia="Times New Roman" w:hAnsi="Book Antiqua" w:cs="Times New Roman"/>
                <w:lang w:bidi="ar-SA"/>
              </w:rPr>
            </w:pPr>
          </w:p>
        </w:tc>
        <w:tc>
          <w:tcPr>
            <w:tcW w:w="1447" w:type="pct"/>
            <w:tcBorders>
              <w:bottom w:val="single" w:sz="4" w:space="0" w:color="auto"/>
            </w:tcBorders>
            <w:vAlign w:val="center"/>
            <w:hideMark/>
          </w:tcPr>
          <w:p w:rsidR="00A62C30" w:rsidRPr="00422586" w:rsidRDefault="00A62C30" w:rsidP="00AE6271">
            <w:pPr>
              <w:jc w:val="center"/>
              <w:rPr>
                <w:rFonts w:ascii="Book Antiqua" w:eastAsia="Times New Roman" w:hAnsi="Book Antiqua" w:cs="Times New Roman"/>
                <w:lang w:bidi="ar-SA"/>
              </w:rPr>
            </w:pPr>
            <w:r w:rsidRPr="00422586">
              <w:rPr>
                <w:rFonts w:ascii="Book Antiqua" w:eastAsia="Times New Roman" w:hAnsi="Book Antiqua" w:cs="Times New Roman"/>
                <w:lang w:bidi="ar-SA"/>
              </w:rPr>
              <w:t xml:space="preserve"> (.029)</w:t>
            </w:r>
          </w:p>
        </w:tc>
      </w:tr>
      <w:tr w:rsidR="00E576CD" w:rsidRPr="00E576CD" w:rsidTr="00BA7401">
        <w:trPr>
          <w:trHeight w:val="255"/>
          <w:jc w:val="center"/>
        </w:trPr>
        <w:tc>
          <w:tcPr>
            <w:tcW w:w="1052" w:type="pct"/>
            <w:tcBorders>
              <w:top w:val="single" w:sz="4" w:space="0" w:color="auto"/>
            </w:tcBorders>
            <w:noWrap/>
            <w:vAlign w:val="center"/>
            <w:hideMark/>
          </w:tcPr>
          <w:p w:rsidR="00E576CD" w:rsidRPr="00E576CD" w:rsidRDefault="00E576CD" w:rsidP="00A62C30">
            <w:pPr>
              <w:rPr>
                <w:rFonts w:ascii="Book Antiqua" w:eastAsia="Times New Roman" w:hAnsi="Book Antiqua" w:cs="Times New Roman"/>
                <w:b/>
              </w:rPr>
            </w:pPr>
            <w:r w:rsidRPr="00E576CD">
              <w:rPr>
                <w:rFonts w:ascii="Book Antiqua" w:eastAsia="Times New Roman" w:hAnsi="Book Antiqua" w:cs="Times New Roman"/>
                <w:b/>
              </w:rPr>
              <w:t>Model Diagnostics</w:t>
            </w:r>
          </w:p>
        </w:tc>
        <w:tc>
          <w:tcPr>
            <w:tcW w:w="1250" w:type="pct"/>
            <w:tcBorders>
              <w:top w:val="single" w:sz="4" w:space="0" w:color="auto"/>
            </w:tcBorders>
            <w:noWrap/>
            <w:vAlign w:val="center"/>
            <w:hideMark/>
          </w:tcPr>
          <w:p w:rsidR="00E576CD" w:rsidRPr="00E576CD" w:rsidRDefault="00E576CD" w:rsidP="00A410C9">
            <w:pPr>
              <w:jc w:val="center"/>
              <w:rPr>
                <w:rFonts w:ascii="Book Antiqua" w:eastAsia="Times New Roman" w:hAnsi="Book Antiqua" w:cs="Times New Roman"/>
                <w:b/>
              </w:rPr>
            </w:pPr>
          </w:p>
        </w:tc>
        <w:tc>
          <w:tcPr>
            <w:tcW w:w="1250" w:type="pct"/>
            <w:tcBorders>
              <w:top w:val="single" w:sz="4" w:space="0" w:color="auto"/>
            </w:tcBorders>
            <w:shd w:val="clear" w:color="auto" w:fill="auto"/>
            <w:vAlign w:val="center"/>
            <w:hideMark/>
          </w:tcPr>
          <w:p w:rsidR="00E576CD" w:rsidRPr="00E576CD" w:rsidRDefault="00E576CD" w:rsidP="00A410C9">
            <w:pPr>
              <w:jc w:val="center"/>
              <w:rPr>
                <w:rFonts w:ascii="Book Antiqua" w:eastAsia="Times New Roman" w:hAnsi="Book Antiqua" w:cs="Times New Roman"/>
                <w:b/>
              </w:rPr>
            </w:pPr>
          </w:p>
        </w:tc>
        <w:tc>
          <w:tcPr>
            <w:tcW w:w="1447" w:type="pct"/>
            <w:tcBorders>
              <w:top w:val="single" w:sz="4" w:space="0" w:color="auto"/>
            </w:tcBorders>
            <w:shd w:val="clear" w:color="auto" w:fill="auto"/>
            <w:vAlign w:val="center"/>
            <w:hideMark/>
          </w:tcPr>
          <w:p w:rsidR="00E576CD" w:rsidRPr="00E576CD" w:rsidRDefault="00E576CD" w:rsidP="00A410C9">
            <w:pPr>
              <w:jc w:val="center"/>
              <w:rPr>
                <w:rFonts w:ascii="Book Antiqua" w:eastAsia="Times New Roman" w:hAnsi="Book Antiqua" w:cs="Times New Roman"/>
                <w:b/>
              </w:rPr>
            </w:pPr>
          </w:p>
        </w:tc>
      </w:tr>
      <w:tr w:rsidR="00A62C30" w:rsidRPr="00422586" w:rsidTr="00A31449">
        <w:trPr>
          <w:trHeight w:val="255"/>
          <w:jc w:val="center"/>
        </w:trPr>
        <w:tc>
          <w:tcPr>
            <w:tcW w:w="1052" w:type="pct"/>
            <w:noWrap/>
            <w:vAlign w:val="center"/>
            <w:hideMark/>
          </w:tcPr>
          <w:p w:rsidR="00A62C30" w:rsidRPr="00422586" w:rsidRDefault="00A62C30" w:rsidP="00A62C30">
            <w:pPr>
              <w:rPr>
                <w:rFonts w:ascii="Book Antiqua" w:eastAsia="Times New Roman" w:hAnsi="Book Antiqua" w:cs="Times New Roman"/>
                <w:lang w:bidi="ar-SA"/>
              </w:rPr>
            </w:pPr>
            <w:r w:rsidRPr="00422586">
              <w:rPr>
                <w:rFonts w:ascii="Book Antiqua" w:eastAsia="Times New Roman" w:hAnsi="Book Antiqua" w:cs="Times New Roman"/>
                <w:lang w:bidi="ar-SA"/>
              </w:rPr>
              <w:t>R</w:t>
            </w:r>
            <w:r w:rsidRPr="00422586">
              <w:rPr>
                <w:rFonts w:ascii="Book Antiqua" w:eastAsia="Times New Roman" w:hAnsi="Book Antiqua" w:cs="Times New Roman"/>
                <w:vertAlign w:val="superscript"/>
                <w:lang w:bidi="ar-SA"/>
              </w:rPr>
              <w:t>2</w:t>
            </w:r>
          </w:p>
        </w:tc>
        <w:tc>
          <w:tcPr>
            <w:tcW w:w="1250" w:type="pct"/>
            <w:noWrap/>
            <w:vAlign w:val="center"/>
            <w:hideMark/>
          </w:tcPr>
          <w:p w:rsidR="00A62C30" w:rsidRPr="00422586" w:rsidRDefault="00A62C30" w:rsidP="00A410C9">
            <w:pPr>
              <w:jc w:val="center"/>
              <w:rPr>
                <w:rFonts w:ascii="Book Antiqua" w:eastAsia="Times New Roman" w:hAnsi="Book Antiqua" w:cs="Times New Roman"/>
                <w:lang w:bidi="ar-SA"/>
              </w:rPr>
            </w:pPr>
            <w:r w:rsidRPr="00422586">
              <w:rPr>
                <w:rFonts w:ascii="Book Antiqua" w:eastAsia="Times New Roman" w:hAnsi="Book Antiqua" w:cs="Times New Roman"/>
                <w:lang w:bidi="ar-SA"/>
              </w:rPr>
              <w:t>0.552</w:t>
            </w:r>
          </w:p>
        </w:tc>
        <w:tc>
          <w:tcPr>
            <w:tcW w:w="1250" w:type="pct"/>
            <w:shd w:val="clear" w:color="auto" w:fill="D9D9D9" w:themeFill="background1" w:themeFillShade="D9"/>
            <w:vAlign w:val="center"/>
            <w:hideMark/>
          </w:tcPr>
          <w:p w:rsidR="00A62C30" w:rsidRPr="00422586" w:rsidRDefault="00A62C30" w:rsidP="00A410C9">
            <w:pPr>
              <w:jc w:val="center"/>
              <w:rPr>
                <w:rFonts w:ascii="Book Antiqua" w:eastAsia="Times New Roman" w:hAnsi="Book Antiqua" w:cs="Times New Roman"/>
                <w:lang w:bidi="ar-SA"/>
              </w:rPr>
            </w:pPr>
          </w:p>
        </w:tc>
        <w:tc>
          <w:tcPr>
            <w:tcW w:w="1447" w:type="pct"/>
            <w:shd w:val="clear" w:color="auto" w:fill="D9D9D9" w:themeFill="background1" w:themeFillShade="D9"/>
            <w:vAlign w:val="center"/>
            <w:hideMark/>
          </w:tcPr>
          <w:p w:rsidR="00A62C30" w:rsidRPr="00422586" w:rsidRDefault="00A62C30" w:rsidP="00A410C9">
            <w:pPr>
              <w:jc w:val="center"/>
              <w:rPr>
                <w:rFonts w:ascii="Book Antiqua" w:eastAsia="Times New Roman" w:hAnsi="Book Antiqua" w:cs="Times New Roman"/>
                <w:lang w:bidi="ar-SA"/>
              </w:rPr>
            </w:pPr>
          </w:p>
        </w:tc>
      </w:tr>
      <w:tr w:rsidR="00A62C30" w:rsidRPr="00422586" w:rsidTr="00A31449">
        <w:trPr>
          <w:trHeight w:val="255"/>
          <w:jc w:val="center"/>
        </w:trPr>
        <w:tc>
          <w:tcPr>
            <w:tcW w:w="1052" w:type="pct"/>
            <w:vAlign w:val="center"/>
            <w:hideMark/>
          </w:tcPr>
          <w:p w:rsidR="00A62C30" w:rsidRPr="00422586" w:rsidRDefault="00A62C30" w:rsidP="00A62C30">
            <w:pPr>
              <w:rPr>
                <w:rFonts w:ascii="Book Antiqua" w:eastAsia="Times New Roman" w:hAnsi="Book Antiqua" w:cs="Times New Roman"/>
                <w:lang w:bidi="ar-SA"/>
              </w:rPr>
            </w:pPr>
            <w:r w:rsidRPr="00422586">
              <w:rPr>
                <w:rFonts w:ascii="Book Antiqua" w:eastAsia="Times New Roman" w:hAnsi="Book Antiqua" w:cs="Times New Roman"/>
                <w:lang w:bidi="ar-SA"/>
              </w:rPr>
              <w:t>Adj. R</w:t>
            </w:r>
            <w:r w:rsidRPr="00422586">
              <w:rPr>
                <w:rFonts w:ascii="Book Antiqua" w:eastAsia="Times New Roman" w:hAnsi="Book Antiqua" w:cs="Times New Roman"/>
                <w:vertAlign w:val="superscript"/>
                <w:lang w:bidi="ar-SA"/>
              </w:rPr>
              <w:t>2</w:t>
            </w:r>
          </w:p>
        </w:tc>
        <w:tc>
          <w:tcPr>
            <w:tcW w:w="1250" w:type="pct"/>
            <w:shd w:val="clear" w:color="auto" w:fill="D9D9D9" w:themeFill="background1" w:themeFillShade="D9"/>
            <w:noWrap/>
            <w:vAlign w:val="center"/>
            <w:hideMark/>
          </w:tcPr>
          <w:p w:rsidR="00A62C30" w:rsidRPr="00422586" w:rsidRDefault="00A62C30" w:rsidP="00A410C9">
            <w:pPr>
              <w:jc w:val="center"/>
              <w:rPr>
                <w:rFonts w:ascii="Book Antiqua" w:eastAsia="Times New Roman" w:hAnsi="Book Antiqua" w:cs="Times New Roman"/>
                <w:lang w:bidi="ar-SA"/>
              </w:rPr>
            </w:pPr>
          </w:p>
        </w:tc>
        <w:tc>
          <w:tcPr>
            <w:tcW w:w="1250" w:type="pct"/>
            <w:shd w:val="clear" w:color="auto" w:fill="D9D9D9" w:themeFill="background1" w:themeFillShade="D9"/>
            <w:vAlign w:val="center"/>
            <w:hideMark/>
          </w:tcPr>
          <w:p w:rsidR="00A62C30" w:rsidRPr="00422586" w:rsidRDefault="00A62C30" w:rsidP="00A410C9">
            <w:pPr>
              <w:jc w:val="center"/>
              <w:rPr>
                <w:rFonts w:ascii="Book Antiqua" w:eastAsia="Times New Roman" w:hAnsi="Book Antiqua" w:cs="Times New Roman"/>
                <w:lang w:bidi="ar-SA"/>
              </w:rPr>
            </w:pPr>
          </w:p>
        </w:tc>
        <w:tc>
          <w:tcPr>
            <w:tcW w:w="1447" w:type="pct"/>
            <w:vAlign w:val="center"/>
            <w:hideMark/>
          </w:tcPr>
          <w:p w:rsidR="00A62C30" w:rsidRPr="00422586" w:rsidRDefault="00A62C30" w:rsidP="00A410C9">
            <w:pPr>
              <w:jc w:val="center"/>
              <w:rPr>
                <w:rFonts w:ascii="Book Antiqua" w:eastAsia="Times New Roman" w:hAnsi="Book Antiqua" w:cs="Times New Roman"/>
                <w:lang w:bidi="ar-SA"/>
              </w:rPr>
            </w:pPr>
            <w:r w:rsidRPr="00422586">
              <w:rPr>
                <w:rFonts w:ascii="Book Antiqua" w:eastAsia="Times New Roman" w:hAnsi="Book Antiqua" w:cs="Times New Roman"/>
                <w:lang w:bidi="ar-SA"/>
              </w:rPr>
              <w:t>0.496</w:t>
            </w:r>
          </w:p>
        </w:tc>
      </w:tr>
      <w:tr w:rsidR="00A62C30" w:rsidRPr="00422586" w:rsidTr="00A31449">
        <w:trPr>
          <w:trHeight w:val="255"/>
          <w:jc w:val="center"/>
        </w:trPr>
        <w:tc>
          <w:tcPr>
            <w:tcW w:w="1052" w:type="pct"/>
            <w:tcBorders>
              <w:bottom w:val="single" w:sz="4" w:space="0" w:color="auto"/>
            </w:tcBorders>
            <w:vAlign w:val="center"/>
            <w:hideMark/>
          </w:tcPr>
          <w:p w:rsidR="00A62C30" w:rsidRPr="00422586" w:rsidRDefault="00A62C30" w:rsidP="00A62C30">
            <w:pPr>
              <w:rPr>
                <w:rFonts w:ascii="Book Antiqua" w:eastAsia="Times New Roman" w:hAnsi="Book Antiqua" w:cs="Times New Roman"/>
                <w:lang w:bidi="ar-SA"/>
              </w:rPr>
            </w:pPr>
            <w:r w:rsidRPr="00422586">
              <w:rPr>
                <w:rFonts w:ascii="Book Antiqua" w:eastAsia="Times New Roman" w:hAnsi="Book Antiqua" w:cs="Times New Roman"/>
                <w:lang w:bidi="ar-SA"/>
              </w:rPr>
              <w:t>AIC</w:t>
            </w:r>
          </w:p>
        </w:tc>
        <w:tc>
          <w:tcPr>
            <w:tcW w:w="1250" w:type="pct"/>
            <w:tcBorders>
              <w:bottom w:val="single" w:sz="4" w:space="0" w:color="auto"/>
            </w:tcBorders>
            <w:shd w:val="clear" w:color="auto" w:fill="auto"/>
            <w:noWrap/>
            <w:vAlign w:val="center"/>
            <w:hideMark/>
          </w:tcPr>
          <w:p w:rsidR="00A62C30" w:rsidRPr="00422586" w:rsidRDefault="00A62C30" w:rsidP="00A410C9">
            <w:pPr>
              <w:jc w:val="center"/>
              <w:rPr>
                <w:rFonts w:ascii="Book Antiqua" w:eastAsia="Times New Roman" w:hAnsi="Book Antiqua" w:cs="Times New Roman"/>
                <w:lang w:bidi="ar-SA"/>
              </w:rPr>
            </w:pPr>
            <w:r w:rsidRPr="00422586">
              <w:rPr>
                <w:rFonts w:ascii="Book Antiqua" w:eastAsia="Times New Roman" w:hAnsi="Book Antiqua" w:cs="Times New Roman"/>
                <w:lang w:bidi="ar-SA"/>
              </w:rPr>
              <w:t>442.575</w:t>
            </w:r>
          </w:p>
        </w:tc>
        <w:tc>
          <w:tcPr>
            <w:tcW w:w="1250" w:type="pct"/>
            <w:tcBorders>
              <w:bottom w:val="single" w:sz="4" w:space="0" w:color="auto"/>
            </w:tcBorders>
            <w:vAlign w:val="center"/>
            <w:hideMark/>
          </w:tcPr>
          <w:p w:rsidR="00A62C30" w:rsidRPr="00422586" w:rsidRDefault="00A62C30" w:rsidP="00A410C9">
            <w:pPr>
              <w:jc w:val="center"/>
              <w:rPr>
                <w:rFonts w:ascii="Book Antiqua" w:eastAsia="Times New Roman" w:hAnsi="Book Antiqua" w:cs="Times New Roman"/>
                <w:lang w:bidi="ar-SA"/>
              </w:rPr>
            </w:pPr>
            <w:r w:rsidRPr="00422586">
              <w:rPr>
                <w:rFonts w:ascii="Book Antiqua" w:eastAsia="Times New Roman" w:hAnsi="Book Antiqua" w:cs="Times New Roman"/>
                <w:lang w:bidi="ar-SA"/>
              </w:rPr>
              <w:t>440.56</w:t>
            </w:r>
          </w:p>
        </w:tc>
        <w:tc>
          <w:tcPr>
            <w:tcW w:w="1447" w:type="pct"/>
            <w:tcBorders>
              <w:bottom w:val="single" w:sz="4" w:space="0" w:color="auto"/>
            </w:tcBorders>
            <w:vAlign w:val="center"/>
            <w:hideMark/>
          </w:tcPr>
          <w:p w:rsidR="00A62C30" w:rsidRPr="00422586" w:rsidRDefault="00A62C30" w:rsidP="00A410C9">
            <w:pPr>
              <w:jc w:val="center"/>
              <w:rPr>
                <w:rFonts w:ascii="Book Antiqua" w:eastAsia="Times New Roman" w:hAnsi="Book Antiqua" w:cs="Times New Roman"/>
                <w:lang w:bidi="ar-SA"/>
              </w:rPr>
            </w:pPr>
            <w:r w:rsidRPr="00422586">
              <w:rPr>
                <w:rFonts w:ascii="Book Antiqua" w:eastAsia="Times New Roman" w:hAnsi="Book Antiqua" w:cs="Times New Roman"/>
                <w:lang w:bidi="ar-SA"/>
              </w:rPr>
              <w:t>425.97</w:t>
            </w:r>
          </w:p>
        </w:tc>
      </w:tr>
    </w:tbl>
    <w:p w:rsidR="00A31449" w:rsidRDefault="00A31449" w:rsidP="00A31449">
      <w:pPr>
        <w:spacing w:line="480" w:lineRule="auto"/>
        <w:ind w:firstLine="720"/>
        <w:rPr>
          <w:rFonts w:ascii="Book Antiqua" w:hAnsi="Book Antiqua"/>
          <w:sz w:val="24"/>
          <w:szCs w:val="24"/>
        </w:rPr>
      </w:pPr>
    </w:p>
    <w:p w:rsidR="00A31449" w:rsidRDefault="00A31449" w:rsidP="00A31449">
      <w:pPr>
        <w:spacing w:line="480" w:lineRule="auto"/>
        <w:ind w:firstLine="720"/>
        <w:rPr>
          <w:rFonts w:ascii="Book Antiqua" w:hAnsi="Book Antiqua"/>
          <w:sz w:val="24"/>
          <w:szCs w:val="24"/>
        </w:rPr>
      </w:pPr>
    </w:p>
    <w:p w:rsidR="00A31449" w:rsidRDefault="00A31449">
      <w:pPr>
        <w:rPr>
          <w:rFonts w:ascii="Book Antiqua" w:hAnsi="Book Antiqua"/>
          <w:sz w:val="24"/>
          <w:szCs w:val="24"/>
        </w:rPr>
      </w:pPr>
      <w:r>
        <w:rPr>
          <w:rFonts w:ascii="Book Antiqua" w:hAnsi="Book Antiqua"/>
          <w:sz w:val="24"/>
          <w:szCs w:val="24"/>
        </w:rPr>
        <w:br w:type="page"/>
      </w:r>
    </w:p>
    <w:p w:rsidR="00A31449" w:rsidRPr="007F1433" w:rsidRDefault="00A31449" w:rsidP="00A31449">
      <w:pPr>
        <w:spacing w:line="480" w:lineRule="auto"/>
        <w:rPr>
          <w:rFonts w:ascii="Book Antiqua" w:hAnsi="Book Antiqua"/>
          <w:sz w:val="24"/>
          <w:szCs w:val="24"/>
        </w:rPr>
      </w:pPr>
      <w:r w:rsidRPr="008623A3">
        <w:rPr>
          <w:rFonts w:ascii="Book Antiqua" w:hAnsi="Book Antiqua"/>
          <w:sz w:val="24"/>
          <w:szCs w:val="24"/>
        </w:rPr>
        <w:lastRenderedPageBreak/>
        <w:t xml:space="preserve">(DEVELOPED and </w:t>
      </w:r>
      <w:r>
        <w:rPr>
          <w:rFonts w:ascii="Book Antiqua" w:hAnsi="Book Antiqua"/>
          <w:sz w:val="24"/>
          <w:szCs w:val="24"/>
        </w:rPr>
        <w:t>PASTURE, respectively</w:t>
      </w:r>
      <w:r w:rsidRPr="008623A3">
        <w:rPr>
          <w:rFonts w:ascii="Book Antiqua" w:hAnsi="Book Antiqua"/>
          <w:sz w:val="24"/>
          <w:szCs w:val="24"/>
        </w:rPr>
        <w:t xml:space="preserve">), plus </w:t>
      </w:r>
      <w:r>
        <w:rPr>
          <w:rFonts w:ascii="Book Antiqua" w:hAnsi="Book Antiqua"/>
          <w:sz w:val="24"/>
          <w:szCs w:val="24"/>
        </w:rPr>
        <w:t xml:space="preserve">beef cow population density (BEEF), well permit density (WELLS), </w:t>
      </w:r>
      <w:r w:rsidRPr="008623A3">
        <w:rPr>
          <w:rFonts w:ascii="Book Antiqua" w:hAnsi="Book Antiqua"/>
          <w:sz w:val="24"/>
          <w:szCs w:val="24"/>
        </w:rPr>
        <w:t>and</w:t>
      </w:r>
      <w:r>
        <w:rPr>
          <w:rFonts w:ascii="Book Antiqua" w:hAnsi="Book Antiqua"/>
          <w:sz w:val="24"/>
          <w:szCs w:val="24"/>
        </w:rPr>
        <w:t xml:space="preserve"> distance to </w:t>
      </w:r>
      <w:proofErr w:type="spellStart"/>
      <w:r>
        <w:rPr>
          <w:rFonts w:ascii="Book Antiqua" w:hAnsi="Book Antiqua"/>
          <w:sz w:val="24"/>
          <w:szCs w:val="24"/>
        </w:rPr>
        <w:t>karst</w:t>
      </w:r>
      <w:proofErr w:type="spellEnd"/>
      <w:r>
        <w:rPr>
          <w:rFonts w:ascii="Book Antiqua" w:hAnsi="Book Antiqua"/>
          <w:sz w:val="24"/>
          <w:szCs w:val="24"/>
        </w:rPr>
        <w:t xml:space="preserve"> geology (KARST)</w:t>
      </w:r>
      <w:r w:rsidRPr="007F1433">
        <w:rPr>
          <w:rFonts w:ascii="Book Antiqua" w:hAnsi="Book Antiqua"/>
          <w:sz w:val="24"/>
          <w:szCs w:val="24"/>
        </w:rPr>
        <w:t>.</w:t>
      </w:r>
    </w:p>
    <w:p w:rsidR="00A62C30" w:rsidRPr="00356D70" w:rsidRDefault="00A62C30" w:rsidP="00A31449">
      <w:pPr>
        <w:pStyle w:val="Disstext"/>
      </w:pPr>
      <w:r w:rsidRPr="00356D70">
        <w:t>The GAM (</w:t>
      </w:r>
      <w:r>
        <w:t xml:space="preserve">adjusted </w:t>
      </w:r>
      <w:r w:rsidRPr="00356D70">
        <w:t>R</w:t>
      </w:r>
      <w:r w:rsidRPr="00356D70">
        <w:rPr>
          <w:vertAlign w:val="superscript"/>
        </w:rPr>
        <w:t>2</w:t>
      </w:r>
      <w:r>
        <w:t xml:space="preserve"> = 0.496) retained the land use variable DEVELOPED, plus the well density (WELLS) and distance to </w:t>
      </w:r>
      <w:proofErr w:type="spellStart"/>
      <w:r>
        <w:t>karst</w:t>
      </w:r>
      <w:proofErr w:type="spellEnd"/>
      <w:r>
        <w:t xml:space="preserve"> geology (KARST) variables. </w:t>
      </w:r>
      <w:r w:rsidRPr="00356D70">
        <w:t xml:space="preserve">A comparison of </w:t>
      </w:r>
      <w:proofErr w:type="spellStart"/>
      <w:r w:rsidRPr="00356D70">
        <w:t>Akaike’s</w:t>
      </w:r>
      <w:proofErr w:type="spellEnd"/>
      <w:r w:rsidRPr="00356D70">
        <w:t xml:space="preserve"> AIC for the models generated to this point (</w:t>
      </w:r>
      <w:fldSimple w:instr=" REF _Ref341968962 \h  \* MERGEFORMAT ">
        <w:r w:rsidR="0001338F" w:rsidRPr="00A62C30">
          <w:t xml:space="preserve">Table </w:t>
        </w:r>
        <w:r w:rsidR="0001338F">
          <w:t>9</w:t>
        </w:r>
      </w:fldSimple>
      <w:r w:rsidRPr="00356D70">
        <w:t xml:space="preserve">), shows that the </w:t>
      </w:r>
      <w:r>
        <w:t>GAM</w:t>
      </w:r>
      <w:r w:rsidRPr="00356D70">
        <w:t xml:space="preserve"> emerges as the best model from the first group (which does not include the spatial logistic regression models). </w:t>
      </w:r>
    </w:p>
    <w:p w:rsidR="008A39BE" w:rsidRDefault="008A39BE" w:rsidP="00040B3A">
      <w:pPr>
        <w:spacing w:line="480" w:lineRule="auto"/>
        <w:ind w:firstLine="720"/>
        <w:rPr>
          <w:rFonts w:ascii="Book Antiqua" w:hAnsi="Book Antiqua"/>
          <w:sz w:val="24"/>
          <w:szCs w:val="24"/>
        </w:rPr>
      </w:pPr>
      <w:r w:rsidRPr="00356D70">
        <w:rPr>
          <w:rFonts w:ascii="Book Antiqua" w:hAnsi="Book Antiqua"/>
          <w:sz w:val="24"/>
          <w:szCs w:val="24"/>
        </w:rPr>
        <w:t xml:space="preserve">Multiple spatial logistic regression models were generated in R using the </w:t>
      </w:r>
      <w:proofErr w:type="spellStart"/>
      <w:r w:rsidRPr="00356D70">
        <w:rPr>
          <w:rFonts w:ascii="Courier New" w:hAnsi="Courier New" w:cs="Courier New"/>
          <w:sz w:val="24"/>
          <w:szCs w:val="24"/>
        </w:rPr>
        <w:t>slrm</w:t>
      </w:r>
      <w:proofErr w:type="spellEnd"/>
      <w:r w:rsidRPr="00356D70">
        <w:rPr>
          <w:rFonts w:ascii="Book Antiqua" w:hAnsi="Book Antiqua"/>
          <w:sz w:val="24"/>
          <w:szCs w:val="24"/>
        </w:rPr>
        <w:t xml:space="preserve"> function, and different combinations of covariates and interaction terms (</w:t>
      </w:r>
      <w:fldSimple w:instr=" REF _Ref342075219 \h  \* MERGEFORMAT ">
        <w:r w:rsidR="0001338F" w:rsidRPr="0001338F">
          <w:rPr>
            <w:rFonts w:ascii="Book Antiqua" w:hAnsi="Book Antiqua"/>
            <w:noProof/>
            <w:sz w:val="24"/>
            <w:szCs w:val="24"/>
          </w:rPr>
          <w:t>Table 10</w:t>
        </w:r>
      </w:fldSimple>
      <w:r w:rsidR="00040B3A">
        <w:rPr>
          <w:rFonts w:ascii="Book Antiqua" w:hAnsi="Book Antiqua"/>
          <w:sz w:val="24"/>
          <w:szCs w:val="24"/>
        </w:rPr>
        <w:t xml:space="preserve">). </w:t>
      </w:r>
      <w:r w:rsidRPr="00356D70">
        <w:rPr>
          <w:rFonts w:ascii="Book Antiqua" w:hAnsi="Book Antiqua"/>
          <w:sz w:val="24"/>
          <w:szCs w:val="24"/>
        </w:rPr>
        <w:t>Model C1 includes all candidate covariates (</w:t>
      </w:r>
      <w:r w:rsidR="00F71F2C">
        <w:rPr>
          <w:rFonts w:ascii="Book Antiqua" w:hAnsi="Book Antiqua"/>
          <w:sz w:val="24"/>
          <w:szCs w:val="24"/>
        </w:rPr>
        <w:t xml:space="preserve">as listed previously in </w:t>
      </w:r>
      <w:fldSimple w:instr=" REF _Ref342649899 \h  \* MERGEFORMAT ">
        <w:r w:rsidR="0001338F" w:rsidRPr="0001338F">
          <w:rPr>
            <w:rFonts w:ascii="Book Antiqua" w:hAnsi="Book Antiqua"/>
            <w:sz w:val="24"/>
            <w:szCs w:val="24"/>
          </w:rPr>
          <w:t>Table 8</w:t>
        </w:r>
      </w:fldSimple>
      <w:r w:rsidRPr="00356D70">
        <w:rPr>
          <w:rFonts w:ascii="Book Antiqua" w:hAnsi="Book Antiqua"/>
          <w:sz w:val="24"/>
          <w:szCs w:val="24"/>
        </w:rPr>
        <w:t xml:space="preserve">), C2 includes only those variables significant in model C1, and C3 includes all variables significant in C1 plus all possible interaction terms. </w:t>
      </w:r>
      <w:r w:rsidR="00F13AF1">
        <w:rPr>
          <w:rFonts w:ascii="Book Antiqua" w:hAnsi="Book Antiqua"/>
          <w:sz w:val="24"/>
          <w:szCs w:val="24"/>
        </w:rPr>
        <w:t xml:space="preserve">Interactions were examined but were not statistically significant (p&gt;0.05).  </w:t>
      </w:r>
      <w:r w:rsidRPr="00356D70">
        <w:rPr>
          <w:rFonts w:ascii="Book Antiqua" w:hAnsi="Book Antiqua"/>
          <w:sz w:val="24"/>
          <w:szCs w:val="24"/>
        </w:rPr>
        <w:t xml:space="preserve">Model results were generally consistent between models, and model C1 was the best model, using </w:t>
      </w:r>
      <w:proofErr w:type="spellStart"/>
      <w:r w:rsidRPr="00356D70">
        <w:rPr>
          <w:rFonts w:ascii="Book Antiqua" w:hAnsi="Book Antiqua"/>
          <w:sz w:val="24"/>
          <w:szCs w:val="24"/>
        </w:rPr>
        <w:t>Akaike’s</w:t>
      </w:r>
      <w:proofErr w:type="spellEnd"/>
      <w:r w:rsidRPr="00356D70">
        <w:rPr>
          <w:rFonts w:ascii="Book Antiqua" w:hAnsi="Book Antiqua"/>
          <w:sz w:val="24"/>
          <w:szCs w:val="24"/>
        </w:rPr>
        <w:t xml:space="preserve"> AIC as a diagnostic tool.  </w:t>
      </w:r>
      <w:r>
        <w:rPr>
          <w:rFonts w:ascii="Book Antiqua" w:hAnsi="Book Antiqua"/>
          <w:sz w:val="24"/>
          <w:szCs w:val="24"/>
        </w:rPr>
        <w:t xml:space="preserve">The risk factors for cryptosporidiosis identified in model C1 are beef cow population density (BEEF), </w:t>
      </w:r>
      <w:r w:rsidR="00F13AF1">
        <w:rPr>
          <w:rFonts w:ascii="Book Antiqua" w:hAnsi="Book Antiqua"/>
          <w:sz w:val="24"/>
          <w:szCs w:val="24"/>
        </w:rPr>
        <w:t xml:space="preserve">the land use variables DEVELOPED and </w:t>
      </w:r>
      <w:r>
        <w:rPr>
          <w:rFonts w:ascii="Book Antiqua" w:hAnsi="Book Antiqua"/>
          <w:sz w:val="24"/>
          <w:szCs w:val="24"/>
        </w:rPr>
        <w:t xml:space="preserve">PASTURE, </w:t>
      </w:r>
      <w:r w:rsidR="00F13AF1">
        <w:rPr>
          <w:rFonts w:ascii="Book Antiqua" w:hAnsi="Book Antiqua"/>
          <w:sz w:val="24"/>
          <w:szCs w:val="24"/>
        </w:rPr>
        <w:t>well density (</w:t>
      </w:r>
      <w:r>
        <w:rPr>
          <w:rFonts w:ascii="Book Antiqua" w:hAnsi="Book Antiqua"/>
          <w:sz w:val="24"/>
          <w:szCs w:val="24"/>
        </w:rPr>
        <w:t>WELLS</w:t>
      </w:r>
      <w:r w:rsidR="00F13AF1">
        <w:rPr>
          <w:rFonts w:ascii="Book Antiqua" w:hAnsi="Book Antiqua"/>
          <w:sz w:val="24"/>
          <w:szCs w:val="24"/>
        </w:rPr>
        <w:t>)</w:t>
      </w:r>
      <w:r>
        <w:rPr>
          <w:rFonts w:ascii="Book Antiqua" w:hAnsi="Book Antiqua"/>
          <w:sz w:val="24"/>
          <w:szCs w:val="24"/>
        </w:rPr>
        <w:t>,</w:t>
      </w:r>
      <w:r w:rsidR="00F13AF1">
        <w:rPr>
          <w:rFonts w:ascii="Book Antiqua" w:hAnsi="Book Antiqua"/>
          <w:sz w:val="24"/>
          <w:szCs w:val="24"/>
        </w:rPr>
        <w:t xml:space="preserve"> distance to </w:t>
      </w:r>
      <w:proofErr w:type="spellStart"/>
      <w:r w:rsidR="0071050E">
        <w:rPr>
          <w:rFonts w:ascii="Book Antiqua" w:hAnsi="Book Antiqua"/>
          <w:sz w:val="24"/>
          <w:szCs w:val="24"/>
        </w:rPr>
        <w:t>karst</w:t>
      </w:r>
      <w:proofErr w:type="spellEnd"/>
      <w:r w:rsidR="0071050E">
        <w:rPr>
          <w:rFonts w:ascii="Book Antiqua" w:hAnsi="Book Antiqua"/>
          <w:sz w:val="24"/>
          <w:szCs w:val="24"/>
        </w:rPr>
        <w:t xml:space="preserve"> geology</w:t>
      </w:r>
      <w:r w:rsidR="00F13AF1">
        <w:rPr>
          <w:rFonts w:ascii="Book Antiqua" w:hAnsi="Book Antiqua"/>
          <w:sz w:val="24"/>
          <w:szCs w:val="24"/>
        </w:rPr>
        <w:t xml:space="preserve"> (</w:t>
      </w:r>
      <w:r>
        <w:rPr>
          <w:rFonts w:ascii="Book Antiqua" w:hAnsi="Book Antiqua"/>
          <w:sz w:val="24"/>
          <w:szCs w:val="24"/>
        </w:rPr>
        <w:t>KARST</w:t>
      </w:r>
      <w:r w:rsidR="00F13AF1">
        <w:rPr>
          <w:rFonts w:ascii="Book Antiqua" w:hAnsi="Book Antiqua"/>
          <w:sz w:val="24"/>
          <w:szCs w:val="24"/>
        </w:rPr>
        <w:t>)</w:t>
      </w:r>
      <w:r>
        <w:rPr>
          <w:rFonts w:ascii="Book Antiqua" w:hAnsi="Book Antiqua"/>
          <w:sz w:val="24"/>
          <w:szCs w:val="24"/>
        </w:rPr>
        <w:t xml:space="preserve"> and </w:t>
      </w:r>
      <w:r w:rsidR="00F13AF1">
        <w:rPr>
          <w:rFonts w:ascii="Book Antiqua" w:hAnsi="Book Antiqua"/>
          <w:sz w:val="24"/>
          <w:szCs w:val="24"/>
        </w:rPr>
        <w:t xml:space="preserve">distance to </w:t>
      </w:r>
      <w:r w:rsidR="00F13AF1" w:rsidRPr="00F13AF1">
        <w:rPr>
          <w:rFonts w:ascii="Book Antiqua" w:hAnsi="Book Antiqua"/>
          <w:i/>
          <w:sz w:val="24"/>
          <w:szCs w:val="24"/>
        </w:rPr>
        <w:t>E. coli</w:t>
      </w:r>
      <w:r w:rsidR="00F13AF1">
        <w:rPr>
          <w:rFonts w:ascii="Book Antiqua" w:hAnsi="Book Antiqua"/>
          <w:sz w:val="24"/>
          <w:szCs w:val="24"/>
        </w:rPr>
        <w:t xml:space="preserve"> impaired stream (</w:t>
      </w:r>
      <w:r>
        <w:rPr>
          <w:rFonts w:ascii="Book Antiqua" w:hAnsi="Book Antiqua"/>
          <w:sz w:val="24"/>
          <w:szCs w:val="24"/>
        </w:rPr>
        <w:t>STREAM</w:t>
      </w:r>
      <w:r w:rsidR="00F13AF1">
        <w:rPr>
          <w:rFonts w:ascii="Book Antiqua" w:hAnsi="Book Antiqua"/>
          <w:sz w:val="24"/>
          <w:szCs w:val="24"/>
        </w:rPr>
        <w:t>)</w:t>
      </w:r>
      <w:r>
        <w:rPr>
          <w:rFonts w:ascii="Book Antiqua" w:hAnsi="Book Antiqua"/>
          <w:sz w:val="24"/>
          <w:szCs w:val="24"/>
        </w:rPr>
        <w:t>.</w:t>
      </w:r>
    </w:p>
    <w:p w:rsidR="00A31449" w:rsidRDefault="00A31449">
      <w:pPr>
        <w:rPr>
          <w:rFonts w:ascii="Book Antiqua" w:hAnsi="Book Antiqua"/>
          <w:sz w:val="24"/>
          <w:szCs w:val="24"/>
        </w:rPr>
      </w:pPr>
      <w:r>
        <w:rPr>
          <w:rFonts w:ascii="Book Antiqua" w:hAnsi="Book Antiqua"/>
          <w:sz w:val="24"/>
          <w:szCs w:val="24"/>
        </w:rPr>
        <w:br w:type="page"/>
      </w:r>
    </w:p>
    <w:p w:rsidR="00F10A99" w:rsidRDefault="00F10A99">
      <w:pPr>
        <w:rPr>
          <w:rFonts w:ascii="Book Antiqua" w:hAnsi="Book Antiqua"/>
          <w:sz w:val="24"/>
          <w:szCs w:val="24"/>
        </w:rPr>
      </w:pPr>
    </w:p>
    <w:p w:rsidR="008A39BE" w:rsidRDefault="008A39BE" w:rsidP="00EA1D3E">
      <w:pPr>
        <w:pStyle w:val="Caption"/>
      </w:pPr>
      <w:bookmarkStart w:id="114" w:name="_Ref342075219"/>
      <w:bookmarkStart w:id="115" w:name="_Ref342080733"/>
      <w:bookmarkStart w:id="116" w:name="_Toc360457970"/>
      <w:proofErr w:type="gramStart"/>
      <w:r w:rsidRPr="00152BEF">
        <w:t xml:space="preserve">Table </w:t>
      </w:r>
      <w:r w:rsidR="000E7B14">
        <w:fldChar w:fldCharType="begin"/>
      </w:r>
      <w:r w:rsidR="001D3E86">
        <w:instrText xml:space="preserve"> SEQ Table \* ARABIC </w:instrText>
      </w:r>
      <w:r w:rsidR="000E7B14">
        <w:fldChar w:fldCharType="separate"/>
      </w:r>
      <w:r w:rsidR="0001338F">
        <w:rPr>
          <w:noProof/>
        </w:rPr>
        <w:t>10</w:t>
      </w:r>
      <w:r w:rsidR="000E7B14">
        <w:rPr>
          <w:noProof/>
        </w:rPr>
        <w:fldChar w:fldCharType="end"/>
      </w:r>
      <w:bookmarkEnd w:id="114"/>
      <w:bookmarkEnd w:id="115"/>
      <w:r w:rsidR="005E6866">
        <w:t>.</w:t>
      </w:r>
      <w:proofErr w:type="gramEnd"/>
      <w:r w:rsidRPr="00152BEF">
        <w:t xml:space="preserve"> </w:t>
      </w:r>
      <w:proofErr w:type="gramStart"/>
      <w:r w:rsidRPr="00152BEF">
        <w:t xml:space="preserve">Spatial logistic regression model </w:t>
      </w:r>
      <w:r w:rsidR="00FA3C58">
        <w:t xml:space="preserve">(SLRM) </w:t>
      </w:r>
      <w:r w:rsidRPr="00152BEF">
        <w:t>coefficients</w:t>
      </w:r>
      <w:r w:rsidR="00741017">
        <w:t xml:space="preserve"> (p-values in parentheses)</w:t>
      </w:r>
      <w:r w:rsidRPr="00152BEF">
        <w:t xml:space="preserve"> for cryptosporidiosis </w:t>
      </w:r>
      <w:r w:rsidR="009F21BF">
        <w:t>individual models</w:t>
      </w:r>
      <w:r w:rsidRPr="00152BEF">
        <w:t>.</w:t>
      </w:r>
      <w:proofErr w:type="gramEnd"/>
      <w:r w:rsidRPr="00152BEF">
        <w:t xml:space="preserve"> </w:t>
      </w:r>
      <w:r w:rsidR="00741017">
        <w:t>S</w:t>
      </w:r>
      <w:r w:rsidRPr="001F6F39">
        <w:t xml:space="preserve">haded cells represent </w:t>
      </w:r>
      <w:r>
        <w:t xml:space="preserve">excluded </w:t>
      </w:r>
      <w:r w:rsidRPr="001F6F39">
        <w:t>variables. Model diagnostics (AIC) are shown on the bottom row.</w:t>
      </w:r>
      <w:bookmarkEnd w:id="116"/>
    </w:p>
    <w:p w:rsidR="00A31449" w:rsidRPr="00A31449" w:rsidRDefault="00A31449" w:rsidP="00A31449"/>
    <w:tbl>
      <w:tblPr>
        <w:tblW w:w="5000" w:type="pct"/>
        <w:jc w:val="center"/>
        <w:tblCellMar>
          <w:top w:w="72" w:type="dxa"/>
          <w:left w:w="115" w:type="dxa"/>
          <w:bottom w:w="72" w:type="dxa"/>
          <w:right w:w="115" w:type="dxa"/>
        </w:tblCellMar>
        <w:tblLook w:val="04A0"/>
      </w:tblPr>
      <w:tblGrid>
        <w:gridCol w:w="2126"/>
        <w:gridCol w:w="2522"/>
        <w:gridCol w:w="2472"/>
        <w:gridCol w:w="2470"/>
      </w:tblGrid>
      <w:tr w:rsidR="008A39BE" w:rsidRPr="00A62C30" w:rsidTr="00E576CD">
        <w:trPr>
          <w:trHeight w:val="314"/>
          <w:jc w:val="center"/>
        </w:trPr>
        <w:tc>
          <w:tcPr>
            <w:tcW w:w="1108" w:type="pct"/>
            <w:tcBorders>
              <w:top w:val="single" w:sz="4" w:space="0" w:color="auto"/>
            </w:tcBorders>
            <w:shd w:val="clear" w:color="auto" w:fill="auto"/>
            <w:vAlign w:val="center"/>
            <w:hideMark/>
          </w:tcPr>
          <w:p w:rsidR="008A39BE" w:rsidRPr="00A62C30" w:rsidRDefault="008A39BE" w:rsidP="00A62C30">
            <w:pPr>
              <w:rPr>
                <w:rFonts w:asciiTheme="majorHAnsi" w:eastAsia="Times New Roman" w:hAnsiTheme="majorHAnsi" w:cs="Calibri"/>
                <w:b/>
                <w:bCs/>
                <w:sz w:val="24"/>
              </w:rPr>
            </w:pPr>
            <w:r w:rsidRPr="00A62C30">
              <w:rPr>
                <w:rFonts w:asciiTheme="majorHAnsi" w:eastAsia="Times New Roman" w:hAnsiTheme="majorHAnsi" w:cs="Calibri"/>
                <w:b/>
                <w:bCs/>
                <w:sz w:val="24"/>
              </w:rPr>
              <w:t>Covariates</w:t>
            </w:r>
          </w:p>
        </w:tc>
        <w:tc>
          <w:tcPr>
            <w:tcW w:w="3892" w:type="pct"/>
            <w:gridSpan w:val="3"/>
            <w:tcBorders>
              <w:top w:val="single" w:sz="4" w:space="0" w:color="auto"/>
            </w:tcBorders>
            <w:shd w:val="clear" w:color="auto" w:fill="auto"/>
            <w:vAlign w:val="center"/>
            <w:hideMark/>
          </w:tcPr>
          <w:p w:rsidR="008A39BE" w:rsidRPr="00A62C30" w:rsidRDefault="008A39BE" w:rsidP="00FA3C58">
            <w:pPr>
              <w:jc w:val="center"/>
              <w:rPr>
                <w:rFonts w:asciiTheme="majorHAnsi" w:eastAsia="Times New Roman" w:hAnsiTheme="majorHAnsi" w:cs="Calibri"/>
                <w:b/>
                <w:bCs/>
                <w:sz w:val="24"/>
              </w:rPr>
            </w:pPr>
            <w:r w:rsidRPr="00A62C30">
              <w:rPr>
                <w:rFonts w:asciiTheme="majorHAnsi" w:eastAsia="Times New Roman" w:hAnsiTheme="majorHAnsi" w:cs="Calibri"/>
                <w:b/>
                <w:bCs/>
                <w:sz w:val="24"/>
              </w:rPr>
              <w:t>S</w:t>
            </w:r>
            <w:r w:rsidR="00FA3C58" w:rsidRPr="00A62C30">
              <w:rPr>
                <w:rFonts w:asciiTheme="majorHAnsi" w:eastAsia="Times New Roman" w:hAnsiTheme="majorHAnsi" w:cs="Calibri"/>
                <w:b/>
                <w:bCs/>
                <w:sz w:val="24"/>
              </w:rPr>
              <w:t>LRM coefficients (p-values)</w:t>
            </w:r>
          </w:p>
        </w:tc>
      </w:tr>
      <w:tr w:rsidR="008A39BE" w:rsidRPr="00A62C30" w:rsidTr="00E576CD">
        <w:trPr>
          <w:trHeight w:val="341"/>
          <w:jc w:val="center"/>
        </w:trPr>
        <w:tc>
          <w:tcPr>
            <w:tcW w:w="1108" w:type="pct"/>
            <w:tcBorders>
              <w:bottom w:val="single" w:sz="4" w:space="0" w:color="auto"/>
            </w:tcBorders>
            <w:shd w:val="clear" w:color="auto" w:fill="auto"/>
            <w:vAlign w:val="center"/>
            <w:hideMark/>
          </w:tcPr>
          <w:p w:rsidR="008A39BE" w:rsidRPr="00A62C30" w:rsidRDefault="008A39BE" w:rsidP="00A62C30">
            <w:pPr>
              <w:rPr>
                <w:rFonts w:asciiTheme="majorHAnsi" w:eastAsia="Times New Roman" w:hAnsiTheme="majorHAnsi" w:cs="Calibri"/>
                <w:b/>
                <w:bCs/>
                <w:sz w:val="24"/>
              </w:rPr>
            </w:pPr>
          </w:p>
        </w:tc>
        <w:tc>
          <w:tcPr>
            <w:tcW w:w="1315" w:type="pct"/>
            <w:tcBorders>
              <w:bottom w:val="single" w:sz="4" w:space="0" w:color="auto"/>
            </w:tcBorders>
            <w:shd w:val="clear" w:color="auto" w:fill="auto"/>
            <w:vAlign w:val="center"/>
            <w:hideMark/>
          </w:tcPr>
          <w:p w:rsidR="008A39BE" w:rsidRPr="00A62C30" w:rsidRDefault="008A39BE" w:rsidP="00A410C9">
            <w:pPr>
              <w:jc w:val="center"/>
              <w:rPr>
                <w:rFonts w:asciiTheme="majorHAnsi" w:eastAsia="Times New Roman" w:hAnsiTheme="majorHAnsi" w:cs="Calibri"/>
                <w:b/>
                <w:bCs/>
                <w:sz w:val="24"/>
              </w:rPr>
            </w:pPr>
            <w:r w:rsidRPr="00A62C30">
              <w:rPr>
                <w:rFonts w:asciiTheme="majorHAnsi" w:eastAsia="Times New Roman" w:hAnsiTheme="majorHAnsi" w:cs="Calibri"/>
                <w:b/>
                <w:bCs/>
                <w:sz w:val="24"/>
              </w:rPr>
              <w:t>C1</w:t>
            </w:r>
          </w:p>
        </w:tc>
        <w:tc>
          <w:tcPr>
            <w:tcW w:w="1289" w:type="pct"/>
            <w:tcBorders>
              <w:bottom w:val="single" w:sz="4" w:space="0" w:color="auto"/>
            </w:tcBorders>
            <w:shd w:val="clear" w:color="auto" w:fill="auto"/>
            <w:vAlign w:val="center"/>
            <w:hideMark/>
          </w:tcPr>
          <w:p w:rsidR="008A39BE" w:rsidRPr="00A62C30" w:rsidRDefault="008A39BE" w:rsidP="00A410C9">
            <w:pPr>
              <w:jc w:val="center"/>
              <w:rPr>
                <w:rFonts w:asciiTheme="majorHAnsi" w:eastAsia="Times New Roman" w:hAnsiTheme="majorHAnsi" w:cs="Calibri"/>
                <w:b/>
                <w:bCs/>
                <w:sz w:val="24"/>
              </w:rPr>
            </w:pPr>
            <w:r w:rsidRPr="00A62C30">
              <w:rPr>
                <w:rFonts w:asciiTheme="majorHAnsi" w:eastAsia="Times New Roman" w:hAnsiTheme="majorHAnsi" w:cs="Calibri"/>
                <w:b/>
                <w:bCs/>
                <w:sz w:val="24"/>
              </w:rPr>
              <w:t>C2</w:t>
            </w:r>
          </w:p>
        </w:tc>
        <w:tc>
          <w:tcPr>
            <w:tcW w:w="1289" w:type="pct"/>
            <w:tcBorders>
              <w:bottom w:val="single" w:sz="4" w:space="0" w:color="auto"/>
            </w:tcBorders>
            <w:shd w:val="clear" w:color="auto" w:fill="auto"/>
            <w:vAlign w:val="center"/>
            <w:hideMark/>
          </w:tcPr>
          <w:p w:rsidR="008A39BE" w:rsidRPr="00A62C30" w:rsidRDefault="008A39BE" w:rsidP="00A410C9">
            <w:pPr>
              <w:jc w:val="center"/>
              <w:rPr>
                <w:rFonts w:asciiTheme="majorHAnsi" w:eastAsia="Times New Roman" w:hAnsiTheme="majorHAnsi" w:cs="Calibri"/>
                <w:b/>
                <w:bCs/>
                <w:sz w:val="24"/>
              </w:rPr>
            </w:pPr>
            <w:r w:rsidRPr="00A62C30">
              <w:rPr>
                <w:rFonts w:asciiTheme="majorHAnsi" w:eastAsia="Times New Roman" w:hAnsiTheme="majorHAnsi" w:cs="Calibri"/>
                <w:b/>
                <w:bCs/>
                <w:sz w:val="24"/>
              </w:rPr>
              <w:t>C3</w:t>
            </w:r>
          </w:p>
        </w:tc>
      </w:tr>
      <w:tr w:rsidR="008A39BE" w:rsidRPr="00E469AE" w:rsidTr="00E576CD">
        <w:trPr>
          <w:trHeight w:val="255"/>
          <w:jc w:val="center"/>
        </w:trPr>
        <w:tc>
          <w:tcPr>
            <w:tcW w:w="1108" w:type="pct"/>
            <w:tcBorders>
              <w:top w:val="single" w:sz="4" w:space="0" w:color="auto"/>
            </w:tcBorders>
            <w:shd w:val="clear" w:color="auto" w:fill="auto"/>
            <w:noWrap/>
            <w:vAlign w:val="center"/>
            <w:hideMark/>
          </w:tcPr>
          <w:p w:rsidR="008A39BE" w:rsidRPr="00E469AE" w:rsidRDefault="008A39BE" w:rsidP="00A62C30">
            <w:pPr>
              <w:rPr>
                <w:rFonts w:asciiTheme="majorHAnsi" w:eastAsia="Times New Roman" w:hAnsiTheme="majorHAnsi" w:cs="Calibri"/>
                <w:sz w:val="24"/>
              </w:rPr>
            </w:pPr>
            <w:r w:rsidRPr="00E469AE">
              <w:rPr>
                <w:rFonts w:asciiTheme="majorHAnsi" w:eastAsia="Times New Roman" w:hAnsiTheme="majorHAnsi" w:cs="Calibri"/>
                <w:sz w:val="24"/>
              </w:rPr>
              <w:t>(Intercept)</w:t>
            </w:r>
          </w:p>
        </w:tc>
        <w:tc>
          <w:tcPr>
            <w:tcW w:w="1315" w:type="pct"/>
            <w:tcBorders>
              <w:top w:val="single" w:sz="4" w:space="0" w:color="auto"/>
            </w:tcBorders>
            <w:shd w:val="clear" w:color="auto" w:fill="auto"/>
            <w:noWrap/>
            <w:vAlign w:val="center"/>
            <w:hideMark/>
          </w:tcPr>
          <w:p w:rsidR="008A39BE" w:rsidRPr="00E469AE" w:rsidRDefault="008A39BE" w:rsidP="00A410C9">
            <w:pPr>
              <w:jc w:val="center"/>
              <w:rPr>
                <w:rFonts w:asciiTheme="majorHAnsi" w:eastAsia="Times New Roman" w:hAnsiTheme="majorHAnsi" w:cs="Calibri"/>
                <w:sz w:val="24"/>
              </w:rPr>
            </w:pPr>
            <w:r w:rsidRPr="00E469AE">
              <w:rPr>
                <w:rFonts w:asciiTheme="majorHAnsi" w:eastAsia="Times New Roman" w:hAnsiTheme="majorHAnsi" w:cs="Calibri"/>
                <w:sz w:val="24"/>
              </w:rPr>
              <w:t>-18.58868</w:t>
            </w:r>
          </w:p>
        </w:tc>
        <w:tc>
          <w:tcPr>
            <w:tcW w:w="1289" w:type="pct"/>
            <w:tcBorders>
              <w:top w:val="single" w:sz="4" w:space="0" w:color="auto"/>
            </w:tcBorders>
            <w:shd w:val="clear" w:color="auto" w:fill="auto"/>
            <w:noWrap/>
            <w:vAlign w:val="center"/>
            <w:hideMark/>
          </w:tcPr>
          <w:p w:rsidR="008A39BE" w:rsidRPr="00E469AE" w:rsidRDefault="008A39BE" w:rsidP="00A410C9">
            <w:pPr>
              <w:jc w:val="center"/>
              <w:rPr>
                <w:rFonts w:asciiTheme="majorHAnsi" w:eastAsia="Times New Roman" w:hAnsiTheme="majorHAnsi" w:cs="Calibri"/>
                <w:sz w:val="24"/>
              </w:rPr>
            </w:pPr>
            <w:r w:rsidRPr="00E469AE">
              <w:rPr>
                <w:rFonts w:asciiTheme="majorHAnsi" w:eastAsia="Times New Roman" w:hAnsiTheme="majorHAnsi" w:cs="Calibri"/>
                <w:sz w:val="24"/>
              </w:rPr>
              <w:t>-19.28357</w:t>
            </w:r>
          </w:p>
        </w:tc>
        <w:tc>
          <w:tcPr>
            <w:tcW w:w="1289" w:type="pct"/>
            <w:tcBorders>
              <w:top w:val="single" w:sz="4" w:space="0" w:color="auto"/>
            </w:tcBorders>
            <w:shd w:val="clear" w:color="auto" w:fill="auto"/>
            <w:noWrap/>
            <w:vAlign w:val="center"/>
            <w:hideMark/>
          </w:tcPr>
          <w:p w:rsidR="008A39BE" w:rsidRPr="00E469AE" w:rsidRDefault="008A39BE" w:rsidP="00A410C9">
            <w:pPr>
              <w:jc w:val="center"/>
              <w:rPr>
                <w:rFonts w:asciiTheme="majorHAnsi" w:eastAsia="Times New Roman" w:hAnsiTheme="majorHAnsi" w:cs="Calibri"/>
                <w:sz w:val="24"/>
              </w:rPr>
            </w:pPr>
            <w:r w:rsidRPr="00E469AE">
              <w:rPr>
                <w:rFonts w:asciiTheme="majorHAnsi" w:eastAsia="Times New Roman" w:hAnsiTheme="majorHAnsi" w:cs="Calibri"/>
                <w:sz w:val="24"/>
              </w:rPr>
              <w:t>-19.54150</w:t>
            </w:r>
          </w:p>
        </w:tc>
      </w:tr>
      <w:tr w:rsidR="008A39BE" w:rsidRPr="00E469AE" w:rsidTr="00E576CD">
        <w:trPr>
          <w:trHeight w:val="255"/>
          <w:jc w:val="center"/>
        </w:trPr>
        <w:tc>
          <w:tcPr>
            <w:tcW w:w="1108" w:type="pct"/>
            <w:shd w:val="clear" w:color="auto" w:fill="auto"/>
            <w:noWrap/>
            <w:vAlign w:val="center"/>
            <w:hideMark/>
          </w:tcPr>
          <w:p w:rsidR="008A39BE" w:rsidRPr="00E469AE" w:rsidRDefault="008A39BE" w:rsidP="00A62C30">
            <w:pPr>
              <w:rPr>
                <w:rFonts w:asciiTheme="majorHAnsi" w:eastAsia="Times New Roman" w:hAnsiTheme="majorHAnsi" w:cs="Calibri"/>
                <w:sz w:val="24"/>
              </w:rPr>
            </w:pPr>
            <w:r w:rsidRPr="00E469AE">
              <w:rPr>
                <w:rFonts w:asciiTheme="majorHAnsi" w:eastAsia="Times New Roman" w:hAnsiTheme="majorHAnsi" w:cs="Calibri"/>
                <w:sz w:val="24"/>
              </w:rPr>
              <w:t>BEEF</w:t>
            </w:r>
          </w:p>
        </w:tc>
        <w:tc>
          <w:tcPr>
            <w:tcW w:w="1315" w:type="pct"/>
            <w:shd w:val="clear" w:color="auto" w:fill="auto"/>
            <w:noWrap/>
            <w:vAlign w:val="center"/>
            <w:hideMark/>
          </w:tcPr>
          <w:p w:rsidR="008A39BE" w:rsidRPr="00E469AE" w:rsidRDefault="008A39BE" w:rsidP="00A410C9">
            <w:pPr>
              <w:jc w:val="center"/>
              <w:rPr>
                <w:rFonts w:asciiTheme="majorHAnsi" w:eastAsia="Times New Roman" w:hAnsiTheme="majorHAnsi" w:cs="Calibri"/>
                <w:sz w:val="24"/>
              </w:rPr>
            </w:pPr>
            <w:r w:rsidRPr="00E469AE">
              <w:rPr>
                <w:rFonts w:asciiTheme="majorHAnsi" w:eastAsia="Times New Roman" w:hAnsiTheme="majorHAnsi" w:cs="Calibri"/>
                <w:sz w:val="24"/>
              </w:rPr>
              <w:t>0.1899209</w:t>
            </w:r>
            <w:r w:rsidR="008E5A81">
              <w:rPr>
                <w:rFonts w:asciiTheme="majorHAnsi" w:eastAsia="Times New Roman" w:hAnsiTheme="majorHAnsi" w:cs="Calibri"/>
                <w:sz w:val="24"/>
              </w:rPr>
              <w:t xml:space="preserve"> (</w:t>
            </w:r>
            <w:r w:rsidR="00741017">
              <w:rPr>
                <w:rFonts w:asciiTheme="majorHAnsi" w:eastAsia="Times New Roman" w:hAnsiTheme="majorHAnsi" w:cs="Calibri"/>
                <w:sz w:val="24"/>
              </w:rPr>
              <w:t>.000)</w:t>
            </w:r>
          </w:p>
        </w:tc>
        <w:tc>
          <w:tcPr>
            <w:tcW w:w="1289" w:type="pct"/>
            <w:shd w:val="clear" w:color="auto" w:fill="auto"/>
            <w:noWrap/>
            <w:vAlign w:val="center"/>
            <w:hideMark/>
          </w:tcPr>
          <w:p w:rsidR="008A39BE" w:rsidRPr="00E469AE" w:rsidRDefault="008A39BE" w:rsidP="00A410C9">
            <w:pPr>
              <w:jc w:val="center"/>
              <w:rPr>
                <w:rFonts w:asciiTheme="majorHAnsi" w:eastAsia="Times New Roman" w:hAnsiTheme="majorHAnsi" w:cs="Calibri"/>
                <w:sz w:val="24"/>
              </w:rPr>
            </w:pPr>
            <w:r w:rsidRPr="00E469AE">
              <w:rPr>
                <w:rFonts w:asciiTheme="majorHAnsi" w:eastAsia="Times New Roman" w:hAnsiTheme="majorHAnsi" w:cs="Calibri"/>
                <w:sz w:val="24"/>
              </w:rPr>
              <w:t>0.415818</w:t>
            </w:r>
            <w:r w:rsidR="008E5A81">
              <w:rPr>
                <w:rFonts w:asciiTheme="majorHAnsi" w:eastAsia="Times New Roman" w:hAnsiTheme="majorHAnsi" w:cs="Calibri"/>
                <w:sz w:val="24"/>
              </w:rPr>
              <w:t xml:space="preserve"> (</w:t>
            </w:r>
            <w:r w:rsidR="00741017">
              <w:rPr>
                <w:rFonts w:asciiTheme="majorHAnsi" w:eastAsia="Times New Roman" w:hAnsiTheme="majorHAnsi" w:cs="Calibri"/>
                <w:sz w:val="24"/>
              </w:rPr>
              <w:t>.000)</w:t>
            </w:r>
          </w:p>
        </w:tc>
        <w:tc>
          <w:tcPr>
            <w:tcW w:w="1289" w:type="pct"/>
            <w:shd w:val="clear" w:color="auto" w:fill="auto"/>
            <w:noWrap/>
            <w:vAlign w:val="center"/>
            <w:hideMark/>
          </w:tcPr>
          <w:p w:rsidR="008A39BE" w:rsidRPr="00E469AE" w:rsidRDefault="008A39BE" w:rsidP="00A410C9">
            <w:pPr>
              <w:jc w:val="center"/>
              <w:rPr>
                <w:rFonts w:asciiTheme="majorHAnsi" w:eastAsia="Times New Roman" w:hAnsiTheme="majorHAnsi" w:cs="Calibri"/>
                <w:sz w:val="24"/>
              </w:rPr>
            </w:pPr>
            <w:r w:rsidRPr="00E469AE">
              <w:rPr>
                <w:rFonts w:asciiTheme="majorHAnsi" w:eastAsia="Times New Roman" w:hAnsiTheme="majorHAnsi" w:cs="Calibri"/>
                <w:sz w:val="24"/>
              </w:rPr>
              <w:t>0.384648</w:t>
            </w:r>
            <w:r w:rsidR="008E5A81">
              <w:rPr>
                <w:rFonts w:asciiTheme="majorHAnsi" w:eastAsia="Times New Roman" w:hAnsiTheme="majorHAnsi" w:cs="Calibri"/>
                <w:sz w:val="24"/>
              </w:rPr>
              <w:t xml:space="preserve"> (</w:t>
            </w:r>
            <w:r w:rsidR="00C15DA3">
              <w:rPr>
                <w:rFonts w:asciiTheme="majorHAnsi" w:eastAsia="Times New Roman" w:hAnsiTheme="majorHAnsi" w:cs="Calibri"/>
                <w:sz w:val="24"/>
              </w:rPr>
              <w:t>.000)</w:t>
            </w:r>
          </w:p>
        </w:tc>
      </w:tr>
      <w:tr w:rsidR="008A39BE" w:rsidRPr="00E469AE" w:rsidTr="00E576CD">
        <w:trPr>
          <w:trHeight w:val="255"/>
          <w:jc w:val="center"/>
        </w:trPr>
        <w:tc>
          <w:tcPr>
            <w:tcW w:w="1108" w:type="pct"/>
            <w:shd w:val="clear" w:color="auto" w:fill="auto"/>
            <w:noWrap/>
            <w:vAlign w:val="center"/>
            <w:hideMark/>
          </w:tcPr>
          <w:p w:rsidR="008A39BE" w:rsidRPr="00E469AE" w:rsidRDefault="008A39BE" w:rsidP="00A62C30">
            <w:pPr>
              <w:rPr>
                <w:rFonts w:asciiTheme="majorHAnsi" w:eastAsia="Times New Roman" w:hAnsiTheme="majorHAnsi" w:cs="Calibri"/>
                <w:sz w:val="24"/>
              </w:rPr>
            </w:pPr>
            <w:r w:rsidRPr="00E469AE">
              <w:rPr>
                <w:rFonts w:asciiTheme="majorHAnsi" w:eastAsia="Times New Roman" w:hAnsiTheme="majorHAnsi" w:cs="Calibri"/>
                <w:sz w:val="24"/>
              </w:rPr>
              <w:t>MILK</w:t>
            </w:r>
          </w:p>
        </w:tc>
        <w:tc>
          <w:tcPr>
            <w:tcW w:w="1315" w:type="pct"/>
            <w:shd w:val="clear" w:color="auto" w:fill="auto"/>
            <w:noWrap/>
            <w:vAlign w:val="center"/>
            <w:hideMark/>
          </w:tcPr>
          <w:p w:rsidR="008A39BE" w:rsidRPr="00E469AE" w:rsidRDefault="008E5A81" w:rsidP="00A410C9">
            <w:pPr>
              <w:jc w:val="center"/>
              <w:rPr>
                <w:rFonts w:asciiTheme="majorHAnsi" w:eastAsia="Times New Roman" w:hAnsiTheme="majorHAnsi" w:cs="Calibri"/>
                <w:sz w:val="24"/>
              </w:rPr>
            </w:pPr>
            <w:r>
              <w:rPr>
                <w:rFonts w:asciiTheme="majorHAnsi" w:eastAsia="Times New Roman" w:hAnsiTheme="majorHAnsi" w:cs="Calibri"/>
                <w:sz w:val="24"/>
              </w:rPr>
              <w:t>9.700272 (</w:t>
            </w:r>
            <w:r w:rsidR="00741017">
              <w:rPr>
                <w:rFonts w:asciiTheme="majorHAnsi" w:eastAsia="Times New Roman" w:hAnsiTheme="majorHAnsi" w:cs="Calibri"/>
                <w:sz w:val="24"/>
              </w:rPr>
              <w:t>.599)</w:t>
            </w:r>
          </w:p>
        </w:tc>
        <w:tc>
          <w:tcPr>
            <w:tcW w:w="1289" w:type="pct"/>
            <w:shd w:val="clear" w:color="auto" w:fill="D9D9D9" w:themeFill="background1" w:themeFillShade="D9"/>
            <w:noWrap/>
            <w:vAlign w:val="center"/>
            <w:hideMark/>
          </w:tcPr>
          <w:p w:rsidR="008A39BE" w:rsidRPr="00E469AE" w:rsidRDefault="008A39BE" w:rsidP="00A410C9">
            <w:pPr>
              <w:jc w:val="center"/>
              <w:rPr>
                <w:rFonts w:asciiTheme="majorHAnsi" w:eastAsia="Times New Roman" w:hAnsiTheme="majorHAnsi" w:cs="Calibri"/>
                <w:sz w:val="24"/>
              </w:rPr>
            </w:pPr>
          </w:p>
        </w:tc>
        <w:tc>
          <w:tcPr>
            <w:tcW w:w="1289" w:type="pct"/>
            <w:shd w:val="clear" w:color="auto" w:fill="D9D9D9" w:themeFill="background1" w:themeFillShade="D9"/>
            <w:noWrap/>
            <w:vAlign w:val="center"/>
            <w:hideMark/>
          </w:tcPr>
          <w:p w:rsidR="008A39BE" w:rsidRPr="00E469AE" w:rsidRDefault="008A39BE" w:rsidP="00A410C9">
            <w:pPr>
              <w:jc w:val="center"/>
              <w:rPr>
                <w:rFonts w:asciiTheme="majorHAnsi" w:eastAsia="Times New Roman" w:hAnsiTheme="majorHAnsi" w:cs="Calibri"/>
                <w:sz w:val="24"/>
              </w:rPr>
            </w:pPr>
          </w:p>
        </w:tc>
      </w:tr>
      <w:tr w:rsidR="008A39BE" w:rsidRPr="00E469AE" w:rsidTr="00E576CD">
        <w:trPr>
          <w:trHeight w:val="255"/>
          <w:jc w:val="center"/>
        </w:trPr>
        <w:tc>
          <w:tcPr>
            <w:tcW w:w="1108" w:type="pct"/>
            <w:shd w:val="clear" w:color="auto" w:fill="auto"/>
            <w:noWrap/>
            <w:vAlign w:val="center"/>
            <w:hideMark/>
          </w:tcPr>
          <w:p w:rsidR="008A39BE" w:rsidRPr="00E469AE" w:rsidRDefault="008A39BE" w:rsidP="00A62C30">
            <w:pPr>
              <w:rPr>
                <w:rFonts w:asciiTheme="majorHAnsi" w:eastAsia="Times New Roman" w:hAnsiTheme="majorHAnsi" w:cs="Calibri"/>
                <w:sz w:val="24"/>
              </w:rPr>
            </w:pPr>
            <w:r w:rsidRPr="00E469AE">
              <w:rPr>
                <w:rFonts w:asciiTheme="majorHAnsi" w:eastAsia="Times New Roman" w:hAnsiTheme="majorHAnsi" w:cs="Calibri"/>
                <w:sz w:val="24"/>
              </w:rPr>
              <w:t>SHEEP</w:t>
            </w:r>
          </w:p>
        </w:tc>
        <w:tc>
          <w:tcPr>
            <w:tcW w:w="1315" w:type="pct"/>
            <w:shd w:val="clear" w:color="auto" w:fill="auto"/>
            <w:noWrap/>
            <w:vAlign w:val="center"/>
            <w:hideMark/>
          </w:tcPr>
          <w:p w:rsidR="008A39BE" w:rsidRPr="00E469AE" w:rsidRDefault="008E5A81" w:rsidP="00A410C9">
            <w:pPr>
              <w:jc w:val="center"/>
              <w:rPr>
                <w:rFonts w:asciiTheme="majorHAnsi" w:eastAsia="Times New Roman" w:hAnsiTheme="majorHAnsi" w:cs="Calibri"/>
                <w:sz w:val="24"/>
              </w:rPr>
            </w:pPr>
            <w:r>
              <w:rPr>
                <w:rFonts w:asciiTheme="majorHAnsi" w:eastAsia="Times New Roman" w:hAnsiTheme="majorHAnsi" w:cs="Calibri"/>
                <w:sz w:val="24"/>
              </w:rPr>
              <w:t>-6.439952 (</w:t>
            </w:r>
            <w:r w:rsidR="00741017">
              <w:rPr>
                <w:rFonts w:asciiTheme="majorHAnsi" w:eastAsia="Times New Roman" w:hAnsiTheme="majorHAnsi" w:cs="Calibri"/>
                <w:sz w:val="24"/>
              </w:rPr>
              <w:t>.973)</w:t>
            </w:r>
          </w:p>
        </w:tc>
        <w:tc>
          <w:tcPr>
            <w:tcW w:w="1289" w:type="pct"/>
            <w:shd w:val="clear" w:color="auto" w:fill="D9D9D9" w:themeFill="background1" w:themeFillShade="D9"/>
            <w:noWrap/>
            <w:vAlign w:val="center"/>
            <w:hideMark/>
          </w:tcPr>
          <w:p w:rsidR="008A39BE" w:rsidRPr="00E469AE" w:rsidRDefault="008A39BE" w:rsidP="00A410C9">
            <w:pPr>
              <w:jc w:val="center"/>
              <w:rPr>
                <w:rFonts w:asciiTheme="majorHAnsi" w:eastAsia="Times New Roman" w:hAnsiTheme="majorHAnsi" w:cs="Calibri"/>
                <w:sz w:val="24"/>
              </w:rPr>
            </w:pPr>
          </w:p>
        </w:tc>
        <w:tc>
          <w:tcPr>
            <w:tcW w:w="1289" w:type="pct"/>
            <w:shd w:val="clear" w:color="auto" w:fill="D9D9D9" w:themeFill="background1" w:themeFillShade="D9"/>
            <w:noWrap/>
            <w:vAlign w:val="center"/>
            <w:hideMark/>
          </w:tcPr>
          <w:p w:rsidR="008A39BE" w:rsidRPr="00E469AE" w:rsidRDefault="008A39BE" w:rsidP="00A410C9">
            <w:pPr>
              <w:jc w:val="center"/>
              <w:rPr>
                <w:rFonts w:asciiTheme="majorHAnsi" w:eastAsia="Times New Roman" w:hAnsiTheme="majorHAnsi" w:cs="Calibri"/>
                <w:sz w:val="24"/>
              </w:rPr>
            </w:pPr>
          </w:p>
        </w:tc>
      </w:tr>
      <w:tr w:rsidR="008A39BE" w:rsidRPr="00E469AE" w:rsidTr="00E576CD">
        <w:trPr>
          <w:trHeight w:val="255"/>
          <w:jc w:val="center"/>
        </w:trPr>
        <w:tc>
          <w:tcPr>
            <w:tcW w:w="1108" w:type="pct"/>
            <w:shd w:val="clear" w:color="auto" w:fill="auto"/>
            <w:noWrap/>
            <w:vAlign w:val="center"/>
            <w:hideMark/>
          </w:tcPr>
          <w:p w:rsidR="008A39BE" w:rsidRPr="00E469AE" w:rsidRDefault="008A39BE" w:rsidP="00A62C30">
            <w:pPr>
              <w:rPr>
                <w:rFonts w:asciiTheme="majorHAnsi" w:eastAsia="Times New Roman" w:hAnsiTheme="majorHAnsi" w:cs="Calibri"/>
                <w:sz w:val="24"/>
              </w:rPr>
            </w:pPr>
            <w:r w:rsidRPr="00E469AE">
              <w:rPr>
                <w:rFonts w:asciiTheme="majorHAnsi" w:eastAsia="Times New Roman" w:hAnsiTheme="majorHAnsi" w:cs="Calibri"/>
                <w:sz w:val="24"/>
              </w:rPr>
              <w:t>DEVELOPED</w:t>
            </w:r>
          </w:p>
        </w:tc>
        <w:tc>
          <w:tcPr>
            <w:tcW w:w="1315" w:type="pct"/>
            <w:shd w:val="clear" w:color="auto" w:fill="auto"/>
            <w:noWrap/>
            <w:vAlign w:val="center"/>
            <w:hideMark/>
          </w:tcPr>
          <w:p w:rsidR="008A39BE" w:rsidRPr="00E469AE" w:rsidRDefault="008A39BE" w:rsidP="00A410C9">
            <w:pPr>
              <w:jc w:val="center"/>
              <w:rPr>
                <w:rFonts w:asciiTheme="majorHAnsi" w:eastAsia="Times New Roman" w:hAnsiTheme="majorHAnsi" w:cs="Calibri"/>
                <w:sz w:val="24"/>
              </w:rPr>
            </w:pPr>
            <w:r w:rsidRPr="00E469AE">
              <w:rPr>
                <w:rFonts w:asciiTheme="majorHAnsi" w:eastAsia="Times New Roman" w:hAnsiTheme="majorHAnsi" w:cs="Calibri"/>
                <w:sz w:val="24"/>
              </w:rPr>
              <w:t>0.02983753</w:t>
            </w:r>
            <w:r w:rsidR="008E5A81">
              <w:rPr>
                <w:rFonts w:asciiTheme="majorHAnsi" w:eastAsia="Times New Roman" w:hAnsiTheme="majorHAnsi" w:cs="Calibri"/>
                <w:sz w:val="24"/>
              </w:rPr>
              <w:t xml:space="preserve"> (</w:t>
            </w:r>
            <w:r w:rsidR="00741017">
              <w:rPr>
                <w:rFonts w:asciiTheme="majorHAnsi" w:eastAsia="Times New Roman" w:hAnsiTheme="majorHAnsi" w:cs="Calibri"/>
                <w:sz w:val="24"/>
              </w:rPr>
              <w:t>.000)</w:t>
            </w:r>
          </w:p>
        </w:tc>
        <w:tc>
          <w:tcPr>
            <w:tcW w:w="1289" w:type="pct"/>
            <w:shd w:val="clear" w:color="auto" w:fill="auto"/>
            <w:noWrap/>
            <w:vAlign w:val="center"/>
            <w:hideMark/>
          </w:tcPr>
          <w:p w:rsidR="008A39BE" w:rsidRPr="00E469AE" w:rsidRDefault="008A39BE" w:rsidP="00A410C9">
            <w:pPr>
              <w:jc w:val="center"/>
              <w:rPr>
                <w:rFonts w:asciiTheme="majorHAnsi" w:eastAsia="Times New Roman" w:hAnsiTheme="majorHAnsi" w:cs="Calibri"/>
                <w:sz w:val="24"/>
              </w:rPr>
            </w:pPr>
            <w:r w:rsidRPr="00E469AE">
              <w:rPr>
                <w:rFonts w:asciiTheme="majorHAnsi" w:eastAsia="Times New Roman" w:hAnsiTheme="majorHAnsi" w:cs="Calibri"/>
                <w:sz w:val="24"/>
              </w:rPr>
              <w:t>0.034451</w:t>
            </w:r>
            <w:r w:rsidR="008E5A81">
              <w:rPr>
                <w:rFonts w:asciiTheme="majorHAnsi" w:eastAsia="Times New Roman" w:hAnsiTheme="majorHAnsi" w:cs="Calibri"/>
                <w:sz w:val="24"/>
              </w:rPr>
              <w:t xml:space="preserve"> (</w:t>
            </w:r>
            <w:r w:rsidR="00741017">
              <w:rPr>
                <w:rFonts w:asciiTheme="majorHAnsi" w:eastAsia="Times New Roman" w:hAnsiTheme="majorHAnsi" w:cs="Calibri"/>
                <w:sz w:val="24"/>
              </w:rPr>
              <w:t>.000)</w:t>
            </w:r>
          </w:p>
        </w:tc>
        <w:tc>
          <w:tcPr>
            <w:tcW w:w="1289" w:type="pct"/>
            <w:shd w:val="clear" w:color="auto" w:fill="auto"/>
            <w:noWrap/>
            <w:vAlign w:val="center"/>
            <w:hideMark/>
          </w:tcPr>
          <w:p w:rsidR="008A39BE" w:rsidRPr="00E469AE" w:rsidRDefault="008A39BE" w:rsidP="00A410C9">
            <w:pPr>
              <w:jc w:val="center"/>
              <w:rPr>
                <w:rFonts w:asciiTheme="majorHAnsi" w:eastAsia="Times New Roman" w:hAnsiTheme="majorHAnsi" w:cs="Calibri"/>
                <w:sz w:val="24"/>
              </w:rPr>
            </w:pPr>
            <w:r w:rsidRPr="00E469AE">
              <w:rPr>
                <w:rFonts w:asciiTheme="majorHAnsi" w:eastAsia="Times New Roman" w:hAnsiTheme="majorHAnsi" w:cs="Calibri"/>
                <w:sz w:val="24"/>
              </w:rPr>
              <w:t>0.041139</w:t>
            </w:r>
            <w:r w:rsidR="008E5A81">
              <w:rPr>
                <w:rFonts w:asciiTheme="majorHAnsi" w:eastAsia="Times New Roman" w:hAnsiTheme="majorHAnsi" w:cs="Calibri"/>
                <w:sz w:val="24"/>
              </w:rPr>
              <w:t xml:space="preserve"> (</w:t>
            </w:r>
            <w:r w:rsidR="00C15DA3">
              <w:rPr>
                <w:rFonts w:asciiTheme="majorHAnsi" w:eastAsia="Times New Roman" w:hAnsiTheme="majorHAnsi" w:cs="Calibri"/>
                <w:sz w:val="24"/>
              </w:rPr>
              <w:t>.000)</w:t>
            </w:r>
          </w:p>
        </w:tc>
      </w:tr>
      <w:tr w:rsidR="008A39BE" w:rsidRPr="00E469AE" w:rsidTr="00E576CD">
        <w:trPr>
          <w:trHeight w:val="255"/>
          <w:jc w:val="center"/>
        </w:trPr>
        <w:tc>
          <w:tcPr>
            <w:tcW w:w="1108" w:type="pct"/>
            <w:shd w:val="clear" w:color="auto" w:fill="auto"/>
            <w:noWrap/>
            <w:vAlign w:val="center"/>
            <w:hideMark/>
          </w:tcPr>
          <w:p w:rsidR="008A39BE" w:rsidRPr="00E469AE" w:rsidRDefault="008A39BE" w:rsidP="00A62C30">
            <w:pPr>
              <w:rPr>
                <w:rFonts w:asciiTheme="majorHAnsi" w:eastAsia="Times New Roman" w:hAnsiTheme="majorHAnsi" w:cs="Calibri"/>
                <w:sz w:val="24"/>
              </w:rPr>
            </w:pPr>
            <w:r w:rsidRPr="00E469AE">
              <w:rPr>
                <w:rFonts w:asciiTheme="majorHAnsi" w:eastAsia="Times New Roman" w:hAnsiTheme="majorHAnsi" w:cs="Calibri"/>
                <w:sz w:val="24"/>
              </w:rPr>
              <w:t>PASTURE</w:t>
            </w:r>
          </w:p>
        </w:tc>
        <w:tc>
          <w:tcPr>
            <w:tcW w:w="1315" w:type="pct"/>
            <w:shd w:val="clear" w:color="auto" w:fill="auto"/>
            <w:noWrap/>
            <w:vAlign w:val="center"/>
            <w:hideMark/>
          </w:tcPr>
          <w:p w:rsidR="008A39BE" w:rsidRPr="00E469AE" w:rsidRDefault="008A39BE" w:rsidP="00A410C9">
            <w:pPr>
              <w:jc w:val="center"/>
              <w:rPr>
                <w:rFonts w:asciiTheme="majorHAnsi" w:eastAsia="Times New Roman" w:hAnsiTheme="majorHAnsi" w:cs="Calibri"/>
                <w:sz w:val="24"/>
              </w:rPr>
            </w:pPr>
            <w:r w:rsidRPr="00E469AE">
              <w:rPr>
                <w:rFonts w:asciiTheme="majorHAnsi" w:eastAsia="Times New Roman" w:hAnsiTheme="majorHAnsi" w:cs="Calibri"/>
                <w:sz w:val="24"/>
              </w:rPr>
              <w:t>0.01080318</w:t>
            </w:r>
            <w:r w:rsidR="008E5A81">
              <w:rPr>
                <w:rFonts w:asciiTheme="majorHAnsi" w:eastAsia="Times New Roman" w:hAnsiTheme="majorHAnsi" w:cs="Calibri"/>
                <w:sz w:val="24"/>
              </w:rPr>
              <w:t xml:space="preserve"> (</w:t>
            </w:r>
            <w:r w:rsidR="00741017">
              <w:rPr>
                <w:rFonts w:asciiTheme="majorHAnsi" w:eastAsia="Times New Roman" w:hAnsiTheme="majorHAnsi" w:cs="Calibri"/>
                <w:sz w:val="24"/>
              </w:rPr>
              <w:t>.000)</w:t>
            </w:r>
          </w:p>
        </w:tc>
        <w:tc>
          <w:tcPr>
            <w:tcW w:w="1289" w:type="pct"/>
            <w:shd w:val="clear" w:color="auto" w:fill="auto"/>
            <w:noWrap/>
            <w:vAlign w:val="center"/>
            <w:hideMark/>
          </w:tcPr>
          <w:p w:rsidR="008A39BE" w:rsidRPr="00E469AE" w:rsidRDefault="008A39BE" w:rsidP="00A410C9">
            <w:pPr>
              <w:jc w:val="center"/>
              <w:rPr>
                <w:rFonts w:asciiTheme="majorHAnsi" w:eastAsia="Times New Roman" w:hAnsiTheme="majorHAnsi" w:cs="Calibri"/>
                <w:sz w:val="24"/>
              </w:rPr>
            </w:pPr>
            <w:r w:rsidRPr="00E469AE">
              <w:rPr>
                <w:rFonts w:asciiTheme="majorHAnsi" w:eastAsia="Times New Roman" w:hAnsiTheme="majorHAnsi" w:cs="Calibri"/>
                <w:sz w:val="24"/>
              </w:rPr>
              <w:t>0.016177</w:t>
            </w:r>
            <w:r w:rsidR="008E5A81">
              <w:rPr>
                <w:rFonts w:asciiTheme="majorHAnsi" w:eastAsia="Times New Roman" w:hAnsiTheme="majorHAnsi" w:cs="Calibri"/>
                <w:sz w:val="24"/>
              </w:rPr>
              <w:t xml:space="preserve"> (</w:t>
            </w:r>
            <w:r w:rsidR="00741017">
              <w:rPr>
                <w:rFonts w:asciiTheme="majorHAnsi" w:eastAsia="Times New Roman" w:hAnsiTheme="majorHAnsi" w:cs="Calibri"/>
                <w:sz w:val="24"/>
              </w:rPr>
              <w:t>.000)</w:t>
            </w:r>
          </w:p>
        </w:tc>
        <w:tc>
          <w:tcPr>
            <w:tcW w:w="1289" w:type="pct"/>
            <w:shd w:val="clear" w:color="auto" w:fill="auto"/>
            <w:noWrap/>
            <w:vAlign w:val="center"/>
            <w:hideMark/>
          </w:tcPr>
          <w:p w:rsidR="008A39BE" w:rsidRPr="00E469AE" w:rsidRDefault="008A39BE" w:rsidP="00A410C9">
            <w:pPr>
              <w:jc w:val="center"/>
              <w:rPr>
                <w:rFonts w:asciiTheme="majorHAnsi" w:eastAsia="Times New Roman" w:hAnsiTheme="majorHAnsi" w:cs="Calibri"/>
                <w:sz w:val="24"/>
              </w:rPr>
            </w:pPr>
            <w:r w:rsidRPr="00E469AE">
              <w:rPr>
                <w:rFonts w:asciiTheme="majorHAnsi" w:eastAsia="Times New Roman" w:hAnsiTheme="majorHAnsi" w:cs="Calibri"/>
                <w:sz w:val="24"/>
              </w:rPr>
              <w:t>0.012557</w:t>
            </w:r>
            <w:r w:rsidR="008E5A81">
              <w:rPr>
                <w:rFonts w:asciiTheme="majorHAnsi" w:eastAsia="Times New Roman" w:hAnsiTheme="majorHAnsi" w:cs="Calibri"/>
                <w:sz w:val="24"/>
              </w:rPr>
              <w:t xml:space="preserve"> (</w:t>
            </w:r>
            <w:r w:rsidR="00C15DA3">
              <w:rPr>
                <w:rFonts w:asciiTheme="majorHAnsi" w:eastAsia="Times New Roman" w:hAnsiTheme="majorHAnsi" w:cs="Calibri"/>
                <w:sz w:val="24"/>
              </w:rPr>
              <w:t>.000)</w:t>
            </w:r>
          </w:p>
        </w:tc>
      </w:tr>
      <w:tr w:rsidR="008A39BE" w:rsidRPr="00E469AE" w:rsidTr="00E576CD">
        <w:trPr>
          <w:trHeight w:val="255"/>
          <w:jc w:val="center"/>
        </w:trPr>
        <w:tc>
          <w:tcPr>
            <w:tcW w:w="1108" w:type="pct"/>
            <w:shd w:val="clear" w:color="auto" w:fill="auto"/>
            <w:noWrap/>
            <w:vAlign w:val="center"/>
            <w:hideMark/>
          </w:tcPr>
          <w:p w:rsidR="008A39BE" w:rsidRPr="00E469AE" w:rsidRDefault="008A39BE" w:rsidP="00A62C30">
            <w:pPr>
              <w:rPr>
                <w:rFonts w:asciiTheme="majorHAnsi" w:eastAsia="Times New Roman" w:hAnsiTheme="majorHAnsi" w:cs="Calibri"/>
                <w:sz w:val="24"/>
              </w:rPr>
            </w:pPr>
            <w:r w:rsidRPr="00E469AE">
              <w:rPr>
                <w:rFonts w:asciiTheme="majorHAnsi" w:eastAsia="Times New Roman" w:hAnsiTheme="majorHAnsi" w:cs="Calibri"/>
                <w:sz w:val="24"/>
              </w:rPr>
              <w:t>FOREST</w:t>
            </w:r>
          </w:p>
        </w:tc>
        <w:tc>
          <w:tcPr>
            <w:tcW w:w="1315" w:type="pct"/>
            <w:shd w:val="clear" w:color="auto" w:fill="auto"/>
            <w:noWrap/>
            <w:vAlign w:val="center"/>
            <w:hideMark/>
          </w:tcPr>
          <w:p w:rsidR="008A39BE" w:rsidRPr="00E469AE" w:rsidRDefault="00741017" w:rsidP="00A410C9">
            <w:pPr>
              <w:jc w:val="center"/>
              <w:rPr>
                <w:rFonts w:asciiTheme="majorHAnsi" w:eastAsia="Times New Roman" w:hAnsiTheme="majorHAnsi" w:cs="Calibri"/>
                <w:sz w:val="24"/>
              </w:rPr>
            </w:pPr>
            <w:r>
              <w:rPr>
                <w:rFonts w:asciiTheme="majorHAnsi" w:eastAsia="Times New Roman" w:hAnsiTheme="majorHAnsi" w:cs="Calibri"/>
                <w:sz w:val="24"/>
              </w:rPr>
              <w:t>-0.005</w:t>
            </w:r>
            <w:r w:rsidR="008E5A81">
              <w:rPr>
                <w:rFonts w:asciiTheme="majorHAnsi" w:eastAsia="Times New Roman" w:hAnsiTheme="majorHAnsi" w:cs="Calibri"/>
                <w:sz w:val="24"/>
              </w:rPr>
              <w:t>5259 (</w:t>
            </w:r>
            <w:r>
              <w:rPr>
                <w:rFonts w:asciiTheme="majorHAnsi" w:eastAsia="Times New Roman" w:hAnsiTheme="majorHAnsi" w:cs="Calibri"/>
                <w:sz w:val="24"/>
              </w:rPr>
              <w:t>.761)</w:t>
            </w:r>
          </w:p>
        </w:tc>
        <w:tc>
          <w:tcPr>
            <w:tcW w:w="1289" w:type="pct"/>
            <w:shd w:val="clear" w:color="auto" w:fill="D9D9D9" w:themeFill="background1" w:themeFillShade="D9"/>
            <w:noWrap/>
            <w:vAlign w:val="center"/>
            <w:hideMark/>
          </w:tcPr>
          <w:p w:rsidR="008A39BE" w:rsidRPr="00E469AE" w:rsidRDefault="008A39BE" w:rsidP="00A410C9">
            <w:pPr>
              <w:jc w:val="center"/>
              <w:rPr>
                <w:rFonts w:asciiTheme="majorHAnsi" w:eastAsia="Times New Roman" w:hAnsiTheme="majorHAnsi" w:cs="Calibri"/>
                <w:sz w:val="24"/>
              </w:rPr>
            </w:pPr>
          </w:p>
        </w:tc>
        <w:tc>
          <w:tcPr>
            <w:tcW w:w="1289" w:type="pct"/>
            <w:shd w:val="clear" w:color="auto" w:fill="D9D9D9" w:themeFill="background1" w:themeFillShade="D9"/>
            <w:noWrap/>
            <w:vAlign w:val="center"/>
            <w:hideMark/>
          </w:tcPr>
          <w:p w:rsidR="008A39BE" w:rsidRPr="00E469AE" w:rsidRDefault="008A39BE" w:rsidP="00A410C9">
            <w:pPr>
              <w:jc w:val="center"/>
              <w:rPr>
                <w:rFonts w:asciiTheme="majorHAnsi" w:eastAsia="Times New Roman" w:hAnsiTheme="majorHAnsi" w:cs="Calibri"/>
                <w:sz w:val="24"/>
              </w:rPr>
            </w:pPr>
          </w:p>
        </w:tc>
      </w:tr>
      <w:tr w:rsidR="008A39BE" w:rsidRPr="00E469AE" w:rsidTr="00E576CD">
        <w:trPr>
          <w:trHeight w:val="255"/>
          <w:jc w:val="center"/>
        </w:trPr>
        <w:tc>
          <w:tcPr>
            <w:tcW w:w="1108" w:type="pct"/>
            <w:shd w:val="clear" w:color="auto" w:fill="auto"/>
            <w:noWrap/>
            <w:vAlign w:val="center"/>
            <w:hideMark/>
          </w:tcPr>
          <w:p w:rsidR="008A39BE" w:rsidRPr="00E469AE" w:rsidRDefault="008A39BE" w:rsidP="00A62C30">
            <w:pPr>
              <w:rPr>
                <w:rFonts w:asciiTheme="majorHAnsi" w:eastAsia="Times New Roman" w:hAnsiTheme="majorHAnsi" w:cs="Calibri"/>
                <w:sz w:val="24"/>
              </w:rPr>
            </w:pPr>
            <w:r w:rsidRPr="00E469AE">
              <w:rPr>
                <w:rFonts w:asciiTheme="majorHAnsi" w:eastAsia="Times New Roman" w:hAnsiTheme="majorHAnsi" w:cs="Calibri"/>
                <w:sz w:val="24"/>
              </w:rPr>
              <w:t>WELLS</w:t>
            </w:r>
          </w:p>
        </w:tc>
        <w:tc>
          <w:tcPr>
            <w:tcW w:w="1315" w:type="pct"/>
            <w:shd w:val="clear" w:color="auto" w:fill="auto"/>
            <w:noWrap/>
            <w:vAlign w:val="center"/>
            <w:hideMark/>
          </w:tcPr>
          <w:p w:rsidR="008A39BE" w:rsidRPr="00E469AE" w:rsidRDefault="008A39BE" w:rsidP="008E5A81">
            <w:pPr>
              <w:jc w:val="center"/>
              <w:rPr>
                <w:rFonts w:asciiTheme="majorHAnsi" w:eastAsia="Times New Roman" w:hAnsiTheme="majorHAnsi" w:cs="Calibri"/>
                <w:sz w:val="24"/>
              </w:rPr>
            </w:pPr>
            <w:r w:rsidRPr="00E469AE">
              <w:rPr>
                <w:rFonts w:asciiTheme="majorHAnsi" w:eastAsia="Times New Roman" w:hAnsiTheme="majorHAnsi" w:cs="Calibri"/>
                <w:sz w:val="24"/>
              </w:rPr>
              <w:t>-0.001641</w:t>
            </w:r>
            <w:r w:rsidR="008E5A81">
              <w:rPr>
                <w:rFonts w:asciiTheme="majorHAnsi" w:eastAsia="Times New Roman" w:hAnsiTheme="majorHAnsi" w:cs="Calibri"/>
                <w:sz w:val="24"/>
              </w:rPr>
              <w:t xml:space="preserve"> (.</w:t>
            </w:r>
            <w:r w:rsidR="00741017">
              <w:rPr>
                <w:rFonts w:asciiTheme="majorHAnsi" w:eastAsia="Times New Roman" w:hAnsiTheme="majorHAnsi" w:cs="Calibri"/>
                <w:sz w:val="24"/>
              </w:rPr>
              <w:t>000)</w:t>
            </w:r>
          </w:p>
        </w:tc>
        <w:tc>
          <w:tcPr>
            <w:tcW w:w="1289" w:type="pct"/>
            <w:shd w:val="clear" w:color="auto" w:fill="auto"/>
            <w:noWrap/>
            <w:vAlign w:val="center"/>
            <w:hideMark/>
          </w:tcPr>
          <w:p w:rsidR="008A39BE" w:rsidRPr="00E469AE" w:rsidRDefault="008A39BE" w:rsidP="00A410C9">
            <w:pPr>
              <w:jc w:val="center"/>
              <w:rPr>
                <w:rFonts w:asciiTheme="majorHAnsi" w:eastAsia="Times New Roman" w:hAnsiTheme="majorHAnsi" w:cs="Calibri"/>
                <w:sz w:val="24"/>
              </w:rPr>
            </w:pPr>
            <w:r w:rsidRPr="00E469AE">
              <w:rPr>
                <w:rFonts w:asciiTheme="majorHAnsi" w:eastAsia="Times New Roman" w:hAnsiTheme="majorHAnsi" w:cs="Calibri"/>
                <w:sz w:val="24"/>
              </w:rPr>
              <w:t>-0.001450</w:t>
            </w:r>
            <w:r w:rsidR="008E5A81">
              <w:rPr>
                <w:rFonts w:asciiTheme="majorHAnsi" w:eastAsia="Times New Roman" w:hAnsiTheme="majorHAnsi" w:cs="Calibri"/>
                <w:sz w:val="24"/>
              </w:rPr>
              <w:t xml:space="preserve"> (</w:t>
            </w:r>
            <w:r w:rsidR="00741017">
              <w:rPr>
                <w:rFonts w:asciiTheme="majorHAnsi" w:eastAsia="Times New Roman" w:hAnsiTheme="majorHAnsi" w:cs="Calibri"/>
                <w:sz w:val="24"/>
              </w:rPr>
              <w:t>.000)</w:t>
            </w:r>
          </w:p>
        </w:tc>
        <w:tc>
          <w:tcPr>
            <w:tcW w:w="1289" w:type="pct"/>
            <w:shd w:val="clear" w:color="auto" w:fill="auto"/>
            <w:noWrap/>
            <w:vAlign w:val="center"/>
            <w:hideMark/>
          </w:tcPr>
          <w:p w:rsidR="008A39BE" w:rsidRPr="00E469AE" w:rsidRDefault="008A39BE" w:rsidP="00A410C9">
            <w:pPr>
              <w:jc w:val="center"/>
              <w:rPr>
                <w:rFonts w:asciiTheme="majorHAnsi" w:eastAsia="Times New Roman" w:hAnsiTheme="majorHAnsi" w:cs="Calibri"/>
                <w:sz w:val="24"/>
              </w:rPr>
            </w:pPr>
            <w:r w:rsidRPr="00E469AE">
              <w:rPr>
                <w:rFonts w:asciiTheme="majorHAnsi" w:eastAsia="Times New Roman" w:hAnsiTheme="majorHAnsi" w:cs="Calibri"/>
                <w:sz w:val="24"/>
              </w:rPr>
              <w:t>-0.000690</w:t>
            </w:r>
            <w:r w:rsidR="008E5A81">
              <w:rPr>
                <w:rFonts w:asciiTheme="majorHAnsi" w:eastAsia="Times New Roman" w:hAnsiTheme="majorHAnsi" w:cs="Calibri"/>
                <w:sz w:val="24"/>
              </w:rPr>
              <w:t xml:space="preserve"> (</w:t>
            </w:r>
            <w:r w:rsidR="00C15DA3">
              <w:rPr>
                <w:rFonts w:asciiTheme="majorHAnsi" w:eastAsia="Times New Roman" w:hAnsiTheme="majorHAnsi" w:cs="Calibri"/>
                <w:sz w:val="24"/>
              </w:rPr>
              <w:t>.000)</w:t>
            </w:r>
          </w:p>
        </w:tc>
      </w:tr>
      <w:tr w:rsidR="008A39BE" w:rsidRPr="00E469AE" w:rsidTr="00E576CD">
        <w:trPr>
          <w:trHeight w:val="255"/>
          <w:jc w:val="center"/>
        </w:trPr>
        <w:tc>
          <w:tcPr>
            <w:tcW w:w="1108" w:type="pct"/>
            <w:shd w:val="clear" w:color="auto" w:fill="auto"/>
            <w:noWrap/>
            <w:vAlign w:val="center"/>
            <w:hideMark/>
          </w:tcPr>
          <w:p w:rsidR="008A39BE" w:rsidRPr="00E469AE" w:rsidRDefault="008A39BE" w:rsidP="00A62C30">
            <w:pPr>
              <w:rPr>
                <w:rFonts w:asciiTheme="majorHAnsi" w:eastAsia="Times New Roman" w:hAnsiTheme="majorHAnsi" w:cs="Calibri"/>
                <w:sz w:val="24"/>
              </w:rPr>
            </w:pPr>
            <w:r w:rsidRPr="00E469AE">
              <w:rPr>
                <w:rFonts w:asciiTheme="majorHAnsi" w:eastAsia="Times New Roman" w:hAnsiTheme="majorHAnsi" w:cs="Calibri"/>
                <w:sz w:val="24"/>
              </w:rPr>
              <w:t>KARST</w:t>
            </w:r>
          </w:p>
        </w:tc>
        <w:tc>
          <w:tcPr>
            <w:tcW w:w="1315" w:type="pct"/>
            <w:shd w:val="clear" w:color="auto" w:fill="auto"/>
            <w:noWrap/>
            <w:vAlign w:val="center"/>
            <w:hideMark/>
          </w:tcPr>
          <w:p w:rsidR="008A39BE" w:rsidRPr="00E469AE" w:rsidRDefault="008A39BE" w:rsidP="00A410C9">
            <w:pPr>
              <w:jc w:val="center"/>
              <w:rPr>
                <w:rFonts w:asciiTheme="majorHAnsi" w:eastAsia="Times New Roman" w:hAnsiTheme="majorHAnsi" w:cs="Calibri"/>
                <w:sz w:val="24"/>
              </w:rPr>
            </w:pPr>
            <w:r w:rsidRPr="00E469AE">
              <w:rPr>
                <w:rFonts w:asciiTheme="majorHAnsi" w:eastAsia="Times New Roman" w:hAnsiTheme="majorHAnsi" w:cs="Calibri"/>
                <w:sz w:val="24"/>
              </w:rPr>
              <w:t>-0.0001505</w:t>
            </w:r>
            <w:r w:rsidR="008E5A81">
              <w:rPr>
                <w:rFonts w:asciiTheme="majorHAnsi" w:eastAsia="Times New Roman" w:hAnsiTheme="majorHAnsi" w:cs="Calibri"/>
                <w:sz w:val="24"/>
              </w:rPr>
              <w:t xml:space="preserve"> (</w:t>
            </w:r>
            <w:r w:rsidR="00741017">
              <w:rPr>
                <w:rFonts w:asciiTheme="majorHAnsi" w:eastAsia="Times New Roman" w:hAnsiTheme="majorHAnsi" w:cs="Calibri"/>
                <w:sz w:val="24"/>
              </w:rPr>
              <w:t>.000)</w:t>
            </w:r>
          </w:p>
        </w:tc>
        <w:tc>
          <w:tcPr>
            <w:tcW w:w="1289" w:type="pct"/>
            <w:shd w:val="clear" w:color="auto" w:fill="auto"/>
            <w:noWrap/>
            <w:vAlign w:val="center"/>
            <w:hideMark/>
          </w:tcPr>
          <w:p w:rsidR="008A39BE" w:rsidRPr="00E469AE" w:rsidRDefault="008A39BE" w:rsidP="00A410C9">
            <w:pPr>
              <w:jc w:val="center"/>
              <w:rPr>
                <w:rFonts w:asciiTheme="majorHAnsi" w:eastAsia="Times New Roman" w:hAnsiTheme="majorHAnsi" w:cs="Calibri"/>
                <w:sz w:val="24"/>
              </w:rPr>
            </w:pPr>
            <w:r w:rsidRPr="00E469AE">
              <w:rPr>
                <w:rFonts w:asciiTheme="majorHAnsi" w:eastAsia="Times New Roman" w:hAnsiTheme="majorHAnsi" w:cs="Calibri"/>
                <w:sz w:val="24"/>
              </w:rPr>
              <w:t>-0.0001545</w:t>
            </w:r>
            <w:r w:rsidR="008E5A81">
              <w:rPr>
                <w:rFonts w:asciiTheme="majorHAnsi" w:eastAsia="Times New Roman" w:hAnsiTheme="majorHAnsi" w:cs="Calibri"/>
                <w:sz w:val="24"/>
              </w:rPr>
              <w:t xml:space="preserve"> (</w:t>
            </w:r>
            <w:r w:rsidR="00741017">
              <w:rPr>
                <w:rFonts w:asciiTheme="majorHAnsi" w:eastAsia="Times New Roman" w:hAnsiTheme="majorHAnsi" w:cs="Calibri"/>
                <w:sz w:val="24"/>
              </w:rPr>
              <w:t>.000)</w:t>
            </w:r>
          </w:p>
        </w:tc>
        <w:tc>
          <w:tcPr>
            <w:tcW w:w="1289" w:type="pct"/>
            <w:shd w:val="clear" w:color="auto" w:fill="auto"/>
            <w:noWrap/>
            <w:vAlign w:val="center"/>
            <w:hideMark/>
          </w:tcPr>
          <w:p w:rsidR="008A39BE" w:rsidRPr="00E469AE" w:rsidRDefault="008A39BE" w:rsidP="00A410C9">
            <w:pPr>
              <w:jc w:val="center"/>
              <w:rPr>
                <w:rFonts w:asciiTheme="majorHAnsi" w:eastAsia="Times New Roman" w:hAnsiTheme="majorHAnsi" w:cs="Calibri"/>
                <w:sz w:val="24"/>
              </w:rPr>
            </w:pPr>
            <w:r w:rsidRPr="00E469AE">
              <w:rPr>
                <w:rFonts w:asciiTheme="majorHAnsi" w:eastAsia="Times New Roman" w:hAnsiTheme="majorHAnsi" w:cs="Calibri"/>
                <w:sz w:val="24"/>
              </w:rPr>
              <w:t>-0.000518</w:t>
            </w:r>
            <w:r w:rsidR="008E5A81">
              <w:rPr>
                <w:rFonts w:asciiTheme="majorHAnsi" w:eastAsia="Times New Roman" w:hAnsiTheme="majorHAnsi" w:cs="Calibri"/>
                <w:sz w:val="24"/>
              </w:rPr>
              <w:t xml:space="preserve"> (</w:t>
            </w:r>
            <w:r w:rsidR="00C15DA3">
              <w:rPr>
                <w:rFonts w:asciiTheme="majorHAnsi" w:eastAsia="Times New Roman" w:hAnsiTheme="majorHAnsi" w:cs="Calibri"/>
                <w:sz w:val="24"/>
              </w:rPr>
              <w:t>.000)</w:t>
            </w:r>
          </w:p>
        </w:tc>
      </w:tr>
      <w:tr w:rsidR="008A39BE" w:rsidRPr="00E469AE" w:rsidTr="00E576CD">
        <w:trPr>
          <w:trHeight w:val="255"/>
          <w:jc w:val="center"/>
        </w:trPr>
        <w:tc>
          <w:tcPr>
            <w:tcW w:w="1108" w:type="pct"/>
            <w:shd w:val="clear" w:color="auto" w:fill="auto"/>
            <w:vAlign w:val="center"/>
            <w:hideMark/>
          </w:tcPr>
          <w:p w:rsidR="008A39BE" w:rsidRPr="00E469AE" w:rsidRDefault="008A39BE" w:rsidP="00A62C30">
            <w:pPr>
              <w:rPr>
                <w:rFonts w:asciiTheme="majorHAnsi" w:eastAsia="Times New Roman" w:hAnsiTheme="majorHAnsi" w:cs="Calibri"/>
                <w:sz w:val="24"/>
              </w:rPr>
            </w:pPr>
            <w:r w:rsidRPr="00E469AE">
              <w:rPr>
                <w:rFonts w:asciiTheme="majorHAnsi" w:eastAsia="Times New Roman" w:hAnsiTheme="majorHAnsi" w:cs="Calibri"/>
                <w:sz w:val="24"/>
              </w:rPr>
              <w:t>STREAM</w:t>
            </w:r>
          </w:p>
        </w:tc>
        <w:tc>
          <w:tcPr>
            <w:tcW w:w="1315" w:type="pct"/>
            <w:shd w:val="clear" w:color="auto" w:fill="auto"/>
            <w:noWrap/>
            <w:vAlign w:val="center"/>
            <w:hideMark/>
          </w:tcPr>
          <w:p w:rsidR="008A39BE" w:rsidRPr="00E469AE" w:rsidRDefault="008A39BE" w:rsidP="00A410C9">
            <w:pPr>
              <w:jc w:val="center"/>
              <w:rPr>
                <w:rFonts w:asciiTheme="majorHAnsi" w:eastAsia="Times New Roman" w:hAnsiTheme="majorHAnsi" w:cs="Calibri"/>
                <w:sz w:val="24"/>
              </w:rPr>
            </w:pPr>
            <w:r w:rsidRPr="00E469AE">
              <w:rPr>
                <w:rFonts w:asciiTheme="majorHAnsi" w:eastAsia="Times New Roman" w:hAnsiTheme="majorHAnsi" w:cs="Calibri"/>
                <w:sz w:val="24"/>
              </w:rPr>
              <w:t>-0.0000237</w:t>
            </w:r>
            <w:r w:rsidR="008E5A81">
              <w:rPr>
                <w:rFonts w:asciiTheme="majorHAnsi" w:eastAsia="Times New Roman" w:hAnsiTheme="majorHAnsi" w:cs="Calibri"/>
                <w:sz w:val="24"/>
              </w:rPr>
              <w:t xml:space="preserve"> (</w:t>
            </w:r>
            <w:r w:rsidR="00741017">
              <w:rPr>
                <w:rFonts w:asciiTheme="majorHAnsi" w:eastAsia="Times New Roman" w:hAnsiTheme="majorHAnsi" w:cs="Calibri"/>
                <w:sz w:val="24"/>
              </w:rPr>
              <w:t>.004)</w:t>
            </w:r>
          </w:p>
        </w:tc>
        <w:tc>
          <w:tcPr>
            <w:tcW w:w="1289" w:type="pct"/>
            <w:shd w:val="clear" w:color="auto" w:fill="auto"/>
            <w:noWrap/>
            <w:vAlign w:val="center"/>
            <w:hideMark/>
          </w:tcPr>
          <w:p w:rsidR="008A39BE" w:rsidRPr="00E469AE" w:rsidRDefault="008A39BE" w:rsidP="00A410C9">
            <w:pPr>
              <w:jc w:val="center"/>
              <w:rPr>
                <w:rFonts w:asciiTheme="majorHAnsi" w:eastAsia="Times New Roman" w:hAnsiTheme="majorHAnsi" w:cs="Calibri"/>
                <w:sz w:val="24"/>
              </w:rPr>
            </w:pPr>
            <w:r w:rsidRPr="00E469AE">
              <w:rPr>
                <w:rFonts w:asciiTheme="majorHAnsi" w:eastAsia="Times New Roman" w:hAnsiTheme="majorHAnsi" w:cs="Calibri"/>
                <w:sz w:val="24"/>
              </w:rPr>
              <w:t>-0.0000198</w:t>
            </w:r>
            <w:r w:rsidR="008E5A81">
              <w:rPr>
                <w:rFonts w:asciiTheme="majorHAnsi" w:eastAsia="Times New Roman" w:hAnsiTheme="majorHAnsi" w:cs="Calibri"/>
                <w:sz w:val="24"/>
              </w:rPr>
              <w:t xml:space="preserve"> (</w:t>
            </w:r>
            <w:r w:rsidR="00741017">
              <w:rPr>
                <w:rFonts w:asciiTheme="majorHAnsi" w:eastAsia="Times New Roman" w:hAnsiTheme="majorHAnsi" w:cs="Calibri"/>
                <w:sz w:val="24"/>
              </w:rPr>
              <w:t>.014)</w:t>
            </w:r>
          </w:p>
        </w:tc>
        <w:tc>
          <w:tcPr>
            <w:tcW w:w="1289" w:type="pct"/>
            <w:shd w:val="clear" w:color="auto" w:fill="auto"/>
            <w:noWrap/>
            <w:vAlign w:val="center"/>
            <w:hideMark/>
          </w:tcPr>
          <w:p w:rsidR="008A39BE" w:rsidRPr="00E469AE" w:rsidRDefault="008A39BE" w:rsidP="00A410C9">
            <w:pPr>
              <w:jc w:val="center"/>
              <w:rPr>
                <w:rFonts w:asciiTheme="majorHAnsi" w:eastAsia="Times New Roman" w:hAnsiTheme="majorHAnsi" w:cs="Calibri"/>
                <w:sz w:val="24"/>
              </w:rPr>
            </w:pPr>
            <w:r w:rsidRPr="00E469AE">
              <w:rPr>
                <w:rFonts w:asciiTheme="majorHAnsi" w:eastAsia="Times New Roman" w:hAnsiTheme="majorHAnsi" w:cs="Calibri"/>
                <w:sz w:val="24"/>
              </w:rPr>
              <w:t>-0.0000029</w:t>
            </w:r>
            <w:r w:rsidR="008E5A81">
              <w:rPr>
                <w:rFonts w:asciiTheme="majorHAnsi" w:eastAsia="Times New Roman" w:hAnsiTheme="majorHAnsi" w:cs="Calibri"/>
                <w:sz w:val="24"/>
              </w:rPr>
              <w:t xml:space="preserve"> (</w:t>
            </w:r>
            <w:r w:rsidR="00C15DA3">
              <w:rPr>
                <w:rFonts w:asciiTheme="majorHAnsi" w:eastAsia="Times New Roman" w:hAnsiTheme="majorHAnsi" w:cs="Calibri"/>
                <w:sz w:val="24"/>
              </w:rPr>
              <w:t>.014)</w:t>
            </w:r>
          </w:p>
        </w:tc>
      </w:tr>
      <w:tr w:rsidR="008A39BE" w:rsidRPr="00E469AE" w:rsidTr="00E576CD">
        <w:trPr>
          <w:trHeight w:val="255"/>
          <w:jc w:val="center"/>
        </w:trPr>
        <w:tc>
          <w:tcPr>
            <w:tcW w:w="1108" w:type="pct"/>
            <w:tcBorders>
              <w:bottom w:val="single" w:sz="4" w:space="0" w:color="auto"/>
            </w:tcBorders>
            <w:shd w:val="clear" w:color="auto" w:fill="auto"/>
            <w:noWrap/>
            <w:vAlign w:val="center"/>
            <w:hideMark/>
          </w:tcPr>
          <w:p w:rsidR="008A39BE" w:rsidRPr="00E469AE" w:rsidRDefault="008A39BE" w:rsidP="00A62C30">
            <w:pPr>
              <w:rPr>
                <w:rFonts w:asciiTheme="majorHAnsi" w:eastAsia="Times New Roman" w:hAnsiTheme="majorHAnsi" w:cs="Calibri"/>
                <w:sz w:val="24"/>
              </w:rPr>
            </w:pPr>
            <w:r w:rsidRPr="00E469AE">
              <w:rPr>
                <w:rFonts w:asciiTheme="majorHAnsi" w:eastAsia="Times New Roman" w:hAnsiTheme="majorHAnsi" w:cs="Calibri"/>
                <w:sz w:val="24"/>
              </w:rPr>
              <w:t>POVRATE</w:t>
            </w:r>
          </w:p>
        </w:tc>
        <w:tc>
          <w:tcPr>
            <w:tcW w:w="1315" w:type="pct"/>
            <w:tcBorders>
              <w:bottom w:val="single" w:sz="4" w:space="0" w:color="auto"/>
            </w:tcBorders>
            <w:shd w:val="clear" w:color="auto" w:fill="auto"/>
            <w:noWrap/>
            <w:vAlign w:val="center"/>
            <w:hideMark/>
          </w:tcPr>
          <w:p w:rsidR="008A39BE" w:rsidRPr="00E469AE" w:rsidRDefault="008E5A81" w:rsidP="00A410C9">
            <w:pPr>
              <w:jc w:val="center"/>
              <w:rPr>
                <w:rFonts w:asciiTheme="majorHAnsi" w:eastAsia="Times New Roman" w:hAnsiTheme="majorHAnsi" w:cs="Calibri"/>
                <w:sz w:val="24"/>
              </w:rPr>
            </w:pPr>
            <w:r>
              <w:rPr>
                <w:rFonts w:asciiTheme="majorHAnsi" w:eastAsia="Times New Roman" w:hAnsiTheme="majorHAnsi" w:cs="Calibri"/>
                <w:sz w:val="24"/>
              </w:rPr>
              <w:t>-0.3994621 (</w:t>
            </w:r>
            <w:r w:rsidR="00741017">
              <w:rPr>
                <w:rFonts w:asciiTheme="majorHAnsi" w:eastAsia="Times New Roman" w:hAnsiTheme="majorHAnsi" w:cs="Calibri"/>
                <w:sz w:val="24"/>
              </w:rPr>
              <w:t>.538)</w:t>
            </w:r>
          </w:p>
        </w:tc>
        <w:tc>
          <w:tcPr>
            <w:tcW w:w="1289" w:type="pct"/>
            <w:tcBorders>
              <w:bottom w:val="single" w:sz="4" w:space="0" w:color="auto"/>
            </w:tcBorders>
            <w:shd w:val="clear" w:color="auto" w:fill="D9D9D9" w:themeFill="background1" w:themeFillShade="D9"/>
            <w:noWrap/>
            <w:vAlign w:val="center"/>
            <w:hideMark/>
          </w:tcPr>
          <w:p w:rsidR="008A39BE" w:rsidRPr="00E469AE" w:rsidRDefault="008A39BE" w:rsidP="00A410C9">
            <w:pPr>
              <w:jc w:val="center"/>
              <w:rPr>
                <w:rFonts w:asciiTheme="majorHAnsi" w:eastAsia="Times New Roman" w:hAnsiTheme="majorHAnsi" w:cs="Calibri"/>
                <w:sz w:val="24"/>
              </w:rPr>
            </w:pPr>
          </w:p>
        </w:tc>
        <w:tc>
          <w:tcPr>
            <w:tcW w:w="1289" w:type="pct"/>
            <w:tcBorders>
              <w:bottom w:val="single" w:sz="4" w:space="0" w:color="auto"/>
            </w:tcBorders>
            <w:shd w:val="clear" w:color="auto" w:fill="D9D9D9" w:themeFill="background1" w:themeFillShade="D9"/>
            <w:noWrap/>
            <w:vAlign w:val="center"/>
            <w:hideMark/>
          </w:tcPr>
          <w:p w:rsidR="008A39BE" w:rsidRPr="00E469AE" w:rsidRDefault="008A39BE" w:rsidP="00A410C9">
            <w:pPr>
              <w:jc w:val="center"/>
              <w:rPr>
                <w:rFonts w:asciiTheme="majorHAnsi" w:eastAsia="Times New Roman" w:hAnsiTheme="majorHAnsi" w:cs="Calibri"/>
                <w:sz w:val="24"/>
              </w:rPr>
            </w:pPr>
          </w:p>
        </w:tc>
      </w:tr>
      <w:tr w:rsidR="008440B5" w:rsidRPr="00A62C30" w:rsidTr="00E576CD">
        <w:trPr>
          <w:trHeight w:val="255"/>
          <w:jc w:val="center"/>
        </w:trPr>
        <w:tc>
          <w:tcPr>
            <w:tcW w:w="5000" w:type="pct"/>
            <w:gridSpan w:val="4"/>
            <w:tcBorders>
              <w:top w:val="single" w:sz="4" w:space="0" w:color="auto"/>
            </w:tcBorders>
            <w:shd w:val="clear" w:color="auto" w:fill="auto"/>
            <w:noWrap/>
            <w:vAlign w:val="center"/>
          </w:tcPr>
          <w:p w:rsidR="008440B5" w:rsidRPr="00A62C30" w:rsidRDefault="008440B5" w:rsidP="00A62C30">
            <w:pPr>
              <w:rPr>
                <w:rFonts w:asciiTheme="majorHAnsi" w:eastAsia="Times New Roman" w:hAnsiTheme="majorHAnsi" w:cs="Calibri"/>
                <w:b/>
                <w:sz w:val="24"/>
              </w:rPr>
            </w:pPr>
            <w:r w:rsidRPr="00A62C30">
              <w:rPr>
                <w:rFonts w:asciiTheme="majorHAnsi" w:eastAsia="Times New Roman" w:hAnsiTheme="majorHAnsi" w:cs="Calibri"/>
                <w:b/>
                <w:sz w:val="24"/>
              </w:rPr>
              <w:t>Model Diagnostics</w:t>
            </w:r>
          </w:p>
        </w:tc>
      </w:tr>
      <w:tr w:rsidR="008A39BE" w:rsidRPr="00E469AE" w:rsidTr="00E576CD">
        <w:trPr>
          <w:trHeight w:val="255"/>
          <w:jc w:val="center"/>
        </w:trPr>
        <w:tc>
          <w:tcPr>
            <w:tcW w:w="1108" w:type="pct"/>
            <w:tcBorders>
              <w:bottom w:val="single" w:sz="4" w:space="0" w:color="auto"/>
            </w:tcBorders>
            <w:shd w:val="clear" w:color="auto" w:fill="auto"/>
            <w:noWrap/>
            <w:vAlign w:val="center"/>
          </w:tcPr>
          <w:p w:rsidR="008A39BE" w:rsidRPr="00E469AE" w:rsidRDefault="008A39BE" w:rsidP="00A62C30">
            <w:pPr>
              <w:rPr>
                <w:rFonts w:asciiTheme="majorHAnsi" w:eastAsia="Times New Roman" w:hAnsiTheme="majorHAnsi" w:cs="Calibri"/>
                <w:sz w:val="24"/>
              </w:rPr>
            </w:pPr>
            <w:r w:rsidRPr="00E469AE">
              <w:rPr>
                <w:rFonts w:asciiTheme="majorHAnsi" w:eastAsia="Times New Roman" w:hAnsiTheme="majorHAnsi" w:cs="Calibri"/>
                <w:sz w:val="24"/>
              </w:rPr>
              <w:t>AIC</w:t>
            </w:r>
          </w:p>
        </w:tc>
        <w:tc>
          <w:tcPr>
            <w:tcW w:w="1315" w:type="pct"/>
            <w:tcBorders>
              <w:bottom w:val="single" w:sz="4" w:space="0" w:color="auto"/>
            </w:tcBorders>
            <w:shd w:val="clear" w:color="auto" w:fill="auto"/>
            <w:noWrap/>
            <w:vAlign w:val="center"/>
          </w:tcPr>
          <w:p w:rsidR="008A39BE" w:rsidRPr="00E469AE" w:rsidRDefault="008A39BE" w:rsidP="00A410C9">
            <w:pPr>
              <w:jc w:val="center"/>
              <w:rPr>
                <w:rFonts w:asciiTheme="majorHAnsi" w:eastAsia="Times New Roman" w:hAnsiTheme="majorHAnsi" w:cs="Calibri"/>
                <w:sz w:val="24"/>
              </w:rPr>
            </w:pPr>
            <w:r w:rsidRPr="00E469AE">
              <w:rPr>
                <w:rFonts w:asciiTheme="majorHAnsi" w:eastAsia="Times New Roman" w:hAnsiTheme="majorHAnsi" w:cs="Calibri"/>
                <w:sz w:val="24"/>
              </w:rPr>
              <w:t>8957.298</w:t>
            </w:r>
          </w:p>
        </w:tc>
        <w:tc>
          <w:tcPr>
            <w:tcW w:w="1289" w:type="pct"/>
            <w:tcBorders>
              <w:bottom w:val="single" w:sz="4" w:space="0" w:color="auto"/>
            </w:tcBorders>
            <w:shd w:val="clear" w:color="auto" w:fill="auto"/>
            <w:noWrap/>
            <w:vAlign w:val="center"/>
          </w:tcPr>
          <w:p w:rsidR="008A39BE" w:rsidRPr="00E469AE" w:rsidRDefault="008A39BE" w:rsidP="00A410C9">
            <w:pPr>
              <w:jc w:val="center"/>
              <w:rPr>
                <w:rFonts w:asciiTheme="majorHAnsi" w:eastAsia="Times New Roman" w:hAnsiTheme="majorHAnsi" w:cs="Calibri"/>
                <w:sz w:val="24"/>
              </w:rPr>
            </w:pPr>
            <w:r w:rsidRPr="00E469AE">
              <w:rPr>
                <w:rFonts w:asciiTheme="majorHAnsi" w:eastAsia="Times New Roman" w:hAnsiTheme="majorHAnsi" w:cs="Calibri"/>
                <w:sz w:val="24"/>
              </w:rPr>
              <w:t>8961.791</w:t>
            </w:r>
          </w:p>
        </w:tc>
        <w:tc>
          <w:tcPr>
            <w:tcW w:w="1289" w:type="pct"/>
            <w:tcBorders>
              <w:bottom w:val="single" w:sz="4" w:space="0" w:color="auto"/>
            </w:tcBorders>
            <w:shd w:val="clear" w:color="auto" w:fill="auto"/>
            <w:noWrap/>
            <w:vAlign w:val="center"/>
          </w:tcPr>
          <w:p w:rsidR="008A39BE" w:rsidRPr="00E469AE" w:rsidRDefault="008A39BE" w:rsidP="00A410C9">
            <w:pPr>
              <w:jc w:val="center"/>
              <w:rPr>
                <w:rFonts w:asciiTheme="majorHAnsi" w:eastAsia="Times New Roman" w:hAnsiTheme="majorHAnsi" w:cs="Calibri"/>
                <w:sz w:val="24"/>
              </w:rPr>
            </w:pPr>
            <w:r w:rsidRPr="00E469AE">
              <w:rPr>
                <w:rFonts w:asciiTheme="majorHAnsi" w:eastAsia="Times New Roman" w:hAnsiTheme="majorHAnsi" w:cs="Calibri"/>
                <w:sz w:val="24"/>
              </w:rPr>
              <w:t>8968.142</w:t>
            </w:r>
          </w:p>
        </w:tc>
      </w:tr>
    </w:tbl>
    <w:p w:rsidR="00A62C30" w:rsidRDefault="00A62C30" w:rsidP="00A62C30">
      <w:pPr>
        <w:pStyle w:val="Heading3"/>
        <w:numPr>
          <w:ilvl w:val="0"/>
          <w:numId w:val="0"/>
        </w:numPr>
        <w:ind w:left="720"/>
      </w:pPr>
    </w:p>
    <w:p w:rsidR="00641F1C" w:rsidRDefault="00641F1C">
      <w:pPr>
        <w:rPr>
          <w:rFonts w:cs="Times New Roman"/>
          <w:sz w:val="24"/>
          <w:szCs w:val="24"/>
        </w:rPr>
      </w:pPr>
      <w:r>
        <w:rPr>
          <w:rFonts w:cs="Times New Roman"/>
          <w:sz w:val="24"/>
          <w:szCs w:val="24"/>
        </w:rPr>
        <w:br w:type="page"/>
      </w:r>
    </w:p>
    <w:p w:rsidR="00A31449" w:rsidRDefault="00A31449" w:rsidP="00A62C30">
      <w:pPr>
        <w:rPr>
          <w:rFonts w:cs="Times New Roman"/>
          <w:sz w:val="24"/>
          <w:szCs w:val="24"/>
        </w:rPr>
      </w:pPr>
    </w:p>
    <w:p w:rsidR="00AE6C6C" w:rsidRPr="00CD3A8A" w:rsidRDefault="00AE6C6C" w:rsidP="00AE6C6C">
      <w:pPr>
        <w:pStyle w:val="Heading3"/>
      </w:pPr>
      <w:bookmarkStart w:id="117" w:name="_Toc360457631"/>
      <w:r w:rsidRPr="00CD3A8A">
        <w:t xml:space="preserve">Comparison of cryptosporidiosis </w:t>
      </w:r>
      <w:r w:rsidR="00256574">
        <w:t>individual</w:t>
      </w:r>
      <w:r w:rsidRPr="00CD3A8A">
        <w:t xml:space="preserve"> models</w:t>
      </w:r>
      <w:bookmarkEnd w:id="117"/>
      <w:r>
        <w:t xml:space="preserve"> </w:t>
      </w:r>
    </w:p>
    <w:p w:rsidR="00AE6C6C" w:rsidRDefault="00A31449" w:rsidP="00AE6C6C">
      <w:pPr>
        <w:spacing w:line="480" w:lineRule="auto"/>
        <w:ind w:firstLine="720"/>
        <w:rPr>
          <w:rFonts w:ascii="Book Antiqua" w:hAnsi="Book Antiqua"/>
          <w:sz w:val="24"/>
          <w:szCs w:val="24"/>
        </w:rPr>
      </w:pPr>
      <w:r>
        <w:rPr>
          <w:rFonts w:ascii="Book Antiqua" w:hAnsi="Book Antiqua"/>
          <w:sz w:val="24"/>
          <w:szCs w:val="24"/>
        </w:rPr>
        <w:t>When selecting a modeling approach</w:t>
      </w:r>
      <w:r w:rsidR="00AE6C6C" w:rsidRPr="006A5C0C">
        <w:rPr>
          <w:rFonts w:ascii="Book Antiqua" w:hAnsi="Book Antiqua"/>
          <w:sz w:val="24"/>
          <w:szCs w:val="24"/>
        </w:rPr>
        <w:t xml:space="preserve">, it is important to consider the </w:t>
      </w:r>
      <w:r w:rsidR="00AE6C6C" w:rsidRPr="00EB2300">
        <w:rPr>
          <w:rFonts w:ascii="Book Antiqua" w:hAnsi="Book Antiqua"/>
          <w:sz w:val="24"/>
          <w:szCs w:val="24"/>
        </w:rPr>
        <w:t>structure of the data (which will inform the modeling method based on model assumptions)</w:t>
      </w:r>
      <w:r w:rsidR="00AE6C6C" w:rsidRPr="006A5C0C">
        <w:rPr>
          <w:rFonts w:ascii="Book Antiqua" w:hAnsi="Book Antiqua"/>
          <w:sz w:val="24"/>
          <w:szCs w:val="24"/>
        </w:rPr>
        <w:t xml:space="preserve">, simplicity, and diagnostic parameters </w:t>
      </w:r>
      <w:r w:rsidR="00AE6C6C">
        <w:rPr>
          <w:rFonts w:ascii="Book Antiqua" w:hAnsi="Book Antiqua"/>
          <w:sz w:val="24"/>
          <w:szCs w:val="24"/>
        </w:rPr>
        <w:t>which may include the Coefficient of Determination (</w:t>
      </w:r>
      <w:r w:rsidR="00AE6C6C" w:rsidRPr="006A5C0C">
        <w:rPr>
          <w:rFonts w:ascii="Book Antiqua" w:hAnsi="Book Antiqua"/>
          <w:sz w:val="24"/>
          <w:szCs w:val="24"/>
        </w:rPr>
        <w:t>R-squared</w:t>
      </w:r>
      <w:r w:rsidR="00AE6C6C">
        <w:rPr>
          <w:rFonts w:ascii="Book Antiqua" w:hAnsi="Book Antiqua"/>
          <w:sz w:val="24"/>
          <w:szCs w:val="24"/>
        </w:rPr>
        <w:t xml:space="preserve">), </w:t>
      </w:r>
      <w:proofErr w:type="spellStart"/>
      <w:r w:rsidR="00AE6C6C">
        <w:rPr>
          <w:rFonts w:ascii="Book Antiqua" w:hAnsi="Book Antiqua"/>
          <w:sz w:val="24"/>
          <w:szCs w:val="24"/>
        </w:rPr>
        <w:t>Akaike’s</w:t>
      </w:r>
      <w:proofErr w:type="spellEnd"/>
      <w:r w:rsidR="00AE6C6C">
        <w:rPr>
          <w:rFonts w:ascii="Book Antiqua" w:hAnsi="Book Antiqua"/>
          <w:sz w:val="24"/>
          <w:szCs w:val="24"/>
        </w:rPr>
        <w:t xml:space="preserve"> </w:t>
      </w:r>
      <w:r w:rsidR="00AE6C6C" w:rsidRPr="006A5C0C">
        <w:rPr>
          <w:rFonts w:ascii="Book Antiqua" w:hAnsi="Book Antiqua"/>
          <w:sz w:val="24"/>
          <w:szCs w:val="24"/>
        </w:rPr>
        <w:t>AIC</w:t>
      </w:r>
      <w:r w:rsidR="00AE6C6C">
        <w:rPr>
          <w:rFonts w:ascii="Book Antiqua" w:hAnsi="Book Antiqua"/>
          <w:sz w:val="24"/>
          <w:szCs w:val="24"/>
        </w:rPr>
        <w:t xml:space="preserve"> or others</w:t>
      </w:r>
      <w:r w:rsidR="00AE6C6C" w:rsidRPr="006A5C0C">
        <w:rPr>
          <w:rFonts w:ascii="Book Antiqua" w:hAnsi="Book Antiqua"/>
          <w:sz w:val="24"/>
          <w:szCs w:val="24"/>
        </w:rPr>
        <w:t xml:space="preserve">. </w:t>
      </w:r>
    </w:p>
    <w:p w:rsidR="00AE6C6C" w:rsidRDefault="001B169E" w:rsidP="00AE6C6C">
      <w:pPr>
        <w:pStyle w:val="Disstext"/>
      </w:pPr>
      <w:r>
        <w:t xml:space="preserve">Compared with other approaches outlined </w:t>
      </w:r>
      <w:r w:rsidR="00AE6C6C">
        <w:t xml:space="preserve">in </w:t>
      </w:r>
      <w:fldSimple w:instr=" REF _Ref341968962 \h  \* MERGEFORMAT ">
        <w:r w:rsidR="0001338F" w:rsidRPr="00A62C30">
          <w:t xml:space="preserve">Table </w:t>
        </w:r>
        <w:r w:rsidR="0001338F">
          <w:t>9</w:t>
        </w:r>
      </w:fldSimple>
      <w:r>
        <w:t>, t</w:t>
      </w:r>
      <w:r w:rsidR="00AE6C6C">
        <w:t xml:space="preserve">he </w:t>
      </w:r>
      <w:r w:rsidR="00AE6C6C" w:rsidRPr="006A5C0C">
        <w:t>SLR</w:t>
      </w:r>
      <w:r w:rsidR="00AE6C6C">
        <w:t xml:space="preserve">M </w:t>
      </w:r>
      <w:r>
        <w:t>is a more suitable approach because it takes into account</w:t>
      </w:r>
      <w:r w:rsidR="00AE6C6C">
        <w:t xml:space="preserve"> the characteristics of the dataset (binary outcome, nonlinear relationships, and spatial autocorrelation).</w:t>
      </w:r>
      <w:r w:rsidR="00AE6C6C" w:rsidRPr="006A5C0C">
        <w:t xml:space="preserve"> The simplest model</w:t>
      </w:r>
      <w:r w:rsidR="00AE6C6C">
        <w:t xml:space="preserve"> (model C1), which included all explanatory variables,</w:t>
      </w:r>
      <w:r w:rsidR="00AE6C6C" w:rsidRPr="006A5C0C">
        <w:t xml:space="preserve"> was the best </w:t>
      </w:r>
      <w:r>
        <w:t>SLRM</w:t>
      </w:r>
      <w:r w:rsidR="00AE6C6C" w:rsidRPr="006A5C0C">
        <w:t>; successive refin</w:t>
      </w:r>
      <w:r w:rsidR="00AE6C6C">
        <w:t xml:space="preserve">ements to C1 by exclusion of non-significant variables (C2) and inclusion of interaction factors (C3) reduced model performance using AIC as the diagnostic </w:t>
      </w:r>
      <w:r w:rsidR="00AE6C6C" w:rsidRPr="00E85BA5">
        <w:t xml:space="preserve">tool. </w:t>
      </w:r>
      <w:r w:rsidR="00AE6C6C">
        <w:t>Given the order of the AIC, the</w:t>
      </w:r>
      <w:r w:rsidR="00AE6C6C" w:rsidRPr="00E85BA5">
        <w:t xml:space="preserve"> range of 8957 to 8968 between </w:t>
      </w:r>
      <w:r w:rsidR="00AE6C6C">
        <w:t xml:space="preserve">the three </w:t>
      </w:r>
      <w:r w:rsidR="00AE6C6C" w:rsidRPr="00E85BA5">
        <w:t xml:space="preserve">models is not large, indicating minimal additional loss of information with increased model complexity. </w:t>
      </w:r>
    </w:p>
    <w:p w:rsidR="0048215B" w:rsidRDefault="00AE6C6C" w:rsidP="001B169E">
      <w:pPr>
        <w:spacing w:line="480" w:lineRule="auto"/>
        <w:ind w:firstLine="720"/>
        <w:rPr>
          <w:rFonts w:ascii="Book Antiqua" w:hAnsi="Book Antiqua"/>
          <w:sz w:val="24"/>
          <w:szCs w:val="24"/>
        </w:rPr>
      </w:pPr>
      <w:r>
        <w:rPr>
          <w:rFonts w:ascii="Book Antiqua" w:hAnsi="Book Antiqua"/>
          <w:sz w:val="24"/>
          <w:szCs w:val="24"/>
        </w:rPr>
        <w:t xml:space="preserve">The risk factors that were most significant in predicting cryptosporidiosis presence were beef cow population density, residence within developed or agricultural land, proximity to </w:t>
      </w:r>
      <w:proofErr w:type="spellStart"/>
      <w:r>
        <w:rPr>
          <w:rFonts w:ascii="Book Antiqua" w:hAnsi="Book Antiqua"/>
          <w:sz w:val="24"/>
          <w:szCs w:val="24"/>
        </w:rPr>
        <w:t>karst</w:t>
      </w:r>
      <w:proofErr w:type="spellEnd"/>
      <w:r>
        <w:rPr>
          <w:rFonts w:ascii="Book Antiqua" w:hAnsi="Book Antiqua"/>
          <w:sz w:val="24"/>
          <w:szCs w:val="24"/>
        </w:rPr>
        <w:t xml:space="preserve"> areas, proximity to </w:t>
      </w:r>
      <w:r w:rsidRPr="00DE2AB9">
        <w:rPr>
          <w:rFonts w:ascii="Book Antiqua" w:hAnsi="Book Antiqua"/>
          <w:i/>
          <w:sz w:val="24"/>
          <w:szCs w:val="24"/>
        </w:rPr>
        <w:t>E. coli</w:t>
      </w:r>
      <w:r>
        <w:rPr>
          <w:rFonts w:ascii="Book Antiqua" w:hAnsi="Book Antiqua"/>
          <w:sz w:val="24"/>
          <w:szCs w:val="24"/>
        </w:rPr>
        <w:t xml:space="preserve"> impaired streams and a lower number of well permits by population. </w:t>
      </w:r>
    </w:p>
    <w:p w:rsidR="001B169E" w:rsidRDefault="00AE6C6C" w:rsidP="001B169E">
      <w:pPr>
        <w:spacing w:line="480" w:lineRule="auto"/>
        <w:ind w:firstLine="720"/>
        <w:rPr>
          <w:rFonts w:ascii="Book Antiqua" w:hAnsi="Book Antiqua"/>
          <w:sz w:val="24"/>
          <w:szCs w:val="24"/>
        </w:rPr>
      </w:pPr>
      <w:r w:rsidRPr="00E85BA5">
        <w:rPr>
          <w:rFonts w:ascii="Book Antiqua" w:hAnsi="Book Antiqua"/>
          <w:sz w:val="24"/>
          <w:szCs w:val="24"/>
        </w:rPr>
        <w:t>A map showing background environmental risk generated using model C1</w:t>
      </w:r>
      <w:r w:rsidRPr="00AE6C6C">
        <w:rPr>
          <w:rFonts w:ascii="Book Antiqua" w:hAnsi="Book Antiqua"/>
          <w:sz w:val="24"/>
          <w:szCs w:val="24"/>
        </w:rPr>
        <w:t xml:space="preserve"> (</w:t>
      </w:r>
      <w:fldSimple w:instr=" REF _Ref359870540 \h  \* MERGEFORMAT ">
        <w:r w:rsidR="0001338F" w:rsidRPr="0001338F">
          <w:rPr>
            <w:sz w:val="24"/>
          </w:rPr>
          <w:t xml:space="preserve">Figure </w:t>
        </w:r>
        <w:r w:rsidR="0001338F" w:rsidRPr="0001338F">
          <w:rPr>
            <w:noProof/>
            <w:sz w:val="24"/>
          </w:rPr>
          <w:t>29</w:t>
        </w:r>
      </w:fldSimple>
      <w:r w:rsidRPr="00E85BA5">
        <w:rPr>
          <w:rFonts w:ascii="Book Antiqua" w:hAnsi="Book Antiqua"/>
          <w:sz w:val="24"/>
          <w:szCs w:val="24"/>
        </w:rPr>
        <w:t xml:space="preserve">) </w:t>
      </w:r>
      <w:r w:rsidR="000104F7">
        <w:rPr>
          <w:rFonts w:ascii="Book Antiqua" w:hAnsi="Book Antiqua"/>
          <w:sz w:val="24"/>
          <w:szCs w:val="24"/>
        </w:rPr>
        <w:t xml:space="preserve">with an offset of log(raster cell size) </w:t>
      </w:r>
      <w:r w:rsidRPr="00E85BA5">
        <w:rPr>
          <w:rFonts w:ascii="Book Antiqua" w:hAnsi="Book Antiqua"/>
          <w:sz w:val="24"/>
          <w:szCs w:val="24"/>
        </w:rPr>
        <w:t xml:space="preserve">shows elevated risk (as probability of disease) along developed corridors, in urban centers, and in one predominantly rural </w:t>
      </w:r>
      <w:r w:rsidRPr="00E85BA5">
        <w:rPr>
          <w:rFonts w:ascii="Book Antiqua" w:hAnsi="Book Antiqua"/>
          <w:sz w:val="24"/>
          <w:szCs w:val="24"/>
        </w:rPr>
        <w:lastRenderedPageBreak/>
        <w:t xml:space="preserve">area (Greene County area). Because cryptosporidiosis is a rare disease the probabilities are low, but differences in high versus low risk are apparent. A map such </w:t>
      </w:r>
      <w:r>
        <w:rPr>
          <w:rFonts w:ascii="Book Antiqua" w:hAnsi="Book Antiqua"/>
          <w:sz w:val="24"/>
          <w:szCs w:val="24"/>
        </w:rPr>
        <w:t>as this can be used to develop the</w:t>
      </w:r>
      <w:r w:rsidRPr="00E85BA5">
        <w:rPr>
          <w:rFonts w:ascii="Book Antiqua" w:hAnsi="Book Antiqua"/>
          <w:sz w:val="24"/>
          <w:szCs w:val="24"/>
        </w:rPr>
        <w:t xml:space="preserve"> framework for a more focused epidemiological study, allowing limited resources to be used more effectively.</w:t>
      </w:r>
    </w:p>
    <w:p w:rsidR="00AE6C6C" w:rsidRDefault="00AE6C6C" w:rsidP="00AE6C6C">
      <w:pPr>
        <w:keepNext/>
        <w:spacing w:line="480" w:lineRule="auto"/>
        <w:rPr>
          <w:rFonts w:ascii="Book Antiqua" w:hAnsi="Book Antiqua"/>
        </w:rPr>
      </w:pPr>
    </w:p>
    <w:p w:rsidR="00A62C30" w:rsidRDefault="00A62C30" w:rsidP="00AE6C6C">
      <w:pPr>
        <w:keepNext/>
        <w:spacing w:line="480" w:lineRule="auto"/>
        <w:rPr>
          <w:rFonts w:ascii="Book Antiqua" w:hAnsi="Book Antiqua"/>
        </w:rPr>
      </w:pPr>
    </w:p>
    <w:p w:rsidR="00641F1C" w:rsidRPr="006A5C0C" w:rsidRDefault="00641F1C" w:rsidP="00AE6C6C">
      <w:pPr>
        <w:keepNext/>
        <w:spacing w:line="480" w:lineRule="auto"/>
        <w:rPr>
          <w:rFonts w:ascii="Book Antiqua" w:hAnsi="Book Antiqua"/>
        </w:rPr>
      </w:pPr>
    </w:p>
    <w:p w:rsidR="00E43879" w:rsidRDefault="0096372D" w:rsidP="00AE6C6C">
      <w:pPr>
        <w:pStyle w:val="Caption"/>
      </w:pPr>
      <w:bookmarkStart w:id="118" w:name="_Ref357585059"/>
      <w:r>
        <w:rPr>
          <w:noProof/>
        </w:rPr>
        <w:drawing>
          <wp:inline distT="0" distB="0" distL="0" distR="0">
            <wp:extent cx="6017035" cy="3732028"/>
            <wp:effectExtent l="19050" t="0" r="2765" b="0"/>
            <wp:docPr id="11" name="Picture 10" descr="Diss crypto risk map color no cases 01-13-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iss crypto risk map color no cases 01-13-13.jpg"/>
                    <pic:cNvPicPr/>
                  </pic:nvPicPr>
                  <pic:blipFill>
                    <a:blip r:embed="rId43" cstate="print"/>
                    <a:srcRect l="9150" t="17130" r="5871" b="14583"/>
                    <a:stretch>
                      <a:fillRect/>
                    </a:stretch>
                  </pic:blipFill>
                  <pic:spPr>
                    <a:xfrm>
                      <a:off x="0" y="0"/>
                      <a:ext cx="6021590" cy="3734853"/>
                    </a:xfrm>
                    <a:prstGeom prst="rect">
                      <a:avLst/>
                    </a:prstGeom>
                  </pic:spPr>
                </pic:pic>
              </a:graphicData>
            </a:graphic>
          </wp:inline>
        </w:drawing>
      </w:r>
    </w:p>
    <w:p w:rsidR="00E43879" w:rsidRDefault="00E43879" w:rsidP="00AE6C6C">
      <w:pPr>
        <w:pStyle w:val="Caption"/>
      </w:pPr>
    </w:p>
    <w:p w:rsidR="00AE6C6C" w:rsidRPr="00637E15" w:rsidRDefault="00AE6C6C" w:rsidP="00AE6C6C">
      <w:pPr>
        <w:pStyle w:val="Caption"/>
        <w:rPr>
          <w:b/>
        </w:rPr>
      </w:pPr>
      <w:bookmarkStart w:id="119" w:name="_Ref359870540"/>
      <w:bookmarkStart w:id="120" w:name="_Toc360458098"/>
      <w:proofErr w:type="gramStart"/>
      <w:r w:rsidRPr="006A5C0C">
        <w:t xml:space="preserve">Figure </w:t>
      </w:r>
      <w:r w:rsidR="000E7B14">
        <w:fldChar w:fldCharType="begin"/>
      </w:r>
      <w:r w:rsidR="001D3E86">
        <w:instrText xml:space="preserve"> SEQ Figure \* ARABIC </w:instrText>
      </w:r>
      <w:r w:rsidR="000E7B14">
        <w:fldChar w:fldCharType="separate"/>
      </w:r>
      <w:r w:rsidR="0001338F">
        <w:rPr>
          <w:noProof/>
        </w:rPr>
        <w:t>29</w:t>
      </w:r>
      <w:r w:rsidR="000E7B14">
        <w:rPr>
          <w:noProof/>
        </w:rPr>
        <w:fldChar w:fldCharType="end"/>
      </w:r>
      <w:bookmarkEnd w:id="118"/>
      <w:bookmarkEnd w:id="119"/>
      <w:r w:rsidR="005E6866">
        <w:t>.</w:t>
      </w:r>
      <w:proofErr w:type="gramEnd"/>
      <w:r w:rsidRPr="006A5C0C">
        <w:t xml:space="preserve"> </w:t>
      </w:r>
      <w:proofErr w:type="gramStart"/>
      <w:r w:rsidRPr="006A5C0C">
        <w:t>Spatial logistic regression model (C1) risk map</w:t>
      </w:r>
      <w:r>
        <w:t xml:space="preserve"> for cryptosporidiosis</w:t>
      </w:r>
      <w:r w:rsidRPr="006A5C0C">
        <w:t xml:space="preserve"> (see </w:t>
      </w:r>
      <w:r w:rsidR="000E7B14">
        <w:rPr>
          <w:highlight w:val="yellow"/>
        </w:rPr>
        <w:fldChar w:fldCharType="begin"/>
      </w:r>
      <w:r>
        <w:instrText xml:space="preserve"> REF _Ref342075219 \h </w:instrText>
      </w:r>
      <w:r w:rsidR="000E7B14">
        <w:rPr>
          <w:highlight w:val="yellow"/>
        </w:rPr>
      </w:r>
      <w:r w:rsidR="000E7B14">
        <w:rPr>
          <w:highlight w:val="yellow"/>
        </w:rPr>
        <w:fldChar w:fldCharType="separate"/>
      </w:r>
      <w:r w:rsidR="0001338F" w:rsidRPr="00152BEF">
        <w:t xml:space="preserve">Table </w:t>
      </w:r>
      <w:r w:rsidR="0001338F">
        <w:rPr>
          <w:noProof/>
        </w:rPr>
        <w:t>10</w:t>
      </w:r>
      <w:r w:rsidR="000E7B14">
        <w:rPr>
          <w:highlight w:val="yellow"/>
        </w:rPr>
        <w:fldChar w:fldCharType="end"/>
      </w:r>
      <w:r>
        <w:t xml:space="preserve"> </w:t>
      </w:r>
      <w:r w:rsidRPr="006A5C0C">
        <w:t>for coefficients).</w:t>
      </w:r>
      <w:bookmarkEnd w:id="120"/>
      <w:proofErr w:type="gramEnd"/>
    </w:p>
    <w:p w:rsidR="00AE6C6C" w:rsidRDefault="00AE6C6C">
      <w:pPr>
        <w:rPr>
          <w:rFonts w:ascii="Book Antiqua" w:hAnsi="Book Antiqua"/>
          <w:sz w:val="24"/>
          <w:szCs w:val="24"/>
        </w:rPr>
      </w:pPr>
    </w:p>
    <w:p w:rsidR="00F13AF1" w:rsidRDefault="00F13AF1">
      <w:pPr>
        <w:rPr>
          <w:rFonts w:ascii="Book Antiqua" w:hAnsi="Book Antiqua"/>
          <w:sz w:val="24"/>
          <w:szCs w:val="24"/>
        </w:rPr>
      </w:pPr>
    </w:p>
    <w:p w:rsidR="00AE6C6C" w:rsidRDefault="00AE6C6C">
      <w:pPr>
        <w:rPr>
          <w:rFonts w:ascii="Book Antiqua" w:hAnsi="Book Antiqua"/>
          <w:sz w:val="24"/>
          <w:szCs w:val="24"/>
        </w:rPr>
      </w:pPr>
    </w:p>
    <w:p w:rsidR="001B169E" w:rsidRDefault="001B169E">
      <w:pPr>
        <w:rPr>
          <w:rFonts w:ascii="Book Antiqua" w:hAnsi="Book Antiqua"/>
          <w:sz w:val="24"/>
          <w:szCs w:val="24"/>
        </w:rPr>
      </w:pPr>
      <w:r>
        <w:rPr>
          <w:rFonts w:ascii="Book Antiqua" w:hAnsi="Book Antiqua"/>
          <w:sz w:val="24"/>
          <w:szCs w:val="24"/>
        </w:rPr>
        <w:br w:type="page"/>
      </w:r>
    </w:p>
    <w:p w:rsidR="008A39BE" w:rsidRPr="008D25A7" w:rsidRDefault="0071050E" w:rsidP="00E35411">
      <w:pPr>
        <w:pStyle w:val="Heading2"/>
      </w:pPr>
      <w:bookmarkStart w:id="121" w:name="_Toc360457632"/>
      <w:r w:rsidRPr="008D25A7">
        <w:lastRenderedPageBreak/>
        <w:t xml:space="preserve">Regional </w:t>
      </w:r>
      <w:r w:rsidR="008A39BE" w:rsidRPr="008D25A7">
        <w:t>models</w:t>
      </w:r>
      <w:bookmarkEnd w:id="121"/>
    </w:p>
    <w:p w:rsidR="00040B3A" w:rsidRPr="00040B3A" w:rsidRDefault="00040B3A" w:rsidP="00040B3A"/>
    <w:p w:rsidR="008A39BE" w:rsidRPr="00152BEF" w:rsidRDefault="008A39BE" w:rsidP="00E35411">
      <w:pPr>
        <w:pStyle w:val="Heading3"/>
      </w:pPr>
      <w:bookmarkStart w:id="122" w:name="_Toc360457633"/>
      <w:r w:rsidRPr="00152BEF">
        <w:t>Exploratory analysis</w:t>
      </w:r>
      <w:bookmarkEnd w:id="122"/>
    </w:p>
    <w:p w:rsidR="008A39BE" w:rsidRDefault="008A39BE" w:rsidP="008A39BE">
      <w:pPr>
        <w:spacing w:line="480" w:lineRule="auto"/>
        <w:ind w:firstLine="720"/>
        <w:rPr>
          <w:rFonts w:ascii="Book Antiqua" w:hAnsi="Book Antiqua"/>
          <w:sz w:val="24"/>
          <w:szCs w:val="24"/>
        </w:rPr>
      </w:pPr>
      <w:r>
        <w:rPr>
          <w:rFonts w:ascii="Book Antiqua" w:hAnsi="Book Antiqua"/>
          <w:sz w:val="24"/>
          <w:szCs w:val="24"/>
        </w:rPr>
        <w:t>Spearman correlation coefficients (</w:t>
      </w:r>
      <w:fldSimple w:instr=" REF _Ref346963415 \h  \* MERGEFORMAT ">
        <w:r w:rsidR="0001338F" w:rsidRPr="0001338F">
          <w:rPr>
            <w:rFonts w:ascii="Book Antiqua" w:hAnsi="Book Antiqua"/>
            <w:sz w:val="24"/>
          </w:rPr>
          <w:t>Table 11</w:t>
        </w:r>
      </w:fldSimple>
      <w:r>
        <w:rPr>
          <w:rFonts w:ascii="Book Antiqua" w:hAnsi="Book Antiqua"/>
          <w:sz w:val="24"/>
          <w:szCs w:val="24"/>
        </w:rPr>
        <w:t xml:space="preserve">) quantify the relationship between the individual candidate explanatory variables and 1) disease rate, and 2) each other. Because </w:t>
      </w:r>
      <w:r w:rsidR="0071050E">
        <w:rPr>
          <w:rFonts w:ascii="Book Antiqua" w:hAnsi="Book Antiqua"/>
          <w:sz w:val="24"/>
          <w:szCs w:val="24"/>
        </w:rPr>
        <w:t xml:space="preserve">cow population </w:t>
      </w:r>
      <w:r>
        <w:rPr>
          <w:rFonts w:ascii="Book Antiqua" w:hAnsi="Book Antiqua"/>
          <w:sz w:val="24"/>
          <w:szCs w:val="24"/>
        </w:rPr>
        <w:t xml:space="preserve">and </w:t>
      </w:r>
      <w:r w:rsidR="00E5017E">
        <w:rPr>
          <w:rFonts w:ascii="Book Antiqua" w:hAnsi="Book Antiqua"/>
          <w:sz w:val="24"/>
          <w:szCs w:val="24"/>
        </w:rPr>
        <w:t xml:space="preserve">agricultural animal population </w:t>
      </w:r>
      <w:r>
        <w:rPr>
          <w:rFonts w:ascii="Book Antiqua" w:hAnsi="Book Antiqua"/>
          <w:sz w:val="24"/>
          <w:szCs w:val="24"/>
        </w:rPr>
        <w:t xml:space="preserve">can be expressed as linear combinations of </w:t>
      </w:r>
      <w:r w:rsidR="00E5017E">
        <w:rPr>
          <w:rFonts w:ascii="Book Antiqua" w:hAnsi="Book Antiqua"/>
          <w:sz w:val="24"/>
          <w:szCs w:val="24"/>
        </w:rPr>
        <w:t>the populations of beef cows, milk cows, calves, sheep and hogs, the explanatory variables for cow population density (COW) and agricultural animal population density (AGDEN) were disca</w:t>
      </w:r>
      <w:r>
        <w:rPr>
          <w:rFonts w:ascii="Book Antiqua" w:hAnsi="Book Antiqua"/>
          <w:sz w:val="24"/>
          <w:szCs w:val="24"/>
        </w:rPr>
        <w:t xml:space="preserve">rded to avoid problems with multicollinearity. Although </w:t>
      </w:r>
      <w:r w:rsidR="00E5017E">
        <w:rPr>
          <w:rFonts w:ascii="Book Antiqua" w:hAnsi="Book Antiqua"/>
          <w:sz w:val="24"/>
          <w:szCs w:val="24"/>
        </w:rPr>
        <w:t>beef cow and calf population density (</w:t>
      </w:r>
      <w:r>
        <w:rPr>
          <w:rFonts w:ascii="Book Antiqua" w:hAnsi="Book Antiqua"/>
          <w:sz w:val="24"/>
          <w:szCs w:val="24"/>
        </w:rPr>
        <w:t>BEEF</w:t>
      </w:r>
      <w:r w:rsidR="00E5017E">
        <w:rPr>
          <w:rFonts w:ascii="Book Antiqua" w:hAnsi="Book Antiqua"/>
          <w:sz w:val="24"/>
          <w:szCs w:val="24"/>
        </w:rPr>
        <w:t xml:space="preserve"> and</w:t>
      </w:r>
      <w:r>
        <w:rPr>
          <w:rFonts w:ascii="Book Antiqua" w:hAnsi="Book Antiqua"/>
          <w:sz w:val="24"/>
          <w:szCs w:val="24"/>
        </w:rPr>
        <w:t xml:space="preserve"> CALF</w:t>
      </w:r>
      <w:r w:rsidR="00E5017E">
        <w:rPr>
          <w:rFonts w:ascii="Book Antiqua" w:hAnsi="Book Antiqua"/>
          <w:sz w:val="24"/>
          <w:szCs w:val="24"/>
        </w:rPr>
        <w:t>, respectively) were correlated with each other and with agricultural land use (</w:t>
      </w:r>
      <w:r>
        <w:rPr>
          <w:rFonts w:ascii="Book Antiqua" w:hAnsi="Book Antiqua"/>
          <w:sz w:val="24"/>
          <w:szCs w:val="24"/>
        </w:rPr>
        <w:t>PASTURE</w:t>
      </w:r>
      <w:r w:rsidR="00E5017E">
        <w:rPr>
          <w:rFonts w:ascii="Book Antiqua" w:hAnsi="Book Antiqua"/>
          <w:sz w:val="24"/>
          <w:szCs w:val="24"/>
        </w:rPr>
        <w:t>),</w:t>
      </w:r>
      <w:r>
        <w:rPr>
          <w:rFonts w:ascii="Book Antiqua" w:hAnsi="Book Antiqua"/>
          <w:sz w:val="24"/>
          <w:szCs w:val="24"/>
        </w:rPr>
        <w:t xml:space="preserve"> they were retained in the models because it was preliminary to </w:t>
      </w:r>
      <w:r w:rsidR="0071050E">
        <w:rPr>
          <w:rFonts w:ascii="Book Antiqua" w:hAnsi="Book Antiqua"/>
          <w:sz w:val="24"/>
          <w:szCs w:val="24"/>
        </w:rPr>
        <w:t>preferentially retain</w:t>
      </w:r>
      <w:r>
        <w:rPr>
          <w:rFonts w:ascii="Book Antiqua" w:hAnsi="Book Antiqua"/>
          <w:sz w:val="24"/>
          <w:szCs w:val="24"/>
        </w:rPr>
        <w:t xml:space="preserve"> one variable over the other without understanding the portion of the variability that could be explained by each. </w:t>
      </w:r>
    </w:p>
    <w:p w:rsidR="00040B3A" w:rsidRPr="008F208F" w:rsidRDefault="00040B3A" w:rsidP="00040B3A">
      <w:pPr>
        <w:spacing w:line="480" w:lineRule="auto"/>
        <w:ind w:firstLine="720"/>
        <w:rPr>
          <w:rFonts w:ascii="Book Antiqua" w:hAnsi="Book Antiqua"/>
          <w:sz w:val="24"/>
          <w:szCs w:val="24"/>
        </w:rPr>
      </w:pPr>
      <w:proofErr w:type="spellStart"/>
      <w:r w:rsidRPr="008F208F">
        <w:rPr>
          <w:rFonts w:ascii="Book Antiqua" w:hAnsi="Book Antiqua"/>
          <w:sz w:val="24"/>
          <w:szCs w:val="24"/>
        </w:rPr>
        <w:t>Scatterplots</w:t>
      </w:r>
      <w:proofErr w:type="spellEnd"/>
      <w:r w:rsidRPr="008F208F">
        <w:rPr>
          <w:rFonts w:ascii="Book Antiqua" w:hAnsi="Book Antiqua"/>
          <w:sz w:val="24"/>
          <w:szCs w:val="24"/>
        </w:rPr>
        <w:t xml:space="preserve"> of </w:t>
      </w:r>
      <w:r>
        <w:rPr>
          <w:rFonts w:ascii="Book Antiqua" w:hAnsi="Book Antiqua"/>
          <w:sz w:val="24"/>
          <w:szCs w:val="24"/>
        </w:rPr>
        <w:t xml:space="preserve">the </w:t>
      </w:r>
      <w:r w:rsidRPr="008F208F">
        <w:rPr>
          <w:rFonts w:ascii="Book Antiqua" w:hAnsi="Book Antiqua"/>
          <w:sz w:val="24"/>
          <w:szCs w:val="24"/>
        </w:rPr>
        <w:t xml:space="preserve">agricultural explanatory variables </w:t>
      </w:r>
      <w:r>
        <w:rPr>
          <w:rFonts w:ascii="Book Antiqua" w:hAnsi="Book Antiqua"/>
          <w:sz w:val="24"/>
          <w:szCs w:val="24"/>
        </w:rPr>
        <w:t>with</w:t>
      </w:r>
      <w:r w:rsidRPr="008F208F">
        <w:rPr>
          <w:rFonts w:ascii="Book Antiqua" w:hAnsi="Book Antiqua"/>
          <w:sz w:val="24"/>
          <w:szCs w:val="24"/>
        </w:rPr>
        <w:t xml:space="preserve"> (</w:t>
      </w:r>
      <w:fldSimple w:instr=" REF _Ref347670103 \h  \* MERGEFORMAT ">
        <w:r w:rsidR="0001338F" w:rsidRPr="0001338F">
          <w:rPr>
            <w:rFonts w:ascii="Book Antiqua" w:hAnsi="Book Antiqua"/>
            <w:sz w:val="24"/>
            <w:szCs w:val="24"/>
          </w:rPr>
          <w:t>Figure 30</w:t>
        </w:r>
      </w:fldSimple>
      <w:r w:rsidRPr="008F208F">
        <w:rPr>
          <w:rFonts w:ascii="Book Antiqua" w:hAnsi="Book Antiqua"/>
          <w:sz w:val="24"/>
          <w:szCs w:val="24"/>
        </w:rPr>
        <w:t>)</w:t>
      </w:r>
      <w:r>
        <w:rPr>
          <w:rFonts w:ascii="Book Antiqua" w:hAnsi="Book Antiqua"/>
          <w:sz w:val="24"/>
          <w:szCs w:val="24"/>
        </w:rPr>
        <w:t xml:space="preserve"> and without </w:t>
      </w:r>
      <w:r w:rsidRPr="008F208F">
        <w:rPr>
          <w:rFonts w:ascii="Book Antiqua" w:hAnsi="Book Antiqua"/>
          <w:sz w:val="24"/>
          <w:szCs w:val="24"/>
        </w:rPr>
        <w:t>(</w:t>
      </w:r>
      <w:fldSimple w:instr=" REF _Ref347670111 \h  \* MERGEFORMAT ">
        <w:r w:rsidR="0001338F" w:rsidRPr="0001338F">
          <w:rPr>
            <w:rFonts w:ascii="Book Antiqua" w:hAnsi="Book Antiqua"/>
            <w:sz w:val="24"/>
            <w:szCs w:val="24"/>
          </w:rPr>
          <w:t>Figure 31</w:t>
        </w:r>
      </w:fldSimple>
      <w:r>
        <w:rPr>
          <w:rFonts w:ascii="Book Antiqua" w:hAnsi="Book Antiqua"/>
          <w:sz w:val="24"/>
          <w:szCs w:val="24"/>
        </w:rPr>
        <w:t xml:space="preserve">) outliers show that after removal of outliers, the points are more scattered. A positive relationship between cryptosporidiosis rate and the </w:t>
      </w:r>
      <w:r w:rsidR="00E5017E">
        <w:rPr>
          <w:rFonts w:ascii="Book Antiqua" w:hAnsi="Book Antiqua"/>
          <w:sz w:val="24"/>
          <w:szCs w:val="24"/>
        </w:rPr>
        <w:t xml:space="preserve">beef cow (BEEF) and milk cow (MILK) population density </w:t>
      </w:r>
      <w:r>
        <w:rPr>
          <w:rFonts w:ascii="Book Antiqua" w:hAnsi="Book Antiqua"/>
          <w:sz w:val="24"/>
          <w:szCs w:val="24"/>
        </w:rPr>
        <w:t>looks likely, and there is no real indication of nonlinearity. Removal of outliers had minimal impact on Spearman correlation coefficients.</w:t>
      </w:r>
    </w:p>
    <w:p w:rsidR="00040B3A" w:rsidRDefault="00040B3A" w:rsidP="008A39BE">
      <w:pPr>
        <w:spacing w:line="480" w:lineRule="auto"/>
        <w:ind w:firstLine="720"/>
        <w:rPr>
          <w:rFonts w:ascii="Book Antiqua" w:hAnsi="Book Antiqua"/>
          <w:sz w:val="24"/>
          <w:szCs w:val="24"/>
        </w:rPr>
      </w:pPr>
    </w:p>
    <w:p w:rsidR="00284776" w:rsidRDefault="00284776">
      <w:pPr>
        <w:rPr>
          <w:rFonts w:ascii="Book Antiqua" w:hAnsi="Book Antiqua"/>
          <w:sz w:val="24"/>
          <w:szCs w:val="24"/>
        </w:rPr>
      </w:pPr>
      <w:r>
        <w:rPr>
          <w:rFonts w:ascii="Book Antiqua" w:hAnsi="Book Antiqua"/>
          <w:sz w:val="24"/>
          <w:szCs w:val="24"/>
        </w:rPr>
        <w:br w:type="page"/>
      </w:r>
    </w:p>
    <w:p w:rsidR="00F13AF1" w:rsidRDefault="00F13AF1">
      <w:pPr>
        <w:rPr>
          <w:rFonts w:ascii="Book Antiqua" w:hAnsi="Book Antiqua"/>
          <w:sz w:val="24"/>
          <w:szCs w:val="24"/>
        </w:rPr>
      </w:pPr>
    </w:p>
    <w:p w:rsidR="008A39BE" w:rsidRDefault="008A39BE" w:rsidP="00EA1D3E">
      <w:pPr>
        <w:pStyle w:val="Caption"/>
      </w:pPr>
      <w:bookmarkStart w:id="123" w:name="_Ref346963415"/>
      <w:bookmarkStart w:id="124" w:name="_Toc360457971"/>
      <w:proofErr w:type="gramStart"/>
      <w:r w:rsidRPr="007A40A3">
        <w:t xml:space="preserve">Table </w:t>
      </w:r>
      <w:r w:rsidR="000E7B14">
        <w:fldChar w:fldCharType="begin"/>
      </w:r>
      <w:r w:rsidR="001D3E86">
        <w:instrText xml:space="preserve"> SEQ Table \* ARABIC </w:instrText>
      </w:r>
      <w:r w:rsidR="000E7B14">
        <w:fldChar w:fldCharType="separate"/>
      </w:r>
      <w:r w:rsidR="0001338F">
        <w:rPr>
          <w:noProof/>
        </w:rPr>
        <w:t>11</w:t>
      </w:r>
      <w:r w:rsidR="000E7B14">
        <w:rPr>
          <w:noProof/>
        </w:rPr>
        <w:fldChar w:fldCharType="end"/>
      </w:r>
      <w:bookmarkEnd w:id="123"/>
      <w:r w:rsidR="005E6866">
        <w:t>.</w:t>
      </w:r>
      <w:proofErr w:type="gramEnd"/>
      <w:r w:rsidRPr="007A40A3">
        <w:t xml:space="preserve"> Spearman correlation of cryptosporidiosis </w:t>
      </w:r>
      <w:r w:rsidR="00E5017E">
        <w:t xml:space="preserve">standardized </w:t>
      </w:r>
      <w:r w:rsidRPr="007A40A3">
        <w:t>rates and explanatory variables.</w:t>
      </w:r>
      <w:r>
        <w:t xml:space="preserve"> </w:t>
      </w:r>
      <w:r w:rsidRPr="003D6CA6">
        <w:t>Significant correlations are marked with a single asterisk (*) for p=0.05 and a double asterisk (**) for p=0.01.</w:t>
      </w:r>
      <w:r w:rsidR="00712C6E">
        <w:t xml:space="preserve"> </w:t>
      </w:r>
      <w:r w:rsidR="00E5017E">
        <w:t xml:space="preserve">P-values are in parentheses. </w:t>
      </w:r>
      <w:r w:rsidR="00712C6E">
        <w:t>Shaded cells indicate correlations above r=0.7.</w:t>
      </w:r>
      <w:bookmarkEnd w:id="124"/>
    </w:p>
    <w:p w:rsidR="00A31449" w:rsidRPr="00A31449" w:rsidRDefault="00A31449" w:rsidP="00A31449"/>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43" w:type="dxa"/>
          <w:right w:w="43" w:type="dxa"/>
        </w:tblCellMar>
        <w:tblLook w:val="04A0"/>
      </w:tblPr>
      <w:tblGrid>
        <w:gridCol w:w="1476"/>
        <w:gridCol w:w="619"/>
        <w:gridCol w:w="619"/>
        <w:gridCol w:w="580"/>
        <w:gridCol w:w="620"/>
        <w:gridCol w:w="580"/>
        <w:gridCol w:w="620"/>
        <w:gridCol w:w="620"/>
        <w:gridCol w:w="620"/>
        <w:gridCol w:w="620"/>
        <w:gridCol w:w="620"/>
        <w:gridCol w:w="620"/>
        <w:gridCol w:w="620"/>
        <w:gridCol w:w="612"/>
      </w:tblGrid>
      <w:tr w:rsidR="00512B6A" w:rsidRPr="00A62C30" w:rsidTr="00E576CD">
        <w:trPr>
          <w:trHeight w:val="1815"/>
        </w:trPr>
        <w:tc>
          <w:tcPr>
            <w:tcW w:w="782" w:type="pct"/>
            <w:tcBorders>
              <w:top w:val="single" w:sz="4" w:space="0" w:color="auto"/>
              <w:bottom w:val="single" w:sz="4" w:space="0" w:color="auto"/>
            </w:tcBorders>
            <w:textDirection w:val="btLr"/>
            <w:vAlign w:val="center"/>
            <w:hideMark/>
          </w:tcPr>
          <w:p w:rsidR="00512B6A" w:rsidRPr="00A62C30" w:rsidRDefault="00512B6A" w:rsidP="00045D46">
            <w:pPr>
              <w:jc w:val="center"/>
              <w:rPr>
                <w:rFonts w:cs="Calibri"/>
                <w:b/>
                <w:color w:val="000000"/>
                <w:sz w:val="18"/>
                <w:szCs w:val="18"/>
              </w:rPr>
            </w:pPr>
          </w:p>
        </w:tc>
        <w:tc>
          <w:tcPr>
            <w:tcW w:w="328" w:type="pct"/>
            <w:tcBorders>
              <w:top w:val="single" w:sz="4" w:space="0" w:color="auto"/>
              <w:left w:val="nil"/>
              <w:bottom w:val="single" w:sz="4" w:space="0" w:color="auto"/>
            </w:tcBorders>
            <w:textDirection w:val="btLr"/>
            <w:vAlign w:val="center"/>
            <w:hideMark/>
          </w:tcPr>
          <w:p w:rsidR="00512B6A" w:rsidRPr="00A62C30" w:rsidRDefault="00512B6A" w:rsidP="00045D46">
            <w:pPr>
              <w:jc w:val="center"/>
              <w:rPr>
                <w:rFonts w:cs="Calibri"/>
                <w:b/>
                <w:color w:val="000000"/>
                <w:sz w:val="18"/>
                <w:szCs w:val="18"/>
              </w:rPr>
            </w:pPr>
            <w:r w:rsidRPr="00A62C30">
              <w:rPr>
                <w:rFonts w:cs="Calibri"/>
                <w:b/>
                <w:color w:val="000000"/>
                <w:sz w:val="18"/>
                <w:szCs w:val="18"/>
              </w:rPr>
              <w:t>CRYPTO_RT</w:t>
            </w:r>
          </w:p>
        </w:tc>
        <w:tc>
          <w:tcPr>
            <w:tcW w:w="328" w:type="pct"/>
            <w:tcBorders>
              <w:top w:val="single" w:sz="4" w:space="0" w:color="auto"/>
              <w:bottom w:val="single" w:sz="4" w:space="0" w:color="auto"/>
            </w:tcBorders>
            <w:textDirection w:val="btLr"/>
            <w:vAlign w:val="center"/>
            <w:hideMark/>
          </w:tcPr>
          <w:p w:rsidR="00512B6A" w:rsidRPr="00A62C30" w:rsidRDefault="00512B6A" w:rsidP="00045D46">
            <w:pPr>
              <w:jc w:val="center"/>
              <w:rPr>
                <w:rFonts w:cs="Calibri"/>
                <w:b/>
                <w:color w:val="000000"/>
                <w:sz w:val="18"/>
                <w:szCs w:val="18"/>
              </w:rPr>
            </w:pPr>
            <w:r w:rsidRPr="00A62C30">
              <w:rPr>
                <w:rFonts w:cs="Calibri"/>
                <w:b/>
                <w:color w:val="000000"/>
                <w:sz w:val="18"/>
                <w:szCs w:val="18"/>
              </w:rPr>
              <w:t>BEEF</w:t>
            </w:r>
          </w:p>
        </w:tc>
        <w:tc>
          <w:tcPr>
            <w:tcW w:w="307" w:type="pct"/>
            <w:tcBorders>
              <w:top w:val="single" w:sz="4" w:space="0" w:color="auto"/>
              <w:bottom w:val="single" w:sz="4" w:space="0" w:color="auto"/>
            </w:tcBorders>
            <w:textDirection w:val="btLr"/>
            <w:vAlign w:val="center"/>
            <w:hideMark/>
          </w:tcPr>
          <w:p w:rsidR="00512B6A" w:rsidRPr="00A62C30" w:rsidRDefault="00512B6A" w:rsidP="00045D46">
            <w:pPr>
              <w:jc w:val="center"/>
              <w:rPr>
                <w:rFonts w:cs="Calibri"/>
                <w:b/>
                <w:color w:val="000000"/>
                <w:sz w:val="18"/>
                <w:szCs w:val="18"/>
              </w:rPr>
            </w:pPr>
            <w:r w:rsidRPr="00A62C30">
              <w:rPr>
                <w:rFonts w:cs="Calibri"/>
                <w:b/>
                <w:color w:val="000000"/>
                <w:sz w:val="18"/>
                <w:szCs w:val="18"/>
              </w:rPr>
              <w:t>MILK</w:t>
            </w:r>
          </w:p>
        </w:tc>
        <w:tc>
          <w:tcPr>
            <w:tcW w:w="328" w:type="pct"/>
            <w:tcBorders>
              <w:top w:val="single" w:sz="4" w:space="0" w:color="auto"/>
              <w:bottom w:val="single" w:sz="4" w:space="0" w:color="auto"/>
            </w:tcBorders>
            <w:textDirection w:val="btLr"/>
            <w:vAlign w:val="center"/>
            <w:hideMark/>
          </w:tcPr>
          <w:p w:rsidR="00512B6A" w:rsidRPr="00A62C30" w:rsidRDefault="00512B6A" w:rsidP="00045D46">
            <w:pPr>
              <w:jc w:val="center"/>
              <w:rPr>
                <w:rFonts w:cs="Calibri"/>
                <w:b/>
                <w:color w:val="000000"/>
                <w:sz w:val="18"/>
                <w:szCs w:val="18"/>
              </w:rPr>
            </w:pPr>
            <w:r w:rsidRPr="00A62C30">
              <w:rPr>
                <w:rFonts w:cs="Calibri"/>
                <w:b/>
                <w:color w:val="000000"/>
                <w:sz w:val="18"/>
                <w:szCs w:val="18"/>
              </w:rPr>
              <w:t>CALF</w:t>
            </w:r>
          </w:p>
        </w:tc>
        <w:tc>
          <w:tcPr>
            <w:tcW w:w="307" w:type="pct"/>
            <w:tcBorders>
              <w:top w:val="single" w:sz="4" w:space="0" w:color="auto"/>
              <w:bottom w:val="single" w:sz="4" w:space="0" w:color="auto"/>
            </w:tcBorders>
            <w:textDirection w:val="btLr"/>
            <w:vAlign w:val="center"/>
            <w:hideMark/>
          </w:tcPr>
          <w:p w:rsidR="00512B6A" w:rsidRPr="00A62C30" w:rsidRDefault="00512B6A" w:rsidP="00045D46">
            <w:pPr>
              <w:jc w:val="center"/>
              <w:rPr>
                <w:rFonts w:cs="Calibri"/>
                <w:b/>
                <w:color w:val="000000"/>
                <w:sz w:val="18"/>
                <w:szCs w:val="18"/>
              </w:rPr>
            </w:pPr>
            <w:r w:rsidRPr="00A62C30">
              <w:rPr>
                <w:rFonts w:cs="Calibri"/>
                <w:b/>
                <w:color w:val="000000"/>
                <w:sz w:val="18"/>
                <w:szCs w:val="18"/>
              </w:rPr>
              <w:t>HOG</w:t>
            </w:r>
          </w:p>
        </w:tc>
        <w:tc>
          <w:tcPr>
            <w:tcW w:w="328" w:type="pct"/>
            <w:tcBorders>
              <w:top w:val="single" w:sz="4" w:space="0" w:color="auto"/>
              <w:bottom w:val="single" w:sz="4" w:space="0" w:color="auto"/>
            </w:tcBorders>
            <w:textDirection w:val="btLr"/>
            <w:vAlign w:val="center"/>
            <w:hideMark/>
          </w:tcPr>
          <w:p w:rsidR="00512B6A" w:rsidRPr="00A62C30" w:rsidRDefault="00512B6A" w:rsidP="00045D46">
            <w:pPr>
              <w:jc w:val="center"/>
              <w:rPr>
                <w:rFonts w:cs="Calibri"/>
                <w:b/>
                <w:color w:val="000000"/>
                <w:sz w:val="18"/>
                <w:szCs w:val="18"/>
              </w:rPr>
            </w:pPr>
            <w:r w:rsidRPr="00A62C30">
              <w:rPr>
                <w:rFonts w:cs="Calibri"/>
                <w:b/>
                <w:color w:val="000000"/>
                <w:sz w:val="18"/>
                <w:szCs w:val="18"/>
              </w:rPr>
              <w:t>SHEEP</w:t>
            </w:r>
          </w:p>
        </w:tc>
        <w:tc>
          <w:tcPr>
            <w:tcW w:w="328" w:type="pct"/>
            <w:tcBorders>
              <w:top w:val="single" w:sz="4" w:space="0" w:color="auto"/>
              <w:bottom w:val="single" w:sz="4" w:space="0" w:color="auto"/>
            </w:tcBorders>
            <w:textDirection w:val="btLr"/>
            <w:vAlign w:val="center"/>
            <w:hideMark/>
          </w:tcPr>
          <w:p w:rsidR="00512B6A" w:rsidRPr="00A62C30" w:rsidRDefault="00512B6A" w:rsidP="00045D46">
            <w:pPr>
              <w:jc w:val="center"/>
              <w:rPr>
                <w:rFonts w:cs="Calibri"/>
                <w:b/>
                <w:color w:val="000000"/>
                <w:sz w:val="18"/>
                <w:szCs w:val="18"/>
              </w:rPr>
            </w:pPr>
            <w:r w:rsidRPr="00A62C30">
              <w:rPr>
                <w:rFonts w:cs="Calibri"/>
                <w:b/>
                <w:color w:val="000000"/>
                <w:sz w:val="18"/>
                <w:szCs w:val="18"/>
              </w:rPr>
              <w:t>DEVELOPED</w:t>
            </w:r>
          </w:p>
        </w:tc>
        <w:tc>
          <w:tcPr>
            <w:tcW w:w="328" w:type="pct"/>
            <w:tcBorders>
              <w:top w:val="single" w:sz="4" w:space="0" w:color="auto"/>
              <w:bottom w:val="single" w:sz="4" w:space="0" w:color="auto"/>
            </w:tcBorders>
            <w:textDirection w:val="btLr"/>
            <w:vAlign w:val="center"/>
            <w:hideMark/>
          </w:tcPr>
          <w:p w:rsidR="00512B6A" w:rsidRPr="00A62C30" w:rsidRDefault="00512B6A" w:rsidP="00045D46">
            <w:pPr>
              <w:jc w:val="center"/>
              <w:rPr>
                <w:rFonts w:cs="Calibri"/>
                <w:b/>
                <w:color w:val="000000"/>
                <w:sz w:val="18"/>
                <w:szCs w:val="18"/>
              </w:rPr>
            </w:pPr>
            <w:r w:rsidRPr="00A62C30">
              <w:rPr>
                <w:rFonts w:cs="Calibri"/>
                <w:b/>
                <w:color w:val="000000"/>
                <w:sz w:val="18"/>
                <w:szCs w:val="18"/>
              </w:rPr>
              <w:t>FOREST</w:t>
            </w:r>
          </w:p>
        </w:tc>
        <w:tc>
          <w:tcPr>
            <w:tcW w:w="328" w:type="pct"/>
            <w:tcBorders>
              <w:top w:val="single" w:sz="4" w:space="0" w:color="auto"/>
              <w:bottom w:val="single" w:sz="4" w:space="0" w:color="auto"/>
            </w:tcBorders>
            <w:textDirection w:val="btLr"/>
            <w:vAlign w:val="center"/>
            <w:hideMark/>
          </w:tcPr>
          <w:p w:rsidR="00512B6A" w:rsidRPr="00A62C30" w:rsidRDefault="00512B6A" w:rsidP="00045D46">
            <w:pPr>
              <w:jc w:val="center"/>
              <w:rPr>
                <w:rFonts w:cs="Calibri"/>
                <w:b/>
                <w:color w:val="000000"/>
                <w:sz w:val="18"/>
                <w:szCs w:val="18"/>
              </w:rPr>
            </w:pPr>
            <w:r w:rsidRPr="00A62C30">
              <w:rPr>
                <w:rFonts w:cs="Calibri"/>
                <w:b/>
                <w:color w:val="000000"/>
                <w:sz w:val="18"/>
                <w:szCs w:val="18"/>
              </w:rPr>
              <w:t>PASTURE</w:t>
            </w:r>
          </w:p>
        </w:tc>
        <w:tc>
          <w:tcPr>
            <w:tcW w:w="328" w:type="pct"/>
            <w:tcBorders>
              <w:top w:val="single" w:sz="4" w:space="0" w:color="auto"/>
              <w:bottom w:val="single" w:sz="4" w:space="0" w:color="auto"/>
            </w:tcBorders>
            <w:textDirection w:val="btLr"/>
            <w:vAlign w:val="center"/>
            <w:hideMark/>
          </w:tcPr>
          <w:p w:rsidR="00512B6A" w:rsidRPr="00A62C30" w:rsidRDefault="00512B6A" w:rsidP="00045D46">
            <w:pPr>
              <w:jc w:val="center"/>
              <w:rPr>
                <w:rFonts w:cs="Calibri"/>
                <w:b/>
                <w:color w:val="000000"/>
                <w:sz w:val="18"/>
                <w:szCs w:val="18"/>
              </w:rPr>
            </w:pPr>
            <w:r w:rsidRPr="00A62C30">
              <w:rPr>
                <w:rFonts w:cs="Calibri"/>
                <w:b/>
                <w:color w:val="000000"/>
                <w:sz w:val="18"/>
                <w:szCs w:val="18"/>
              </w:rPr>
              <w:t>KARST_PCT</w:t>
            </w:r>
          </w:p>
        </w:tc>
        <w:tc>
          <w:tcPr>
            <w:tcW w:w="328" w:type="pct"/>
            <w:tcBorders>
              <w:top w:val="single" w:sz="4" w:space="0" w:color="auto"/>
              <w:bottom w:val="single" w:sz="4" w:space="0" w:color="auto"/>
            </w:tcBorders>
            <w:textDirection w:val="btLr"/>
            <w:vAlign w:val="center"/>
            <w:hideMark/>
          </w:tcPr>
          <w:p w:rsidR="00512B6A" w:rsidRPr="00A62C30" w:rsidRDefault="00512B6A" w:rsidP="00045D46">
            <w:pPr>
              <w:jc w:val="center"/>
              <w:rPr>
                <w:rFonts w:cs="Calibri"/>
                <w:b/>
                <w:color w:val="000000"/>
                <w:sz w:val="18"/>
                <w:szCs w:val="18"/>
              </w:rPr>
            </w:pPr>
            <w:r w:rsidRPr="00A62C30">
              <w:rPr>
                <w:rFonts w:cs="Calibri"/>
                <w:b/>
                <w:color w:val="000000"/>
                <w:sz w:val="18"/>
                <w:szCs w:val="18"/>
              </w:rPr>
              <w:t>STREAM_PCT</w:t>
            </w:r>
          </w:p>
        </w:tc>
        <w:tc>
          <w:tcPr>
            <w:tcW w:w="328" w:type="pct"/>
            <w:tcBorders>
              <w:top w:val="single" w:sz="4" w:space="0" w:color="auto"/>
              <w:bottom w:val="single" w:sz="4" w:space="0" w:color="auto"/>
            </w:tcBorders>
            <w:textDirection w:val="btLr"/>
            <w:vAlign w:val="center"/>
            <w:hideMark/>
          </w:tcPr>
          <w:p w:rsidR="00512B6A" w:rsidRPr="00A62C30" w:rsidRDefault="00512B6A" w:rsidP="00045D46">
            <w:pPr>
              <w:jc w:val="center"/>
              <w:rPr>
                <w:rFonts w:cs="Calibri"/>
                <w:b/>
                <w:color w:val="000000"/>
                <w:sz w:val="18"/>
                <w:szCs w:val="18"/>
              </w:rPr>
            </w:pPr>
            <w:r w:rsidRPr="00A62C30">
              <w:rPr>
                <w:rFonts w:cs="Calibri"/>
                <w:b/>
                <w:color w:val="000000"/>
                <w:sz w:val="18"/>
                <w:szCs w:val="18"/>
              </w:rPr>
              <w:t>POVRATE</w:t>
            </w:r>
          </w:p>
        </w:tc>
        <w:tc>
          <w:tcPr>
            <w:tcW w:w="328" w:type="pct"/>
            <w:tcBorders>
              <w:top w:val="single" w:sz="4" w:space="0" w:color="auto"/>
              <w:bottom w:val="single" w:sz="4" w:space="0" w:color="auto"/>
            </w:tcBorders>
            <w:textDirection w:val="btLr"/>
            <w:vAlign w:val="center"/>
            <w:hideMark/>
          </w:tcPr>
          <w:p w:rsidR="00512B6A" w:rsidRPr="00A62C30" w:rsidRDefault="00512B6A" w:rsidP="00045D46">
            <w:pPr>
              <w:jc w:val="center"/>
              <w:rPr>
                <w:rFonts w:cs="Calibri"/>
                <w:b/>
                <w:color w:val="000000"/>
                <w:sz w:val="18"/>
                <w:szCs w:val="18"/>
              </w:rPr>
            </w:pPr>
            <w:r w:rsidRPr="00A62C30">
              <w:rPr>
                <w:rFonts w:cs="Calibri"/>
                <w:b/>
                <w:color w:val="000000"/>
                <w:sz w:val="18"/>
                <w:szCs w:val="18"/>
              </w:rPr>
              <w:t>WELLS</w:t>
            </w:r>
          </w:p>
        </w:tc>
      </w:tr>
      <w:tr w:rsidR="00512B6A" w:rsidRPr="00284776" w:rsidTr="00E576CD">
        <w:trPr>
          <w:trHeight w:val="670"/>
        </w:trPr>
        <w:tc>
          <w:tcPr>
            <w:tcW w:w="782" w:type="pct"/>
            <w:tcBorders>
              <w:top w:val="single" w:sz="4" w:space="0" w:color="auto"/>
            </w:tcBorders>
            <w:vAlign w:val="center"/>
            <w:hideMark/>
          </w:tcPr>
          <w:p w:rsidR="00512B6A" w:rsidRPr="00A62C30" w:rsidRDefault="008440B5" w:rsidP="00045D46">
            <w:pPr>
              <w:jc w:val="center"/>
              <w:rPr>
                <w:rFonts w:cs="Calibri"/>
                <w:b/>
                <w:color w:val="000000"/>
                <w:sz w:val="18"/>
                <w:szCs w:val="18"/>
              </w:rPr>
            </w:pPr>
            <w:r w:rsidRPr="00A62C30">
              <w:rPr>
                <w:rFonts w:cs="Calibri"/>
                <w:b/>
                <w:color w:val="000000"/>
                <w:sz w:val="18"/>
                <w:szCs w:val="18"/>
              </w:rPr>
              <w:t>CRYPTO_RT</w:t>
            </w:r>
          </w:p>
        </w:tc>
        <w:tc>
          <w:tcPr>
            <w:tcW w:w="328" w:type="pct"/>
            <w:tcBorders>
              <w:top w:val="single" w:sz="4" w:space="0" w:color="auto"/>
              <w:left w:val="nil"/>
            </w:tcBorders>
            <w:noWrap/>
            <w:vAlign w:val="center"/>
            <w:hideMark/>
          </w:tcPr>
          <w:p w:rsidR="00512B6A" w:rsidRPr="00724D30" w:rsidRDefault="00045D46" w:rsidP="00045D46">
            <w:pPr>
              <w:jc w:val="center"/>
              <w:rPr>
                <w:rFonts w:cs="Calibri"/>
                <w:color w:val="000000"/>
                <w:sz w:val="18"/>
                <w:szCs w:val="18"/>
              </w:rPr>
            </w:pPr>
            <w:r>
              <w:rPr>
                <w:rFonts w:cs="Calibri"/>
                <w:color w:val="000000"/>
                <w:sz w:val="18"/>
                <w:szCs w:val="18"/>
              </w:rPr>
              <w:t>1.000</w:t>
            </w:r>
          </w:p>
        </w:tc>
        <w:tc>
          <w:tcPr>
            <w:tcW w:w="328" w:type="pct"/>
            <w:tcBorders>
              <w:top w:val="single" w:sz="4" w:space="0" w:color="auto"/>
            </w:tcBorders>
            <w:noWrap/>
            <w:vAlign w:val="center"/>
            <w:hideMark/>
          </w:tcPr>
          <w:p w:rsidR="00512B6A" w:rsidRPr="00724D30" w:rsidRDefault="00512B6A" w:rsidP="00045D46">
            <w:pPr>
              <w:jc w:val="center"/>
              <w:rPr>
                <w:rFonts w:cs="Calibri"/>
                <w:sz w:val="18"/>
                <w:szCs w:val="18"/>
              </w:rPr>
            </w:pPr>
            <w:r w:rsidRPr="00724D30">
              <w:rPr>
                <w:rFonts w:cs="Calibri"/>
                <w:sz w:val="18"/>
                <w:szCs w:val="18"/>
              </w:rPr>
              <w:t>.341</w:t>
            </w:r>
            <w:r w:rsidRPr="00724D30">
              <w:rPr>
                <w:rFonts w:cs="Calibri"/>
                <w:sz w:val="18"/>
                <w:szCs w:val="18"/>
                <w:vertAlign w:val="superscript"/>
              </w:rPr>
              <w:t>**</w:t>
            </w:r>
          </w:p>
          <w:p w:rsidR="00512B6A" w:rsidRPr="00724D30" w:rsidRDefault="00512B6A" w:rsidP="00045D46">
            <w:pPr>
              <w:jc w:val="center"/>
              <w:rPr>
                <w:rFonts w:cs="Calibri"/>
                <w:sz w:val="18"/>
                <w:szCs w:val="18"/>
              </w:rPr>
            </w:pPr>
            <w:r w:rsidRPr="00724D30">
              <w:rPr>
                <w:rFonts w:cs="Calibri"/>
                <w:sz w:val="18"/>
                <w:szCs w:val="18"/>
              </w:rPr>
              <w:t>(.000)</w:t>
            </w:r>
          </w:p>
        </w:tc>
        <w:tc>
          <w:tcPr>
            <w:tcW w:w="307" w:type="pct"/>
            <w:tcBorders>
              <w:top w:val="single" w:sz="4" w:space="0" w:color="auto"/>
            </w:tcBorders>
            <w:noWrap/>
            <w:vAlign w:val="center"/>
            <w:hideMark/>
          </w:tcPr>
          <w:p w:rsidR="00512B6A" w:rsidRPr="00724D30" w:rsidRDefault="00512B6A" w:rsidP="00045D46">
            <w:pPr>
              <w:jc w:val="center"/>
              <w:rPr>
                <w:rFonts w:cs="Calibri"/>
                <w:sz w:val="18"/>
                <w:szCs w:val="18"/>
              </w:rPr>
            </w:pPr>
            <w:r w:rsidRPr="00724D30">
              <w:rPr>
                <w:rFonts w:cs="Calibri"/>
                <w:sz w:val="18"/>
                <w:szCs w:val="18"/>
              </w:rPr>
              <w:t>.240</w:t>
            </w:r>
            <w:r w:rsidRPr="00724D30">
              <w:rPr>
                <w:rFonts w:cs="Calibri"/>
                <w:sz w:val="18"/>
                <w:szCs w:val="18"/>
                <w:vertAlign w:val="superscript"/>
              </w:rPr>
              <w:t>**</w:t>
            </w:r>
          </w:p>
          <w:p w:rsidR="00512B6A" w:rsidRPr="00724D30" w:rsidRDefault="00512B6A" w:rsidP="00045D46">
            <w:pPr>
              <w:jc w:val="center"/>
              <w:rPr>
                <w:rFonts w:cs="Calibri"/>
                <w:sz w:val="18"/>
                <w:szCs w:val="18"/>
              </w:rPr>
            </w:pPr>
            <w:r w:rsidRPr="00724D30">
              <w:rPr>
                <w:rFonts w:cs="Calibri"/>
                <w:sz w:val="18"/>
                <w:szCs w:val="18"/>
              </w:rPr>
              <w:t>(.001)</w:t>
            </w:r>
          </w:p>
        </w:tc>
        <w:tc>
          <w:tcPr>
            <w:tcW w:w="328" w:type="pct"/>
            <w:tcBorders>
              <w:top w:val="single" w:sz="4" w:space="0" w:color="auto"/>
            </w:tcBorders>
            <w:noWrap/>
            <w:vAlign w:val="center"/>
            <w:hideMark/>
          </w:tcPr>
          <w:p w:rsidR="00512B6A" w:rsidRPr="00724D30" w:rsidRDefault="00512B6A" w:rsidP="00045D46">
            <w:pPr>
              <w:jc w:val="center"/>
              <w:rPr>
                <w:rFonts w:cs="Calibri"/>
                <w:sz w:val="18"/>
                <w:szCs w:val="18"/>
              </w:rPr>
            </w:pPr>
            <w:r w:rsidRPr="00724D30">
              <w:rPr>
                <w:rFonts w:cs="Calibri"/>
                <w:sz w:val="18"/>
                <w:szCs w:val="18"/>
              </w:rPr>
              <w:t>.364</w:t>
            </w:r>
            <w:r w:rsidRPr="00724D30">
              <w:rPr>
                <w:rFonts w:cs="Calibri"/>
                <w:sz w:val="18"/>
                <w:szCs w:val="18"/>
                <w:vertAlign w:val="superscript"/>
              </w:rPr>
              <w:t>**</w:t>
            </w:r>
          </w:p>
          <w:p w:rsidR="00512B6A" w:rsidRPr="00724D30" w:rsidRDefault="00512B6A" w:rsidP="00045D46">
            <w:pPr>
              <w:jc w:val="center"/>
              <w:rPr>
                <w:rFonts w:cs="Calibri"/>
                <w:sz w:val="18"/>
                <w:szCs w:val="18"/>
              </w:rPr>
            </w:pPr>
            <w:r w:rsidRPr="00724D30">
              <w:rPr>
                <w:rFonts w:cs="Calibri"/>
                <w:sz w:val="18"/>
                <w:szCs w:val="18"/>
              </w:rPr>
              <w:t>(.000)</w:t>
            </w:r>
          </w:p>
        </w:tc>
        <w:tc>
          <w:tcPr>
            <w:tcW w:w="307" w:type="pct"/>
            <w:tcBorders>
              <w:top w:val="single" w:sz="4" w:space="0" w:color="auto"/>
            </w:tcBorders>
            <w:noWrap/>
            <w:vAlign w:val="center"/>
            <w:hideMark/>
          </w:tcPr>
          <w:p w:rsidR="00512B6A" w:rsidRPr="00724D30" w:rsidRDefault="00512B6A" w:rsidP="00045D46">
            <w:pPr>
              <w:jc w:val="center"/>
              <w:rPr>
                <w:rFonts w:cs="Calibri"/>
                <w:sz w:val="18"/>
                <w:szCs w:val="18"/>
              </w:rPr>
            </w:pPr>
            <w:r w:rsidRPr="00724D30">
              <w:rPr>
                <w:rFonts w:cs="Calibri"/>
                <w:sz w:val="18"/>
                <w:szCs w:val="18"/>
              </w:rPr>
              <w:t>.206</w:t>
            </w:r>
            <w:r w:rsidRPr="00724D30">
              <w:rPr>
                <w:rFonts w:cs="Calibri"/>
                <w:sz w:val="18"/>
                <w:szCs w:val="18"/>
                <w:vertAlign w:val="superscript"/>
              </w:rPr>
              <w:t>**</w:t>
            </w:r>
          </w:p>
          <w:p w:rsidR="00512B6A" w:rsidRPr="00724D30" w:rsidRDefault="00512B6A" w:rsidP="00045D46">
            <w:pPr>
              <w:jc w:val="center"/>
              <w:rPr>
                <w:rFonts w:cs="Calibri"/>
                <w:sz w:val="18"/>
                <w:szCs w:val="18"/>
              </w:rPr>
            </w:pPr>
            <w:r w:rsidRPr="00724D30">
              <w:rPr>
                <w:rFonts w:cs="Calibri"/>
                <w:sz w:val="18"/>
                <w:szCs w:val="18"/>
              </w:rPr>
              <w:t>(.006)</w:t>
            </w:r>
          </w:p>
        </w:tc>
        <w:tc>
          <w:tcPr>
            <w:tcW w:w="328" w:type="pct"/>
            <w:tcBorders>
              <w:top w:val="single" w:sz="4" w:space="0" w:color="auto"/>
            </w:tcBorders>
            <w:noWrap/>
            <w:vAlign w:val="center"/>
            <w:hideMark/>
          </w:tcPr>
          <w:p w:rsidR="00512B6A" w:rsidRPr="00724D30" w:rsidRDefault="00512B6A" w:rsidP="00045D46">
            <w:pPr>
              <w:jc w:val="center"/>
              <w:rPr>
                <w:rFonts w:cs="Calibri"/>
                <w:sz w:val="18"/>
                <w:szCs w:val="18"/>
              </w:rPr>
            </w:pPr>
            <w:r w:rsidRPr="00724D30">
              <w:rPr>
                <w:rFonts w:cs="Calibri"/>
                <w:sz w:val="18"/>
                <w:szCs w:val="18"/>
              </w:rPr>
              <w:t>.152</w:t>
            </w:r>
            <w:r w:rsidRPr="00724D30">
              <w:rPr>
                <w:rFonts w:cs="Calibri"/>
                <w:sz w:val="18"/>
                <w:szCs w:val="18"/>
                <w:vertAlign w:val="superscript"/>
              </w:rPr>
              <w:t>*</w:t>
            </w:r>
          </w:p>
          <w:p w:rsidR="00512B6A" w:rsidRPr="00724D30" w:rsidRDefault="00512B6A" w:rsidP="00045D46">
            <w:pPr>
              <w:jc w:val="center"/>
              <w:rPr>
                <w:rFonts w:cs="Calibri"/>
                <w:sz w:val="18"/>
                <w:szCs w:val="18"/>
              </w:rPr>
            </w:pPr>
            <w:r w:rsidRPr="00724D30">
              <w:rPr>
                <w:rFonts w:cs="Calibri"/>
                <w:sz w:val="18"/>
                <w:szCs w:val="18"/>
              </w:rPr>
              <w:t>(.042)</w:t>
            </w:r>
          </w:p>
        </w:tc>
        <w:tc>
          <w:tcPr>
            <w:tcW w:w="328" w:type="pct"/>
            <w:tcBorders>
              <w:top w:val="single" w:sz="4" w:space="0" w:color="auto"/>
            </w:tcBorders>
            <w:noWrap/>
            <w:vAlign w:val="center"/>
            <w:hideMark/>
          </w:tcPr>
          <w:p w:rsidR="00512B6A" w:rsidRPr="00724D30" w:rsidRDefault="00512B6A" w:rsidP="00045D46">
            <w:pPr>
              <w:jc w:val="center"/>
              <w:rPr>
                <w:rFonts w:cs="Calibri"/>
                <w:sz w:val="18"/>
                <w:szCs w:val="18"/>
              </w:rPr>
            </w:pPr>
            <w:r w:rsidRPr="00724D30">
              <w:rPr>
                <w:rFonts w:cs="Calibri"/>
                <w:sz w:val="18"/>
                <w:szCs w:val="18"/>
              </w:rPr>
              <w:t>.296</w:t>
            </w:r>
            <w:r w:rsidRPr="00724D30">
              <w:rPr>
                <w:rFonts w:cs="Calibri"/>
                <w:sz w:val="18"/>
                <w:szCs w:val="18"/>
                <w:vertAlign w:val="superscript"/>
              </w:rPr>
              <w:t>**</w:t>
            </w:r>
          </w:p>
          <w:p w:rsidR="00512B6A" w:rsidRPr="00724D30" w:rsidRDefault="00512B6A" w:rsidP="00045D46">
            <w:pPr>
              <w:jc w:val="center"/>
              <w:rPr>
                <w:rFonts w:cs="Calibri"/>
                <w:sz w:val="18"/>
                <w:szCs w:val="18"/>
              </w:rPr>
            </w:pPr>
            <w:r w:rsidRPr="00724D30">
              <w:rPr>
                <w:rFonts w:cs="Calibri"/>
                <w:sz w:val="18"/>
                <w:szCs w:val="18"/>
              </w:rPr>
              <w:t>(.000)</w:t>
            </w:r>
          </w:p>
        </w:tc>
        <w:tc>
          <w:tcPr>
            <w:tcW w:w="328" w:type="pct"/>
            <w:tcBorders>
              <w:top w:val="single" w:sz="4" w:space="0" w:color="auto"/>
            </w:tcBorders>
            <w:noWrap/>
            <w:vAlign w:val="center"/>
            <w:hideMark/>
          </w:tcPr>
          <w:p w:rsidR="00512B6A" w:rsidRPr="00724D30" w:rsidRDefault="00512B6A" w:rsidP="00045D46">
            <w:pPr>
              <w:jc w:val="center"/>
              <w:rPr>
                <w:rFonts w:cs="Calibri"/>
                <w:sz w:val="18"/>
                <w:szCs w:val="18"/>
              </w:rPr>
            </w:pPr>
            <w:r w:rsidRPr="00724D30">
              <w:rPr>
                <w:rFonts w:cs="Calibri"/>
                <w:sz w:val="18"/>
                <w:szCs w:val="18"/>
              </w:rPr>
              <w:t>-.328</w:t>
            </w:r>
            <w:r w:rsidRPr="00724D30">
              <w:rPr>
                <w:rFonts w:cs="Calibri"/>
                <w:sz w:val="18"/>
                <w:szCs w:val="18"/>
                <w:vertAlign w:val="superscript"/>
              </w:rPr>
              <w:t>**</w:t>
            </w:r>
          </w:p>
          <w:p w:rsidR="00512B6A" w:rsidRPr="00724D30" w:rsidRDefault="00512B6A" w:rsidP="00045D46">
            <w:pPr>
              <w:jc w:val="center"/>
              <w:rPr>
                <w:rFonts w:cs="Calibri"/>
                <w:sz w:val="18"/>
                <w:szCs w:val="18"/>
              </w:rPr>
            </w:pPr>
            <w:r w:rsidRPr="00724D30">
              <w:rPr>
                <w:rFonts w:cs="Calibri"/>
                <w:sz w:val="18"/>
                <w:szCs w:val="18"/>
              </w:rPr>
              <w:t>(.000)</w:t>
            </w:r>
          </w:p>
        </w:tc>
        <w:tc>
          <w:tcPr>
            <w:tcW w:w="328" w:type="pct"/>
            <w:tcBorders>
              <w:top w:val="single" w:sz="4" w:space="0" w:color="auto"/>
            </w:tcBorders>
            <w:noWrap/>
            <w:vAlign w:val="center"/>
            <w:hideMark/>
          </w:tcPr>
          <w:p w:rsidR="00512B6A" w:rsidRPr="00724D30" w:rsidRDefault="00512B6A" w:rsidP="00045D46">
            <w:pPr>
              <w:jc w:val="center"/>
              <w:rPr>
                <w:rFonts w:cs="Calibri"/>
                <w:sz w:val="18"/>
                <w:szCs w:val="18"/>
              </w:rPr>
            </w:pPr>
            <w:r w:rsidRPr="00724D30">
              <w:rPr>
                <w:rFonts w:cs="Calibri"/>
                <w:sz w:val="18"/>
                <w:szCs w:val="18"/>
              </w:rPr>
              <w:t>.339</w:t>
            </w:r>
            <w:r w:rsidRPr="00724D30">
              <w:rPr>
                <w:rFonts w:cs="Calibri"/>
                <w:sz w:val="18"/>
                <w:szCs w:val="18"/>
                <w:vertAlign w:val="superscript"/>
              </w:rPr>
              <w:t>**</w:t>
            </w:r>
          </w:p>
          <w:p w:rsidR="00512B6A" w:rsidRPr="00724D30" w:rsidRDefault="00512B6A" w:rsidP="00045D46">
            <w:pPr>
              <w:jc w:val="center"/>
              <w:rPr>
                <w:rFonts w:cs="Calibri"/>
                <w:sz w:val="18"/>
                <w:szCs w:val="18"/>
              </w:rPr>
            </w:pPr>
            <w:r w:rsidRPr="00724D30">
              <w:rPr>
                <w:rFonts w:cs="Calibri"/>
                <w:sz w:val="18"/>
                <w:szCs w:val="18"/>
              </w:rPr>
              <w:t>(.000)</w:t>
            </w:r>
          </w:p>
        </w:tc>
        <w:tc>
          <w:tcPr>
            <w:tcW w:w="328" w:type="pct"/>
            <w:tcBorders>
              <w:top w:val="single" w:sz="4" w:space="0" w:color="auto"/>
            </w:tcBorders>
            <w:noWrap/>
            <w:vAlign w:val="center"/>
            <w:hideMark/>
          </w:tcPr>
          <w:p w:rsidR="00512B6A" w:rsidRPr="00724D30" w:rsidRDefault="00512B6A" w:rsidP="00045D46">
            <w:pPr>
              <w:jc w:val="center"/>
              <w:rPr>
                <w:rFonts w:cs="Calibri"/>
                <w:sz w:val="18"/>
                <w:szCs w:val="18"/>
              </w:rPr>
            </w:pPr>
            <w:r w:rsidRPr="00724D30">
              <w:rPr>
                <w:rFonts w:cs="Calibri"/>
                <w:sz w:val="18"/>
                <w:szCs w:val="18"/>
              </w:rPr>
              <w:t>.348</w:t>
            </w:r>
            <w:r w:rsidRPr="00724D30">
              <w:rPr>
                <w:rFonts w:cs="Calibri"/>
                <w:sz w:val="18"/>
                <w:szCs w:val="18"/>
                <w:vertAlign w:val="superscript"/>
              </w:rPr>
              <w:t>**</w:t>
            </w:r>
          </w:p>
          <w:p w:rsidR="00512B6A" w:rsidRPr="00724D30" w:rsidRDefault="00512B6A" w:rsidP="00045D46">
            <w:pPr>
              <w:jc w:val="center"/>
              <w:rPr>
                <w:rFonts w:cs="Calibri"/>
                <w:sz w:val="18"/>
                <w:szCs w:val="18"/>
              </w:rPr>
            </w:pPr>
            <w:r w:rsidRPr="00724D30">
              <w:rPr>
                <w:rFonts w:cs="Calibri"/>
                <w:sz w:val="18"/>
                <w:szCs w:val="18"/>
              </w:rPr>
              <w:t>(.000)</w:t>
            </w:r>
          </w:p>
        </w:tc>
        <w:tc>
          <w:tcPr>
            <w:tcW w:w="328" w:type="pct"/>
            <w:tcBorders>
              <w:top w:val="single" w:sz="4" w:space="0" w:color="auto"/>
            </w:tcBorders>
            <w:noWrap/>
            <w:vAlign w:val="center"/>
            <w:hideMark/>
          </w:tcPr>
          <w:p w:rsidR="00512B6A" w:rsidRPr="00724D30" w:rsidRDefault="00512B6A" w:rsidP="00045D46">
            <w:pPr>
              <w:jc w:val="center"/>
              <w:rPr>
                <w:rFonts w:cs="Calibri"/>
                <w:sz w:val="18"/>
                <w:szCs w:val="18"/>
              </w:rPr>
            </w:pPr>
            <w:r w:rsidRPr="00724D30">
              <w:rPr>
                <w:rFonts w:cs="Calibri"/>
                <w:sz w:val="18"/>
                <w:szCs w:val="18"/>
              </w:rPr>
              <w:t>.323</w:t>
            </w:r>
            <w:r w:rsidRPr="00724D30">
              <w:rPr>
                <w:rFonts w:cs="Calibri"/>
                <w:sz w:val="18"/>
                <w:szCs w:val="18"/>
                <w:vertAlign w:val="superscript"/>
              </w:rPr>
              <w:t>**</w:t>
            </w:r>
          </w:p>
          <w:p w:rsidR="00512B6A" w:rsidRPr="00724D30" w:rsidRDefault="00512B6A" w:rsidP="00045D46">
            <w:pPr>
              <w:jc w:val="center"/>
              <w:rPr>
                <w:rFonts w:cs="Calibri"/>
                <w:sz w:val="18"/>
                <w:szCs w:val="18"/>
              </w:rPr>
            </w:pPr>
            <w:r w:rsidRPr="00724D30">
              <w:rPr>
                <w:rFonts w:cs="Calibri"/>
                <w:sz w:val="18"/>
                <w:szCs w:val="18"/>
              </w:rPr>
              <w:t>(.000)</w:t>
            </w:r>
          </w:p>
        </w:tc>
        <w:tc>
          <w:tcPr>
            <w:tcW w:w="328" w:type="pct"/>
            <w:tcBorders>
              <w:top w:val="single" w:sz="4" w:space="0" w:color="auto"/>
            </w:tcBorders>
            <w:noWrap/>
            <w:vAlign w:val="center"/>
            <w:hideMark/>
          </w:tcPr>
          <w:p w:rsidR="00512B6A" w:rsidRPr="00724D30" w:rsidRDefault="00512B6A" w:rsidP="00045D46">
            <w:pPr>
              <w:jc w:val="center"/>
              <w:rPr>
                <w:rFonts w:cs="Calibri"/>
                <w:color w:val="000000"/>
                <w:sz w:val="18"/>
                <w:szCs w:val="18"/>
              </w:rPr>
            </w:pPr>
            <w:r w:rsidRPr="00724D30">
              <w:rPr>
                <w:rFonts w:cs="Calibri"/>
                <w:color w:val="000000"/>
                <w:sz w:val="18"/>
                <w:szCs w:val="18"/>
              </w:rPr>
              <w:t>-.176</w:t>
            </w:r>
            <w:r w:rsidRPr="00724D30">
              <w:rPr>
                <w:rFonts w:cs="Calibri"/>
                <w:color w:val="000000"/>
                <w:sz w:val="18"/>
                <w:szCs w:val="18"/>
                <w:vertAlign w:val="superscript"/>
              </w:rPr>
              <w:t>*</w:t>
            </w:r>
          </w:p>
          <w:p w:rsidR="00512B6A" w:rsidRPr="00724D30" w:rsidRDefault="00512B6A" w:rsidP="00045D46">
            <w:pPr>
              <w:jc w:val="center"/>
              <w:rPr>
                <w:rFonts w:cs="Calibri"/>
                <w:color w:val="000000"/>
                <w:sz w:val="18"/>
                <w:szCs w:val="18"/>
              </w:rPr>
            </w:pPr>
            <w:r w:rsidRPr="00724D30">
              <w:rPr>
                <w:rFonts w:cs="Calibri"/>
                <w:color w:val="000000"/>
                <w:sz w:val="18"/>
                <w:szCs w:val="18"/>
              </w:rPr>
              <w:t>(.018)</w:t>
            </w:r>
          </w:p>
        </w:tc>
        <w:tc>
          <w:tcPr>
            <w:tcW w:w="328" w:type="pct"/>
            <w:tcBorders>
              <w:top w:val="single" w:sz="4" w:space="0" w:color="auto"/>
            </w:tcBorders>
            <w:noWrap/>
            <w:vAlign w:val="center"/>
            <w:hideMark/>
          </w:tcPr>
          <w:p w:rsidR="00512B6A" w:rsidRPr="00724D30" w:rsidRDefault="00512B6A" w:rsidP="00045D46">
            <w:pPr>
              <w:jc w:val="center"/>
              <w:rPr>
                <w:rFonts w:cs="Calibri"/>
                <w:color w:val="000000"/>
                <w:sz w:val="18"/>
                <w:szCs w:val="18"/>
              </w:rPr>
            </w:pPr>
            <w:r w:rsidRPr="00724D30">
              <w:rPr>
                <w:rFonts w:cs="Calibri"/>
                <w:color w:val="000000"/>
                <w:sz w:val="18"/>
                <w:szCs w:val="18"/>
              </w:rPr>
              <w:t>-.172</w:t>
            </w:r>
            <w:r w:rsidRPr="00724D30">
              <w:rPr>
                <w:rFonts w:cs="Calibri"/>
                <w:color w:val="000000"/>
                <w:sz w:val="18"/>
                <w:szCs w:val="18"/>
                <w:vertAlign w:val="superscript"/>
              </w:rPr>
              <w:t>*</w:t>
            </w:r>
          </w:p>
          <w:p w:rsidR="00512B6A" w:rsidRPr="00724D30" w:rsidRDefault="00512B6A" w:rsidP="00045D46">
            <w:pPr>
              <w:jc w:val="center"/>
              <w:rPr>
                <w:rFonts w:cs="Calibri"/>
                <w:color w:val="000000"/>
                <w:sz w:val="18"/>
                <w:szCs w:val="18"/>
              </w:rPr>
            </w:pPr>
            <w:r w:rsidRPr="00724D30">
              <w:rPr>
                <w:rFonts w:cs="Calibri"/>
                <w:color w:val="000000"/>
                <w:sz w:val="18"/>
                <w:szCs w:val="18"/>
              </w:rPr>
              <w:t>(.021)</w:t>
            </w:r>
          </w:p>
        </w:tc>
      </w:tr>
      <w:tr w:rsidR="00512B6A" w:rsidRPr="00284776" w:rsidTr="00E576CD">
        <w:trPr>
          <w:trHeight w:val="660"/>
        </w:trPr>
        <w:tc>
          <w:tcPr>
            <w:tcW w:w="782" w:type="pct"/>
            <w:vAlign w:val="center"/>
            <w:hideMark/>
          </w:tcPr>
          <w:p w:rsidR="00512B6A" w:rsidRPr="00A62C30" w:rsidRDefault="008440B5" w:rsidP="00045D46">
            <w:pPr>
              <w:jc w:val="center"/>
              <w:rPr>
                <w:rFonts w:cs="Calibri"/>
                <w:b/>
                <w:color w:val="000000"/>
                <w:sz w:val="18"/>
                <w:szCs w:val="18"/>
              </w:rPr>
            </w:pPr>
            <w:r w:rsidRPr="00A62C30">
              <w:rPr>
                <w:rFonts w:cs="Calibri"/>
                <w:b/>
                <w:color w:val="000000"/>
                <w:sz w:val="18"/>
                <w:szCs w:val="18"/>
              </w:rPr>
              <w:t>BEEF</w:t>
            </w:r>
          </w:p>
        </w:tc>
        <w:tc>
          <w:tcPr>
            <w:tcW w:w="328" w:type="pct"/>
            <w:tcBorders>
              <w:left w:val="nil"/>
            </w:tcBorders>
            <w:noWrap/>
            <w:vAlign w:val="center"/>
            <w:hideMark/>
          </w:tcPr>
          <w:p w:rsidR="00512B6A" w:rsidRPr="00724D30" w:rsidRDefault="00512B6A" w:rsidP="00045D46">
            <w:pPr>
              <w:jc w:val="center"/>
              <w:rPr>
                <w:rFonts w:cs="Calibri"/>
                <w:color w:val="000000"/>
                <w:sz w:val="18"/>
                <w:szCs w:val="18"/>
              </w:rPr>
            </w:pPr>
            <w:r w:rsidRPr="00724D30">
              <w:rPr>
                <w:rFonts w:cs="Calibri"/>
                <w:color w:val="000000"/>
                <w:sz w:val="18"/>
                <w:szCs w:val="18"/>
              </w:rPr>
              <w:t>.341</w:t>
            </w:r>
            <w:r w:rsidRPr="00724D30">
              <w:rPr>
                <w:rFonts w:cs="Calibri"/>
                <w:color w:val="000000"/>
                <w:sz w:val="18"/>
                <w:szCs w:val="18"/>
                <w:vertAlign w:val="superscript"/>
              </w:rPr>
              <w:t>**</w:t>
            </w:r>
          </w:p>
          <w:p w:rsidR="00512B6A" w:rsidRPr="00724D30" w:rsidRDefault="00512B6A" w:rsidP="00045D46">
            <w:pPr>
              <w:jc w:val="center"/>
              <w:rPr>
                <w:rFonts w:cs="Calibri"/>
                <w:color w:val="000000"/>
                <w:sz w:val="18"/>
                <w:szCs w:val="18"/>
              </w:rPr>
            </w:pPr>
            <w:r w:rsidRPr="00724D30">
              <w:rPr>
                <w:rFonts w:cs="Calibri"/>
                <w:color w:val="000000"/>
                <w:sz w:val="18"/>
                <w:szCs w:val="18"/>
              </w:rPr>
              <w:t>(.000)</w:t>
            </w:r>
          </w:p>
        </w:tc>
        <w:tc>
          <w:tcPr>
            <w:tcW w:w="328" w:type="pct"/>
            <w:noWrap/>
            <w:vAlign w:val="center"/>
            <w:hideMark/>
          </w:tcPr>
          <w:p w:rsidR="00512B6A" w:rsidRPr="00724D30" w:rsidRDefault="00045D46" w:rsidP="00045D46">
            <w:pPr>
              <w:jc w:val="center"/>
              <w:rPr>
                <w:rFonts w:cs="Calibri"/>
                <w:sz w:val="18"/>
                <w:szCs w:val="18"/>
              </w:rPr>
            </w:pPr>
            <w:r>
              <w:rPr>
                <w:rFonts w:cs="Calibri"/>
                <w:sz w:val="18"/>
                <w:szCs w:val="18"/>
              </w:rPr>
              <w:t>1.000</w:t>
            </w:r>
          </w:p>
        </w:tc>
        <w:tc>
          <w:tcPr>
            <w:tcW w:w="307" w:type="pct"/>
            <w:noWrap/>
            <w:vAlign w:val="center"/>
            <w:hideMark/>
          </w:tcPr>
          <w:p w:rsidR="00512B6A" w:rsidRPr="00724D30" w:rsidRDefault="00512B6A" w:rsidP="00045D46">
            <w:pPr>
              <w:jc w:val="center"/>
              <w:rPr>
                <w:rFonts w:cs="Calibri"/>
                <w:sz w:val="18"/>
                <w:szCs w:val="18"/>
              </w:rPr>
            </w:pPr>
            <w:r w:rsidRPr="00724D30">
              <w:rPr>
                <w:rFonts w:cs="Calibri"/>
                <w:sz w:val="18"/>
                <w:szCs w:val="18"/>
              </w:rPr>
              <w:t>.545</w:t>
            </w:r>
            <w:r w:rsidRPr="00724D30">
              <w:rPr>
                <w:rFonts w:cs="Calibri"/>
                <w:sz w:val="18"/>
                <w:szCs w:val="18"/>
                <w:vertAlign w:val="superscript"/>
              </w:rPr>
              <w:t>**</w:t>
            </w:r>
          </w:p>
          <w:p w:rsidR="00512B6A" w:rsidRPr="00724D30" w:rsidRDefault="00512B6A" w:rsidP="00045D46">
            <w:pPr>
              <w:jc w:val="center"/>
              <w:rPr>
                <w:rFonts w:cs="Calibri"/>
                <w:sz w:val="18"/>
                <w:szCs w:val="18"/>
              </w:rPr>
            </w:pPr>
            <w:r w:rsidRPr="00724D30">
              <w:rPr>
                <w:rFonts w:cs="Calibri"/>
                <w:sz w:val="18"/>
                <w:szCs w:val="18"/>
              </w:rPr>
              <w:t>(.000)</w:t>
            </w:r>
          </w:p>
        </w:tc>
        <w:tc>
          <w:tcPr>
            <w:tcW w:w="328" w:type="pct"/>
            <w:shd w:val="clear" w:color="auto" w:fill="D9D9D9" w:themeFill="background1" w:themeFillShade="D9"/>
            <w:noWrap/>
            <w:vAlign w:val="center"/>
            <w:hideMark/>
          </w:tcPr>
          <w:p w:rsidR="00512B6A" w:rsidRPr="00724D30" w:rsidRDefault="00512B6A" w:rsidP="00045D46">
            <w:pPr>
              <w:jc w:val="center"/>
              <w:rPr>
                <w:rFonts w:cs="Calibri"/>
                <w:sz w:val="18"/>
                <w:szCs w:val="18"/>
              </w:rPr>
            </w:pPr>
            <w:r w:rsidRPr="00724D30">
              <w:rPr>
                <w:rFonts w:cs="Calibri"/>
                <w:sz w:val="18"/>
                <w:szCs w:val="18"/>
              </w:rPr>
              <w:t>.967**</w:t>
            </w:r>
          </w:p>
          <w:p w:rsidR="00512B6A" w:rsidRPr="00724D30" w:rsidRDefault="00512B6A" w:rsidP="00045D46">
            <w:pPr>
              <w:jc w:val="center"/>
              <w:rPr>
                <w:rFonts w:cs="Calibri"/>
                <w:sz w:val="18"/>
                <w:szCs w:val="18"/>
              </w:rPr>
            </w:pPr>
            <w:r w:rsidRPr="00724D30">
              <w:rPr>
                <w:rFonts w:cs="Calibri"/>
                <w:sz w:val="18"/>
                <w:szCs w:val="18"/>
              </w:rPr>
              <w:t>(.000)</w:t>
            </w:r>
          </w:p>
        </w:tc>
        <w:tc>
          <w:tcPr>
            <w:tcW w:w="307" w:type="pct"/>
            <w:noWrap/>
            <w:vAlign w:val="center"/>
            <w:hideMark/>
          </w:tcPr>
          <w:p w:rsidR="00512B6A" w:rsidRPr="00724D30" w:rsidRDefault="00512B6A" w:rsidP="00045D46">
            <w:pPr>
              <w:jc w:val="center"/>
              <w:rPr>
                <w:rFonts w:cs="Calibri"/>
                <w:sz w:val="18"/>
                <w:szCs w:val="18"/>
              </w:rPr>
            </w:pPr>
            <w:r w:rsidRPr="00724D30">
              <w:rPr>
                <w:rFonts w:cs="Calibri"/>
                <w:sz w:val="18"/>
                <w:szCs w:val="18"/>
              </w:rPr>
              <w:t>.398</w:t>
            </w:r>
            <w:r w:rsidRPr="00724D30">
              <w:rPr>
                <w:rFonts w:cs="Calibri"/>
                <w:sz w:val="18"/>
                <w:szCs w:val="18"/>
                <w:vertAlign w:val="superscript"/>
              </w:rPr>
              <w:t>**</w:t>
            </w:r>
          </w:p>
          <w:p w:rsidR="00512B6A" w:rsidRPr="00724D30" w:rsidRDefault="00512B6A" w:rsidP="00045D46">
            <w:pPr>
              <w:jc w:val="center"/>
              <w:rPr>
                <w:rFonts w:cs="Calibri"/>
                <w:sz w:val="18"/>
                <w:szCs w:val="18"/>
              </w:rPr>
            </w:pPr>
            <w:r w:rsidRPr="00724D30">
              <w:rPr>
                <w:rFonts w:cs="Calibri"/>
                <w:sz w:val="18"/>
                <w:szCs w:val="18"/>
              </w:rPr>
              <w:t>(.000)</w:t>
            </w:r>
          </w:p>
        </w:tc>
        <w:tc>
          <w:tcPr>
            <w:tcW w:w="328" w:type="pct"/>
            <w:noWrap/>
            <w:vAlign w:val="center"/>
            <w:hideMark/>
          </w:tcPr>
          <w:p w:rsidR="00512B6A" w:rsidRPr="00724D30" w:rsidRDefault="00512B6A" w:rsidP="00045D46">
            <w:pPr>
              <w:jc w:val="center"/>
              <w:rPr>
                <w:rFonts w:cs="Calibri"/>
                <w:sz w:val="18"/>
                <w:szCs w:val="18"/>
              </w:rPr>
            </w:pPr>
            <w:r w:rsidRPr="00724D30">
              <w:rPr>
                <w:rFonts w:cs="Calibri"/>
                <w:sz w:val="18"/>
                <w:szCs w:val="18"/>
              </w:rPr>
              <w:t>.490</w:t>
            </w:r>
            <w:r w:rsidRPr="00724D30">
              <w:rPr>
                <w:rFonts w:cs="Calibri"/>
                <w:sz w:val="18"/>
                <w:szCs w:val="18"/>
                <w:vertAlign w:val="superscript"/>
              </w:rPr>
              <w:t>**</w:t>
            </w:r>
          </w:p>
          <w:p w:rsidR="00512B6A" w:rsidRPr="00724D30" w:rsidRDefault="00512B6A" w:rsidP="00045D46">
            <w:pPr>
              <w:jc w:val="center"/>
              <w:rPr>
                <w:rFonts w:cs="Calibri"/>
                <w:sz w:val="18"/>
                <w:szCs w:val="18"/>
              </w:rPr>
            </w:pPr>
            <w:r w:rsidRPr="00724D30">
              <w:rPr>
                <w:rFonts w:cs="Calibri"/>
                <w:sz w:val="18"/>
                <w:szCs w:val="18"/>
              </w:rPr>
              <w:t>(.000)</w:t>
            </w:r>
          </w:p>
        </w:tc>
        <w:tc>
          <w:tcPr>
            <w:tcW w:w="328" w:type="pct"/>
            <w:noWrap/>
            <w:vAlign w:val="center"/>
            <w:hideMark/>
          </w:tcPr>
          <w:p w:rsidR="00512B6A" w:rsidRPr="00724D30" w:rsidRDefault="00512B6A" w:rsidP="00045D46">
            <w:pPr>
              <w:jc w:val="center"/>
              <w:rPr>
                <w:rFonts w:cs="Calibri"/>
                <w:sz w:val="18"/>
                <w:szCs w:val="18"/>
              </w:rPr>
            </w:pPr>
            <w:r w:rsidRPr="00724D30">
              <w:rPr>
                <w:rFonts w:cs="Calibri"/>
                <w:sz w:val="18"/>
                <w:szCs w:val="18"/>
              </w:rPr>
              <w:t>.181</w:t>
            </w:r>
            <w:r w:rsidRPr="00724D30">
              <w:rPr>
                <w:rFonts w:cs="Calibri"/>
                <w:sz w:val="18"/>
                <w:szCs w:val="18"/>
                <w:vertAlign w:val="superscript"/>
              </w:rPr>
              <w:t>*</w:t>
            </w:r>
          </w:p>
          <w:p w:rsidR="00512B6A" w:rsidRPr="00724D30" w:rsidRDefault="00512B6A" w:rsidP="00045D46">
            <w:pPr>
              <w:jc w:val="center"/>
              <w:rPr>
                <w:rFonts w:cs="Calibri"/>
                <w:sz w:val="18"/>
                <w:szCs w:val="18"/>
              </w:rPr>
            </w:pPr>
            <w:r w:rsidRPr="00724D30">
              <w:rPr>
                <w:rFonts w:cs="Calibri"/>
                <w:sz w:val="18"/>
                <w:szCs w:val="18"/>
              </w:rPr>
              <w:t>(.015)</w:t>
            </w:r>
          </w:p>
        </w:tc>
        <w:tc>
          <w:tcPr>
            <w:tcW w:w="328" w:type="pct"/>
            <w:noWrap/>
            <w:vAlign w:val="center"/>
            <w:hideMark/>
          </w:tcPr>
          <w:p w:rsidR="00512B6A" w:rsidRPr="00724D30" w:rsidRDefault="00512B6A" w:rsidP="00045D46">
            <w:pPr>
              <w:jc w:val="center"/>
              <w:rPr>
                <w:rFonts w:cs="Calibri"/>
                <w:sz w:val="18"/>
                <w:szCs w:val="18"/>
              </w:rPr>
            </w:pPr>
            <w:r w:rsidRPr="00724D30">
              <w:rPr>
                <w:rFonts w:cs="Calibri"/>
                <w:sz w:val="18"/>
                <w:szCs w:val="18"/>
              </w:rPr>
              <w:t>-.407</w:t>
            </w:r>
            <w:r w:rsidRPr="00724D30">
              <w:rPr>
                <w:rFonts w:cs="Calibri"/>
                <w:sz w:val="18"/>
                <w:szCs w:val="18"/>
                <w:vertAlign w:val="superscript"/>
              </w:rPr>
              <w:t>**</w:t>
            </w:r>
          </w:p>
          <w:p w:rsidR="00512B6A" w:rsidRPr="00724D30" w:rsidRDefault="00512B6A" w:rsidP="00045D46">
            <w:pPr>
              <w:jc w:val="center"/>
              <w:rPr>
                <w:rFonts w:cs="Calibri"/>
                <w:sz w:val="18"/>
                <w:szCs w:val="18"/>
              </w:rPr>
            </w:pPr>
            <w:r w:rsidRPr="00724D30">
              <w:rPr>
                <w:rFonts w:cs="Calibri"/>
                <w:sz w:val="18"/>
                <w:szCs w:val="18"/>
              </w:rPr>
              <w:t>(.000)</w:t>
            </w:r>
          </w:p>
        </w:tc>
        <w:tc>
          <w:tcPr>
            <w:tcW w:w="328" w:type="pct"/>
            <w:shd w:val="clear" w:color="auto" w:fill="D9D9D9" w:themeFill="background1" w:themeFillShade="D9"/>
            <w:noWrap/>
            <w:vAlign w:val="center"/>
            <w:hideMark/>
          </w:tcPr>
          <w:p w:rsidR="00512B6A" w:rsidRPr="00724D30" w:rsidRDefault="00512B6A" w:rsidP="00045D46">
            <w:pPr>
              <w:jc w:val="center"/>
              <w:rPr>
                <w:rFonts w:cs="Calibri"/>
                <w:sz w:val="18"/>
                <w:szCs w:val="18"/>
              </w:rPr>
            </w:pPr>
            <w:r w:rsidRPr="00724D30">
              <w:rPr>
                <w:rFonts w:cs="Calibri"/>
                <w:sz w:val="18"/>
                <w:szCs w:val="18"/>
              </w:rPr>
              <w:t>.811**</w:t>
            </w:r>
          </w:p>
          <w:p w:rsidR="00512B6A" w:rsidRPr="00724D30" w:rsidRDefault="00512B6A" w:rsidP="00045D46">
            <w:pPr>
              <w:jc w:val="center"/>
              <w:rPr>
                <w:rFonts w:cs="Calibri"/>
                <w:sz w:val="18"/>
                <w:szCs w:val="18"/>
              </w:rPr>
            </w:pPr>
            <w:r w:rsidRPr="00724D30">
              <w:rPr>
                <w:rFonts w:cs="Calibri"/>
                <w:sz w:val="18"/>
                <w:szCs w:val="18"/>
              </w:rPr>
              <w:t>(.000)</w:t>
            </w:r>
          </w:p>
        </w:tc>
        <w:tc>
          <w:tcPr>
            <w:tcW w:w="328" w:type="pct"/>
            <w:noWrap/>
            <w:vAlign w:val="center"/>
            <w:hideMark/>
          </w:tcPr>
          <w:p w:rsidR="00512B6A" w:rsidRPr="00724D30" w:rsidRDefault="00512B6A" w:rsidP="00045D46">
            <w:pPr>
              <w:jc w:val="center"/>
              <w:rPr>
                <w:rFonts w:cs="Calibri"/>
                <w:sz w:val="18"/>
                <w:szCs w:val="18"/>
              </w:rPr>
            </w:pPr>
            <w:r w:rsidRPr="00724D30">
              <w:rPr>
                <w:rFonts w:cs="Calibri"/>
                <w:sz w:val="18"/>
                <w:szCs w:val="18"/>
              </w:rPr>
              <w:t>.443</w:t>
            </w:r>
            <w:r w:rsidRPr="00724D30">
              <w:rPr>
                <w:rFonts w:cs="Calibri"/>
                <w:sz w:val="18"/>
                <w:szCs w:val="18"/>
                <w:vertAlign w:val="superscript"/>
              </w:rPr>
              <w:t>**</w:t>
            </w:r>
          </w:p>
          <w:p w:rsidR="00512B6A" w:rsidRPr="00724D30" w:rsidRDefault="00512B6A" w:rsidP="00045D46">
            <w:pPr>
              <w:jc w:val="center"/>
              <w:rPr>
                <w:rFonts w:cs="Calibri"/>
                <w:sz w:val="18"/>
                <w:szCs w:val="18"/>
              </w:rPr>
            </w:pPr>
            <w:r w:rsidRPr="00724D30">
              <w:rPr>
                <w:rFonts w:cs="Calibri"/>
                <w:sz w:val="18"/>
                <w:szCs w:val="18"/>
              </w:rPr>
              <w:t>(.000)</w:t>
            </w:r>
          </w:p>
        </w:tc>
        <w:tc>
          <w:tcPr>
            <w:tcW w:w="328" w:type="pct"/>
            <w:noWrap/>
            <w:vAlign w:val="center"/>
            <w:hideMark/>
          </w:tcPr>
          <w:p w:rsidR="00512B6A" w:rsidRPr="00724D30" w:rsidRDefault="00512B6A" w:rsidP="00045D46">
            <w:pPr>
              <w:jc w:val="center"/>
              <w:rPr>
                <w:rFonts w:cs="Calibri"/>
                <w:sz w:val="18"/>
                <w:szCs w:val="18"/>
              </w:rPr>
            </w:pPr>
            <w:r w:rsidRPr="00724D30">
              <w:rPr>
                <w:rFonts w:cs="Calibri"/>
                <w:sz w:val="18"/>
                <w:szCs w:val="18"/>
              </w:rPr>
              <w:t>.342</w:t>
            </w:r>
            <w:r w:rsidRPr="00724D30">
              <w:rPr>
                <w:rFonts w:cs="Calibri"/>
                <w:sz w:val="18"/>
                <w:szCs w:val="18"/>
                <w:vertAlign w:val="superscript"/>
              </w:rPr>
              <w:t>**</w:t>
            </w:r>
          </w:p>
          <w:p w:rsidR="00512B6A" w:rsidRPr="00724D30" w:rsidRDefault="00512B6A" w:rsidP="00045D46">
            <w:pPr>
              <w:jc w:val="center"/>
              <w:rPr>
                <w:rFonts w:cs="Calibri"/>
                <w:sz w:val="18"/>
                <w:szCs w:val="18"/>
              </w:rPr>
            </w:pPr>
            <w:r w:rsidRPr="00724D30">
              <w:rPr>
                <w:rFonts w:cs="Calibri"/>
                <w:sz w:val="18"/>
                <w:szCs w:val="18"/>
              </w:rPr>
              <w:t>(.000)</w:t>
            </w:r>
          </w:p>
        </w:tc>
        <w:tc>
          <w:tcPr>
            <w:tcW w:w="328" w:type="pct"/>
            <w:noWrap/>
            <w:vAlign w:val="center"/>
            <w:hideMark/>
          </w:tcPr>
          <w:p w:rsidR="00512B6A" w:rsidRPr="00724D30" w:rsidRDefault="00512B6A" w:rsidP="00045D46">
            <w:pPr>
              <w:jc w:val="center"/>
              <w:rPr>
                <w:rFonts w:cs="Calibri"/>
                <w:color w:val="000000"/>
                <w:sz w:val="18"/>
                <w:szCs w:val="18"/>
              </w:rPr>
            </w:pPr>
            <w:r w:rsidRPr="00724D30">
              <w:rPr>
                <w:rFonts w:cs="Calibri"/>
                <w:color w:val="000000"/>
                <w:sz w:val="18"/>
                <w:szCs w:val="18"/>
              </w:rPr>
              <w:t>-.315</w:t>
            </w:r>
            <w:r w:rsidRPr="00724D30">
              <w:rPr>
                <w:rFonts w:cs="Calibri"/>
                <w:color w:val="000000"/>
                <w:sz w:val="18"/>
                <w:szCs w:val="18"/>
                <w:vertAlign w:val="superscript"/>
              </w:rPr>
              <w:t>**</w:t>
            </w:r>
          </w:p>
          <w:p w:rsidR="00512B6A" w:rsidRPr="00724D30" w:rsidRDefault="00512B6A" w:rsidP="00045D46">
            <w:pPr>
              <w:jc w:val="center"/>
              <w:rPr>
                <w:rFonts w:cs="Calibri"/>
                <w:color w:val="000000"/>
                <w:sz w:val="18"/>
                <w:szCs w:val="18"/>
              </w:rPr>
            </w:pPr>
            <w:r w:rsidRPr="00724D30">
              <w:rPr>
                <w:rFonts w:cs="Calibri"/>
                <w:color w:val="000000"/>
                <w:sz w:val="18"/>
                <w:szCs w:val="18"/>
              </w:rPr>
              <w:t>(.000)</w:t>
            </w:r>
          </w:p>
        </w:tc>
        <w:tc>
          <w:tcPr>
            <w:tcW w:w="328" w:type="pct"/>
            <w:noWrap/>
            <w:vAlign w:val="center"/>
            <w:hideMark/>
          </w:tcPr>
          <w:p w:rsidR="00512B6A" w:rsidRPr="00724D30" w:rsidRDefault="00512B6A" w:rsidP="00045D46">
            <w:pPr>
              <w:jc w:val="center"/>
              <w:rPr>
                <w:rFonts w:cs="Calibri"/>
                <w:color w:val="000000"/>
                <w:sz w:val="18"/>
                <w:szCs w:val="18"/>
              </w:rPr>
            </w:pPr>
            <w:r w:rsidRPr="00724D30">
              <w:rPr>
                <w:rFonts w:cs="Calibri"/>
                <w:color w:val="000000"/>
                <w:sz w:val="18"/>
                <w:szCs w:val="18"/>
              </w:rPr>
              <w:t>-.063</w:t>
            </w:r>
          </w:p>
          <w:p w:rsidR="00512B6A" w:rsidRPr="00724D30" w:rsidRDefault="00512B6A" w:rsidP="00045D46">
            <w:pPr>
              <w:jc w:val="center"/>
              <w:rPr>
                <w:rFonts w:cs="Calibri"/>
                <w:color w:val="000000"/>
                <w:sz w:val="18"/>
                <w:szCs w:val="18"/>
              </w:rPr>
            </w:pPr>
            <w:r w:rsidRPr="00724D30">
              <w:rPr>
                <w:rFonts w:cs="Calibri"/>
                <w:color w:val="000000"/>
                <w:sz w:val="18"/>
                <w:szCs w:val="18"/>
              </w:rPr>
              <w:t>(.400)</w:t>
            </w:r>
          </w:p>
        </w:tc>
      </w:tr>
      <w:tr w:rsidR="00512B6A" w:rsidRPr="00284776" w:rsidTr="00E576CD">
        <w:trPr>
          <w:trHeight w:val="660"/>
        </w:trPr>
        <w:tc>
          <w:tcPr>
            <w:tcW w:w="782" w:type="pct"/>
            <w:vAlign w:val="center"/>
            <w:hideMark/>
          </w:tcPr>
          <w:p w:rsidR="00512B6A" w:rsidRPr="00A62C30" w:rsidRDefault="008440B5" w:rsidP="00045D46">
            <w:pPr>
              <w:jc w:val="center"/>
              <w:rPr>
                <w:rFonts w:cs="Calibri"/>
                <w:b/>
                <w:color w:val="000000"/>
                <w:sz w:val="18"/>
                <w:szCs w:val="18"/>
              </w:rPr>
            </w:pPr>
            <w:r w:rsidRPr="00A62C30">
              <w:rPr>
                <w:rFonts w:cs="Calibri"/>
                <w:b/>
                <w:color w:val="000000"/>
                <w:sz w:val="18"/>
                <w:szCs w:val="18"/>
              </w:rPr>
              <w:t>MILK</w:t>
            </w:r>
          </w:p>
        </w:tc>
        <w:tc>
          <w:tcPr>
            <w:tcW w:w="328" w:type="pct"/>
            <w:tcBorders>
              <w:left w:val="nil"/>
            </w:tcBorders>
            <w:noWrap/>
            <w:vAlign w:val="center"/>
            <w:hideMark/>
          </w:tcPr>
          <w:p w:rsidR="00512B6A" w:rsidRPr="00724D30" w:rsidRDefault="00512B6A" w:rsidP="00045D46">
            <w:pPr>
              <w:jc w:val="center"/>
              <w:rPr>
                <w:rFonts w:cs="Calibri"/>
                <w:color w:val="000000"/>
                <w:sz w:val="18"/>
                <w:szCs w:val="18"/>
              </w:rPr>
            </w:pPr>
            <w:r w:rsidRPr="00724D30">
              <w:rPr>
                <w:rFonts w:cs="Calibri"/>
                <w:color w:val="000000"/>
                <w:sz w:val="18"/>
                <w:szCs w:val="18"/>
              </w:rPr>
              <w:t>.240</w:t>
            </w:r>
            <w:r w:rsidRPr="00724D30">
              <w:rPr>
                <w:rFonts w:cs="Calibri"/>
                <w:color w:val="000000"/>
                <w:sz w:val="18"/>
                <w:szCs w:val="18"/>
                <w:vertAlign w:val="superscript"/>
              </w:rPr>
              <w:t>**</w:t>
            </w:r>
          </w:p>
          <w:p w:rsidR="00512B6A" w:rsidRPr="00724D30" w:rsidRDefault="00512B6A" w:rsidP="00045D46">
            <w:pPr>
              <w:jc w:val="center"/>
              <w:rPr>
                <w:rFonts w:cs="Calibri"/>
                <w:color w:val="000000"/>
                <w:sz w:val="18"/>
                <w:szCs w:val="18"/>
              </w:rPr>
            </w:pPr>
            <w:r w:rsidRPr="00724D30">
              <w:rPr>
                <w:rFonts w:cs="Calibri"/>
                <w:color w:val="000000"/>
                <w:sz w:val="18"/>
                <w:szCs w:val="18"/>
              </w:rPr>
              <w:t>(.001)</w:t>
            </w:r>
          </w:p>
        </w:tc>
        <w:tc>
          <w:tcPr>
            <w:tcW w:w="328" w:type="pct"/>
            <w:noWrap/>
            <w:vAlign w:val="center"/>
            <w:hideMark/>
          </w:tcPr>
          <w:p w:rsidR="00512B6A" w:rsidRPr="00724D30" w:rsidRDefault="00512B6A" w:rsidP="00045D46">
            <w:pPr>
              <w:jc w:val="center"/>
              <w:rPr>
                <w:rFonts w:cs="Calibri"/>
                <w:sz w:val="18"/>
                <w:szCs w:val="18"/>
              </w:rPr>
            </w:pPr>
            <w:r w:rsidRPr="00724D30">
              <w:rPr>
                <w:rFonts w:cs="Calibri"/>
                <w:sz w:val="18"/>
                <w:szCs w:val="18"/>
              </w:rPr>
              <w:t>.545</w:t>
            </w:r>
            <w:r w:rsidRPr="00724D30">
              <w:rPr>
                <w:rFonts w:cs="Calibri"/>
                <w:sz w:val="18"/>
                <w:szCs w:val="18"/>
                <w:vertAlign w:val="superscript"/>
              </w:rPr>
              <w:t>**</w:t>
            </w:r>
          </w:p>
          <w:p w:rsidR="00512B6A" w:rsidRPr="00724D30" w:rsidRDefault="00512B6A" w:rsidP="00045D46">
            <w:pPr>
              <w:jc w:val="center"/>
              <w:rPr>
                <w:rFonts w:cs="Calibri"/>
                <w:sz w:val="18"/>
                <w:szCs w:val="18"/>
              </w:rPr>
            </w:pPr>
            <w:r w:rsidRPr="00724D30">
              <w:rPr>
                <w:rFonts w:cs="Calibri"/>
                <w:sz w:val="18"/>
                <w:szCs w:val="18"/>
              </w:rPr>
              <w:t>(.000)</w:t>
            </w:r>
          </w:p>
        </w:tc>
        <w:tc>
          <w:tcPr>
            <w:tcW w:w="307" w:type="pct"/>
            <w:noWrap/>
            <w:vAlign w:val="center"/>
            <w:hideMark/>
          </w:tcPr>
          <w:p w:rsidR="00512B6A" w:rsidRPr="00724D30" w:rsidRDefault="00512B6A" w:rsidP="00045D46">
            <w:pPr>
              <w:jc w:val="center"/>
              <w:rPr>
                <w:rFonts w:cs="Calibri"/>
                <w:sz w:val="18"/>
                <w:szCs w:val="18"/>
              </w:rPr>
            </w:pPr>
            <w:r w:rsidRPr="00724D30">
              <w:rPr>
                <w:rFonts w:cs="Calibri"/>
                <w:sz w:val="18"/>
                <w:szCs w:val="18"/>
              </w:rPr>
              <w:t>1.000</w:t>
            </w:r>
          </w:p>
        </w:tc>
        <w:tc>
          <w:tcPr>
            <w:tcW w:w="328" w:type="pct"/>
            <w:noWrap/>
            <w:vAlign w:val="center"/>
            <w:hideMark/>
          </w:tcPr>
          <w:p w:rsidR="00512B6A" w:rsidRPr="00724D30" w:rsidRDefault="00512B6A" w:rsidP="00045D46">
            <w:pPr>
              <w:jc w:val="center"/>
              <w:rPr>
                <w:rFonts w:cs="Calibri"/>
                <w:sz w:val="18"/>
                <w:szCs w:val="18"/>
              </w:rPr>
            </w:pPr>
            <w:r w:rsidRPr="00724D30">
              <w:rPr>
                <w:rFonts w:cs="Calibri"/>
                <w:sz w:val="18"/>
                <w:szCs w:val="18"/>
              </w:rPr>
              <w:t>.585</w:t>
            </w:r>
            <w:r w:rsidRPr="00724D30">
              <w:rPr>
                <w:rFonts w:cs="Calibri"/>
                <w:sz w:val="18"/>
                <w:szCs w:val="18"/>
                <w:vertAlign w:val="superscript"/>
              </w:rPr>
              <w:t>**</w:t>
            </w:r>
          </w:p>
          <w:p w:rsidR="00512B6A" w:rsidRPr="00724D30" w:rsidRDefault="00512B6A" w:rsidP="00045D46">
            <w:pPr>
              <w:jc w:val="center"/>
              <w:rPr>
                <w:rFonts w:cs="Calibri"/>
                <w:sz w:val="18"/>
                <w:szCs w:val="18"/>
              </w:rPr>
            </w:pPr>
            <w:r w:rsidRPr="00724D30">
              <w:rPr>
                <w:rFonts w:cs="Calibri"/>
                <w:sz w:val="18"/>
                <w:szCs w:val="18"/>
              </w:rPr>
              <w:t>(.000)</w:t>
            </w:r>
          </w:p>
        </w:tc>
        <w:tc>
          <w:tcPr>
            <w:tcW w:w="307" w:type="pct"/>
            <w:noWrap/>
            <w:vAlign w:val="center"/>
            <w:hideMark/>
          </w:tcPr>
          <w:p w:rsidR="00512B6A" w:rsidRPr="00724D30" w:rsidRDefault="00512B6A" w:rsidP="00045D46">
            <w:pPr>
              <w:jc w:val="center"/>
              <w:rPr>
                <w:rFonts w:cs="Calibri"/>
                <w:sz w:val="18"/>
                <w:szCs w:val="18"/>
              </w:rPr>
            </w:pPr>
            <w:r w:rsidRPr="00724D30">
              <w:rPr>
                <w:rFonts w:cs="Calibri"/>
                <w:sz w:val="18"/>
                <w:szCs w:val="18"/>
              </w:rPr>
              <w:t>.298</w:t>
            </w:r>
            <w:r w:rsidRPr="00724D30">
              <w:rPr>
                <w:rFonts w:cs="Calibri"/>
                <w:sz w:val="18"/>
                <w:szCs w:val="18"/>
                <w:vertAlign w:val="superscript"/>
              </w:rPr>
              <w:t>**</w:t>
            </w:r>
          </w:p>
          <w:p w:rsidR="00512B6A" w:rsidRPr="00724D30" w:rsidRDefault="00512B6A" w:rsidP="00045D46">
            <w:pPr>
              <w:jc w:val="center"/>
              <w:rPr>
                <w:rFonts w:cs="Calibri"/>
                <w:sz w:val="18"/>
                <w:szCs w:val="18"/>
              </w:rPr>
            </w:pPr>
            <w:r w:rsidRPr="00724D30">
              <w:rPr>
                <w:rFonts w:cs="Calibri"/>
                <w:sz w:val="18"/>
                <w:szCs w:val="18"/>
              </w:rPr>
              <w:t>(.000)</w:t>
            </w:r>
          </w:p>
        </w:tc>
        <w:tc>
          <w:tcPr>
            <w:tcW w:w="328" w:type="pct"/>
            <w:noWrap/>
            <w:vAlign w:val="center"/>
            <w:hideMark/>
          </w:tcPr>
          <w:p w:rsidR="00512B6A" w:rsidRPr="00724D30" w:rsidRDefault="00512B6A" w:rsidP="00045D46">
            <w:pPr>
              <w:jc w:val="center"/>
              <w:rPr>
                <w:rFonts w:cs="Calibri"/>
                <w:sz w:val="18"/>
                <w:szCs w:val="18"/>
              </w:rPr>
            </w:pPr>
            <w:r w:rsidRPr="00724D30">
              <w:rPr>
                <w:rFonts w:cs="Calibri"/>
                <w:sz w:val="18"/>
                <w:szCs w:val="18"/>
              </w:rPr>
              <w:t>.399</w:t>
            </w:r>
            <w:r w:rsidRPr="00724D30">
              <w:rPr>
                <w:rFonts w:cs="Calibri"/>
                <w:sz w:val="18"/>
                <w:szCs w:val="18"/>
                <w:vertAlign w:val="superscript"/>
              </w:rPr>
              <w:t>**</w:t>
            </w:r>
          </w:p>
          <w:p w:rsidR="00512B6A" w:rsidRPr="00724D30" w:rsidRDefault="00512B6A" w:rsidP="00045D46">
            <w:pPr>
              <w:jc w:val="center"/>
              <w:rPr>
                <w:rFonts w:cs="Calibri"/>
                <w:sz w:val="18"/>
                <w:szCs w:val="18"/>
              </w:rPr>
            </w:pPr>
            <w:r w:rsidRPr="00724D30">
              <w:rPr>
                <w:rFonts w:cs="Calibri"/>
                <w:sz w:val="18"/>
                <w:szCs w:val="18"/>
              </w:rPr>
              <w:t>(.000)</w:t>
            </w:r>
          </w:p>
        </w:tc>
        <w:tc>
          <w:tcPr>
            <w:tcW w:w="328" w:type="pct"/>
            <w:noWrap/>
            <w:vAlign w:val="center"/>
            <w:hideMark/>
          </w:tcPr>
          <w:p w:rsidR="00512B6A" w:rsidRPr="00724D30" w:rsidRDefault="00512B6A" w:rsidP="00045D46">
            <w:pPr>
              <w:jc w:val="center"/>
              <w:rPr>
                <w:rFonts w:cs="Calibri"/>
                <w:sz w:val="18"/>
                <w:szCs w:val="18"/>
              </w:rPr>
            </w:pPr>
            <w:r w:rsidRPr="00724D30">
              <w:rPr>
                <w:rFonts w:cs="Calibri"/>
                <w:sz w:val="18"/>
                <w:szCs w:val="18"/>
              </w:rPr>
              <w:t>-.091</w:t>
            </w:r>
          </w:p>
          <w:p w:rsidR="00512B6A" w:rsidRPr="00724D30" w:rsidRDefault="00512B6A" w:rsidP="00045D46">
            <w:pPr>
              <w:jc w:val="center"/>
              <w:rPr>
                <w:rFonts w:cs="Calibri"/>
                <w:sz w:val="18"/>
                <w:szCs w:val="18"/>
              </w:rPr>
            </w:pPr>
            <w:r w:rsidRPr="00724D30">
              <w:rPr>
                <w:rFonts w:cs="Calibri"/>
                <w:sz w:val="18"/>
                <w:szCs w:val="18"/>
              </w:rPr>
              <w:t>(.223)</w:t>
            </w:r>
          </w:p>
        </w:tc>
        <w:tc>
          <w:tcPr>
            <w:tcW w:w="328" w:type="pct"/>
            <w:noWrap/>
            <w:vAlign w:val="center"/>
            <w:hideMark/>
          </w:tcPr>
          <w:p w:rsidR="00512B6A" w:rsidRPr="00724D30" w:rsidRDefault="00512B6A" w:rsidP="00045D46">
            <w:pPr>
              <w:jc w:val="center"/>
              <w:rPr>
                <w:rFonts w:cs="Calibri"/>
                <w:sz w:val="18"/>
                <w:szCs w:val="18"/>
              </w:rPr>
            </w:pPr>
            <w:r w:rsidRPr="00724D30">
              <w:rPr>
                <w:rFonts w:cs="Calibri"/>
                <w:sz w:val="18"/>
                <w:szCs w:val="18"/>
              </w:rPr>
              <w:t>-.154</w:t>
            </w:r>
            <w:r w:rsidRPr="00724D30">
              <w:rPr>
                <w:rFonts w:cs="Calibri"/>
                <w:sz w:val="18"/>
                <w:szCs w:val="18"/>
                <w:vertAlign w:val="superscript"/>
              </w:rPr>
              <w:t>*</w:t>
            </w:r>
          </w:p>
          <w:p w:rsidR="00512B6A" w:rsidRPr="00724D30" w:rsidRDefault="00512B6A" w:rsidP="00045D46">
            <w:pPr>
              <w:jc w:val="center"/>
              <w:rPr>
                <w:rFonts w:cs="Calibri"/>
                <w:sz w:val="18"/>
                <w:szCs w:val="18"/>
              </w:rPr>
            </w:pPr>
            <w:r w:rsidRPr="00724D30">
              <w:rPr>
                <w:rFonts w:cs="Calibri"/>
                <w:sz w:val="18"/>
                <w:szCs w:val="18"/>
              </w:rPr>
              <w:t>(.039)</w:t>
            </w:r>
          </w:p>
        </w:tc>
        <w:tc>
          <w:tcPr>
            <w:tcW w:w="328" w:type="pct"/>
            <w:noWrap/>
            <w:vAlign w:val="center"/>
            <w:hideMark/>
          </w:tcPr>
          <w:p w:rsidR="00512B6A" w:rsidRPr="00724D30" w:rsidRDefault="00512B6A" w:rsidP="00045D46">
            <w:pPr>
              <w:jc w:val="center"/>
              <w:rPr>
                <w:rFonts w:cs="Calibri"/>
                <w:sz w:val="18"/>
                <w:szCs w:val="18"/>
              </w:rPr>
            </w:pPr>
            <w:r w:rsidRPr="00724D30">
              <w:rPr>
                <w:rFonts w:cs="Calibri"/>
                <w:sz w:val="18"/>
                <w:szCs w:val="18"/>
              </w:rPr>
              <w:t>.594</w:t>
            </w:r>
            <w:r w:rsidRPr="00724D30">
              <w:rPr>
                <w:rFonts w:cs="Calibri"/>
                <w:sz w:val="18"/>
                <w:szCs w:val="18"/>
                <w:vertAlign w:val="superscript"/>
              </w:rPr>
              <w:t>**</w:t>
            </w:r>
          </w:p>
          <w:p w:rsidR="00512B6A" w:rsidRPr="00724D30" w:rsidRDefault="00512B6A" w:rsidP="00045D46">
            <w:pPr>
              <w:jc w:val="center"/>
              <w:rPr>
                <w:rFonts w:cs="Calibri"/>
                <w:sz w:val="18"/>
                <w:szCs w:val="18"/>
              </w:rPr>
            </w:pPr>
            <w:r w:rsidRPr="00724D30">
              <w:rPr>
                <w:rFonts w:cs="Calibri"/>
                <w:sz w:val="18"/>
                <w:szCs w:val="18"/>
              </w:rPr>
              <w:t>(.000)</w:t>
            </w:r>
          </w:p>
        </w:tc>
        <w:tc>
          <w:tcPr>
            <w:tcW w:w="328" w:type="pct"/>
            <w:noWrap/>
            <w:vAlign w:val="center"/>
            <w:hideMark/>
          </w:tcPr>
          <w:p w:rsidR="00512B6A" w:rsidRPr="00724D30" w:rsidRDefault="00512B6A" w:rsidP="00045D46">
            <w:pPr>
              <w:jc w:val="center"/>
              <w:rPr>
                <w:rFonts w:cs="Calibri"/>
                <w:sz w:val="18"/>
                <w:szCs w:val="18"/>
              </w:rPr>
            </w:pPr>
            <w:r w:rsidRPr="00724D30">
              <w:rPr>
                <w:rFonts w:cs="Calibri"/>
                <w:sz w:val="18"/>
                <w:szCs w:val="18"/>
              </w:rPr>
              <w:t>.232</w:t>
            </w:r>
            <w:r w:rsidRPr="00724D30">
              <w:rPr>
                <w:rFonts w:cs="Calibri"/>
                <w:sz w:val="18"/>
                <w:szCs w:val="18"/>
                <w:vertAlign w:val="superscript"/>
              </w:rPr>
              <w:t>**</w:t>
            </w:r>
          </w:p>
          <w:p w:rsidR="00512B6A" w:rsidRPr="00724D30" w:rsidRDefault="00512B6A" w:rsidP="00045D46">
            <w:pPr>
              <w:jc w:val="center"/>
              <w:rPr>
                <w:rFonts w:cs="Calibri"/>
                <w:sz w:val="18"/>
                <w:szCs w:val="18"/>
              </w:rPr>
            </w:pPr>
            <w:r w:rsidRPr="00724D30">
              <w:rPr>
                <w:rFonts w:cs="Calibri"/>
                <w:sz w:val="18"/>
                <w:szCs w:val="18"/>
              </w:rPr>
              <w:t>(.002)</w:t>
            </w:r>
          </w:p>
        </w:tc>
        <w:tc>
          <w:tcPr>
            <w:tcW w:w="328" w:type="pct"/>
            <w:noWrap/>
            <w:vAlign w:val="center"/>
            <w:hideMark/>
          </w:tcPr>
          <w:p w:rsidR="00512B6A" w:rsidRPr="00724D30" w:rsidRDefault="00512B6A" w:rsidP="00045D46">
            <w:pPr>
              <w:jc w:val="center"/>
              <w:rPr>
                <w:rFonts w:cs="Calibri"/>
                <w:sz w:val="18"/>
                <w:szCs w:val="18"/>
              </w:rPr>
            </w:pPr>
            <w:r w:rsidRPr="00724D30">
              <w:rPr>
                <w:rFonts w:cs="Calibri"/>
                <w:sz w:val="18"/>
                <w:szCs w:val="18"/>
              </w:rPr>
              <w:t>.225</w:t>
            </w:r>
            <w:r w:rsidRPr="00724D30">
              <w:rPr>
                <w:rFonts w:cs="Calibri"/>
                <w:sz w:val="18"/>
                <w:szCs w:val="18"/>
                <w:vertAlign w:val="superscript"/>
              </w:rPr>
              <w:t>**</w:t>
            </w:r>
          </w:p>
          <w:p w:rsidR="00512B6A" w:rsidRPr="00724D30" w:rsidRDefault="00512B6A" w:rsidP="00045D46">
            <w:pPr>
              <w:jc w:val="center"/>
              <w:rPr>
                <w:rFonts w:cs="Calibri"/>
                <w:sz w:val="18"/>
                <w:szCs w:val="18"/>
              </w:rPr>
            </w:pPr>
            <w:r w:rsidRPr="00724D30">
              <w:rPr>
                <w:rFonts w:cs="Calibri"/>
                <w:sz w:val="18"/>
                <w:szCs w:val="18"/>
              </w:rPr>
              <w:t>(.002)</w:t>
            </w:r>
          </w:p>
        </w:tc>
        <w:tc>
          <w:tcPr>
            <w:tcW w:w="328" w:type="pct"/>
            <w:noWrap/>
            <w:vAlign w:val="center"/>
            <w:hideMark/>
          </w:tcPr>
          <w:p w:rsidR="00512B6A" w:rsidRPr="00724D30" w:rsidRDefault="00512B6A" w:rsidP="00045D46">
            <w:pPr>
              <w:jc w:val="center"/>
              <w:rPr>
                <w:rFonts w:cs="Calibri"/>
                <w:color w:val="000000"/>
                <w:sz w:val="18"/>
                <w:szCs w:val="18"/>
              </w:rPr>
            </w:pPr>
            <w:r w:rsidRPr="00724D30">
              <w:rPr>
                <w:rFonts w:cs="Calibri"/>
                <w:color w:val="000000"/>
                <w:sz w:val="18"/>
                <w:szCs w:val="18"/>
              </w:rPr>
              <w:t>-.077</w:t>
            </w:r>
          </w:p>
          <w:p w:rsidR="00512B6A" w:rsidRPr="00724D30" w:rsidRDefault="00512B6A" w:rsidP="00045D46">
            <w:pPr>
              <w:jc w:val="center"/>
              <w:rPr>
                <w:rFonts w:cs="Calibri"/>
                <w:color w:val="000000"/>
                <w:sz w:val="18"/>
                <w:szCs w:val="18"/>
              </w:rPr>
            </w:pPr>
            <w:r w:rsidRPr="00724D30">
              <w:rPr>
                <w:rFonts w:cs="Calibri"/>
                <w:color w:val="000000"/>
                <w:sz w:val="18"/>
                <w:szCs w:val="18"/>
              </w:rPr>
              <w:t>(.302)</w:t>
            </w:r>
          </w:p>
        </w:tc>
        <w:tc>
          <w:tcPr>
            <w:tcW w:w="328" w:type="pct"/>
            <w:noWrap/>
            <w:vAlign w:val="center"/>
            <w:hideMark/>
          </w:tcPr>
          <w:p w:rsidR="00512B6A" w:rsidRPr="00724D30" w:rsidRDefault="00512B6A" w:rsidP="00045D46">
            <w:pPr>
              <w:jc w:val="center"/>
              <w:rPr>
                <w:rFonts w:cs="Calibri"/>
                <w:color w:val="000000"/>
                <w:sz w:val="18"/>
                <w:szCs w:val="18"/>
              </w:rPr>
            </w:pPr>
            <w:r w:rsidRPr="00724D30">
              <w:rPr>
                <w:rFonts w:cs="Calibri"/>
                <w:color w:val="000000"/>
                <w:sz w:val="18"/>
                <w:szCs w:val="18"/>
              </w:rPr>
              <w:t>.055</w:t>
            </w:r>
          </w:p>
          <w:p w:rsidR="00512B6A" w:rsidRPr="00724D30" w:rsidRDefault="00512B6A" w:rsidP="00045D46">
            <w:pPr>
              <w:jc w:val="center"/>
              <w:rPr>
                <w:rFonts w:cs="Calibri"/>
                <w:color w:val="000000"/>
                <w:sz w:val="18"/>
                <w:szCs w:val="18"/>
              </w:rPr>
            </w:pPr>
            <w:r w:rsidRPr="00724D30">
              <w:rPr>
                <w:rFonts w:cs="Calibri"/>
                <w:color w:val="000000"/>
                <w:sz w:val="18"/>
                <w:szCs w:val="18"/>
              </w:rPr>
              <w:t>(.462)</w:t>
            </w:r>
          </w:p>
        </w:tc>
      </w:tr>
      <w:tr w:rsidR="00512B6A" w:rsidRPr="00284776" w:rsidTr="00E576CD">
        <w:trPr>
          <w:trHeight w:val="670"/>
        </w:trPr>
        <w:tc>
          <w:tcPr>
            <w:tcW w:w="782" w:type="pct"/>
            <w:vAlign w:val="center"/>
            <w:hideMark/>
          </w:tcPr>
          <w:p w:rsidR="00512B6A" w:rsidRPr="00A62C30" w:rsidRDefault="008440B5" w:rsidP="00045D46">
            <w:pPr>
              <w:jc w:val="center"/>
              <w:rPr>
                <w:rFonts w:cs="Calibri"/>
                <w:b/>
                <w:color w:val="000000"/>
                <w:sz w:val="18"/>
                <w:szCs w:val="18"/>
              </w:rPr>
            </w:pPr>
            <w:r w:rsidRPr="00A62C30">
              <w:rPr>
                <w:rFonts w:cs="Calibri"/>
                <w:b/>
                <w:color w:val="000000"/>
                <w:sz w:val="18"/>
                <w:szCs w:val="18"/>
              </w:rPr>
              <w:t>CALF</w:t>
            </w:r>
          </w:p>
        </w:tc>
        <w:tc>
          <w:tcPr>
            <w:tcW w:w="328" w:type="pct"/>
            <w:tcBorders>
              <w:left w:val="nil"/>
            </w:tcBorders>
            <w:noWrap/>
            <w:vAlign w:val="center"/>
            <w:hideMark/>
          </w:tcPr>
          <w:p w:rsidR="00512B6A" w:rsidRPr="00724D30" w:rsidRDefault="00512B6A" w:rsidP="00045D46">
            <w:pPr>
              <w:jc w:val="center"/>
              <w:rPr>
                <w:rFonts w:cs="Calibri"/>
                <w:color w:val="000000"/>
                <w:sz w:val="18"/>
                <w:szCs w:val="18"/>
              </w:rPr>
            </w:pPr>
            <w:r w:rsidRPr="00724D30">
              <w:rPr>
                <w:rFonts w:cs="Calibri"/>
                <w:color w:val="000000"/>
                <w:sz w:val="18"/>
                <w:szCs w:val="18"/>
              </w:rPr>
              <w:t>.364</w:t>
            </w:r>
            <w:r w:rsidRPr="00724D30">
              <w:rPr>
                <w:rFonts w:cs="Calibri"/>
                <w:color w:val="000000"/>
                <w:sz w:val="18"/>
                <w:szCs w:val="18"/>
                <w:vertAlign w:val="superscript"/>
              </w:rPr>
              <w:t>**</w:t>
            </w:r>
          </w:p>
          <w:p w:rsidR="00512B6A" w:rsidRPr="00724D30" w:rsidRDefault="00512B6A" w:rsidP="00045D46">
            <w:pPr>
              <w:jc w:val="center"/>
              <w:rPr>
                <w:rFonts w:cs="Calibri"/>
                <w:color w:val="000000"/>
                <w:sz w:val="18"/>
                <w:szCs w:val="18"/>
              </w:rPr>
            </w:pPr>
            <w:r w:rsidRPr="00724D30">
              <w:rPr>
                <w:rFonts w:cs="Calibri"/>
                <w:color w:val="000000"/>
                <w:sz w:val="18"/>
                <w:szCs w:val="18"/>
              </w:rPr>
              <w:t>(.000)</w:t>
            </w:r>
          </w:p>
        </w:tc>
        <w:tc>
          <w:tcPr>
            <w:tcW w:w="328" w:type="pct"/>
            <w:shd w:val="clear" w:color="auto" w:fill="D9D9D9" w:themeFill="background1" w:themeFillShade="D9"/>
            <w:noWrap/>
            <w:vAlign w:val="center"/>
            <w:hideMark/>
          </w:tcPr>
          <w:p w:rsidR="00512B6A" w:rsidRPr="00724D30" w:rsidRDefault="00512B6A" w:rsidP="00045D46">
            <w:pPr>
              <w:jc w:val="center"/>
              <w:rPr>
                <w:rFonts w:cs="Calibri"/>
                <w:sz w:val="18"/>
                <w:szCs w:val="18"/>
              </w:rPr>
            </w:pPr>
            <w:r w:rsidRPr="00724D30">
              <w:rPr>
                <w:rFonts w:cs="Calibri"/>
                <w:sz w:val="18"/>
                <w:szCs w:val="18"/>
              </w:rPr>
              <w:t>.967</w:t>
            </w:r>
            <w:r w:rsidRPr="00724D30">
              <w:rPr>
                <w:rFonts w:cs="Calibri"/>
                <w:sz w:val="18"/>
                <w:szCs w:val="18"/>
                <w:vertAlign w:val="superscript"/>
              </w:rPr>
              <w:t>**</w:t>
            </w:r>
          </w:p>
          <w:p w:rsidR="00512B6A" w:rsidRPr="00724D30" w:rsidRDefault="00512B6A" w:rsidP="00045D46">
            <w:pPr>
              <w:jc w:val="center"/>
              <w:rPr>
                <w:rFonts w:cs="Calibri"/>
                <w:sz w:val="18"/>
                <w:szCs w:val="18"/>
              </w:rPr>
            </w:pPr>
            <w:r w:rsidRPr="00724D30">
              <w:rPr>
                <w:rFonts w:cs="Calibri"/>
                <w:sz w:val="18"/>
                <w:szCs w:val="18"/>
              </w:rPr>
              <w:t>(.000)</w:t>
            </w:r>
          </w:p>
        </w:tc>
        <w:tc>
          <w:tcPr>
            <w:tcW w:w="307" w:type="pct"/>
            <w:noWrap/>
            <w:vAlign w:val="center"/>
            <w:hideMark/>
          </w:tcPr>
          <w:p w:rsidR="00512B6A" w:rsidRPr="00724D30" w:rsidRDefault="00512B6A" w:rsidP="00045D46">
            <w:pPr>
              <w:jc w:val="center"/>
              <w:rPr>
                <w:rFonts w:cs="Calibri"/>
                <w:sz w:val="18"/>
                <w:szCs w:val="18"/>
              </w:rPr>
            </w:pPr>
            <w:r w:rsidRPr="00724D30">
              <w:rPr>
                <w:rFonts w:cs="Calibri"/>
                <w:sz w:val="18"/>
                <w:szCs w:val="18"/>
              </w:rPr>
              <w:t>.585</w:t>
            </w:r>
            <w:r w:rsidRPr="00724D30">
              <w:rPr>
                <w:rFonts w:cs="Calibri"/>
                <w:sz w:val="18"/>
                <w:szCs w:val="18"/>
                <w:vertAlign w:val="superscript"/>
              </w:rPr>
              <w:t>**</w:t>
            </w:r>
          </w:p>
          <w:p w:rsidR="00512B6A" w:rsidRPr="00724D30" w:rsidRDefault="00512B6A" w:rsidP="00045D46">
            <w:pPr>
              <w:jc w:val="center"/>
              <w:rPr>
                <w:rFonts w:cs="Calibri"/>
                <w:sz w:val="18"/>
                <w:szCs w:val="18"/>
              </w:rPr>
            </w:pPr>
            <w:r w:rsidRPr="00724D30">
              <w:rPr>
                <w:rFonts w:cs="Calibri"/>
                <w:sz w:val="18"/>
                <w:szCs w:val="18"/>
              </w:rPr>
              <w:t>(.000)</w:t>
            </w:r>
          </w:p>
        </w:tc>
        <w:tc>
          <w:tcPr>
            <w:tcW w:w="328" w:type="pct"/>
            <w:noWrap/>
            <w:vAlign w:val="center"/>
            <w:hideMark/>
          </w:tcPr>
          <w:p w:rsidR="00512B6A" w:rsidRPr="00724D30" w:rsidRDefault="00045D46" w:rsidP="00045D46">
            <w:pPr>
              <w:jc w:val="center"/>
              <w:rPr>
                <w:rFonts w:cs="Calibri"/>
                <w:sz w:val="18"/>
                <w:szCs w:val="18"/>
              </w:rPr>
            </w:pPr>
            <w:r>
              <w:rPr>
                <w:rFonts w:cs="Calibri"/>
                <w:sz w:val="18"/>
                <w:szCs w:val="18"/>
              </w:rPr>
              <w:t>1.000</w:t>
            </w:r>
          </w:p>
        </w:tc>
        <w:tc>
          <w:tcPr>
            <w:tcW w:w="307" w:type="pct"/>
            <w:noWrap/>
            <w:vAlign w:val="center"/>
            <w:hideMark/>
          </w:tcPr>
          <w:p w:rsidR="00512B6A" w:rsidRPr="00724D30" w:rsidRDefault="00512B6A" w:rsidP="00045D46">
            <w:pPr>
              <w:jc w:val="center"/>
              <w:rPr>
                <w:rFonts w:cs="Calibri"/>
                <w:sz w:val="18"/>
                <w:szCs w:val="18"/>
              </w:rPr>
            </w:pPr>
            <w:r w:rsidRPr="00724D30">
              <w:rPr>
                <w:rFonts w:cs="Calibri"/>
                <w:sz w:val="18"/>
                <w:szCs w:val="18"/>
              </w:rPr>
              <w:t>.408</w:t>
            </w:r>
            <w:r w:rsidRPr="00724D30">
              <w:rPr>
                <w:rFonts w:cs="Calibri"/>
                <w:sz w:val="18"/>
                <w:szCs w:val="18"/>
                <w:vertAlign w:val="superscript"/>
              </w:rPr>
              <w:t>**</w:t>
            </w:r>
          </w:p>
          <w:p w:rsidR="00512B6A" w:rsidRPr="00724D30" w:rsidRDefault="00512B6A" w:rsidP="00045D46">
            <w:pPr>
              <w:jc w:val="center"/>
              <w:rPr>
                <w:rFonts w:cs="Calibri"/>
                <w:sz w:val="18"/>
                <w:szCs w:val="18"/>
              </w:rPr>
            </w:pPr>
            <w:r w:rsidRPr="00724D30">
              <w:rPr>
                <w:rFonts w:cs="Calibri"/>
                <w:sz w:val="18"/>
                <w:szCs w:val="18"/>
              </w:rPr>
              <w:t>(.000)</w:t>
            </w:r>
          </w:p>
        </w:tc>
        <w:tc>
          <w:tcPr>
            <w:tcW w:w="328" w:type="pct"/>
            <w:noWrap/>
            <w:vAlign w:val="center"/>
            <w:hideMark/>
          </w:tcPr>
          <w:p w:rsidR="00512B6A" w:rsidRPr="00724D30" w:rsidRDefault="00512B6A" w:rsidP="00045D46">
            <w:pPr>
              <w:jc w:val="center"/>
              <w:rPr>
                <w:rFonts w:cs="Calibri"/>
                <w:sz w:val="18"/>
                <w:szCs w:val="18"/>
              </w:rPr>
            </w:pPr>
            <w:r w:rsidRPr="00724D30">
              <w:rPr>
                <w:rFonts w:cs="Calibri"/>
                <w:sz w:val="18"/>
                <w:szCs w:val="18"/>
              </w:rPr>
              <w:t>.521</w:t>
            </w:r>
            <w:r w:rsidRPr="00724D30">
              <w:rPr>
                <w:rFonts w:cs="Calibri"/>
                <w:sz w:val="18"/>
                <w:szCs w:val="18"/>
                <w:vertAlign w:val="superscript"/>
              </w:rPr>
              <w:t>**</w:t>
            </w:r>
          </w:p>
          <w:p w:rsidR="00512B6A" w:rsidRPr="00724D30" w:rsidRDefault="00512B6A" w:rsidP="00045D46">
            <w:pPr>
              <w:jc w:val="center"/>
              <w:rPr>
                <w:rFonts w:cs="Calibri"/>
                <w:sz w:val="18"/>
                <w:szCs w:val="18"/>
              </w:rPr>
            </w:pPr>
            <w:r w:rsidRPr="00724D30">
              <w:rPr>
                <w:rFonts w:cs="Calibri"/>
                <w:sz w:val="18"/>
                <w:szCs w:val="18"/>
              </w:rPr>
              <w:t>(.000)</w:t>
            </w:r>
          </w:p>
        </w:tc>
        <w:tc>
          <w:tcPr>
            <w:tcW w:w="328" w:type="pct"/>
            <w:noWrap/>
            <w:vAlign w:val="center"/>
            <w:hideMark/>
          </w:tcPr>
          <w:p w:rsidR="00512B6A" w:rsidRPr="00724D30" w:rsidRDefault="00512B6A" w:rsidP="00045D46">
            <w:pPr>
              <w:jc w:val="center"/>
              <w:rPr>
                <w:rFonts w:cs="Calibri"/>
                <w:sz w:val="18"/>
                <w:szCs w:val="18"/>
              </w:rPr>
            </w:pPr>
            <w:r w:rsidRPr="00724D30">
              <w:rPr>
                <w:rFonts w:cs="Calibri"/>
                <w:sz w:val="18"/>
                <w:szCs w:val="18"/>
              </w:rPr>
              <w:t>.207</w:t>
            </w:r>
            <w:r w:rsidRPr="00724D30">
              <w:rPr>
                <w:rFonts w:cs="Calibri"/>
                <w:sz w:val="18"/>
                <w:szCs w:val="18"/>
                <w:vertAlign w:val="superscript"/>
              </w:rPr>
              <w:t>**</w:t>
            </w:r>
          </w:p>
          <w:p w:rsidR="00512B6A" w:rsidRPr="00724D30" w:rsidRDefault="00512B6A" w:rsidP="00045D46">
            <w:pPr>
              <w:jc w:val="center"/>
              <w:rPr>
                <w:rFonts w:cs="Calibri"/>
                <w:sz w:val="18"/>
                <w:szCs w:val="18"/>
              </w:rPr>
            </w:pPr>
            <w:r w:rsidRPr="00724D30">
              <w:rPr>
                <w:rFonts w:cs="Calibri"/>
                <w:sz w:val="18"/>
                <w:szCs w:val="18"/>
              </w:rPr>
              <w:t>(.005)</w:t>
            </w:r>
          </w:p>
        </w:tc>
        <w:tc>
          <w:tcPr>
            <w:tcW w:w="328" w:type="pct"/>
            <w:noWrap/>
            <w:vAlign w:val="center"/>
            <w:hideMark/>
          </w:tcPr>
          <w:p w:rsidR="00512B6A" w:rsidRPr="00724D30" w:rsidRDefault="00512B6A" w:rsidP="00045D46">
            <w:pPr>
              <w:jc w:val="center"/>
              <w:rPr>
                <w:rFonts w:cs="Calibri"/>
                <w:sz w:val="18"/>
                <w:szCs w:val="18"/>
              </w:rPr>
            </w:pPr>
            <w:r w:rsidRPr="00724D30">
              <w:rPr>
                <w:rFonts w:cs="Calibri"/>
                <w:sz w:val="18"/>
                <w:szCs w:val="18"/>
              </w:rPr>
              <w:t>-.424</w:t>
            </w:r>
            <w:r w:rsidRPr="00724D30">
              <w:rPr>
                <w:rFonts w:cs="Calibri"/>
                <w:sz w:val="18"/>
                <w:szCs w:val="18"/>
                <w:vertAlign w:val="superscript"/>
              </w:rPr>
              <w:t>**</w:t>
            </w:r>
          </w:p>
          <w:p w:rsidR="00512B6A" w:rsidRPr="00724D30" w:rsidRDefault="00512B6A" w:rsidP="00045D46">
            <w:pPr>
              <w:jc w:val="center"/>
              <w:rPr>
                <w:rFonts w:cs="Calibri"/>
                <w:sz w:val="18"/>
                <w:szCs w:val="18"/>
              </w:rPr>
            </w:pPr>
            <w:r w:rsidRPr="00724D30">
              <w:rPr>
                <w:rFonts w:cs="Calibri"/>
                <w:sz w:val="18"/>
                <w:szCs w:val="18"/>
              </w:rPr>
              <w:t>(.000)</w:t>
            </w:r>
          </w:p>
        </w:tc>
        <w:tc>
          <w:tcPr>
            <w:tcW w:w="328" w:type="pct"/>
            <w:shd w:val="clear" w:color="auto" w:fill="D9D9D9" w:themeFill="background1" w:themeFillShade="D9"/>
            <w:noWrap/>
            <w:vAlign w:val="center"/>
            <w:hideMark/>
          </w:tcPr>
          <w:p w:rsidR="00512B6A" w:rsidRPr="00724D30" w:rsidRDefault="00512B6A" w:rsidP="00045D46">
            <w:pPr>
              <w:jc w:val="center"/>
              <w:rPr>
                <w:rFonts w:cs="Calibri"/>
                <w:sz w:val="18"/>
                <w:szCs w:val="18"/>
              </w:rPr>
            </w:pPr>
            <w:r w:rsidRPr="00724D30">
              <w:rPr>
                <w:rFonts w:cs="Calibri"/>
                <w:sz w:val="18"/>
                <w:szCs w:val="18"/>
              </w:rPr>
              <w:t>.815**</w:t>
            </w:r>
          </w:p>
          <w:p w:rsidR="00512B6A" w:rsidRPr="00724D30" w:rsidRDefault="00512B6A" w:rsidP="00045D46">
            <w:pPr>
              <w:jc w:val="center"/>
              <w:rPr>
                <w:rFonts w:cs="Calibri"/>
                <w:sz w:val="18"/>
                <w:szCs w:val="18"/>
              </w:rPr>
            </w:pPr>
            <w:r w:rsidRPr="00724D30">
              <w:rPr>
                <w:rFonts w:cs="Calibri"/>
                <w:sz w:val="18"/>
                <w:szCs w:val="18"/>
              </w:rPr>
              <w:t>(.000)</w:t>
            </w:r>
          </w:p>
        </w:tc>
        <w:tc>
          <w:tcPr>
            <w:tcW w:w="328" w:type="pct"/>
            <w:noWrap/>
            <w:vAlign w:val="center"/>
            <w:hideMark/>
          </w:tcPr>
          <w:p w:rsidR="00512B6A" w:rsidRPr="00724D30" w:rsidRDefault="00512B6A" w:rsidP="00045D46">
            <w:pPr>
              <w:jc w:val="center"/>
              <w:rPr>
                <w:rFonts w:cs="Calibri"/>
                <w:sz w:val="18"/>
                <w:szCs w:val="18"/>
              </w:rPr>
            </w:pPr>
            <w:r w:rsidRPr="00724D30">
              <w:rPr>
                <w:rFonts w:cs="Calibri"/>
                <w:sz w:val="18"/>
                <w:szCs w:val="18"/>
              </w:rPr>
              <w:t>.475</w:t>
            </w:r>
            <w:r w:rsidRPr="00724D30">
              <w:rPr>
                <w:rFonts w:cs="Calibri"/>
                <w:sz w:val="18"/>
                <w:szCs w:val="18"/>
                <w:vertAlign w:val="superscript"/>
              </w:rPr>
              <w:t>**</w:t>
            </w:r>
          </w:p>
          <w:p w:rsidR="00512B6A" w:rsidRPr="00724D30" w:rsidRDefault="00512B6A" w:rsidP="00045D46">
            <w:pPr>
              <w:jc w:val="center"/>
              <w:rPr>
                <w:rFonts w:cs="Calibri"/>
                <w:sz w:val="18"/>
                <w:szCs w:val="18"/>
              </w:rPr>
            </w:pPr>
            <w:r w:rsidRPr="00724D30">
              <w:rPr>
                <w:rFonts w:cs="Calibri"/>
                <w:sz w:val="18"/>
                <w:szCs w:val="18"/>
              </w:rPr>
              <w:t>(.000)</w:t>
            </w:r>
          </w:p>
        </w:tc>
        <w:tc>
          <w:tcPr>
            <w:tcW w:w="328" w:type="pct"/>
            <w:noWrap/>
            <w:vAlign w:val="center"/>
            <w:hideMark/>
          </w:tcPr>
          <w:p w:rsidR="00512B6A" w:rsidRPr="00724D30" w:rsidRDefault="00512B6A" w:rsidP="00045D46">
            <w:pPr>
              <w:jc w:val="center"/>
              <w:rPr>
                <w:rFonts w:cs="Calibri"/>
                <w:sz w:val="18"/>
                <w:szCs w:val="18"/>
              </w:rPr>
            </w:pPr>
            <w:r w:rsidRPr="00724D30">
              <w:rPr>
                <w:rFonts w:cs="Calibri"/>
                <w:sz w:val="18"/>
                <w:szCs w:val="18"/>
              </w:rPr>
              <w:t>.372</w:t>
            </w:r>
            <w:r w:rsidRPr="00724D30">
              <w:rPr>
                <w:rFonts w:cs="Calibri"/>
                <w:sz w:val="18"/>
                <w:szCs w:val="18"/>
                <w:vertAlign w:val="superscript"/>
              </w:rPr>
              <w:t>**</w:t>
            </w:r>
          </w:p>
          <w:p w:rsidR="00512B6A" w:rsidRPr="00724D30" w:rsidRDefault="00512B6A" w:rsidP="00045D46">
            <w:pPr>
              <w:jc w:val="center"/>
              <w:rPr>
                <w:rFonts w:cs="Calibri"/>
                <w:sz w:val="18"/>
                <w:szCs w:val="18"/>
              </w:rPr>
            </w:pPr>
            <w:r w:rsidRPr="00724D30">
              <w:rPr>
                <w:rFonts w:cs="Calibri"/>
                <w:sz w:val="18"/>
                <w:szCs w:val="18"/>
              </w:rPr>
              <w:t>(.000)</w:t>
            </w:r>
          </w:p>
        </w:tc>
        <w:tc>
          <w:tcPr>
            <w:tcW w:w="328" w:type="pct"/>
            <w:noWrap/>
            <w:vAlign w:val="center"/>
            <w:hideMark/>
          </w:tcPr>
          <w:p w:rsidR="00512B6A" w:rsidRPr="00724D30" w:rsidRDefault="00512B6A" w:rsidP="00045D46">
            <w:pPr>
              <w:jc w:val="center"/>
              <w:rPr>
                <w:rFonts w:cs="Calibri"/>
                <w:color w:val="000000"/>
                <w:sz w:val="18"/>
                <w:szCs w:val="18"/>
              </w:rPr>
            </w:pPr>
            <w:r w:rsidRPr="00724D30">
              <w:rPr>
                <w:rFonts w:cs="Calibri"/>
                <w:color w:val="000000"/>
                <w:sz w:val="18"/>
                <w:szCs w:val="18"/>
              </w:rPr>
              <w:t>-.328</w:t>
            </w:r>
            <w:r w:rsidRPr="00724D30">
              <w:rPr>
                <w:rFonts w:cs="Calibri"/>
                <w:color w:val="000000"/>
                <w:sz w:val="18"/>
                <w:szCs w:val="18"/>
                <w:vertAlign w:val="superscript"/>
              </w:rPr>
              <w:t>**</w:t>
            </w:r>
          </w:p>
          <w:p w:rsidR="00512B6A" w:rsidRPr="00724D30" w:rsidRDefault="00512B6A" w:rsidP="00045D46">
            <w:pPr>
              <w:jc w:val="center"/>
              <w:rPr>
                <w:rFonts w:cs="Calibri"/>
                <w:color w:val="000000"/>
                <w:sz w:val="18"/>
                <w:szCs w:val="18"/>
              </w:rPr>
            </w:pPr>
            <w:r w:rsidRPr="00724D30">
              <w:rPr>
                <w:rFonts w:cs="Calibri"/>
                <w:color w:val="000000"/>
                <w:sz w:val="18"/>
                <w:szCs w:val="18"/>
              </w:rPr>
              <w:t>(.000)</w:t>
            </w:r>
          </w:p>
        </w:tc>
        <w:tc>
          <w:tcPr>
            <w:tcW w:w="328" w:type="pct"/>
            <w:noWrap/>
            <w:vAlign w:val="center"/>
            <w:hideMark/>
          </w:tcPr>
          <w:p w:rsidR="00512B6A" w:rsidRPr="00724D30" w:rsidRDefault="00512B6A" w:rsidP="00045D46">
            <w:pPr>
              <w:jc w:val="center"/>
              <w:rPr>
                <w:rFonts w:cs="Calibri"/>
                <w:color w:val="000000"/>
                <w:sz w:val="18"/>
                <w:szCs w:val="18"/>
              </w:rPr>
            </w:pPr>
            <w:r w:rsidRPr="00724D30">
              <w:rPr>
                <w:rFonts w:cs="Calibri"/>
                <w:color w:val="000000"/>
                <w:sz w:val="18"/>
                <w:szCs w:val="18"/>
              </w:rPr>
              <w:t>-.092</w:t>
            </w:r>
          </w:p>
          <w:p w:rsidR="00512B6A" w:rsidRPr="00724D30" w:rsidRDefault="00512B6A" w:rsidP="00045D46">
            <w:pPr>
              <w:jc w:val="center"/>
              <w:rPr>
                <w:rFonts w:cs="Calibri"/>
                <w:color w:val="000000"/>
                <w:sz w:val="18"/>
                <w:szCs w:val="18"/>
              </w:rPr>
            </w:pPr>
            <w:r w:rsidRPr="00724D30">
              <w:rPr>
                <w:rFonts w:cs="Calibri"/>
                <w:color w:val="000000"/>
                <w:sz w:val="18"/>
                <w:szCs w:val="18"/>
              </w:rPr>
              <w:t>(.217)</w:t>
            </w:r>
          </w:p>
        </w:tc>
      </w:tr>
      <w:tr w:rsidR="00512B6A" w:rsidRPr="00284776" w:rsidTr="00E576CD">
        <w:trPr>
          <w:trHeight w:val="670"/>
        </w:trPr>
        <w:tc>
          <w:tcPr>
            <w:tcW w:w="782" w:type="pct"/>
            <w:vAlign w:val="center"/>
            <w:hideMark/>
          </w:tcPr>
          <w:p w:rsidR="00512B6A" w:rsidRPr="00A62C30" w:rsidRDefault="008440B5" w:rsidP="00045D46">
            <w:pPr>
              <w:jc w:val="center"/>
              <w:rPr>
                <w:rFonts w:cs="Calibri"/>
                <w:b/>
                <w:color w:val="000000"/>
                <w:sz w:val="18"/>
                <w:szCs w:val="18"/>
              </w:rPr>
            </w:pPr>
            <w:r w:rsidRPr="00A62C30">
              <w:rPr>
                <w:rFonts w:cs="Calibri"/>
                <w:b/>
                <w:color w:val="000000"/>
                <w:sz w:val="18"/>
                <w:szCs w:val="18"/>
              </w:rPr>
              <w:t>HOG</w:t>
            </w:r>
          </w:p>
        </w:tc>
        <w:tc>
          <w:tcPr>
            <w:tcW w:w="328" w:type="pct"/>
            <w:tcBorders>
              <w:left w:val="nil"/>
            </w:tcBorders>
            <w:noWrap/>
            <w:vAlign w:val="center"/>
            <w:hideMark/>
          </w:tcPr>
          <w:p w:rsidR="00512B6A" w:rsidRPr="00724D30" w:rsidRDefault="00512B6A" w:rsidP="00045D46">
            <w:pPr>
              <w:jc w:val="center"/>
              <w:rPr>
                <w:rFonts w:cs="Calibri"/>
                <w:color w:val="000000"/>
                <w:sz w:val="18"/>
                <w:szCs w:val="18"/>
              </w:rPr>
            </w:pPr>
            <w:r w:rsidRPr="00724D30">
              <w:rPr>
                <w:rFonts w:cs="Calibri"/>
                <w:color w:val="000000"/>
                <w:sz w:val="18"/>
                <w:szCs w:val="18"/>
              </w:rPr>
              <w:t>.206</w:t>
            </w:r>
            <w:r w:rsidRPr="00724D30">
              <w:rPr>
                <w:rFonts w:cs="Calibri"/>
                <w:color w:val="000000"/>
                <w:sz w:val="18"/>
                <w:szCs w:val="18"/>
                <w:vertAlign w:val="superscript"/>
              </w:rPr>
              <w:t>**</w:t>
            </w:r>
          </w:p>
          <w:p w:rsidR="00512B6A" w:rsidRPr="00724D30" w:rsidRDefault="00512B6A" w:rsidP="00045D46">
            <w:pPr>
              <w:jc w:val="center"/>
              <w:rPr>
                <w:rFonts w:cs="Calibri"/>
                <w:color w:val="000000"/>
                <w:sz w:val="18"/>
                <w:szCs w:val="18"/>
              </w:rPr>
            </w:pPr>
            <w:r w:rsidRPr="00724D30">
              <w:rPr>
                <w:rFonts w:cs="Calibri"/>
                <w:color w:val="000000"/>
                <w:sz w:val="18"/>
                <w:szCs w:val="18"/>
              </w:rPr>
              <w:t>(.006)</w:t>
            </w:r>
          </w:p>
        </w:tc>
        <w:tc>
          <w:tcPr>
            <w:tcW w:w="328" w:type="pct"/>
            <w:noWrap/>
            <w:vAlign w:val="center"/>
            <w:hideMark/>
          </w:tcPr>
          <w:p w:rsidR="00512B6A" w:rsidRPr="00724D30" w:rsidRDefault="00512B6A" w:rsidP="00045D46">
            <w:pPr>
              <w:jc w:val="center"/>
              <w:rPr>
                <w:rFonts w:cs="Calibri"/>
                <w:color w:val="000000"/>
                <w:sz w:val="18"/>
                <w:szCs w:val="18"/>
              </w:rPr>
            </w:pPr>
            <w:r w:rsidRPr="00724D30">
              <w:rPr>
                <w:rFonts w:cs="Calibri"/>
                <w:color w:val="000000"/>
                <w:sz w:val="18"/>
                <w:szCs w:val="18"/>
              </w:rPr>
              <w:t>.398</w:t>
            </w:r>
            <w:r w:rsidRPr="00724D30">
              <w:rPr>
                <w:rFonts w:cs="Calibri"/>
                <w:color w:val="000000"/>
                <w:sz w:val="18"/>
                <w:szCs w:val="18"/>
                <w:vertAlign w:val="superscript"/>
              </w:rPr>
              <w:t>**</w:t>
            </w:r>
          </w:p>
          <w:p w:rsidR="00512B6A" w:rsidRPr="00724D30" w:rsidRDefault="00512B6A" w:rsidP="00045D46">
            <w:pPr>
              <w:jc w:val="center"/>
              <w:rPr>
                <w:rFonts w:cs="Calibri"/>
                <w:color w:val="000000"/>
                <w:sz w:val="18"/>
                <w:szCs w:val="18"/>
              </w:rPr>
            </w:pPr>
            <w:r w:rsidRPr="00724D30">
              <w:rPr>
                <w:rFonts w:cs="Calibri"/>
                <w:color w:val="000000"/>
                <w:sz w:val="18"/>
                <w:szCs w:val="18"/>
              </w:rPr>
              <w:t>(.000)</w:t>
            </w:r>
          </w:p>
        </w:tc>
        <w:tc>
          <w:tcPr>
            <w:tcW w:w="307" w:type="pct"/>
            <w:noWrap/>
            <w:vAlign w:val="center"/>
            <w:hideMark/>
          </w:tcPr>
          <w:p w:rsidR="00512B6A" w:rsidRPr="00724D30" w:rsidRDefault="00512B6A" w:rsidP="00045D46">
            <w:pPr>
              <w:jc w:val="center"/>
              <w:rPr>
                <w:rFonts w:cs="Calibri"/>
                <w:color w:val="000000"/>
                <w:sz w:val="18"/>
                <w:szCs w:val="18"/>
              </w:rPr>
            </w:pPr>
            <w:r w:rsidRPr="00724D30">
              <w:rPr>
                <w:rFonts w:cs="Calibri"/>
                <w:color w:val="000000"/>
                <w:sz w:val="18"/>
                <w:szCs w:val="18"/>
              </w:rPr>
              <w:t>.298</w:t>
            </w:r>
            <w:r w:rsidRPr="00724D30">
              <w:rPr>
                <w:rFonts w:cs="Calibri"/>
                <w:color w:val="000000"/>
                <w:sz w:val="18"/>
                <w:szCs w:val="18"/>
                <w:vertAlign w:val="superscript"/>
              </w:rPr>
              <w:t>**</w:t>
            </w:r>
          </w:p>
          <w:p w:rsidR="00512B6A" w:rsidRPr="00724D30" w:rsidRDefault="00512B6A" w:rsidP="00045D46">
            <w:pPr>
              <w:jc w:val="center"/>
              <w:rPr>
                <w:rFonts w:cs="Calibri"/>
                <w:color w:val="000000"/>
                <w:sz w:val="18"/>
                <w:szCs w:val="18"/>
              </w:rPr>
            </w:pPr>
            <w:r w:rsidRPr="00724D30">
              <w:rPr>
                <w:rFonts w:cs="Calibri"/>
                <w:color w:val="000000"/>
                <w:sz w:val="18"/>
                <w:szCs w:val="18"/>
              </w:rPr>
              <w:t>(.000)</w:t>
            </w:r>
          </w:p>
        </w:tc>
        <w:tc>
          <w:tcPr>
            <w:tcW w:w="328" w:type="pct"/>
            <w:noWrap/>
            <w:vAlign w:val="center"/>
            <w:hideMark/>
          </w:tcPr>
          <w:p w:rsidR="00512B6A" w:rsidRPr="00724D30" w:rsidRDefault="00512B6A" w:rsidP="00045D46">
            <w:pPr>
              <w:jc w:val="center"/>
              <w:rPr>
                <w:rFonts w:cs="Calibri"/>
                <w:color w:val="000000"/>
                <w:sz w:val="18"/>
                <w:szCs w:val="18"/>
              </w:rPr>
            </w:pPr>
            <w:r w:rsidRPr="00724D30">
              <w:rPr>
                <w:rFonts w:cs="Calibri"/>
                <w:color w:val="000000"/>
                <w:sz w:val="18"/>
                <w:szCs w:val="18"/>
              </w:rPr>
              <w:t>.408</w:t>
            </w:r>
            <w:r w:rsidRPr="00724D30">
              <w:rPr>
                <w:rFonts w:cs="Calibri"/>
                <w:color w:val="000000"/>
                <w:sz w:val="18"/>
                <w:szCs w:val="18"/>
                <w:vertAlign w:val="superscript"/>
              </w:rPr>
              <w:t>**</w:t>
            </w:r>
          </w:p>
          <w:p w:rsidR="00512B6A" w:rsidRPr="00724D30" w:rsidRDefault="00512B6A" w:rsidP="00045D46">
            <w:pPr>
              <w:jc w:val="center"/>
              <w:rPr>
                <w:rFonts w:cs="Calibri"/>
                <w:color w:val="000000"/>
                <w:sz w:val="18"/>
                <w:szCs w:val="18"/>
              </w:rPr>
            </w:pPr>
            <w:r w:rsidRPr="00724D30">
              <w:rPr>
                <w:rFonts w:cs="Calibri"/>
                <w:color w:val="000000"/>
                <w:sz w:val="18"/>
                <w:szCs w:val="18"/>
              </w:rPr>
              <w:t>(.000)</w:t>
            </w:r>
          </w:p>
        </w:tc>
        <w:tc>
          <w:tcPr>
            <w:tcW w:w="307" w:type="pct"/>
            <w:noWrap/>
            <w:vAlign w:val="center"/>
            <w:hideMark/>
          </w:tcPr>
          <w:p w:rsidR="00512B6A" w:rsidRPr="00724D30" w:rsidRDefault="00045D46" w:rsidP="00045D46">
            <w:pPr>
              <w:jc w:val="center"/>
              <w:rPr>
                <w:rFonts w:cs="Calibri"/>
                <w:color w:val="000000"/>
                <w:sz w:val="18"/>
                <w:szCs w:val="18"/>
              </w:rPr>
            </w:pPr>
            <w:r>
              <w:rPr>
                <w:rFonts w:cs="Calibri"/>
                <w:color w:val="000000"/>
                <w:sz w:val="18"/>
                <w:szCs w:val="18"/>
              </w:rPr>
              <w:t>1.000</w:t>
            </w:r>
          </w:p>
        </w:tc>
        <w:tc>
          <w:tcPr>
            <w:tcW w:w="328" w:type="pct"/>
            <w:noWrap/>
            <w:vAlign w:val="center"/>
            <w:hideMark/>
          </w:tcPr>
          <w:p w:rsidR="00512B6A" w:rsidRPr="00724D30" w:rsidRDefault="00512B6A" w:rsidP="00045D46">
            <w:pPr>
              <w:jc w:val="center"/>
              <w:rPr>
                <w:rFonts w:cs="Calibri"/>
                <w:color w:val="000000"/>
                <w:sz w:val="18"/>
                <w:szCs w:val="18"/>
              </w:rPr>
            </w:pPr>
            <w:r w:rsidRPr="00724D30">
              <w:rPr>
                <w:rFonts w:cs="Calibri"/>
                <w:color w:val="000000"/>
                <w:sz w:val="18"/>
                <w:szCs w:val="18"/>
              </w:rPr>
              <w:t>.344</w:t>
            </w:r>
            <w:r w:rsidRPr="00724D30">
              <w:rPr>
                <w:rFonts w:cs="Calibri"/>
                <w:color w:val="000000"/>
                <w:sz w:val="18"/>
                <w:szCs w:val="18"/>
                <w:vertAlign w:val="superscript"/>
              </w:rPr>
              <w:t>**</w:t>
            </w:r>
          </w:p>
          <w:p w:rsidR="00512B6A" w:rsidRPr="00724D30" w:rsidRDefault="00512B6A" w:rsidP="00045D46">
            <w:pPr>
              <w:jc w:val="center"/>
              <w:rPr>
                <w:rFonts w:cs="Calibri"/>
                <w:color w:val="000000"/>
                <w:sz w:val="18"/>
                <w:szCs w:val="18"/>
              </w:rPr>
            </w:pPr>
            <w:r w:rsidRPr="00724D30">
              <w:rPr>
                <w:rFonts w:cs="Calibri"/>
                <w:color w:val="000000"/>
                <w:sz w:val="18"/>
                <w:szCs w:val="18"/>
              </w:rPr>
              <w:t>(.000)</w:t>
            </w:r>
          </w:p>
        </w:tc>
        <w:tc>
          <w:tcPr>
            <w:tcW w:w="328" w:type="pct"/>
            <w:noWrap/>
            <w:vAlign w:val="center"/>
            <w:hideMark/>
          </w:tcPr>
          <w:p w:rsidR="00512B6A" w:rsidRPr="00724D30" w:rsidRDefault="00512B6A" w:rsidP="00045D46">
            <w:pPr>
              <w:jc w:val="center"/>
              <w:rPr>
                <w:rFonts w:cs="Calibri"/>
                <w:color w:val="000000"/>
                <w:sz w:val="18"/>
                <w:szCs w:val="18"/>
              </w:rPr>
            </w:pPr>
            <w:r w:rsidRPr="00724D30">
              <w:rPr>
                <w:rFonts w:cs="Calibri"/>
                <w:color w:val="000000"/>
                <w:sz w:val="18"/>
                <w:szCs w:val="18"/>
              </w:rPr>
              <w:t>.081</w:t>
            </w:r>
          </w:p>
          <w:p w:rsidR="00512B6A" w:rsidRPr="00724D30" w:rsidRDefault="00512B6A" w:rsidP="00045D46">
            <w:pPr>
              <w:jc w:val="center"/>
              <w:rPr>
                <w:rFonts w:cs="Calibri"/>
                <w:color w:val="000000"/>
                <w:sz w:val="18"/>
                <w:szCs w:val="18"/>
              </w:rPr>
            </w:pPr>
            <w:r w:rsidRPr="00724D30">
              <w:rPr>
                <w:rFonts w:cs="Calibri"/>
                <w:color w:val="000000"/>
                <w:sz w:val="18"/>
                <w:szCs w:val="18"/>
              </w:rPr>
              <w:t>(.279)</w:t>
            </w:r>
          </w:p>
        </w:tc>
        <w:tc>
          <w:tcPr>
            <w:tcW w:w="328" w:type="pct"/>
            <w:noWrap/>
            <w:vAlign w:val="center"/>
            <w:hideMark/>
          </w:tcPr>
          <w:p w:rsidR="00512B6A" w:rsidRPr="00724D30" w:rsidRDefault="00512B6A" w:rsidP="00045D46">
            <w:pPr>
              <w:jc w:val="center"/>
              <w:rPr>
                <w:rFonts w:cs="Calibri"/>
                <w:color w:val="000000"/>
                <w:sz w:val="18"/>
                <w:szCs w:val="18"/>
              </w:rPr>
            </w:pPr>
            <w:r w:rsidRPr="00724D30">
              <w:rPr>
                <w:rFonts w:cs="Calibri"/>
                <w:color w:val="000000"/>
                <w:sz w:val="18"/>
                <w:szCs w:val="18"/>
              </w:rPr>
              <w:t>-.098</w:t>
            </w:r>
          </w:p>
          <w:p w:rsidR="00512B6A" w:rsidRPr="00724D30" w:rsidRDefault="00512B6A" w:rsidP="00045D46">
            <w:pPr>
              <w:jc w:val="center"/>
              <w:rPr>
                <w:rFonts w:cs="Calibri"/>
                <w:color w:val="000000"/>
                <w:sz w:val="18"/>
                <w:szCs w:val="18"/>
              </w:rPr>
            </w:pPr>
            <w:r w:rsidRPr="00724D30">
              <w:rPr>
                <w:rFonts w:cs="Calibri"/>
                <w:color w:val="000000"/>
                <w:sz w:val="18"/>
                <w:szCs w:val="18"/>
              </w:rPr>
              <w:t>(.192)</w:t>
            </w:r>
          </w:p>
        </w:tc>
        <w:tc>
          <w:tcPr>
            <w:tcW w:w="328" w:type="pct"/>
            <w:noWrap/>
            <w:vAlign w:val="center"/>
            <w:hideMark/>
          </w:tcPr>
          <w:p w:rsidR="00512B6A" w:rsidRPr="00724D30" w:rsidRDefault="00512B6A" w:rsidP="00045D46">
            <w:pPr>
              <w:jc w:val="center"/>
              <w:rPr>
                <w:rFonts w:cs="Calibri"/>
                <w:color w:val="000000"/>
                <w:sz w:val="18"/>
                <w:szCs w:val="18"/>
              </w:rPr>
            </w:pPr>
            <w:r w:rsidRPr="00724D30">
              <w:rPr>
                <w:rFonts w:cs="Calibri"/>
                <w:color w:val="000000"/>
                <w:sz w:val="18"/>
                <w:szCs w:val="18"/>
              </w:rPr>
              <w:t>.398</w:t>
            </w:r>
            <w:r w:rsidRPr="00724D30">
              <w:rPr>
                <w:rFonts w:cs="Calibri"/>
                <w:color w:val="000000"/>
                <w:sz w:val="18"/>
                <w:szCs w:val="18"/>
                <w:vertAlign w:val="superscript"/>
              </w:rPr>
              <w:t>**</w:t>
            </w:r>
          </w:p>
          <w:p w:rsidR="00512B6A" w:rsidRPr="00724D30" w:rsidRDefault="00512B6A" w:rsidP="00045D46">
            <w:pPr>
              <w:jc w:val="center"/>
              <w:rPr>
                <w:rFonts w:cs="Calibri"/>
                <w:color w:val="000000"/>
                <w:sz w:val="18"/>
                <w:szCs w:val="18"/>
              </w:rPr>
            </w:pPr>
            <w:r w:rsidRPr="00724D30">
              <w:rPr>
                <w:rFonts w:cs="Calibri"/>
                <w:color w:val="000000"/>
                <w:sz w:val="18"/>
                <w:szCs w:val="18"/>
              </w:rPr>
              <w:t>(.000)</w:t>
            </w:r>
          </w:p>
        </w:tc>
        <w:tc>
          <w:tcPr>
            <w:tcW w:w="328" w:type="pct"/>
            <w:noWrap/>
            <w:vAlign w:val="center"/>
            <w:hideMark/>
          </w:tcPr>
          <w:p w:rsidR="00512B6A" w:rsidRPr="00724D30" w:rsidRDefault="00512B6A" w:rsidP="00045D46">
            <w:pPr>
              <w:jc w:val="center"/>
              <w:rPr>
                <w:rFonts w:cs="Calibri"/>
                <w:color w:val="000000"/>
                <w:sz w:val="18"/>
                <w:szCs w:val="18"/>
              </w:rPr>
            </w:pPr>
            <w:r w:rsidRPr="00724D30">
              <w:rPr>
                <w:rFonts w:cs="Calibri"/>
                <w:color w:val="000000"/>
                <w:sz w:val="18"/>
                <w:szCs w:val="18"/>
              </w:rPr>
              <w:t>.263</w:t>
            </w:r>
            <w:r w:rsidRPr="00724D30">
              <w:rPr>
                <w:rFonts w:cs="Calibri"/>
                <w:color w:val="000000"/>
                <w:sz w:val="18"/>
                <w:szCs w:val="18"/>
                <w:vertAlign w:val="superscript"/>
              </w:rPr>
              <w:t>**</w:t>
            </w:r>
          </w:p>
          <w:p w:rsidR="00512B6A" w:rsidRPr="00724D30" w:rsidRDefault="00512B6A" w:rsidP="00045D46">
            <w:pPr>
              <w:jc w:val="center"/>
              <w:rPr>
                <w:rFonts w:cs="Calibri"/>
                <w:color w:val="000000"/>
                <w:sz w:val="18"/>
                <w:szCs w:val="18"/>
              </w:rPr>
            </w:pPr>
            <w:r w:rsidRPr="00724D30">
              <w:rPr>
                <w:rFonts w:cs="Calibri"/>
                <w:color w:val="000000"/>
                <w:sz w:val="18"/>
                <w:szCs w:val="18"/>
              </w:rPr>
              <w:t>(.000)</w:t>
            </w:r>
          </w:p>
        </w:tc>
        <w:tc>
          <w:tcPr>
            <w:tcW w:w="328" w:type="pct"/>
            <w:noWrap/>
            <w:vAlign w:val="center"/>
            <w:hideMark/>
          </w:tcPr>
          <w:p w:rsidR="00512B6A" w:rsidRPr="00724D30" w:rsidRDefault="00512B6A" w:rsidP="00045D46">
            <w:pPr>
              <w:jc w:val="center"/>
              <w:rPr>
                <w:rFonts w:cs="Calibri"/>
                <w:color w:val="000000"/>
                <w:sz w:val="18"/>
                <w:szCs w:val="18"/>
              </w:rPr>
            </w:pPr>
            <w:r w:rsidRPr="00724D30">
              <w:rPr>
                <w:rFonts w:cs="Calibri"/>
                <w:color w:val="000000"/>
                <w:sz w:val="18"/>
                <w:szCs w:val="18"/>
              </w:rPr>
              <w:t>.193</w:t>
            </w:r>
            <w:r w:rsidRPr="00724D30">
              <w:rPr>
                <w:rFonts w:cs="Calibri"/>
                <w:color w:val="000000"/>
                <w:sz w:val="18"/>
                <w:szCs w:val="18"/>
                <w:vertAlign w:val="superscript"/>
              </w:rPr>
              <w:t>**</w:t>
            </w:r>
          </w:p>
          <w:p w:rsidR="00512B6A" w:rsidRPr="00724D30" w:rsidRDefault="00512B6A" w:rsidP="00045D46">
            <w:pPr>
              <w:jc w:val="center"/>
              <w:rPr>
                <w:rFonts w:cs="Calibri"/>
                <w:color w:val="000000"/>
                <w:sz w:val="18"/>
                <w:szCs w:val="18"/>
              </w:rPr>
            </w:pPr>
            <w:r w:rsidRPr="00724D30">
              <w:rPr>
                <w:rFonts w:cs="Calibri"/>
                <w:color w:val="000000"/>
                <w:sz w:val="18"/>
                <w:szCs w:val="18"/>
              </w:rPr>
              <w:t>(.009)</w:t>
            </w:r>
          </w:p>
        </w:tc>
        <w:tc>
          <w:tcPr>
            <w:tcW w:w="328" w:type="pct"/>
            <w:noWrap/>
            <w:vAlign w:val="center"/>
            <w:hideMark/>
          </w:tcPr>
          <w:p w:rsidR="00512B6A" w:rsidRPr="00724D30" w:rsidRDefault="00512B6A" w:rsidP="00045D46">
            <w:pPr>
              <w:jc w:val="center"/>
              <w:rPr>
                <w:rFonts w:cs="Calibri"/>
                <w:color w:val="000000"/>
                <w:sz w:val="18"/>
                <w:szCs w:val="18"/>
              </w:rPr>
            </w:pPr>
            <w:r w:rsidRPr="00724D30">
              <w:rPr>
                <w:rFonts w:cs="Calibri"/>
                <w:color w:val="000000"/>
                <w:sz w:val="18"/>
                <w:szCs w:val="18"/>
              </w:rPr>
              <w:t>-.145</w:t>
            </w:r>
          </w:p>
          <w:p w:rsidR="00512B6A" w:rsidRPr="00724D30" w:rsidRDefault="00512B6A" w:rsidP="00045D46">
            <w:pPr>
              <w:jc w:val="center"/>
              <w:rPr>
                <w:rFonts w:cs="Calibri"/>
                <w:color w:val="000000"/>
                <w:sz w:val="18"/>
                <w:szCs w:val="18"/>
              </w:rPr>
            </w:pPr>
            <w:r w:rsidRPr="00724D30">
              <w:rPr>
                <w:rFonts w:cs="Calibri"/>
                <w:color w:val="000000"/>
                <w:sz w:val="18"/>
                <w:szCs w:val="18"/>
              </w:rPr>
              <w:t>(.052)</w:t>
            </w:r>
          </w:p>
        </w:tc>
        <w:tc>
          <w:tcPr>
            <w:tcW w:w="328" w:type="pct"/>
            <w:noWrap/>
            <w:vAlign w:val="center"/>
            <w:hideMark/>
          </w:tcPr>
          <w:p w:rsidR="00512B6A" w:rsidRPr="00724D30" w:rsidRDefault="00512B6A" w:rsidP="00045D46">
            <w:pPr>
              <w:jc w:val="center"/>
              <w:rPr>
                <w:rFonts w:cs="Calibri"/>
                <w:color w:val="000000"/>
                <w:sz w:val="18"/>
                <w:szCs w:val="18"/>
              </w:rPr>
            </w:pPr>
            <w:r w:rsidRPr="00724D30">
              <w:rPr>
                <w:rFonts w:cs="Calibri"/>
                <w:color w:val="000000"/>
                <w:sz w:val="18"/>
                <w:szCs w:val="18"/>
              </w:rPr>
              <w:t>.002</w:t>
            </w:r>
          </w:p>
          <w:p w:rsidR="00512B6A" w:rsidRPr="00724D30" w:rsidRDefault="00512B6A" w:rsidP="00045D46">
            <w:pPr>
              <w:jc w:val="center"/>
              <w:rPr>
                <w:rFonts w:cs="Calibri"/>
                <w:color w:val="000000"/>
                <w:sz w:val="18"/>
                <w:szCs w:val="18"/>
              </w:rPr>
            </w:pPr>
            <w:r w:rsidRPr="00724D30">
              <w:rPr>
                <w:rFonts w:cs="Calibri"/>
                <w:color w:val="000000"/>
                <w:sz w:val="18"/>
                <w:szCs w:val="18"/>
              </w:rPr>
              <w:t>(.983)</w:t>
            </w:r>
          </w:p>
        </w:tc>
      </w:tr>
      <w:tr w:rsidR="006501DE" w:rsidRPr="00284776" w:rsidTr="00E576CD">
        <w:trPr>
          <w:trHeight w:val="660"/>
        </w:trPr>
        <w:tc>
          <w:tcPr>
            <w:tcW w:w="782" w:type="pct"/>
            <w:vAlign w:val="center"/>
            <w:hideMark/>
          </w:tcPr>
          <w:p w:rsidR="006501DE" w:rsidRPr="00A62C30" w:rsidRDefault="008440B5" w:rsidP="00045D46">
            <w:pPr>
              <w:jc w:val="center"/>
              <w:rPr>
                <w:rFonts w:cs="Calibri"/>
                <w:b/>
                <w:color w:val="000000"/>
                <w:sz w:val="18"/>
                <w:szCs w:val="18"/>
              </w:rPr>
            </w:pPr>
            <w:r w:rsidRPr="00A62C30">
              <w:rPr>
                <w:rFonts w:cs="Calibri"/>
                <w:b/>
                <w:color w:val="000000"/>
                <w:sz w:val="18"/>
                <w:szCs w:val="18"/>
              </w:rPr>
              <w:t>SHEEP</w:t>
            </w:r>
          </w:p>
        </w:tc>
        <w:tc>
          <w:tcPr>
            <w:tcW w:w="328" w:type="pct"/>
            <w:tcBorders>
              <w:left w:val="nil"/>
            </w:tcBorders>
            <w:noWrap/>
            <w:vAlign w:val="center"/>
            <w:hideMark/>
          </w:tcPr>
          <w:p w:rsidR="006501DE" w:rsidRPr="00724D30" w:rsidRDefault="006501DE" w:rsidP="00045D46">
            <w:pPr>
              <w:jc w:val="center"/>
              <w:rPr>
                <w:rFonts w:cs="Calibri"/>
                <w:color w:val="000000"/>
                <w:sz w:val="18"/>
                <w:szCs w:val="18"/>
              </w:rPr>
            </w:pPr>
            <w:r w:rsidRPr="00724D30">
              <w:rPr>
                <w:rFonts w:cs="Calibri"/>
                <w:color w:val="000000"/>
                <w:sz w:val="18"/>
                <w:szCs w:val="18"/>
              </w:rPr>
              <w:t>.152</w:t>
            </w:r>
            <w:r w:rsidRPr="00724D30">
              <w:rPr>
                <w:rFonts w:cs="Calibri"/>
                <w:color w:val="000000"/>
                <w:sz w:val="18"/>
                <w:szCs w:val="18"/>
                <w:vertAlign w:val="superscript"/>
              </w:rPr>
              <w:t>*</w:t>
            </w:r>
          </w:p>
          <w:p w:rsidR="006501DE" w:rsidRPr="00724D30" w:rsidRDefault="006501DE" w:rsidP="00045D46">
            <w:pPr>
              <w:jc w:val="center"/>
              <w:rPr>
                <w:rFonts w:cs="Calibri"/>
                <w:color w:val="000000"/>
                <w:sz w:val="18"/>
                <w:szCs w:val="18"/>
              </w:rPr>
            </w:pPr>
            <w:r w:rsidRPr="00724D30">
              <w:rPr>
                <w:rFonts w:cs="Calibri"/>
                <w:color w:val="000000"/>
                <w:sz w:val="18"/>
                <w:szCs w:val="18"/>
              </w:rPr>
              <w:t>(.042)</w:t>
            </w:r>
          </w:p>
        </w:tc>
        <w:tc>
          <w:tcPr>
            <w:tcW w:w="328" w:type="pct"/>
            <w:noWrap/>
            <w:vAlign w:val="center"/>
            <w:hideMark/>
          </w:tcPr>
          <w:p w:rsidR="006501DE" w:rsidRPr="00724D30" w:rsidRDefault="006501DE" w:rsidP="00045D46">
            <w:pPr>
              <w:jc w:val="center"/>
              <w:rPr>
                <w:rFonts w:cs="Calibri"/>
                <w:color w:val="000000"/>
                <w:sz w:val="18"/>
                <w:szCs w:val="18"/>
              </w:rPr>
            </w:pPr>
            <w:r w:rsidRPr="00724D30">
              <w:rPr>
                <w:rFonts w:cs="Calibri"/>
                <w:color w:val="000000"/>
                <w:sz w:val="18"/>
                <w:szCs w:val="18"/>
              </w:rPr>
              <w:t>.490</w:t>
            </w:r>
            <w:r w:rsidRPr="00724D30">
              <w:rPr>
                <w:rFonts w:cs="Calibri"/>
                <w:color w:val="000000"/>
                <w:sz w:val="18"/>
                <w:szCs w:val="18"/>
                <w:vertAlign w:val="superscript"/>
              </w:rPr>
              <w:t>**</w:t>
            </w:r>
          </w:p>
          <w:p w:rsidR="006501DE" w:rsidRPr="00724D30" w:rsidRDefault="006501DE" w:rsidP="00045D46">
            <w:pPr>
              <w:jc w:val="center"/>
              <w:rPr>
                <w:rFonts w:cs="Calibri"/>
                <w:color w:val="000000"/>
                <w:sz w:val="18"/>
                <w:szCs w:val="18"/>
              </w:rPr>
            </w:pPr>
            <w:r w:rsidRPr="00724D30">
              <w:rPr>
                <w:rFonts w:cs="Calibri"/>
                <w:color w:val="000000"/>
                <w:sz w:val="18"/>
                <w:szCs w:val="18"/>
              </w:rPr>
              <w:t>(.000)</w:t>
            </w:r>
          </w:p>
        </w:tc>
        <w:tc>
          <w:tcPr>
            <w:tcW w:w="307" w:type="pct"/>
            <w:noWrap/>
            <w:vAlign w:val="center"/>
            <w:hideMark/>
          </w:tcPr>
          <w:p w:rsidR="006501DE" w:rsidRPr="00724D30" w:rsidRDefault="006501DE" w:rsidP="00045D46">
            <w:pPr>
              <w:jc w:val="center"/>
              <w:rPr>
                <w:rFonts w:cs="Calibri"/>
                <w:color w:val="000000"/>
                <w:sz w:val="18"/>
                <w:szCs w:val="18"/>
              </w:rPr>
            </w:pPr>
            <w:r w:rsidRPr="00724D30">
              <w:rPr>
                <w:rFonts w:cs="Calibri"/>
                <w:color w:val="000000"/>
                <w:sz w:val="18"/>
                <w:szCs w:val="18"/>
              </w:rPr>
              <w:t>.399</w:t>
            </w:r>
            <w:r w:rsidRPr="00724D30">
              <w:rPr>
                <w:rFonts w:cs="Calibri"/>
                <w:color w:val="000000"/>
                <w:sz w:val="18"/>
                <w:szCs w:val="18"/>
                <w:vertAlign w:val="superscript"/>
              </w:rPr>
              <w:t>**</w:t>
            </w:r>
          </w:p>
          <w:p w:rsidR="006501DE" w:rsidRPr="00724D30" w:rsidRDefault="006501DE" w:rsidP="00045D46">
            <w:pPr>
              <w:jc w:val="center"/>
              <w:rPr>
                <w:rFonts w:cs="Calibri"/>
                <w:color w:val="000000"/>
                <w:sz w:val="18"/>
                <w:szCs w:val="18"/>
              </w:rPr>
            </w:pPr>
            <w:r w:rsidRPr="00724D30">
              <w:rPr>
                <w:rFonts w:cs="Calibri"/>
                <w:color w:val="000000"/>
                <w:sz w:val="18"/>
                <w:szCs w:val="18"/>
              </w:rPr>
              <w:t>(.000)</w:t>
            </w:r>
          </w:p>
        </w:tc>
        <w:tc>
          <w:tcPr>
            <w:tcW w:w="328" w:type="pct"/>
            <w:noWrap/>
            <w:vAlign w:val="center"/>
            <w:hideMark/>
          </w:tcPr>
          <w:p w:rsidR="006501DE" w:rsidRPr="00724D30" w:rsidRDefault="006501DE" w:rsidP="00045D46">
            <w:pPr>
              <w:jc w:val="center"/>
              <w:rPr>
                <w:rFonts w:cs="Calibri"/>
                <w:color w:val="000000"/>
                <w:sz w:val="18"/>
                <w:szCs w:val="18"/>
              </w:rPr>
            </w:pPr>
            <w:r w:rsidRPr="00724D30">
              <w:rPr>
                <w:rFonts w:cs="Calibri"/>
                <w:color w:val="000000"/>
                <w:sz w:val="18"/>
                <w:szCs w:val="18"/>
              </w:rPr>
              <w:t>.521</w:t>
            </w:r>
            <w:r w:rsidRPr="00724D30">
              <w:rPr>
                <w:rFonts w:cs="Calibri"/>
                <w:color w:val="000000"/>
                <w:sz w:val="18"/>
                <w:szCs w:val="18"/>
                <w:vertAlign w:val="superscript"/>
              </w:rPr>
              <w:t>**</w:t>
            </w:r>
          </w:p>
          <w:p w:rsidR="006501DE" w:rsidRPr="00724D30" w:rsidRDefault="006501DE" w:rsidP="00045D46">
            <w:pPr>
              <w:jc w:val="center"/>
              <w:rPr>
                <w:rFonts w:cs="Calibri"/>
                <w:color w:val="000000"/>
                <w:sz w:val="18"/>
                <w:szCs w:val="18"/>
              </w:rPr>
            </w:pPr>
            <w:r w:rsidRPr="00724D30">
              <w:rPr>
                <w:rFonts w:cs="Calibri"/>
                <w:color w:val="000000"/>
                <w:sz w:val="18"/>
                <w:szCs w:val="18"/>
              </w:rPr>
              <w:t>(.000)</w:t>
            </w:r>
          </w:p>
        </w:tc>
        <w:tc>
          <w:tcPr>
            <w:tcW w:w="307" w:type="pct"/>
            <w:noWrap/>
            <w:vAlign w:val="center"/>
            <w:hideMark/>
          </w:tcPr>
          <w:p w:rsidR="006501DE" w:rsidRPr="00724D30" w:rsidRDefault="006501DE" w:rsidP="00045D46">
            <w:pPr>
              <w:jc w:val="center"/>
              <w:rPr>
                <w:rFonts w:cs="Calibri"/>
                <w:color w:val="000000"/>
                <w:sz w:val="18"/>
                <w:szCs w:val="18"/>
              </w:rPr>
            </w:pPr>
            <w:r w:rsidRPr="00724D30">
              <w:rPr>
                <w:rFonts w:cs="Calibri"/>
                <w:color w:val="000000"/>
                <w:sz w:val="18"/>
                <w:szCs w:val="18"/>
              </w:rPr>
              <w:t>.344</w:t>
            </w:r>
            <w:r w:rsidRPr="00724D30">
              <w:rPr>
                <w:rFonts w:cs="Calibri"/>
                <w:color w:val="000000"/>
                <w:sz w:val="18"/>
                <w:szCs w:val="18"/>
                <w:vertAlign w:val="superscript"/>
              </w:rPr>
              <w:t>**</w:t>
            </w:r>
          </w:p>
          <w:p w:rsidR="006501DE" w:rsidRPr="00724D30" w:rsidRDefault="006501DE" w:rsidP="00045D46">
            <w:pPr>
              <w:jc w:val="center"/>
              <w:rPr>
                <w:rFonts w:cs="Calibri"/>
                <w:color w:val="000000"/>
                <w:sz w:val="18"/>
                <w:szCs w:val="18"/>
              </w:rPr>
            </w:pPr>
            <w:r w:rsidRPr="00724D30">
              <w:rPr>
                <w:rFonts w:cs="Calibri"/>
                <w:color w:val="000000"/>
                <w:sz w:val="18"/>
                <w:szCs w:val="18"/>
              </w:rPr>
              <w:t>(.000)</w:t>
            </w:r>
          </w:p>
        </w:tc>
        <w:tc>
          <w:tcPr>
            <w:tcW w:w="328" w:type="pct"/>
            <w:noWrap/>
            <w:vAlign w:val="center"/>
            <w:hideMark/>
          </w:tcPr>
          <w:p w:rsidR="006501DE" w:rsidRPr="00724D30" w:rsidRDefault="006501DE" w:rsidP="00045D46">
            <w:pPr>
              <w:jc w:val="center"/>
              <w:rPr>
                <w:rFonts w:cs="Calibri"/>
                <w:color w:val="000000"/>
                <w:sz w:val="18"/>
                <w:szCs w:val="18"/>
              </w:rPr>
            </w:pPr>
            <w:r w:rsidRPr="00724D30">
              <w:rPr>
                <w:rFonts w:cs="Calibri"/>
                <w:color w:val="000000"/>
                <w:sz w:val="18"/>
                <w:szCs w:val="18"/>
              </w:rPr>
              <w:t>1.000</w:t>
            </w:r>
          </w:p>
        </w:tc>
        <w:tc>
          <w:tcPr>
            <w:tcW w:w="328" w:type="pct"/>
            <w:noWrap/>
            <w:vAlign w:val="center"/>
            <w:hideMark/>
          </w:tcPr>
          <w:p w:rsidR="006501DE" w:rsidRPr="00724D30" w:rsidRDefault="006501DE" w:rsidP="00045D46">
            <w:pPr>
              <w:jc w:val="center"/>
              <w:rPr>
                <w:rFonts w:cs="Calibri"/>
                <w:color w:val="000000"/>
                <w:sz w:val="18"/>
                <w:szCs w:val="18"/>
              </w:rPr>
            </w:pPr>
            <w:r w:rsidRPr="00724D30">
              <w:rPr>
                <w:rFonts w:cs="Calibri"/>
                <w:color w:val="000000"/>
                <w:sz w:val="18"/>
                <w:szCs w:val="18"/>
              </w:rPr>
              <w:t>.084</w:t>
            </w:r>
          </w:p>
          <w:p w:rsidR="006501DE" w:rsidRPr="00724D30" w:rsidRDefault="006501DE" w:rsidP="00045D46">
            <w:pPr>
              <w:jc w:val="center"/>
              <w:rPr>
                <w:rFonts w:cs="Calibri"/>
                <w:color w:val="000000"/>
                <w:sz w:val="18"/>
                <w:szCs w:val="18"/>
              </w:rPr>
            </w:pPr>
            <w:r w:rsidRPr="00724D30">
              <w:rPr>
                <w:rFonts w:cs="Calibri"/>
                <w:color w:val="000000"/>
                <w:sz w:val="18"/>
                <w:szCs w:val="18"/>
              </w:rPr>
              <w:t>(.260)</w:t>
            </w:r>
          </w:p>
        </w:tc>
        <w:tc>
          <w:tcPr>
            <w:tcW w:w="328" w:type="pct"/>
            <w:noWrap/>
            <w:vAlign w:val="center"/>
            <w:hideMark/>
          </w:tcPr>
          <w:p w:rsidR="006501DE" w:rsidRPr="00724D30" w:rsidRDefault="006501DE" w:rsidP="00045D46">
            <w:pPr>
              <w:jc w:val="center"/>
              <w:rPr>
                <w:rFonts w:cs="Calibri"/>
                <w:color w:val="000000"/>
                <w:sz w:val="18"/>
                <w:szCs w:val="18"/>
              </w:rPr>
            </w:pPr>
            <w:r w:rsidRPr="00724D30">
              <w:rPr>
                <w:rFonts w:cs="Calibri"/>
                <w:color w:val="000000"/>
                <w:sz w:val="18"/>
                <w:szCs w:val="18"/>
              </w:rPr>
              <w:t>-.145</w:t>
            </w:r>
          </w:p>
          <w:p w:rsidR="006501DE" w:rsidRPr="00724D30" w:rsidRDefault="006501DE" w:rsidP="00045D46">
            <w:pPr>
              <w:jc w:val="center"/>
              <w:rPr>
                <w:rFonts w:cs="Calibri"/>
                <w:color w:val="000000"/>
                <w:sz w:val="18"/>
                <w:szCs w:val="18"/>
              </w:rPr>
            </w:pPr>
            <w:r w:rsidRPr="00724D30">
              <w:rPr>
                <w:rFonts w:cs="Calibri"/>
                <w:color w:val="000000"/>
                <w:sz w:val="18"/>
                <w:szCs w:val="18"/>
              </w:rPr>
              <w:t>(.053)</w:t>
            </w:r>
          </w:p>
        </w:tc>
        <w:tc>
          <w:tcPr>
            <w:tcW w:w="328" w:type="pct"/>
            <w:noWrap/>
            <w:vAlign w:val="center"/>
            <w:hideMark/>
          </w:tcPr>
          <w:p w:rsidR="006501DE" w:rsidRPr="00724D30" w:rsidRDefault="006501DE" w:rsidP="00045D46">
            <w:pPr>
              <w:jc w:val="center"/>
              <w:rPr>
                <w:rFonts w:cs="Calibri"/>
                <w:color w:val="000000"/>
                <w:sz w:val="18"/>
                <w:szCs w:val="18"/>
              </w:rPr>
            </w:pPr>
            <w:r w:rsidRPr="00724D30">
              <w:rPr>
                <w:rFonts w:cs="Calibri"/>
                <w:color w:val="000000"/>
                <w:sz w:val="18"/>
                <w:szCs w:val="18"/>
              </w:rPr>
              <w:t>.566</w:t>
            </w:r>
            <w:r w:rsidRPr="00724D30">
              <w:rPr>
                <w:rFonts w:cs="Calibri"/>
                <w:color w:val="000000"/>
                <w:sz w:val="18"/>
                <w:szCs w:val="18"/>
                <w:vertAlign w:val="superscript"/>
              </w:rPr>
              <w:t>**</w:t>
            </w:r>
          </w:p>
          <w:p w:rsidR="006501DE" w:rsidRPr="00724D30" w:rsidRDefault="006501DE" w:rsidP="00045D46">
            <w:pPr>
              <w:jc w:val="center"/>
              <w:rPr>
                <w:rFonts w:cs="Calibri"/>
                <w:color w:val="000000"/>
                <w:sz w:val="18"/>
                <w:szCs w:val="18"/>
              </w:rPr>
            </w:pPr>
            <w:r w:rsidRPr="00724D30">
              <w:rPr>
                <w:rFonts w:cs="Calibri"/>
                <w:color w:val="000000"/>
                <w:sz w:val="18"/>
                <w:szCs w:val="18"/>
              </w:rPr>
              <w:t>(.000)</w:t>
            </w:r>
          </w:p>
        </w:tc>
        <w:tc>
          <w:tcPr>
            <w:tcW w:w="328" w:type="pct"/>
            <w:noWrap/>
            <w:vAlign w:val="center"/>
            <w:hideMark/>
          </w:tcPr>
          <w:p w:rsidR="006501DE" w:rsidRPr="00724D30" w:rsidRDefault="006501DE" w:rsidP="00045D46">
            <w:pPr>
              <w:jc w:val="center"/>
              <w:rPr>
                <w:rFonts w:cs="Calibri"/>
                <w:color w:val="000000"/>
                <w:sz w:val="18"/>
                <w:szCs w:val="18"/>
              </w:rPr>
            </w:pPr>
            <w:r w:rsidRPr="00724D30">
              <w:rPr>
                <w:rFonts w:cs="Calibri"/>
                <w:color w:val="000000"/>
                <w:sz w:val="18"/>
                <w:szCs w:val="18"/>
              </w:rPr>
              <w:t>.298</w:t>
            </w:r>
            <w:r w:rsidRPr="00724D30">
              <w:rPr>
                <w:rFonts w:cs="Calibri"/>
                <w:color w:val="000000"/>
                <w:sz w:val="18"/>
                <w:szCs w:val="18"/>
                <w:vertAlign w:val="superscript"/>
              </w:rPr>
              <w:t>**</w:t>
            </w:r>
          </w:p>
          <w:p w:rsidR="006501DE" w:rsidRPr="00724D30" w:rsidRDefault="006501DE" w:rsidP="00045D46">
            <w:pPr>
              <w:jc w:val="center"/>
              <w:rPr>
                <w:rFonts w:cs="Calibri"/>
                <w:color w:val="000000"/>
                <w:sz w:val="18"/>
                <w:szCs w:val="18"/>
              </w:rPr>
            </w:pPr>
            <w:r w:rsidRPr="00724D30">
              <w:rPr>
                <w:rFonts w:cs="Calibri"/>
                <w:color w:val="000000"/>
                <w:sz w:val="18"/>
                <w:szCs w:val="18"/>
              </w:rPr>
              <w:t>(.000)</w:t>
            </w:r>
          </w:p>
        </w:tc>
        <w:tc>
          <w:tcPr>
            <w:tcW w:w="328" w:type="pct"/>
            <w:noWrap/>
            <w:vAlign w:val="center"/>
            <w:hideMark/>
          </w:tcPr>
          <w:p w:rsidR="006501DE" w:rsidRPr="00724D30" w:rsidRDefault="006501DE" w:rsidP="00045D46">
            <w:pPr>
              <w:jc w:val="center"/>
              <w:rPr>
                <w:rFonts w:cs="Calibri"/>
                <w:color w:val="000000"/>
                <w:sz w:val="18"/>
                <w:szCs w:val="18"/>
              </w:rPr>
            </w:pPr>
            <w:r w:rsidRPr="00724D30">
              <w:rPr>
                <w:rFonts w:cs="Calibri"/>
                <w:color w:val="000000"/>
                <w:sz w:val="18"/>
                <w:szCs w:val="18"/>
              </w:rPr>
              <w:t>.311</w:t>
            </w:r>
            <w:r w:rsidRPr="00724D30">
              <w:rPr>
                <w:rFonts w:cs="Calibri"/>
                <w:color w:val="000000"/>
                <w:sz w:val="18"/>
                <w:szCs w:val="18"/>
                <w:vertAlign w:val="superscript"/>
              </w:rPr>
              <w:t>**</w:t>
            </w:r>
          </w:p>
          <w:p w:rsidR="006501DE" w:rsidRPr="00724D30" w:rsidRDefault="006501DE" w:rsidP="00045D46">
            <w:pPr>
              <w:jc w:val="center"/>
              <w:rPr>
                <w:rFonts w:cs="Calibri"/>
                <w:color w:val="000000"/>
                <w:sz w:val="18"/>
                <w:szCs w:val="18"/>
              </w:rPr>
            </w:pPr>
            <w:r w:rsidRPr="00724D30">
              <w:rPr>
                <w:rFonts w:cs="Calibri"/>
                <w:color w:val="000000"/>
                <w:sz w:val="18"/>
                <w:szCs w:val="18"/>
              </w:rPr>
              <w:t>(.000)</w:t>
            </w:r>
          </w:p>
        </w:tc>
        <w:tc>
          <w:tcPr>
            <w:tcW w:w="328" w:type="pct"/>
            <w:noWrap/>
            <w:vAlign w:val="center"/>
            <w:hideMark/>
          </w:tcPr>
          <w:p w:rsidR="006501DE" w:rsidRPr="00724D30" w:rsidRDefault="006501DE" w:rsidP="00045D46">
            <w:pPr>
              <w:jc w:val="center"/>
              <w:rPr>
                <w:rFonts w:cs="Calibri"/>
                <w:color w:val="000000"/>
                <w:sz w:val="18"/>
                <w:szCs w:val="18"/>
              </w:rPr>
            </w:pPr>
            <w:r w:rsidRPr="00724D30">
              <w:rPr>
                <w:rFonts w:cs="Calibri"/>
                <w:color w:val="000000"/>
                <w:sz w:val="18"/>
                <w:szCs w:val="18"/>
              </w:rPr>
              <w:t>-.214</w:t>
            </w:r>
            <w:r w:rsidRPr="00724D30">
              <w:rPr>
                <w:rFonts w:cs="Calibri"/>
                <w:color w:val="000000"/>
                <w:sz w:val="18"/>
                <w:szCs w:val="18"/>
                <w:vertAlign w:val="superscript"/>
              </w:rPr>
              <w:t>**</w:t>
            </w:r>
          </w:p>
          <w:p w:rsidR="006501DE" w:rsidRPr="00724D30" w:rsidRDefault="006501DE" w:rsidP="00045D46">
            <w:pPr>
              <w:jc w:val="center"/>
              <w:rPr>
                <w:rFonts w:cs="Calibri"/>
                <w:color w:val="000000"/>
                <w:sz w:val="18"/>
                <w:szCs w:val="18"/>
              </w:rPr>
            </w:pPr>
            <w:r w:rsidRPr="00724D30">
              <w:rPr>
                <w:rFonts w:cs="Calibri"/>
                <w:color w:val="000000"/>
                <w:sz w:val="18"/>
                <w:szCs w:val="18"/>
              </w:rPr>
              <w:t>(.004)</w:t>
            </w:r>
          </w:p>
        </w:tc>
        <w:tc>
          <w:tcPr>
            <w:tcW w:w="328" w:type="pct"/>
            <w:noWrap/>
            <w:vAlign w:val="center"/>
            <w:hideMark/>
          </w:tcPr>
          <w:p w:rsidR="006501DE" w:rsidRPr="00724D30" w:rsidRDefault="006501DE" w:rsidP="00045D46">
            <w:pPr>
              <w:jc w:val="center"/>
              <w:rPr>
                <w:rFonts w:cs="Calibri"/>
                <w:color w:val="000000"/>
                <w:sz w:val="18"/>
                <w:szCs w:val="18"/>
              </w:rPr>
            </w:pPr>
            <w:r w:rsidRPr="00724D30">
              <w:rPr>
                <w:rFonts w:cs="Calibri"/>
                <w:color w:val="000000"/>
                <w:sz w:val="18"/>
                <w:szCs w:val="18"/>
              </w:rPr>
              <w:t>.027</w:t>
            </w:r>
          </w:p>
          <w:p w:rsidR="006501DE" w:rsidRPr="00724D30" w:rsidRDefault="006501DE" w:rsidP="00045D46">
            <w:pPr>
              <w:jc w:val="center"/>
              <w:rPr>
                <w:rFonts w:cs="Calibri"/>
                <w:color w:val="000000"/>
                <w:sz w:val="18"/>
                <w:szCs w:val="18"/>
              </w:rPr>
            </w:pPr>
            <w:r w:rsidRPr="00724D30">
              <w:rPr>
                <w:rFonts w:cs="Calibri"/>
                <w:color w:val="000000"/>
                <w:sz w:val="18"/>
                <w:szCs w:val="18"/>
              </w:rPr>
              <w:t>(.715)</w:t>
            </w:r>
          </w:p>
        </w:tc>
      </w:tr>
      <w:tr w:rsidR="00724D30" w:rsidRPr="00284776" w:rsidTr="00E576CD">
        <w:trPr>
          <w:trHeight w:val="660"/>
        </w:trPr>
        <w:tc>
          <w:tcPr>
            <w:tcW w:w="782" w:type="pct"/>
            <w:vAlign w:val="center"/>
            <w:hideMark/>
          </w:tcPr>
          <w:p w:rsidR="00724D30" w:rsidRPr="00A62C30" w:rsidRDefault="008440B5" w:rsidP="00045D46">
            <w:pPr>
              <w:jc w:val="center"/>
              <w:rPr>
                <w:rFonts w:cs="Calibri"/>
                <w:b/>
                <w:color w:val="000000"/>
                <w:sz w:val="18"/>
                <w:szCs w:val="18"/>
              </w:rPr>
            </w:pPr>
            <w:r w:rsidRPr="00A62C30">
              <w:rPr>
                <w:rFonts w:cs="Calibri"/>
                <w:b/>
                <w:color w:val="000000"/>
                <w:sz w:val="18"/>
                <w:szCs w:val="18"/>
              </w:rPr>
              <w:t>DEVELOPED</w:t>
            </w:r>
          </w:p>
        </w:tc>
        <w:tc>
          <w:tcPr>
            <w:tcW w:w="328" w:type="pct"/>
            <w:tcBorders>
              <w:left w:val="nil"/>
            </w:tcBorders>
            <w:noWrap/>
            <w:vAlign w:val="center"/>
            <w:hideMark/>
          </w:tcPr>
          <w:p w:rsidR="00724D30" w:rsidRPr="00724D30" w:rsidRDefault="00724D30" w:rsidP="00045D46">
            <w:pPr>
              <w:jc w:val="center"/>
              <w:rPr>
                <w:rFonts w:cs="Calibri"/>
                <w:color w:val="000000"/>
                <w:sz w:val="18"/>
                <w:szCs w:val="18"/>
              </w:rPr>
            </w:pPr>
            <w:r w:rsidRPr="00724D30">
              <w:rPr>
                <w:rFonts w:cs="Calibri"/>
                <w:color w:val="000000"/>
                <w:sz w:val="18"/>
                <w:szCs w:val="18"/>
              </w:rPr>
              <w:t>.296</w:t>
            </w:r>
            <w:r w:rsidRPr="00724D30">
              <w:rPr>
                <w:rFonts w:cs="Calibri"/>
                <w:color w:val="000000"/>
                <w:sz w:val="18"/>
                <w:szCs w:val="18"/>
                <w:vertAlign w:val="superscript"/>
              </w:rPr>
              <w:t>**</w:t>
            </w:r>
          </w:p>
          <w:p w:rsidR="00724D30" w:rsidRPr="00724D30" w:rsidRDefault="00724D30" w:rsidP="00045D46">
            <w:pPr>
              <w:jc w:val="center"/>
              <w:rPr>
                <w:rFonts w:cs="Calibri"/>
                <w:color w:val="000000"/>
                <w:sz w:val="18"/>
                <w:szCs w:val="18"/>
              </w:rPr>
            </w:pPr>
            <w:r w:rsidRPr="00724D30">
              <w:rPr>
                <w:rFonts w:cs="Calibri"/>
                <w:color w:val="000000"/>
                <w:sz w:val="18"/>
                <w:szCs w:val="18"/>
              </w:rPr>
              <w:t>(.000)</w:t>
            </w:r>
          </w:p>
        </w:tc>
        <w:tc>
          <w:tcPr>
            <w:tcW w:w="328" w:type="pct"/>
            <w:noWrap/>
            <w:vAlign w:val="center"/>
            <w:hideMark/>
          </w:tcPr>
          <w:p w:rsidR="00724D30" w:rsidRPr="00724D30" w:rsidRDefault="00724D30" w:rsidP="00045D46">
            <w:pPr>
              <w:jc w:val="center"/>
              <w:rPr>
                <w:rFonts w:cs="Calibri"/>
                <w:color w:val="000000"/>
                <w:sz w:val="18"/>
                <w:szCs w:val="18"/>
              </w:rPr>
            </w:pPr>
            <w:r w:rsidRPr="00724D30">
              <w:rPr>
                <w:rFonts w:cs="Calibri"/>
                <w:color w:val="000000"/>
                <w:sz w:val="18"/>
                <w:szCs w:val="18"/>
              </w:rPr>
              <w:t>.181</w:t>
            </w:r>
            <w:r w:rsidRPr="00724D30">
              <w:rPr>
                <w:rFonts w:cs="Calibri"/>
                <w:color w:val="000000"/>
                <w:sz w:val="18"/>
                <w:szCs w:val="18"/>
                <w:vertAlign w:val="superscript"/>
              </w:rPr>
              <w:t>*</w:t>
            </w:r>
          </w:p>
          <w:p w:rsidR="00724D30" w:rsidRPr="00724D30" w:rsidRDefault="00724D30" w:rsidP="00045D46">
            <w:pPr>
              <w:jc w:val="center"/>
              <w:rPr>
                <w:rFonts w:cs="Calibri"/>
                <w:color w:val="000000"/>
                <w:sz w:val="18"/>
                <w:szCs w:val="18"/>
              </w:rPr>
            </w:pPr>
            <w:r w:rsidRPr="00724D30">
              <w:rPr>
                <w:rFonts w:cs="Calibri"/>
                <w:color w:val="000000"/>
                <w:sz w:val="18"/>
                <w:szCs w:val="18"/>
              </w:rPr>
              <w:t>(.015)</w:t>
            </w:r>
          </w:p>
        </w:tc>
        <w:tc>
          <w:tcPr>
            <w:tcW w:w="307" w:type="pct"/>
            <w:noWrap/>
            <w:vAlign w:val="center"/>
            <w:hideMark/>
          </w:tcPr>
          <w:p w:rsidR="00724D30" w:rsidRPr="00724D30" w:rsidRDefault="00724D30" w:rsidP="00045D46">
            <w:pPr>
              <w:jc w:val="center"/>
              <w:rPr>
                <w:rFonts w:cs="Calibri"/>
                <w:color w:val="000000"/>
                <w:sz w:val="18"/>
                <w:szCs w:val="18"/>
              </w:rPr>
            </w:pPr>
            <w:r w:rsidRPr="00724D30">
              <w:rPr>
                <w:rFonts w:cs="Calibri"/>
                <w:color w:val="000000"/>
                <w:sz w:val="18"/>
                <w:szCs w:val="18"/>
              </w:rPr>
              <w:t>-.091</w:t>
            </w:r>
          </w:p>
          <w:p w:rsidR="00724D30" w:rsidRPr="00724D30" w:rsidRDefault="00724D30" w:rsidP="00045D46">
            <w:pPr>
              <w:jc w:val="center"/>
              <w:rPr>
                <w:rFonts w:cs="Calibri"/>
                <w:color w:val="000000"/>
                <w:sz w:val="18"/>
                <w:szCs w:val="18"/>
              </w:rPr>
            </w:pPr>
            <w:r w:rsidRPr="00724D30">
              <w:rPr>
                <w:rFonts w:cs="Calibri"/>
                <w:color w:val="000000"/>
                <w:sz w:val="18"/>
                <w:szCs w:val="18"/>
              </w:rPr>
              <w:t>(.223)</w:t>
            </w:r>
          </w:p>
        </w:tc>
        <w:tc>
          <w:tcPr>
            <w:tcW w:w="328" w:type="pct"/>
            <w:noWrap/>
            <w:vAlign w:val="center"/>
            <w:hideMark/>
          </w:tcPr>
          <w:p w:rsidR="00724D30" w:rsidRPr="00724D30" w:rsidRDefault="00724D30" w:rsidP="00045D46">
            <w:pPr>
              <w:jc w:val="center"/>
              <w:rPr>
                <w:rFonts w:cs="Calibri"/>
                <w:color w:val="000000"/>
                <w:sz w:val="18"/>
                <w:szCs w:val="18"/>
              </w:rPr>
            </w:pPr>
            <w:r w:rsidRPr="00724D30">
              <w:rPr>
                <w:rFonts w:cs="Calibri"/>
                <w:color w:val="000000"/>
                <w:sz w:val="18"/>
                <w:szCs w:val="18"/>
              </w:rPr>
              <w:t>.207</w:t>
            </w:r>
            <w:r w:rsidRPr="00724D30">
              <w:rPr>
                <w:rFonts w:cs="Calibri"/>
                <w:color w:val="000000"/>
                <w:sz w:val="18"/>
                <w:szCs w:val="18"/>
                <w:vertAlign w:val="superscript"/>
              </w:rPr>
              <w:t>**</w:t>
            </w:r>
          </w:p>
          <w:p w:rsidR="00724D30" w:rsidRPr="00724D30" w:rsidRDefault="00724D30" w:rsidP="00045D46">
            <w:pPr>
              <w:jc w:val="center"/>
              <w:rPr>
                <w:rFonts w:cs="Calibri"/>
                <w:color w:val="000000"/>
                <w:sz w:val="18"/>
                <w:szCs w:val="18"/>
              </w:rPr>
            </w:pPr>
            <w:r w:rsidRPr="00724D30">
              <w:rPr>
                <w:rFonts w:cs="Calibri"/>
                <w:color w:val="000000"/>
                <w:sz w:val="18"/>
                <w:szCs w:val="18"/>
              </w:rPr>
              <w:t>(.005)</w:t>
            </w:r>
          </w:p>
        </w:tc>
        <w:tc>
          <w:tcPr>
            <w:tcW w:w="307" w:type="pct"/>
            <w:noWrap/>
            <w:vAlign w:val="center"/>
            <w:hideMark/>
          </w:tcPr>
          <w:p w:rsidR="00724D30" w:rsidRPr="00724D30" w:rsidRDefault="00724D30" w:rsidP="00045D46">
            <w:pPr>
              <w:jc w:val="center"/>
              <w:rPr>
                <w:rFonts w:cs="Calibri"/>
                <w:color w:val="000000"/>
                <w:sz w:val="18"/>
                <w:szCs w:val="18"/>
              </w:rPr>
            </w:pPr>
            <w:r w:rsidRPr="00724D30">
              <w:rPr>
                <w:rFonts w:cs="Calibri"/>
                <w:color w:val="000000"/>
                <w:sz w:val="18"/>
                <w:szCs w:val="18"/>
              </w:rPr>
              <w:t>.081</w:t>
            </w:r>
          </w:p>
          <w:p w:rsidR="00724D30" w:rsidRPr="00724D30" w:rsidRDefault="00724D30" w:rsidP="00045D46">
            <w:pPr>
              <w:jc w:val="center"/>
              <w:rPr>
                <w:rFonts w:cs="Calibri"/>
                <w:color w:val="000000"/>
                <w:sz w:val="18"/>
                <w:szCs w:val="18"/>
              </w:rPr>
            </w:pPr>
            <w:r w:rsidRPr="00724D30">
              <w:rPr>
                <w:rFonts w:cs="Calibri"/>
                <w:color w:val="000000"/>
                <w:sz w:val="18"/>
                <w:szCs w:val="18"/>
              </w:rPr>
              <w:t>(.279)</w:t>
            </w:r>
          </w:p>
        </w:tc>
        <w:tc>
          <w:tcPr>
            <w:tcW w:w="328" w:type="pct"/>
            <w:noWrap/>
            <w:vAlign w:val="center"/>
            <w:hideMark/>
          </w:tcPr>
          <w:p w:rsidR="00724D30" w:rsidRPr="00724D30" w:rsidRDefault="00724D30" w:rsidP="00045D46">
            <w:pPr>
              <w:jc w:val="center"/>
              <w:rPr>
                <w:rFonts w:cs="Calibri"/>
                <w:color w:val="000000"/>
                <w:sz w:val="18"/>
                <w:szCs w:val="18"/>
              </w:rPr>
            </w:pPr>
            <w:r w:rsidRPr="00724D30">
              <w:rPr>
                <w:rFonts w:cs="Calibri"/>
                <w:color w:val="000000"/>
                <w:sz w:val="18"/>
                <w:szCs w:val="18"/>
              </w:rPr>
              <w:t>.084</w:t>
            </w:r>
          </w:p>
          <w:p w:rsidR="00724D30" w:rsidRPr="00724D30" w:rsidRDefault="00724D30" w:rsidP="00045D46">
            <w:pPr>
              <w:jc w:val="center"/>
              <w:rPr>
                <w:rFonts w:cs="Calibri"/>
                <w:color w:val="000000"/>
                <w:sz w:val="18"/>
                <w:szCs w:val="18"/>
              </w:rPr>
            </w:pPr>
            <w:r w:rsidRPr="00724D30">
              <w:rPr>
                <w:rFonts w:cs="Calibri"/>
                <w:color w:val="000000"/>
                <w:sz w:val="18"/>
                <w:szCs w:val="18"/>
              </w:rPr>
              <w:t>(.260)</w:t>
            </w:r>
          </w:p>
        </w:tc>
        <w:tc>
          <w:tcPr>
            <w:tcW w:w="328" w:type="pct"/>
            <w:noWrap/>
            <w:vAlign w:val="center"/>
            <w:hideMark/>
          </w:tcPr>
          <w:p w:rsidR="00724D30" w:rsidRPr="00724D30" w:rsidRDefault="00724D30" w:rsidP="00045D46">
            <w:pPr>
              <w:jc w:val="center"/>
              <w:rPr>
                <w:rFonts w:cs="Calibri"/>
                <w:color w:val="000000"/>
                <w:sz w:val="18"/>
                <w:szCs w:val="18"/>
              </w:rPr>
            </w:pPr>
            <w:r w:rsidRPr="00724D30">
              <w:rPr>
                <w:rFonts w:cs="Calibri"/>
                <w:color w:val="000000"/>
                <w:sz w:val="18"/>
                <w:szCs w:val="18"/>
              </w:rPr>
              <w:t>1.000</w:t>
            </w:r>
          </w:p>
        </w:tc>
        <w:tc>
          <w:tcPr>
            <w:tcW w:w="328" w:type="pct"/>
            <w:noWrap/>
            <w:vAlign w:val="center"/>
            <w:hideMark/>
          </w:tcPr>
          <w:p w:rsidR="00724D30" w:rsidRPr="00724D30" w:rsidRDefault="00724D30" w:rsidP="00045D46">
            <w:pPr>
              <w:jc w:val="center"/>
              <w:rPr>
                <w:rFonts w:cs="Calibri"/>
                <w:color w:val="000000"/>
                <w:sz w:val="18"/>
                <w:szCs w:val="18"/>
              </w:rPr>
            </w:pPr>
            <w:r w:rsidRPr="00724D30">
              <w:rPr>
                <w:rFonts w:cs="Calibri"/>
                <w:color w:val="000000"/>
                <w:sz w:val="18"/>
                <w:szCs w:val="18"/>
              </w:rPr>
              <w:t>-.394</w:t>
            </w:r>
            <w:r w:rsidRPr="00724D30">
              <w:rPr>
                <w:rFonts w:cs="Calibri"/>
                <w:color w:val="000000"/>
                <w:sz w:val="18"/>
                <w:szCs w:val="18"/>
                <w:vertAlign w:val="superscript"/>
              </w:rPr>
              <w:t>**</w:t>
            </w:r>
          </w:p>
          <w:p w:rsidR="00724D30" w:rsidRPr="00724D30" w:rsidRDefault="00724D30" w:rsidP="00045D46">
            <w:pPr>
              <w:jc w:val="center"/>
              <w:rPr>
                <w:rFonts w:cs="Calibri"/>
                <w:color w:val="000000"/>
                <w:sz w:val="18"/>
                <w:szCs w:val="18"/>
              </w:rPr>
            </w:pPr>
            <w:r w:rsidRPr="00724D30">
              <w:rPr>
                <w:rFonts w:cs="Calibri"/>
                <w:color w:val="000000"/>
                <w:sz w:val="18"/>
                <w:szCs w:val="18"/>
              </w:rPr>
              <w:t>(.000)</w:t>
            </w:r>
          </w:p>
        </w:tc>
        <w:tc>
          <w:tcPr>
            <w:tcW w:w="328" w:type="pct"/>
            <w:noWrap/>
            <w:vAlign w:val="center"/>
            <w:hideMark/>
          </w:tcPr>
          <w:p w:rsidR="00724D30" w:rsidRPr="00724D30" w:rsidRDefault="00724D30" w:rsidP="00045D46">
            <w:pPr>
              <w:jc w:val="center"/>
              <w:rPr>
                <w:rFonts w:cs="Calibri"/>
                <w:color w:val="000000"/>
                <w:sz w:val="18"/>
                <w:szCs w:val="18"/>
              </w:rPr>
            </w:pPr>
            <w:r w:rsidRPr="00724D30">
              <w:rPr>
                <w:rFonts w:cs="Calibri"/>
                <w:color w:val="000000"/>
                <w:sz w:val="18"/>
                <w:szCs w:val="18"/>
              </w:rPr>
              <w:t>.157</w:t>
            </w:r>
            <w:r w:rsidRPr="00724D30">
              <w:rPr>
                <w:rFonts w:cs="Calibri"/>
                <w:color w:val="000000"/>
                <w:sz w:val="18"/>
                <w:szCs w:val="18"/>
                <w:vertAlign w:val="superscript"/>
              </w:rPr>
              <w:t>*</w:t>
            </w:r>
          </w:p>
          <w:p w:rsidR="00724D30" w:rsidRPr="00724D30" w:rsidRDefault="00724D30" w:rsidP="00045D46">
            <w:pPr>
              <w:jc w:val="center"/>
              <w:rPr>
                <w:rFonts w:cs="Calibri"/>
                <w:color w:val="000000"/>
                <w:sz w:val="18"/>
                <w:szCs w:val="18"/>
              </w:rPr>
            </w:pPr>
            <w:r w:rsidRPr="00724D30">
              <w:rPr>
                <w:rFonts w:cs="Calibri"/>
                <w:color w:val="000000"/>
                <w:sz w:val="18"/>
                <w:szCs w:val="18"/>
              </w:rPr>
              <w:t>(.035)</w:t>
            </w:r>
          </w:p>
        </w:tc>
        <w:tc>
          <w:tcPr>
            <w:tcW w:w="328" w:type="pct"/>
            <w:noWrap/>
            <w:vAlign w:val="center"/>
            <w:hideMark/>
          </w:tcPr>
          <w:p w:rsidR="00724D30" w:rsidRPr="00724D30" w:rsidRDefault="00724D30" w:rsidP="00045D46">
            <w:pPr>
              <w:jc w:val="center"/>
              <w:rPr>
                <w:rFonts w:cs="Calibri"/>
                <w:color w:val="000000"/>
                <w:sz w:val="18"/>
                <w:szCs w:val="18"/>
              </w:rPr>
            </w:pPr>
            <w:r w:rsidRPr="00724D30">
              <w:rPr>
                <w:rFonts w:cs="Calibri"/>
                <w:color w:val="000000"/>
                <w:sz w:val="18"/>
                <w:szCs w:val="18"/>
              </w:rPr>
              <w:t>.432</w:t>
            </w:r>
            <w:r w:rsidRPr="00724D30">
              <w:rPr>
                <w:rFonts w:cs="Calibri"/>
                <w:color w:val="000000"/>
                <w:sz w:val="18"/>
                <w:szCs w:val="18"/>
                <w:vertAlign w:val="superscript"/>
              </w:rPr>
              <w:t>**</w:t>
            </w:r>
          </w:p>
          <w:p w:rsidR="00724D30" w:rsidRPr="00724D30" w:rsidRDefault="00724D30" w:rsidP="00045D46">
            <w:pPr>
              <w:jc w:val="center"/>
              <w:rPr>
                <w:rFonts w:cs="Calibri"/>
                <w:color w:val="000000"/>
                <w:sz w:val="18"/>
                <w:szCs w:val="18"/>
              </w:rPr>
            </w:pPr>
            <w:r w:rsidRPr="00724D30">
              <w:rPr>
                <w:rFonts w:cs="Calibri"/>
                <w:color w:val="000000"/>
                <w:sz w:val="18"/>
                <w:szCs w:val="18"/>
              </w:rPr>
              <w:t>(.000)</w:t>
            </w:r>
          </w:p>
        </w:tc>
        <w:tc>
          <w:tcPr>
            <w:tcW w:w="328" w:type="pct"/>
            <w:noWrap/>
            <w:vAlign w:val="center"/>
            <w:hideMark/>
          </w:tcPr>
          <w:p w:rsidR="00724D30" w:rsidRPr="00724D30" w:rsidRDefault="00724D30" w:rsidP="00045D46">
            <w:pPr>
              <w:jc w:val="center"/>
              <w:rPr>
                <w:rFonts w:cs="Calibri"/>
                <w:color w:val="000000"/>
                <w:sz w:val="18"/>
                <w:szCs w:val="18"/>
              </w:rPr>
            </w:pPr>
            <w:r w:rsidRPr="00724D30">
              <w:rPr>
                <w:rFonts w:cs="Calibri"/>
                <w:color w:val="000000"/>
                <w:sz w:val="18"/>
                <w:szCs w:val="18"/>
              </w:rPr>
              <w:t>.223</w:t>
            </w:r>
            <w:r w:rsidRPr="00724D30">
              <w:rPr>
                <w:rFonts w:cs="Calibri"/>
                <w:color w:val="000000"/>
                <w:sz w:val="18"/>
                <w:szCs w:val="18"/>
                <w:vertAlign w:val="superscript"/>
              </w:rPr>
              <w:t>**</w:t>
            </w:r>
          </w:p>
          <w:p w:rsidR="00724D30" w:rsidRPr="00724D30" w:rsidRDefault="00724D30" w:rsidP="00045D46">
            <w:pPr>
              <w:jc w:val="center"/>
              <w:rPr>
                <w:rFonts w:cs="Calibri"/>
                <w:color w:val="000000"/>
                <w:sz w:val="18"/>
                <w:szCs w:val="18"/>
              </w:rPr>
            </w:pPr>
            <w:r w:rsidRPr="00724D30">
              <w:rPr>
                <w:rFonts w:cs="Calibri"/>
                <w:color w:val="000000"/>
                <w:sz w:val="18"/>
                <w:szCs w:val="18"/>
              </w:rPr>
              <w:t>(.003)</w:t>
            </w:r>
          </w:p>
        </w:tc>
        <w:tc>
          <w:tcPr>
            <w:tcW w:w="328" w:type="pct"/>
            <w:noWrap/>
            <w:vAlign w:val="center"/>
            <w:hideMark/>
          </w:tcPr>
          <w:p w:rsidR="00724D30" w:rsidRPr="00724D30" w:rsidRDefault="00724D30" w:rsidP="00045D46">
            <w:pPr>
              <w:jc w:val="center"/>
              <w:rPr>
                <w:rFonts w:cs="Calibri"/>
                <w:color w:val="000000"/>
                <w:sz w:val="18"/>
                <w:szCs w:val="18"/>
              </w:rPr>
            </w:pPr>
            <w:r w:rsidRPr="00724D30">
              <w:rPr>
                <w:rFonts w:cs="Calibri"/>
                <w:color w:val="000000"/>
                <w:sz w:val="18"/>
                <w:szCs w:val="18"/>
              </w:rPr>
              <w:t>-.292</w:t>
            </w:r>
            <w:r w:rsidRPr="00724D30">
              <w:rPr>
                <w:rFonts w:cs="Calibri"/>
                <w:color w:val="000000"/>
                <w:sz w:val="18"/>
                <w:szCs w:val="18"/>
                <w:vertAlign w:val="superscript"/>
              </w:rPr>
              <w:t>**</w:t>
            </w:r>
          </w:p>
          <w:p w:rsidR="00724D30" w:rsidRPr="00724D30" w:rsidRDefault="00724D30" w:rsidP="00045D46">
            <w:pPr>
              <w:jc w:val="center"/>
              <w:rPr>
                <w:rFonts w:cs="Calibri"/>
                <w:color w:val="000000"/>
                <w:sz w:val="18"/>
                <w:szCs w:val="18"/>
              </w:rPr>
            </w:pPr>
            <w:r w:rsidRPr="00724D30">
              <w:rPr>
                <w:rFonts w:cs="Calibri"/>
                <w:color w:val="000000"/>
                <w:sz w:val="18"/>
                <w:szCs w:val="18"/>
              </w:rPr>
              <w:t>(.000)</w:t>
            </w:r>
          </w:p>
        </w:tc>
        <w:tc>
          <w:tcPr>
            <w:tcW w:w="328" w:type="pct"/>
            <w:noWrap/>
            <w:vAlign w:val="center"/>
            <w:hideMark/>
          </w:tcPr>
          <w:p w:rsidR="00724D30" w:rsidRPr="00724D30" w:rsidRDefault="00724D30" w:rsidP="00045D46">
            <w:pPr>
              <w:jc w:val="center"/>
              <w:rPr>
                <w:rFonts w:cs="Calibri"/>
                <w:color w:val="000000"/>
                <w:sz w:val="18"/>
                <w:szCs w:val="18"/>
              </w:rPr>
            </w:pPr>
            <w:r w:rsidRPr="00724D30">
              <w:rPr>
                <w:rFonts w:cs="Calibri"/>
                <w:color w:val="000000"/>
                <w:sz w:val="18"/>
                <w:szCs w:val="18"/>
              </w:rPr>
              <w:t>-.388</w:t>
            </w:r>
            <w:r w:rsidRPr="00724D30">
              <w:rPr>
                <w:rFonts w:cs="Calibri"/>
                <w:color w:val="000000"/>
                <w:sz w:val="18"/>
                <w:szCs w:val="18"/>
                <w:vertAlign w:val="superscript"/>
              </w:rPr>
              <w:t>**</w:t>
            </w:r>
          </w:p>
          <w:p w:rsidR="00724D30" w:rsidRPr="00724D30" w:rsidRDefault="00724D30" w:rsidP="00045D46">
            <w:pPr>
              <w:jc w:val="center"/>
              <w:rPr>
                <w:rFonts w:cs="Calibri"/>
                <w:color w:val="000000"/>
                <w:sz w:val="18"/>
                <w:szCs w:val="18"/>
              </w:rPr>
            </w:pPr>
            <w:r w:rsidRPr="00724D30">
              <w:rPr>
                <w:rFonts w:cs="Calibri"/>
                <w:color w:val="000000"/>
                <w:sz w:val="18"/>
                <w:szCs w:val="18"/>
              </w:rPr>
              <w:t>(.000)</w:t>
            </w:r>
          </w:p>
        </w:tc>
      </w:tr>
      <w:tr w:rsidR="00724D30" w:rsidRPr="00284776" w:rsidTr="00E576CD">
        <w:trPr>
          <w:trHeight w:val="670"/>
        </w:trPr>
        <w:tc>
          <w:tcPr>
            <w:tcW w:w="782" w:type="pct"/>
            <w:vAlign w:val="center"/>
            <w:hideMark/>
          </w:tcPr>
          <w:p w:rsidR="00724D30" w:rsidRPr="00A62C30" w:rsidRDefault="008440B5" w:rsidP="00045D46">
            <w:pPr>
              <w:jc w:val="center"/>
              <w:rPr>
                <w:rFonts w:cs="Calibri"/>
                <w:b/>
                <w:color w:val="000000"/>
                <w:sz w:val="18"/>
                <w:szCs w:val="18"/>
              </w:rPr>
            </w:pPr>
            <w:r w:rsidRPr="00A62C30">
              <w:rPr>
                <w:rFonts w:cs="Calibri"/>
                <w:b/>
                <w:color w:val="000000"/>
                <w:sz w:val="18"/>
                <w:szCs w:val="18"/>
              </w:rPr>
              <w:t>FOREST</w:t>
            </w:r>
          </w:p>
        </w:tc>
        <w:tc>
          <w:tcPr>
            <w:tcW w:w="328" w:type="pct"/>
            <w:tcBorders>
              <w:left w:val="nil"/>
            </w:tcBorders>
            <w:noWrap/>
            <w:vAlign w:val="center"/>
            <w:hideMark/>
          </w:tcPr>
          <w:p w:rsidR="00724D30" w:rsidRPr="00724D30" w:rsidRDefault="00724D30" w:rsidP="00045D46">
            <w:pPr>
              <w:jc w:val="center"/>
              <w:rPr>
                <w:rFonts w:cs="Calibri"/>
                <w:color w:val="000000"/>
                <w:sz w:val="18"/>
                <w:szCs w:val="18"/>
              </w:rPr>
            </w:pPr>
            <w:r w:rsidRPr="00724D30">
              <w:rPr>
                <w:rFonts w:cs="Calibri"/>
                <w:color w:val="000000"/>
                <w:sz w:val="18"/>
                <w:szCs w:val="18"/>
              </w:rPr>
              <w:t>-.328</w:t>
            </w:r>
            <w:r w:rsidRPr="00724D30">
              <w:rPr>
                <w:rFonts w:cs="Calibri"/>
                <w:color w:val="000000"/>
                <w:sz w:val="18"/>
                <w:szCs w:val="18"/>
                <w:vertAlign w:val="superscript"/>
              </w:rPr>
              <w:t>**</w:t>
            </w:r>
          </w:p>
          <w:p w:rsidR="00724D30" w:rsidRPr="00724D30" w:rsidRDefault="00724D30" w:rsidP="00045D46">
            <w:pPr>
              <w:jc w:val="center"/>
              <w:rPr>
                <w:rFonts w:cs="Calibri"/>
                <w:color w:val="000000"/>
                <w:sz w:val="18"/>
                <w:szCs w:val="18"/>
              </w:rPr>
            </w:pPr>
            <w:r w:rsidRPr="00724D30">
              <w:rPr>
                <w:rFonts w:cs="Calibri"/>
                <w:color w:val="000000"/>
                <w:sz w:val="18"/>
                <w:szCs w:val="18"/>
              </w:rPr>
              <w:t>(.000)</w:t>
            </w:r>
          </w:p>
        </w:tc>
        <w:tc>
          <w:tcPr>
            <w:tcW w:w="328" w:type="pct"/>
            <w:noWrap/>
            <w:vAlign w:val="center"/>
            <w:hideMark/>
          </w:tcPr>
          <w:p w:rsidR="00724D30" w:rsidRPr="00724D30" w:rsidRDefault="00724D30" w:rsidP="00045D46">
            <w:pPr>
              <w:jc w:val="center"/>
              <w:rPr>
                <w:rFonts w:cs="Calibri"/>
                <w:color w:val="000000"/>
                <w:sz w:val="18"/>
                <w:szCs w:val="18"/>
              </w:rPr>
            </w:pPr>
            <w:r w:rsidRPr="00724D30">
              <w:rPr>
                <w:rFonts w:cs="Calibri"/>
                <w:color w:val="000000"/>
                <w:sz w:val="18"/>
                <w:szCs w:val="18"/>
              </w:rPr>
              <w:t>-.407</w:t>
            </w:r>
            <w:r w:rsidRPr="00724D30">
              <w:rPr>
                <w:rFonts w:cs="Calibri"/>
                <w:color w:val="000000"/>
                <w:sz w:val="18"/>
                <w:szCs w:val="18"/>
                <w:vertAlign w:val="superscript"/>
              </w:rPr>
              <w:t>**</w:t>
            </w:r>
          </w:p>
          <w:p w:rsidR="00724D30" w:rsidRPr="00724D30" w:rsidRDefault="00724D30" w:rsidP="00045D46">
            <w:pPr>
              <w:jc w:val="center"/>
              <w:rPr>
                <w:rFonts w:cs="Calibri"/>
                <w:color w:val="000000"/>
                <w:sz w:val="18"/>
                <w:szCs w:val="18"/>
              </w:rPr>
            </w:pPr>
            <w:r w:rsidRPr="00724D30">
              <w:rPr>
                <w:rFonts w:cs="Calibri"/>
                <w:color w:val="000000"/>
                <w:sz w:val="18"/>
                <w:szCs w:val="18"/>
              </w:rPr>
              <w:t>(.000)</w:t>
            </w:r>
          </w:p>
        </w:tc>
        <w:tc>
          <w:tcPr>
            <w:tcW w:w="307" w:type="pct"/>
            <w:noWrap/>
            <w:vAlign w:val="center"/>
            <w:hideMark/>
          </w:tcPr>
          <w:p w:rsidR="00724D30" w:rsidRPr="00724D30" w:rsidRDefault="00724D30" w:rsidP="00045D46">
            <w:pPr>
              <w:jc w:val="center"/>
              <w:rPr>
                <w:rFonts w:cs="Calibri"/>
                <w:color w:val="000000"/>
                <w:sz w:val="18"/>
                <w:szCs w:val="18"/>
              </w:rPr>
            </w:pPr>
            <w:r w:rsidRPr="00724D30">
              <w:rPr>
                <w:rFonts w:cs="Calibri"/>
                <w:color w:val="000000"/>
                <w:sz w:val="18"/>
                <w:szCs w:val="18"/>
              </w:rPr>
              <w:t>-.154</w:t>
            </w:r>
            <w:r w:rsidRPr="00724D30">
              <w:rPr>
                <w:rFonts w:cs="Calibri"/>
                <w:color w:val="000000"/>
                <w:sz w:val="18"/>
                <w:szCs w:val="18"/>
                <w:vertAlign w:val="superscript"/>
              </w:rPr>
              <w:t>*</w:t>
            </w:r>
          </w:p>
          <w:p w:rsidR="00724D30" w:rsidRPr="00724D30" w:rsidRDefault="00724D30" w:rsidP="00045D46">
            <w:pPr>
              <w:jc w:val="center"/>
              <w:rPr>
                <w:rFonts w:cs="Calibri"/>
                <w:color w:val="000000"/>
                <w:sz w:val="18"/>
                <w:szCs w:val="18"/>
              </w:rPr>
            </w:pPr>
            <w:r w:rsidRPr="00724D30">
              <w:rPr>
                <w:rFonts w:cs="Calibri"/>
                <w:color w:val="000000"/>
                <w:sz w:val="18"/>
                <w:szCs w:val="18"/>
              </w:rPr>
              <w:t>(.039)</w:t>
            </w:r>
          </w:p>
        </w:tc>
        <w:tc>
          <w:tcPr>
            <w:tcW w:w="328" w:type="pct"/>
            <w:noWrap/>
            <w:vAlign w:val="center"/>
            <w:hideMark/>
          </w:tcPr>
          <w:p w:rsidR="00724D30" w:rsidRPr="00724D30" w:rsidRDefault="00724D30" w:rsidP="00045D46">
            <w:pPr>
              <w:jc w:val="center"/>
              <w:rPr>
                <w:rFonts w:cs="Calibri"/>
                <w:color w:val="000000"/>
                <w:sz w:val="18"/>
                <w:szCs w:val="18"/>
              </w:rPr>
            </w:pPr>
            <w:r w:rsidRPr="00724D30">
              <w:rPr>
                <w:rFonts w:cs="Calibri"/>
                <w:color w:val="000000"/>
                <w:sz w:val="18"/>
                <w:szCs w:val="18"/>
              </w:rPr>
              <w:t>-.424</w:t>
            </w:r>
            <w:r w:rsidRPr="00724D30">
              <w:rPr>
                <w:rFonts w:cs="Calibri"/>
                <w:color w:val="000000"/>
                <w:sz w:val="18"/>
                <w:szCs w:val="18"/>
                <w:vertAlign w:val="superscript"/>
              </w:rPr>
              <w:t>**</w:t>
            </w:r>
          </w:p>
          <w:p w:rsidR="00724D30" w:rsidRPr="00724D30" w:rsidRDefault="00724D30" w:rsidP="00045D46">
            <w:pPr>
              <w:jc w:val="center"/>
              <w:rPr>
                <w:rFonts w:cs="Calibri"/>
                <w:color w:val="000000"/>
                <w:sz w:val="18"/>
                <w:szCs w:val="18"/>
              </w:rPr>
            </w:pPr>
            <w:r w:rsidRPr="00724D30">
              <w:rPr>
                <w:rFonts w:cs="Calibri"/>
                <w:color w:val="000000"/>
                <w:sz w:val="18"/>
                <w:szCs w:val="18"/>
              </w:rPr>
              <w:t>(.000)</w:t>
            </w:r>
          </w:p>
        </w:tc>
        <w:tc>
          <w:tcPr>
            <w:tcW w:w="307" w:type="pct"/>
            <w:noWrap/>
            <w:vAlign w:val="center"/>
            <w:hideMark/>
          </w:tcPr>
          <w:p w:rsidR="00724D30" w:rsidRPr="00724D30" w:rsidRDefault="00724D30" w:rsidP="00045D46">
            <w:pPr>
              <w:jc w:val="center"/>
              <w:rPr>
                <w:rFonts w:cs="Calibri"/>
                <w:color w:val="000000"/>
                <w:sz w:val="18"/>
                <w:szCs w:val="18"/>
              </w:rPr>
            </w:pPr>
            <w:r w:rsidRPr="00724D30">
              <w:rPr>
                <w:rFonts w:cs="Calibri"/>
                <w:color w:val="000000"/>
                <w:sz w:val="18"/>
                <w:szCs w:val="18"/>
              </w:rPr>
              <w:t>-.098</w:t>
            </w:r>
          </w:p>
          <w:p w:rsidR="00724D30" w:rsidRPr="00724D30" w:rsidRDefault="00724D30" w:rsidP="00045D46">
            <w:pPr>
              <w:jc w:val="center"/>
              <w:rPr>
                <w:rFonts w:cs="Calibri"/>
                <w:color w:val="000000"/>
                <w:sz w:val="18"/>
                <w:szCs w:val="18"/>
              </w:rPr>
            </w:pPr>
            <w:r w:rsidRPr="00724D30">
              <w:rPr>
                <w:rFonts w:cs="Calibri"/>
                <w:color w:val="000000"/>
                <w:sz w:val="18"/>
                <w:szCs w:val="18"/>
              </w:rPr>
              <w:t>(.192)</w:t>
            </w:r>
          </w:p>
        </w:tc>
        <w:tc>
          <w:tcPr>
            <w:tcW w:w="328" w:type="pct"/>
            <w:noWrap/>
            <w:vAlign w:val="center"/>
            <w:hideMark/>
          </w:tcPr>
          <w:p w:rsidR="00724D30" w:rsidRPr="00724D30" w:rsidRDefault="00724D30" w:rsidP="00045D46">
            <w:pPr>
              <w:jc w:val="center"/>
              <w:rPr>
                <w:rFonts w:cs="Calibri"/>
                <w:color w:val="000000"/>
                <w:sz w:val="18"/>
                <w:szCs w:val="18"/>
              </w:rPr>
            </w:pPr>
            <w:r w:rsidRPr="00724D30">
              <w:rPr>
                <w:rFonts w:cs="Calibri"/>
                <w:color w:val="000000"/>
                <w:sz w:val="18"/>
                <w:szCs w:val="18"/>
              </w:rPr>
              <w:t>-.145</w:t>
            </w:r>
          </w:p>
          <w:p w:rsidR="00724D30" w:rsidRPr="00724D30" w:rsidRDefault="00724D30" w:rsidP="00045D46">
            <w:pPr>
              <w:jc w:val="center"/>
              <w:rPr>
                <w:rFonts w:cs="Calibri"/>
                <w:color w:val="000000"/>
                <w:sz w:val="18"/>
                <w:szCs w:val="18"/>
              </w:rPr>
            </w:pPr>
            <w:r w:rsidRPr="00724D30">
              <w:rPr>
                <w:rFonts w:cs="Calibri"/>
                <w:color w:val="000000"/>
                <w:sz w:val="18"/>
                <w:szCs w:val="18"/>
              </w:rPr>
              <w:t>(.053)</w:t>
            </w:r>
          </w:p>
        </w:tc>
        <w:tc>
          <w:tcPr>
            <w:tcW w:w="328" w:type="pct"/>
            <w:noWrap/>
            <w:vAlign w:val="center"/>
            <w:hideMark/>
          </w:tcPr>
          <w:p w:rsidR="00724D30" w:rsidRPr="00724D30" w:rsidRDefault="00724D30" w:rsidP="00045D46">
            <w:pPr>
              <w:jc w:val="center"/>
              <w:rPr>
                <w:rFonts w:cs="Calibri"/>
                <w:color w:val="000000"/>
                <w:sz w:val="18"/>
                <w:szCs w:val="18"/>
              </w:rPr>
            </w:pPr>
            <w:r w:rsidRPr="00724D30">
              <w:rPr>
                <w:rFonts w:cs="Calibri"/>
                <w:color w:val="000000"/>
                <w:sz w:val="18"/>
                <w:szCs w:val="18"/>
              </w:rPr>
              <w:t>-.394</w:t>
            </w:r>
            <w:r w:rsidRPr="00724D30">
              <w:rPr>
                <w:rFonts w:cs="Calibri"/>
                <w:color w:val="000000"/>
                <w:sz w:val="18"/>
                <w:szCs w:val="18"/>
                <w:vertAlign w:val="superscript"/>
              </w:rPr>
              <w:t>**</w:t>
            </w:r>
          </w:p>
          <w:p w:rsidR="00724D30" w:rsidRPr="00724D30" w:rsidRDefault="00724D30" w:rsidP="00045D46">
            <w:pPr>
              <w:jc w:val="center"/>
              <w:rPr>
                <w:rFonts w:cs="Calibri"/>
                <w:color w:val="000000"/>
                <w:sz w:val="18"/>
                <w:szCs w:val="18"/>
              </w:rPr>
            </w:pPr>
            <w:r w:rsidRPr="00724D30">
              <w:rPr>
                <w:rFonts w:cs="Calibri"/>
                <w:color w:val="000000"/>
                <w:sz w:val="18"/>
                <w:szCs w:val="18"/>
              </w:rPr>
              <w:t>(.000)</w:t>
            </w:r>
          </w:p>
        </w:tc>
        <w:tc>
          <w:tcPr>
            <w:tcW w:w="328" w:type="pct"/>
            <w:noWrap/>
            <w:vAlign w:val="center"/>
            <w:hideMark/>
          </w:tcPr>
          <w:p w:rsidR="00724D30" w:rsidRPr="00724D30" w:rsidRDefault="00045D46" w:rsidP="00045D46">
            <w:pPr>
              <w:jc w:val="center"/>
              <w:rPr>
                <w:rFonts w:cs="Calibri"/>
                <w:color w:val="000000"/>
                <w:sz w:val="18"/>
                <w:szCs w:val="18"/>
              </w:rPr>
            </w:pPr>
            <w:r>
              <w:rPr>
                <w:rFonts w:cs="Calibri"/>
                <w:color w:val="000000"/>
                <w:sz w:val="18"/>
                <w:szCs w:val="18"/>
              </w:rPr>
              <w:t>1.000</w:t>
            </w:r>
          </w:p>
        </w:tc>
        <w:tc>
          <w:tcPr>
            <w:tcW w:w="328" w:type="pct"/>
            <w:noWrap/>
            <w:vAlign w:val="center"/>
            <w:hideMark/>
          </w:tcPr>
          <w:p w:rsidR="00724D30" w:rsidRPr="00724D30" w:rsidRDefault="00724D30" w:rsidP="00045D46">
            <w:pPr>
              <w:jc w:val="center"/>
              <w:rPr>
                <w:rFonts w:cs="Calibri"/>
                <w:color w:val="000000"/>
                <w:sz w:val="18"/>
                <w:szCs w:val="18"/>
              </w:rPr>
            </w:pPr>
            <w:r w:rsidRPr="00724D30">
              <w:rPr>
                <w:rFonts w:cs="Calibri"/>
                <w:color w:val="000000"/>
                <w:sz w:val="18"/>
                <w:szCs w:val="18"/>
              </w:rPr>
              <w:t>-.394</w:t>
            </w:r>
            <w:r w:rsidRPr="00724D30">
              <w:rPr>
                <w:rFonts w:cs="Calibri"/>
                <w:color w:val="000000"/>
                <w:sz w:val="18"/>
                <w:szCs w:val="18"/>
                <w:vertAlign w:val="superscript"/>
              </w:rPr>
              <w:t>**</w:t>
            </w:r>
          </w:p>
          <w:p w:rsidR="00724D30" w:rsidRPr="00724D30" w:rsidRDefault="00724D30" w:rsidP="00045D46">
            <w:pPr>
              <w:jc w:val="center"/>
              <w:rPr>
                <w:rFonts w:cs="Calibri"/>
                <w:color w:val="000000"/>
                <w:sz w:val="18"/>
                <w:szCs w:val="18"/>
              </w:rPr>
            </w:pPr>
            <w:r w:rsidRPr="00724D30">
              <w:rPr>
                <w:rFonts w:cs="Calibri"/>
                <w:color w:val="000000"/>
                <w:sz w:val="18"/>
                <w:szCs w:val="18"/>
              </w:rPr>
              <w:t>(.000)</w:t>
            </w:r>
          </w:p>
        </w:tc>
        <w:tc>
          <w:tcPr>
            <w:tcW w:w="328" w:type="pct"/>
            <w:noWrap/>
            <w:vAlign w:val="center"/>
            <w:hideMark/>
          </w:tcPr>
          <w:p w:rsidR="00724D30" w:rsidRPr="00724D30" w:rsidRDefault="00724D30" w:rsidP="00045D46">
            <w:pPr>
              <w:jc w:val="center"/>
              <w:rPr>
                <w:rFonts w:cs="Calibri"/>
                <w:color w:val="000000"/>
                <w:sz w:val="18"/>
                <w:szCs w:val="18"/>
              </w:rPr>
            </w:pPr>
            <w:r w:rsidRPr="00724D30">
              <w:rPr>
                <w:rFonts w:cs="Calibri"/>
                <w:color w:val="000000"/>
                <w:sz w:val="18"/>
                <w:szCs w:val="18"/>
              </w:rPr>
              <w:t>-.641</w:t>
            </w:r>
            <w:r w:rsidRPr="00724D30">
              <w:rPr>
                <w:rFonts w:cs="Calibri"/>
                <w:color w:val="000000"/>
                <w:sz w:val="18"/>
                <w:szCs w:val="18"/>
                <w:vertAlign w:val="superscript"/>
              </w:rPr>
              <w:t>**</w:t>
            </w:r>
          </w:p>
          <w:p w:rsidR="00724D30" w:rsidRPr="00724D30" w:rsidRDefault="00724D30" w:rsidP="00045D46">
            <w:pPr>
              <w:jc w:val="center"/>
              <w:rPr>
                <w:rFonts w:cs="Calibri"/>
                <w:color w:val="000000"/>
                <w:sz w:val="18"/>
                <w:szCs w:val="18"/>
              </w:rPr>
            </w:pPr>
            <w:r w:rsidRPr="00724D30">
              <w:rPr>
                <w:rFonts w:cs="Calibri"/>
                <w:color w:val="000000"/>
                <w:sz w:val="18"/>
                <w:szCs w:val="18"/>
              </w:rPr>
              <w:t>(.000)</w:t>
            </w:r>
          </w:p>
        </w:tc>
        <w:tc>
          <w:tcPr>
            <w:tcW w:w="328" w:type="pct"/>
            <w:noWrap/>
            <w:vAlign w:val="center"/>
            <w:hideMark/>
          </w:tcPr>
          <w:p w:rsidR="00724D30" w:rsidRPr="00724D30" w:rsidRDefault="00724D30" w:rsidP="00045D46">
            <w:pPr>
              <w:jc w:val="center"/>
              <w:rPr>
                <w:rFonts w:cs="Calibri"/>
                <w:color w:val="000000"/>
                <w:sz w:val="18"/>
                <w:szCs w:val="18"/>
              </w:rPr>
            </w:pPr>
            <w:r w:rsidRPr="00724D30">
              <w:rPr>
                <w:rFonts w:cs="Calibri"/>
                <w:color w:val="000000"/>
                <w:sz w:val="18"/>
                <w:szCs w:val="18"/>
              </w:rPr>
              <w:t>-.220</w:t>
            </w:r>
            <w:r w:rsidRPr="00724D30">
              <w:rPr>
                <w:rFonts w:cs="Calibri"/>
                <w:color w:val="000000"/>
                <w:sz w:val="18"/>
                <w:szCs w:val="18"/>
                <w:vertAlign w:val="superscript"/>
              </w:rPr>
              <w:t>**</w:t>
            </w:r>
          </w:p>
          <w:p w:rsidR="00724D30" w:rsidRPr="00724D30" w:rsidRDefault="00724D30" w:rsidP="00045D46">
            <w:pPr>
              <w:jc w:val="center"/>
              <w:rPr>
                <w:rFonts w:cs="Calibri"/>
                <w:color w:val="000000"/>
                <w:sz w:val="18"/>
                <w:szCs w:val="18"/>
              </w:rPr>
            </w:pPr>
            <w:r w:rsidRPr="00724D30">
              <w:rPr>
                <w:rFonts w:cs="Calibri"/>
                <w:color w:val="000000"/>
                <w:sz w:val="18"/>
                <w:szCs w:val="18"/>
              </w:rPr>
              <w:t>(.003)</w:t>
            </w:r>
          </w:p>
        </w:tc>
        <w:tc>
          <w:tcPr>
            <w:tcW w:w="328" w:type="pct"/>
            <w:noWrap/>
            <w:vAlign w:val="center"/>
            <w:hideMark/>
          </w:tcPr>
          <w:p w:rsidR="00724D30" w:rsidRPr="00724D30" w:rsidRDefault="00724D30" w:rsidP="00045D46">
            <w:pPr>
              <w:jc w:val="center"/>
              <w:rPr>
                <w:rFonts w:cs="Calibri"/>
                <w:color w:val="000000"/>
                <w:sz w:val="18"/>
                <w:szCs w:val="18"/>
              </w:rPr>
            </w:pPr>
            <w:r w:rsidRPr="00724D30">
              <w:rPr>
                <w:rFonts w:cs="Calibri"/>
                <w:color w:val="000000"/>
                <w:sz w:val="18"/>
                <w:szCs w:val="18"/>
              </w:rPr>
              <w:t>.326</w:t>
            </w:r>
            <w:r w:rsidRPr="00724D30">
              <w:rPr>
                <w:rFonts w:cs="Calibri"/>
                <w:color w:val="000000"/>
                <w:sz w:val="18"/>
                <w:szCs w:val="18"/>
                <w:vertAlign w:val="superscript"/>
              </w:rPr>
              <w:t>**</w:t>
            </w:r>
          </w:p>
          <w:p w:rsidR="00724D30" w:rsidRPr="00724D30" w:rsidRDefault="00724D30" w:rsidP="00045D46">
            <w:pPr>
              <w:jc w:val="center"/>
              <w:rPr>
                <w:rFonts w:cs="Calibri"/>
                <w:color w:val="000000"/>
                <w:sz w:val="18"/>
                <w:szCs w:val="18"/>
              </w:rPr>
            </w:pPr>
            <w:r w:rsidRPr="00724D30">
              <w:rPr>
                <w:rFonts w:cs="Calibri"/>
                <w:color w:val="000000"/>
                <w:sz w:val="18"/>
                <w:szCs w:val="18"/>
              </w:rPr>
              <w:t>(.000)</w:t>
            </w:r>
          </w:p>
        </w:tc>
        <w:tc>
          <w:tcPr>
            <w:tcW w:w="328" w:type="pct"/>
            <w:noWrap/>
            <w:vAlign w:val="center"/>
            <w:hideMark/>
          </w:tcPr>
          <w:p w:rsidR="00724D30" w:rsidRPr="00724D30" w:rsidRDefault="00724D30" w:rsidP="00045D46">
            <w:pPr>
              <w:jc w:val="center"/>
              <w:rPr>
                <w:rFonts w:cs="Calibri"/>
                <w:color w:val="000000"/>
                <w:sz w:val="18"/>
                <w:szCs w:val="18"/>
              </w:rPr>
            </w:pPr>
            <w:r w:rsidRPr="00724D30">
              <w:rPr>
                <w:rFonts w:cs="Calibri"/>
                <w:color w:val="000000"/>
                <w:sz w:val="18"/>
                <w:szCs w:val="18"/>
              </w:rPr>
              <w:t>.407</w:t>
            </w:r>
            <w:r w:rsidRPr="00724D30">
              <w:rPr>
                <w:rFonts w:cs="Calibri"/>
                <w:color w:val="000000"/>
                <w:sz w:val="18"/>
                <w:szCs w:val="18"/>
                <w:vertAlign w:val="superscript"/>
              </w:rPr>
              <w:t>**</w:t>
            </w:r>
          </w:p>
          <w:p w:rsidR="00724D30" w:rsidRPr="00724D30" w:rsidRDefault="00724D30" w:rsidP="00045D46">
            <w:pPr>
              <w:jc w:val="center"/>
              <w:rPr>
                <w:rFonts w:cs="Calibri"/>
                <w:color w:val="000000"/>
                <w:sz w:val="18"/>
                <w:szCs w:val="18"/>
              </w:rPr>
            </w:pPr>
            <w:r w:rsidRPr="00724D30">
              <w:rPr>
                <w:rFonts w:cs="Calibri"/>
                <w:color w:val="000000"/>
                <w:sz w:val="18"/>
                <w:szCs w:val="18"/>
              </w:rPr>
              <w:t>(.000)</w:t>
            </w:r>
          </w:p>
        </w:tc>
      </w:tr>
      <w:tr w:rsidR="00724D30" w:rsidRPr="00284776" w:rsidTr="00E576CD">
        <w:trPr>
          <w:trHeight w:val="660"/>
        </w:trPr>
        <w:tc>
          <w:tcPr>
            <w:tcW w:w="782" w:type="pct"/>
            <w:vAlign w:val="center"/>
            <w:hideMark/>
          </w:tcPr>
          <w:p w:rsidR="00724D30" w:rsidRPr="00A62C30" w:rsidRDefault="008440B5" w:rsidP="00045D46">
            <w:pPr>
              <w:jc w:val="center"/>
              <w:rPr>
                <w:rFonts w:cs="Calibri"/>
                <w:b/>
                <w:color w:val="000000"/>
                <w:sz w:val="18"/>
                <w:szCs w:val="18"/>
              </w:rPr>
            </w:pPr>
            <w:r w:rsidRPr="00A62C30">
              <w:rPr>
                <w:rFonts w:cs="Calibri"/>
                <w:b/>
                <w:color w:val="000000"/>
                <w:sz w:val="18"/>
                <w:szCs w:val="18"/>
              </w:rPr>
              <w:t>PASTURE</w:t>
            </w:r>
          </w:p>
        </w:tc>
        <w:tc>
          <w:tcPr>
            <w:tcW w:w="328" w:type="pct"/>
            <w:tcBorders>
              <w:left w:val="nil"/>
            </w:tcBorders>
            <w:noWrap/>
            <w:vAlign w:val="center"/>
            <w:hideMark/>
          </w:tcPr>
          <w:p w:rsidR="00724D30" w:rsidRPr="00724D30" w:rsidRDefault="00724D30" w:rsidP="00045D46">
            <w:pPr>
              <w:jc w:val="center"/>
              <w:rPr>
                <w:rFonts w:cs="Calibri"/>
                <w:color w:val="000000"/>
                <w:sz w:val="18"/>
                <w:szCs w:val="18"/>
              </w:rPr>
            </w:pPr>
            <w:r w:rsidRPr="00724D30">
              <w:rPr>
                <w:rFonts w:cs="Calibri"/>
                <w:color w:val="000000"/>
                <w:sz w:val="18"/>
                <w:szCs w:val="18"/>
              </w:rPr>
              <w:t>.339</w:t>
            </w:r>
            <w:r w:rsidRPr="00724D30">
              <w:rPr>
                <w:rFonts w:cs="Calibri"/>
                <w:color w:val="000000"/>
                <w:sz w:val="18"/>
                <w:szCs w:val="18"/>
                <w:vertAlign w:val="superscript"/>
              </w:rPr>
              <w:t>**</w:t>
            </w:r>
          </w:p>
          <w:p w:rsidR="00724D30" w:rsidRPr="00724D30" w:rsidRDefault="00724D30" w:rsidP="00045D46">
            <w:pPr>
              <w:jc w:val="center"/>
              <w:rPr>
                <w:rFonts w:cs="Calibri"/>
                <w:color w:val="000000"/>
                <w:sz w:val="18"/>
                <w:szCs w:val="18"/>
              </w:rPr>
            </w:pPr>
            <w:r w:rsidRPr="00724D30">
              <w:rPr>
                <w:rFonts w:cs="Calibri"/>
                <w:color w:val="000000"/>
                <w:sz w:val="18"/>
                <w:szCs w:val="18"/>
              </w:rPr>
              <w:t>(.000)</w:t>
            </w:r>
          </w:p>
        </w:tc>
        <w:tc>
          <w:tcPr>
            <w:tcW w:w="328" w:type="pct"/>
            <w:shd w:val="clear" w:color="auto" w:fill="D9D9D9" w:themeFill="background1" w:themeFillShade="D9"/>
            <w:noWrap/>
            <w:vAlign w:val="center"/>
            <w:hideMark/>
          </w:tcPr>
          <w:p w:rsidR="00724D30" w:rsidRPr="00724D30" w:rsidRDefault="00724D30" w:rsidP="00045D46">
            <w:pPr>
              <w:jc w:val="center"/>
              <w:rPr>
                <w:rFonts w:cs="Calibri"/>
                <w:color w:val="000000"/>
                <w:sz w:val="18"/>
                <w:szCs w:val="18"/>
              </w:rPr>
            </w:pPr>
            <w:r w:rsidRPr="00724D30">
              <w:rPr>
                <w:rFonts w:cs="Calibri"/>
                <w:color w:val="000000"/>
                <w:sz w:val="18"/>
                <w:szCs w:val="18"/>
              </w:rPr>
              <w:t>.811</w:t>
            </w:r>
            <w:r w:rsidRPr="00724D30">
              <w:rPr>
                <w:rFonts w:cs="Calibri"/>
                <w:color w:val="000000"/>
                <w:sz w:val="18"/>
                <w:szCs w:val="18"/>
                <w:vertAlign w:val="superscript"/>
              </w:rPr>
              <w:t>**</w:t>
            </w:r>
          </w:p>
          <w:p w:rsidR="00724D30" w:rsidRPr="00724D30" w:rsidRDefault="00724D30" w:rsidP="00045D46">
            <w:pPr>
              <w:jc w:val="center"/>
              <w:rPr>
                <w:rFonts w:cs="Calibri"/>
                <w:color w:val="000000"/>
                <w:sz w:val="18"/>
                <w:szCs w:val="18"/>
              </w:rPr>
            </w:pPr>
            <w:r w:rsidRPr="00724D30">
              <w:rPr>
                <w:rFonts w:cs="Calibri"/>
                <w:color w:val="000000"/>
                <w:sz w:val="18"/>
                <w:szCs w:val="18"/>
              </w:rPr>
              <w:t>(.000)</w:t>
            </w:r>
          </w:p>
        </w:tc>
        <w:tc>
          <w:tcPr>
            <w:tcW w:w="307" w:type="pct"/>
            <w:noWrap/>
            <w:vAlign w:val="center"/>
            <w:hideMark/>
          </w:tcPr>
          <w:p w:rsidR="00724D30" w:rsidRPr="00724D30" w:rsidRDefault="00724D30" w:rsidP="00045D46">
            <w:pPr>
              <w:jc w:val="center"/>
              <w:rPr>
                <w:rFonts w:cs="Calibri"/>
                <w:color w:val="000000"/>
                <w:sz w:val="18"/>
                <w:szCs w:val="18"/>
              </w:rPr>
            </w:pPr>
            <w:r w:rsidRPr="00724D30">
              <w:rPr>
                <w:rFonts w:cs="Calibri"/>
                <w:color w:val="000000"/>
                <w:sz w:val="18"/>
                <w:szCs w:val="18"/>
              </w:rPr>
              <w:t>.594</w:t>
            </w:r>
            <w:r w:rsidRPr="00724D30">
              <w:rPr>
                <w:rFonts w:cs="Calibri"/>
                <w:color w:val="000000"/>
                <w:sz w:val="18"/>
                <w:szCs w:val="18"/>
                <w:vertAlign w:val="superscript"/>
              </w:rPr>
              <w:t>**</w:t>
            </w:r>
          </w:p>
          <w:p w:rsidR="00724D30" w:rsidRPr="00724D30" w:rsidRDefault="00724D30" w:rsidP="00045D46">
            <w:pPr>
              <w:jc w:val="center"/>
              <w:rPr>
                <w:rFonts w:cs="Calibri"/>
                <w:color w:val="000000"/>
                <w:sz w:val="18"/>
                <w:szCs w:val="18"/>
              </w:rPr>
            </w:pPr>
            <w:r w:rsidRPr="00724D30">
              <w:rPr>
                <w:rFonts w:cs="Calibri"/>
                <w:color w:val="000000"/>
                <w:sz w:val="18"/>
                <w:szCs w:val="18"/>
              </w:rPr>
              <w:t>(.000)</w:t>
            </w:r>
          </w:p>
        </w:tc>
        <w:tc>
          <w:tcPr>
            <w:tcW w:w="328" w:type="pct"/>
            <w:shd w:val="clear" w:color="auto" w:fill="D9D9D9" w:themeFill="background1" w:themeFillShade="D9"/>
            <w:noWrap/>
            <w:vAlign w:val="center"/>
            <w:hideMark/>
          </w:tcPr>
          <w:p w:rsidR="00724D30" w:rsidRPr="00724D30" w:rsidRDefault="00724D30" w:rsidP="00045D46">
            <w:pPr>
              <w:jc w:val="center"/>
              <w:rPr>
                <w:rFonts w:cs="Calibri"/>
                <w:color w:val="000000"/>
                <w:sz w:val="18"/>
                <w:szCs w:val="18"/>
              </w:rPr>
            </w:pPr>
            <w:r w:rsidRPr="00724D30">
              <w:rPr>
                <w:rFonts w:cs="Calibri"/>
                <w:color w:val="000000"/>
                <w:sz w:val="18"/>
                <w:szCs w:val="18"/>
              </w:rPr>
              <w:t>.815</w:t>
            </w:r>
            <w:r w:rsidRPr="00724D30">
              <w:rPr>
                <w:rFonts w:cs="Calibri"/>
                <w:color w:val="000000"/>
                <w:sz w:val="18"/>
                <w:szCs w:val="18"/>
                <w:vertAlign w:val="superscript"/>
              </w:rPr>
              <w:t>**</w:t>
            </w:r>
          </w:p>
          <w:p w:rsidR="00724D30" w:rsidRPr="00724D30" w:rsidRDefault="00724D30" w:rsidP="00045D46">
            <w:pPr>
              <w:jc w:val="center"/>
              <w:rPr>
                <w:rFonts w:cs="Calibri"/>
                <w:color w:val="000000"/>
                <w:sz w:val="18"/>
                <w:szCs w:val="18"/>
              </w:rPr>
            </w:pPr>
            <w:r w:rsidRPr="00724D30">
              <w:rPr>
                <w:rFonts w:cs="Calibri"/>
                <w:color w:val="000000"/>
                <w:sz w:val="18"/>
                <w:szCs w:val="18"/>
              </w:rPr>
              <w:t>(.000)</w:t>
            </w:r>
          </w:p>
        </w:tc>
        <w:tc>
          <w:tcPr>
            <w:tcW w:w="307" w:type="pct"/>
            <w:noWrap/>
            <w:vAlign w:val="center"/>
            <w:hideMark/>
          </w:tcPr>
          <w:p w:rsidR="00724D30" w:rsidRPr="00724D30" w:rsidRDefault="00724D30" w:rsidP="00045D46">
            <w:pPr>
              <w:jc w:val="center"/>
              <w:rPr>
                <w:rFonts w:cs="Calibri"/>
                <w:color w:val="000000"/>
                <w:sz w:val="18"/>
                <w:szCs w:val="18"/>
              </w:rPr>
            </w:pPr>
            <w:r w:rsidRPr="00724D30">
              <w:rPr>
                <w:rFonts w:cs="Calibri"/>
                <w:color w:val="000000"/>
                <w:sz w:val="18"/>
                <w:szCs w:val="18"/>
              </w:rPr>
              <w:t>.398</w:t>
            </w:r>
            <w:r w:rsidRPr="00724D30">
              <w:rPr>
                <w:rFonts w:cs="Calibri"/>
                <w:color w:val="000000"/>
                <w:sz w:val="18"/>
                <w:szCs w:val="18"/>
                <w:vertAlign w:val="superscript"/>
              </w:rPr>
              <w:t>**</w:t>
            </w:r>
          </w:p>
          <w:p w:rsidR="00724D30" w:rsidRPr="00724D30" w:rsidRDefault="00724D30" w:rsidP="00045D46">
            <w:pPr>
              <w:jc w:val="center"/>
              <w:rPr>
                <w:rFonts w:cs="Calibri"/>
                <w:color w:val="000000"/>
                <w:sz w:val="18"/>
                <w:szCs w:val="18"/>
              </w:rPr>
            </w:pPr>
            <w:r w:rsidRPr="00724D30">
              <w:rPr>
                <w:rFonts w:cs="Calibri"/>
                <w:color w:val="000000"/>
                <w:sz w:val="18"/>
                <w:szCs w:val="18"/>
              </w:rPr>
              <w:t>(.000)</w:t>
            </w:r>
          </w:p>
        </w:tc>
        <w:tc>
          <w:tcPr>
            <w:tcW w:w="328" w:type="pct"/>
            <w:noWrap/>
            <w:vAlign w:val="center"/>
            <w:hideMark/>
          </w:tcPr>
          <w:p w:rsidR="00724D30" w:rsidRPr="00724D30" w:rsidRDefault="00724D30" w:rsidP="00045D46">
            <w:pPr>
              <w:jc w:val="center"/>
              <w:rPr>
                <w:rFonts w:cs="Calibri"/>
                <w:color w:val="000000"/>
                <w:sz w:val="18"/>
                <w:szCs w:val="18"/>
              </w:rPr>
            </w:pPr>
            <w:r w:rsidRPr="00724D30">
              <w:rPr>
                <w:rFonts w:cs="Calibri"/>
                <w:color w:val="000000"/>
                <w:sz w:val="18"/>
                <w:szCs w:val="18"/>
              </w:rPr>
              <w:t>.566</w:t>
            </w:r>
            <w:r w:rsidRPr="00724D30">
              <w:rPr>
                <w:rFonts w:cs="Calibri"/>
                <w:color w:val="000000"/>
                <w:sz w:val="18"/>
                <w:szCs w:val="18"/>
                <w:vertAlign w:val="superscript"/>
              </w:rPr>
              <w:t>**</w:t>
            </w:r>
          </w:p>
          <w:p w:rsidR="00724D30" w:rsidRPr="00724D30" w:rsidRDefault="00724D30" w:rsidP="00045D46">
            <w:pPr>
              <w:jc w:val="center"/>
              <w:rPr>
                <w:rFonts w:cs="Calibri"/>
                <w:color w:val="000000"/>
                <w:sz w:val="18"/>
                <w:szCs w:val="18"/>
              </w:rPr>
            </w:pPr>
            <w:r w:rsidRPr="00724D30">
              <w:rPr>
                <w:rFonts w:cs="Calibri"/>
                <w:color w:val="000000"/>
                <w:sz w:val="18"/>
                <w:szCs w:val="18"/>
              </w:rPr>
              <w:t>(.000)</w:t>
            </w:r>
          </w:p>
        </w:tc>
        <w:tc>
          <w:tcPr>
            <w:tcW w:w="328" w:type="pct"/>
            <w:noWrap/>
            <w:vAlign w:val="center"/>
            <w:hideMark/>
          </w:tcPr>
          <w:p w:rsidR="00724D30" w:rsidRPr="00724D30" w:rsidRDefault="00724D30" w:rsidP="00045D46">
            <w:pPr>
              <w:jc w:val="center"/>
              <w:rPr>
                <w:rFonts w:cs="Calibri"/>
                <w:color w:val="000000"/>
                <w:sz w:val="18"/>
                <w:szCs w:val="18"/>
              </w:rPr>
            </w:pPr>
            <w:r w:rsidRPr="00724D30">
              <w:rPr>
                <w:rFonts w:cs="Calibri"/>
                <w:color w:val="000000"/>
                <w:sz w:val="18"/>
                <w:szCs w:val="18"/>
              </w:rPr>
              <w:t>.157</w:t>
            </w:r>
            <w:r w:rsidRPr="00724D30">
              <w:rPr>
                <w:rFonts w:cs="Calibri"/>
                <w:color w:val="000000"/>
                <w:sz w:val="18"/>
                <w:szCs w:val="18"/>
                <w:vertAlign w:val="superscript"/>
              </w:rPr>
              <w:t>*</w:t>
            </w:r>
          </w:p>
          <w:p w:rsidR="00724D30" w:rsidRPr="00724D30" w:rsidRDefault="00724D30" w:rsidP="00045D46">
            <w:pPr>
              <w:jc w:val="center"/>
              <w:rPr>
                <w:rFonts w:cs="Calibri"/>
                <w:color w:val="000000"/>
                <w:sz w:val="18"/>
                <w:szCs w:val="18"/>
              </w:rPr>
            </w:pPr>
            <w:r w:rsidRPr="00724D30">
              <w:rPr>
                <w:rFonts w:cs="Calibri"/>
                <w:color w:val="000000"/>
                <w:sz w:val="18"/>
                <w:szCs w:val="18"/>
              </w:rPr>
              <w:t>(.035)</w:t>
            </w:r>
          </w:p>
        </w:tc>
        <w:tc>
          <w:tcPr>
            <w:tcW w:w="328" w:type="pct"/>
            <w:noWrap/>
            <w:vAlign w:val="center"/>
            <w:hideMark/>
          </w:tcPr>
          <w:p w:rsidR="00724D30" w:rsidRPr="00724D30" w:rsidRDefault="00724D30" w:rsidP="00045D46">
            <w:pPr>
              <w:jc w:val="center"/>
              <w:rPr>
                <w:rFonts w:cs="Calibri"/>
                <w:color w:val="000000"/>
                <w:sz w:val="18"/>
                <w:szCs w:val="18"/>
              </w:rPr>
            </w:pPr>
            <w:r w:rsidRPr="00724D30">
              <w:rPr>
                <w:rFonts w:cs="Calibri"/>
                <w:color w:val="000000"/>
                <w:sz w:val="18"/>
                <w:szCs w:val="18"/>
              </w:rPr>
              <w:t>-.394</w:t>
            </w:r>
            <w:r w:rsidRPr="00724D30">
              <w:rPr>
                <w:rFonts w:cs="Calibri"/>
                <w:color w:val="000000"/>
                <w:sz w:val="18"/>
                <w:szCs w:val="18"/>
                <w:vertAlign w:val="superscript"/>
              </w:rPr>
              <w:t>**</w:t>
            </w:r>
          </w:p>
          <w:p w:rsidR="00724D30" w:rsidRPr="00724D30" w:rsidRDefault="00724D30" w:rsidP="00045D46">
            <w:pPr>
              <w:jc w:val="center"/>
              <w:rPr>
                <w:rFonts w:cs="Calibri"/>
                <w:color w:val="000000"/>
                <w:sz w:val="18"/>
                <w:szCs w:val="18"/>
              </w:rPr>
            </w:pPr>
            <w:r w:rsidRPr="00724D30">
              <w:rPr>
                <w:rFonts w:cs="Calibri"/>
                <w:color w:val="000000"/>
                <w:sz w:val="18"/>
                <w:szCs w:val="18"/>
              </w:rPr>
              <w:t>(.000)</w:t>
            </w:r>
          </w:p>
        </w:tc>
        <w:tc>
          <w:tcPr>
            <w:tcW w:w="328" w:type="pct"/>
            <w:noWrap/>
            <w:vAlign w:val="center"/>
            <w:hideMark/>
          </w:tcPr>
          <w:p w:rsidR="00724D30" w:rsidRPr="00724D30" w:rsidRDefault="00724D30" w:rsidP="00045D46">
            <w:pPr>
              <w:jc w:val="center"/>
              <w:rPr>
                <w:rFonts w:cs="Calibri"/>
                <w:color w:val="000000"/>
                <w:sz w:val="18"/>
                <w:szCs w:val="18"/>
              </w:rPr>
            </w:pPr>
            <w:r w:rsidRPr="00724D30">
              <w:rPr>
                <w:rFonts w:cs="Calibri"/>
                <w:color w:val="000000"/>
                <w:sz w:val="18"/>
                <w:szCs w:val="18"/>
              </w:rPr>
              <w:t>1.000</w:t>
            </w:r>
          </w:p>
        </w:tc>
        <w:tc>
          <w:tcPr>
            <w:tcW w:w="328" w:type="pct"/>
            <w:noWrap/>
            <w:vAlign w:val="center"/>
            <w:hideMark/>
          </w:tcPr>
          <w:p w:rsidR="00724D30" w:rsidRPr="00724D30" w:rsidRDefault="00724D30" w:rsidP="00045D46">
            <w:pPr>
              <w:jc w:val="center"/>
              <w:rPr>
                <w:rFonts w:cs="Calibri"/>
                <w:color w:val="000000"/>
                <w:sz w:val="18"/>
                <w:szCs w:val="18"/>
              </w:rPr>
            </w:pPr>
            <w:r w:rsidRPr="00724D30">
              <w:rPr>
                <w:rFonts w:cs="Calibri"/>
                <w:color w:val="000000"/>
                <w:sz w:val="18"/>
                <w:szCs w:val="18"/>
              </w:rPr>
              <w:t>.412</w:t>
            </w:r>
            <w:r w:rsidRPr="00724D30">
              <w:rPr>
                <w:rFonts w:cs="Calibri"/>
                <w:color w:val="000000"/>
                <w:sz w:val="18"/>
                <w:szCs w:val="18"/>
                <w:vertAlign w:val="superscript"/>
              </w:rPr>
              <w:t>**</w:t>
            </w:r>
          </w:p>
          <w:p w:rsidR="00724D30" w:rsidRPr="00724D30" w:rsidRDefault="00724D30" w:rsidP="00045D46">
            <w:pPr>
              <w:jc w:val="center"/>
              <w:rPr>
                <w:rFonts w:cs="Calibri"/>
                <w:color w:val="000000"/>
                <w:sz w:val="18"/>
                <w:szCs w:val="18"/>
              </w:rPr>
            </w:pPr>
            <w:r w:rsidRPr="00724D30">
              <w:rPr>
                <w:rFonts w:cs="Calibri"/>
                <w:color w:val="000000"/>
                <w:sz w:val="18"/>
                <w:szCs w:val="18"/>
              </w:rPr>
              <w:t>(.000)</w:t>
            </w:r>
          </w:p>
        </w:tc>
        <w:tc>
          <w:tcPr>
            <w:tcW w:w="328" w:type="pct"/>
            <w:noWrap/>
            <w:vAlign w:val="center"/>
            <w:hideMark/>
          </w:tcPr>
          <w:p w:rsidR="00724D30" w:rsidRPr="00724D30" w:rsidRDefault="00724D30" w:rsidP="00045D46">
            <w:pPr>
              <w:jc w:val="center"/>
              <w:rPr>
                <w:rFonts w:cs="Calibri"/>
                <w:color w:val="000000"/>
                <w:sz w:val="18"/>
                <w:szCs w:val="18"/>
              </w:rPr>
            </w:pPr>
            <w:r w:rsidRPr="00724D30">
              <w:rPr>
                <w:rFonts w:cs="Calibri"/>
                <w:color w:val="000000"/>
                <w:sz w:val="18"/>
                <w:szCs w:val="18"/>
              </w:rPr>
              <w:t>.344</w:t>
            </w:r>
            <w:r w:rsidRPr="00724D30">
              <w:rPr>
                <w:rFonts w:cs="Calibri"/>
                <w:color w:val="000000"/>
                <w:sz w:val="18"/>
                <w:szCs w:val="18"/>
                <w:vertAlign w:val="superscript"/>
              </w:rPr>
              <w:t>**</w:t>
            </w:r>
          </w:p>
          <w:p w:rsidR="00724D30" w:rsidRPr="00724D30" w:rsidRDefault="00724D30" w:rsidP="00045D46">
            <w:pPr>
              <w:jc w:val="center"/>
              <w:rPr>
                <w:rFonts w:cs="Calibri"/>
                <w:color w:val="000000"/>
                <w:sz w:val="18"/>
                <w:szCs w:val="18"/>
              </w:rPr>
            </w:pPr>
            <w:r w:rsidRPr="00724D30">
              <w:rPr>
                <w:rFonts w:cs="Calibri"/>
                <w:color w:val="000000"/>
                <w:sz w:val="18"/>
                <w:szCs w:val="18"/>
              </w:rPr>
              <w:t>(.000)</w:t>
            </w:r>
          </w:p>
        </w:tc>
        <w:tc>
          <w:tcPr>
            <w:tcW w:w="328" w:type="pct"/>
            <w:noWrap/>
            <w:vAlign w:val="center"/>
            <w:hideMark/>
          </w:tcPr>
          <w:p w:rsidR="00724D30" w:rsidRPr="00724D30" w:rsidRDefault="00724D30" w:rsidP="00045D46">
            <w:pPr>
              <w:jc w:val="center"/>
              <w:rPr>
                <w:rFonts w:cs="Calibri"/>
                <w:color w:val="000000"/>
                <w:sz w:val="18"/>
                <w:szCs w:val="18"/>
              </w:rPr>
            </w:pPr>
            <w:r w:rsidRPr="00724D30">
              <w:rPr>
                <w:rFonts w:cs="Calibri"/>
                <w:color w:val="000000"/>
                <w:sz w:val="18"/>
                <w:szCs w:val="18"/>
              </w:rPr>
              <w:t>-.327</w:t>
            </w:r>
            <w:r w:rsidRPr="00724D30">
              <w:rPr>
                <w:rFonts w:cs="Calibri"/>
                <w:color w:val="000000"/>
                <w:sz w:val="18"/>
                <w:szCs w:val="18"/>
                <w:vertAlign w:val="superscript"/>
              </w:rPr>
              <w:t>**</w:t>
            </w:r>
          </w:p>
          <w:p w:rsidR="00724D30" w:rsidRPr="00724D30" w:rsidRDefault="00724D30" w:rsidP="00045D46">
            <w:pPr>
              <w:jc w:val="center"/>
              <w:rPr>
                <w:rFonts w:cs="Calibri"/>
                <w:color w:val="000000"/>
                <w:sz w:val="18"/>
                <w:szCs w:val="18"/>
              </w:rPr>
            </w:pPr>
            <w:r w:rsidRPr="00724D30">
              <w:rPr>
                <w:rFonts w:cs="Calibri"/>
                <w:color w:val="000000"/>
                <w:sz w:val="18"/>
                <w:szCs w:val="18"/>
              </w:rPr>
              <w:t>(.000)</w:t>
            </w:r>
          </w:p>
        </w:tc>
        <w:tc>
          <w:tcPr>
            <w:tcW w:w="328" w:type="pct"/>
            <w:noWrap/>
            <w:vAlign w:val="center"/>
            <w:hideMark/>
          </w:tcPr>
          <w:p w:rsidR="00724D30" w:rsidRPr="00724D30" w:rsidRDefault="00724D30" w:rsidP="00045D46">
            <w:pPr>
              <w:jc w:val="center"/>
              <w:rPr>
                <w:rFonts w:cs="Calibri"/>
                <w:color w:val="000000"/>
                <w:sz w:val="18"/>
                <w:szCs w:val="18"/>
              </w:rPr>
            </w:pPr>
            <w:r w:rsidRPr="00724D30">
              <w:rPr>
                <w:rFonts w:cs="Calibri"/>
                <w:color w:val="000000"/>
                <w:sz w:val="18"/>
                <w:szCs w:val="18"/>
              </w:rPr>
              <w:t>.002</w:t>
            </w:r>
          </w:p>
          <w:p w:rsidR="00724D30" w:rsidRPr="00724D30" w:rsidRDefault="00724D30" w:rsidP="00045D46">
            <w:pPr>
              <w:jc w:val="center"/>
              <w:rPr>
                <w:rFonts w:cs="Calibri"/>
                <w:color w:val="000000"/>
                <w:sz w:val="18"/>
                <w:szCs w:val="18"/>
              </w:rPr>
            </w:pPr>
            <w:r w:rsidRPr="00724D30">
              <w:rPr>
                <w:rFonts w:cs="Calibri"/>
                <w:color w:val="000000"/>
                <w:sz w:val="18"/>
                <w:szCs w:val="18"/>
              </w:rPr>
              <w:t>(.978)</w:t>
            </w:r>
          </w:p>
        </w:tc>
      </w:tr>
      <w:tr w:rsidR="00724D30" w:rsidRPr="00284776" w:rsidTr="00E576CD">
        <w:trPr>
          <w:trHeight w:val="670"/>
        </w:trPr>
        <w:tc>
          <w:tcPr>
            <w:tcW w:w="782" w:type="pct"/>
            <w:vAlign w:val="center"/>
            <w:hideMark/>
          </w:tcPr>
          <w:p w:rsidR="00724D30" w:rsidRPr="00A62C30" w:rsidRDefault="008440B5" w:rsidP="00045D46">
            <w:pPr>
              <w:jc w:val="center"/>
              <w:rPr>
                <w:rFonts w:cs="Calibri"/>
                <w:b/>
                <w:color w:val="000000"/>
                <w:sz w:val="18"/>
                <w:szCs w:val="18"/>
              </w:rPr>
            </w:pPr>
            <w:r w:rsidRPr="00A62C30">
              <w:rPr>
                <w:rFonts w:cs="Calibri"/>
                <w:b/>
                <w:color w:val="000000"/>
                <w:sz w:val="18"/>
                <w:szCs w:val="18"/>
              </w:rPr>
              <w:t>KARST_PCT</w:t>
            </w:r>
          </w:p>
        </w:tc>
        <w:tc>
          <w:tcPr>
            <w:tcW w:w="328" w:type="pct"/>
            <w:tcBorders>
              <w:left w:val="nil"/>
            </w:tcBorders>
            <w:noWrap/>
            <w:vAlign w:val="center"/>
            <w:hideMark/>
          </w:tcPr>
          <w:p w:rsidR="00724D30" w:rsidRPr="00724D30" w:rsidRDefault="00724D30" w:rsidP="00045D46">
            <w:pPr>
              <w:jc w:val="center"/>
              <w:rPr>
                <w:rFonts w:cs="Calibri"/>
                <w:color w:val="000000"/>
                <w:sz w:val="18"/>
                <w:szCs w:val="18"/>
              </w:rPr>
            </w:pPr>
            <w:r w:rsidRPr="00724D30">
              <w:rPr>
                <w:rFonts w:cs="Calibri"/>
                <w:color w:val="000000"/>
                <w:sz w:val="18"/>
                <w:szCs w:val="18"/>
              </w:rPr>
              <w:t>.348</w:t>
            </w:r>
            <w:r w:rsidRPr="00724D30">
              <w:rPr>
                <w:rFonts w:cs="Calibri"/>
                <w:color w:val="000000"/>
                <w:sz w:val="18"/>
                <w:szCs w:val="18"/>
                <w:vertAlign w:val="superscript"/>
              </w:rPr>
              <w:t>**</w:t>
            </w:r>
          </w:p>
          <w:p w:rsidR="00724D30" w:rsidRPr="00724D30" w:rsidRDefault="00724D30" w:rsidP="00045D46">
            <w:pPr>
              <w:jc w:val="center"/>
              <w:rPr>
                <w:rFonts w:cs="Calibri"/>
                <w:color w:val="000000"/>
                <w:sz w:val="18"/>
                <w:szCs w:val="18"/>
              </w:rPr>
            </w:pPr>
            <w:r w:rsidRPr="00724D30">
              <w:rPr>
                <w:rFonts w:cs="Calibri"/>
                <w:color w:val="000000"/>
                <w:sz w:val="18"/>
                <w:szCs w:val="18"/>
              </w:rPr>
              <w:t>(.000)</w:t>
            </w:r>
          </w:p>
        </w:tc>
        <w:tc>
          <w:tcPr>
            <w:tcW w:w="328" w:type="pct"/>
            <w:noWrap/>
            <w:vAlign w:val="center"/>
            <w:hideMark/>
          </w:tcPr>
          <w:p w:rsidR="00724D30" w:rsidRPr="00724D30" w:rsidRDefault="00724D30" w:rsidP="00045D46">
            <w:pPr>
              <w:jc w:val="center"/>
              <w:rPr>
                <w:rFonts w:cs="Calibri"/>
                <w:color w:val="000000"/>
                <w:sz w:val="18"/>
                <w:szCs w:val="18"/>
              </w:rPr>
            </w:pPr>
            <w:r w:rsidRPr="00724D30">
              <w:rPr>
                <w:rFonts w:cs="Calibri"/>
                <w:color w:val="000000"/>
                <w:sz w:val="18"/>
                <w:szCs w:val="18"/>
              </w:rPr>
              <w:t>.443</w:t>
            </w:r>
            <w:r w:rsidRPr="00724D30">
              <w:rPr>
                <w:rFonts w:cs="Calibri"/>
                <w:color w:val="000000"/>
                <w:sz w:val="18"/>
                <w:szCs w:val="18"/>
                <w:vertAlign w:val="superscript"/>
              </w:rPr>
              <w:t>**</w:t>
            </w:r>
          </w:p>
          <w:p w:rsidR="00724D30" w:rsidRPr="00724D30" w:rsidRDefault="00724D30" w:rsidP="00045D46">
            <w:pPr>
              <w:jc w:val="center"/>
              <w:rPr>
                <w:rFonts w:cs="Calibri"/>
                <w:color w:val="000000"/>
                <w:sz w:val="18"/>
                <w:szCs w:val="18"/>
              </w:rPr>
            </w:pPr>
            <w:r w:rsidRPr="00724D30">
              <w:rPr>
                <w:rFonts w:cs="Calibri"/>
                <w:color w:val="000000"/>
                <w:sz w:val="18"/>
                <w:szCs w:val="18"/>
              </w:rPr>
              <w:t>(.000)</w:t>
            </w:r>
          </w:p>
        </w:tc>
        <w:tc>
          <w:tcPr>
            <w:tcW w:w="307" w:type="pct"/>
            <w:noWrap/>
            <w:vAlign w:val="center"/>
            <w:hideMark/>
          </w:tcPr>
          <w:p w:rsidR="00724D30" w:rsidRPr="00724D30" w:rsidRDefault="00724D30" w:rsidP="00045D46">
            <w:pPr>
              <w:jc w:val="center"/>
              <w:rPr>
                <w:rFonts w:cs="Calibri"/>
                <w:color w:val="000000"/>
                <w:sz w:val="18"/>
                <w:szCs w:val="18"/>
              </w:rPr>
            </w:pPr>
            <w:r w:rsidRPr="00724D30">
              <w:rPr>
                <w:rFonts w:cs="Calibri"/>
                <w:color w:val="000000"/>
                <w:sz w:val="18"/>
                <w:szCs w:val="18"/>
              </w:rPr>
              <w:t>.232</w:t>
            </w:r>
            <w:r w:rsidRPr="00724D30">
              <w:rPr>
                <w:rFonts w:cs="Calibri"/>
                <w:color w:val="000000"/>
                <w:sz w:val="18"/>
                <w:szCs w:val="18"/>
                <w:vertAlign w:val="superscript"/>
              </w:rPr>
              <w:t>**</w:t>
            </w:r>
          </w:p>
          <w:p w:rsidR="00724D30" w:rsidRPr="00724D30" w:rsidRDefault="00724D30" w:rsidP="00045D46">
            <w:pPr>
              <w:jc w:val="center"/>
              <w:rPr>
                <w:rFonts w:cs="Calibri"/>
                <w:color w:val="000000"/>
                <w:sz w:val="18"/>
                <w:szCs w:val="18"/>
              </w:rPr>
            </w:pPr>
            <w:r w:rsidRPr="00724D30">
              <w:rPr>
                <w:rFonts w:cs="Calibri"/>
                <w:color w:val="000000"/>
                <w:sz w:val="18"/>
                <w:szCs w:val="18"/>
              </w:rPr>
              <w:t>(.002)</w:t>
            </w:r>
          </w:p>
        </w:tc>
        <w:tc>
          <w:tcPr>
            <w:tcW w:w="328" w:type="pct"/>
            <w:noWrap/>
            <w:vAlign w:val="center"/>
            <w:hideMark/>
          </w:tcPr>
          <w:p w:rsidR="00724D30" w:rsidRPr="00724D30" w:rsidRDefault="00724D30" w:rsidP="00045D46">
            <w:pPr>
              <w:jc w:val="center"/>
              <w:rPr>
                <w:rFonts w:cs="Calibri"/>
                <w:color w:val="000000"/>
                <w:sz w:val="18"/>
                <w:szCs w:val="18"/>
              </w:rPr>
            </w:pPr>
            <w:r w:rsidRPr="00724D30">
              <w:rPr>
                <w:rFonts w:cs="Calibri"/>
                <w:color w:val="000000"/>
                <w:sz w:val="18"/>
                <w:szCs w:val="18"/>
              </w:rPr>
              <w:t>.475</w:t>
            </w:r>
            <w:r w:rsidRPr="00724D30">
              <w:rPr>
                <w:rFonts w:cs="Calibri"/>
                <w:color w:val="000000"/>
                <w:sz w:val="18"/>
                <w:szCs w:val="18"/>
                <w:vertAlign w:val="superscript"/>
              </w:rPr>
              <w:t>**</w:t>
            </w:r>
          </w:p>
          <w:p w:rsidR="00724D30" w:rsidRPr="00724D30" w:rsidRDefault="00724D30" w:rsidP="00045D46">
            <w:pPr>
              <w:jc w:val="center"/>
              <w:rPr>
                <w:rFonts w:cs="Calibri"/>
                <w:color w:val="000000"/>
                <w:sz w:val="18"/>
                <w:szCs w:val="18"/>
              </w:rPr>
            </w:pPr>
            <w:r w:rsidRPr="00724D30">
              <w:rPr>
                <w:rFonts w:cs="Calibri"/>
                <w:color w:val="000000"/>
                <w:sz w:val="18"/>
                <w:szCs w:val="18"/>
              </w:rPr>
              <w:t>(.000)</w:t>
            </w:r>
          </w:p>
        </w:tc>
        <w:tc>
          <w:tcPr>
            <w:tcW w:w="307" w:type="pct"/>
            <w:noWrap/>
            <w:vAlign w:val="center"/>
            <w:hideMark/>
          </w:tcPr>
          <w:p w:rsidR="00724D30" w:rsidRPr="00724D30" w:rsidRDefault="00724D30" w:rsidP="00045D46">
            <w:pPr>
              <w:jc w:val="center"/>
              <w:rPr>
                <w:rFonts w:cs="Calibri"/>
                <w:color w:val="000000"/>
                <w:sz w:val="18"/>
                <w:szCs w:val="18"/>
              </w:rPr>
            </w:pPr>
            <w:r w:rsidRPr="00724D30">
              <w:rPr>
                <w:rFonts w:cs="Calibri"/>
                <w:color w:val="000000"/>
                <w:sz w:val="18"/>
                <w:szCs w:val="18"/>
              </w:rPr>
              <w:t>.263</w:t>
            </w:r>
            <w:r w:rsidRPr="00724D30">
              <w:rPr>
                <w:rFonts w:cs="Calibri"/>
                <w:color w:val="000000"/>
                <w:sz w:val="18"/>
                <w:szCs w:val="18"/>
                <w:vertAlign w:val="superscript"/>
              </w:rPr>
              <w:t>**</w:t>
            </w:r>
          </w:p>
          <w:p w:rsidR="00724D30" w:rsidRPr="00724D30" w:rsidRDefault="00724D30" w:rsidP="00045D46">
            <w:pPr>
              <w:jc w:val="center"/>
              <w:rPr>
                <w:rFonts w:cs="Calibri"/>
                <w:color w:val="000000"/>
                <w:sz w:val="18"/>
                <w:szCs w:val="18"/>
              </w:rPr>
            </w:pPr>
            <w:r w:rsidRPr="00724D30">
              <w:rPr>
                <w:rFonts w:cs="Calibri"/>
                <w:color w:val="000000"/>
                <w:sz w:val="18"/>
                <w:szCs w:val="18"/>
              </w:rPr>
              <w:t>(.000)</w:t>
            </w:r>
          </w:p>
        </w:tc>
        <w:tc>
          <w:tcPr>
            <w:tcW w:w="328" w:type="pct"/>
            <w:noWrap/>
            <w:vAlign w:val="center"/>
            <w:hideMark/>
          </w:tcPr>
          <w:p w:rsidR="00724D30" w:rsidRPr="00724D30" w:rsidRDefault="00724D30" w:rsidP="00045D46">
            <w:pPr>
              <w:jc w:val="center"/>
              <w:rPr>
                <w:rFonts w:cs="Calibri"/>
                <w:color w:val="000000"/>
                <w:sz w:val="18"/>
                <w:szCs w:val="18"/>
              </w:rPr>
            </w:pPr>
            <w:r w:rsidRPr="00724D30">
              <w:rPr>
                <w:rFonts w:cs="Calibri"/>
                <w:color w:val="000000"/>
                <w:sz w:val="18"/>
                <w:szCs w:val="18"/>
              </w:rPr>
              <w:t>.298</w:t>
            </w:r>
            <w:r w:rsidRPr="00724D30">
              <w:rPr>
                <w:rFonts w:cs="Calibri"/>
                <w:color w:val="000000"/>
                <w:sz w:val="18"/>
                <w:szCs w:val="18"/>
                <w:vertAlign w:val="superscript"/>
              </w:rPr>
              <w:t>**</w:t>
            </w:r>
          </w:p>
          <w:p w:rsidR="00724D30" w:rsidRPr="00724D30" w:rsidRDefault="00724D30" w:rsidP="00045D46">
            <w:pPr>
              <w:jc w:val="center"/>
              <w:rPr>
                <w:rFonts w:cs="Calibri"/>
                <w:color w:val="000000"/>
                <w:sz w:val="18"/>
                <w:szCs w:val="18"/>
              </w:rPr>
            </w:pPr>
            <w:r w:rsidRPr="00724D30">
              <w:rPr>
                <w:rFonts w:cs="Calibri"/>
                <w:color w:val="000000"/>
                <w:sz w:val="18"/>
                <w:szCs w:val="18"/>
              </w:rPr>
              <w:t>(.000)</w:t>
            </w:r>
          </w:p>
        </w:tc>
        <w:tc>
          <w:tcPr>
            <w:tcW w:w="328" w:type="pct"/>
            <w:noWrap/>
            <w:vAlign w:val="center"/>
            <w:hideMark/>
          </w:tcPr>
          <w:p w:rsidR="00724D30" w:rsidRPr="00724D30" w:rsidRDefault="00724D30" w:rsidP="00045D46">
            <w:pPr>
              <w:jc w:val="center"/>
              <w:rPr>
                <w:rFonts w:cs="Calibri"/>
                <w:color w:val="000000"/>
                <w:sz w:val="18"/>
                <w:szCs w:val="18"/>
              </w:rPr>
            </w:pPr>
            <w:r w:rsidRPr="00724D30">
              <w:rPr>
                <w:rFonts w:cs="Calibri"/>
                <w:color w:val="000000"/>
                <w:sz w:val="18"/>
                <w:szCs w:val="18"/>
              </w:rPr>
              <w:t>.432</w:t>
            </w:r>
            <w:r w:rsidRPr="00724D30">
              <w:rPr>
                <w:rFonts w:cs="Calibri"/>
                <w:color w:val="000000"/>
                <w:sz w:val="18"/>
                <w:szCs w:val="18"/>
                <w:vertAlign w:val="superscript"/>
              </w:rPr>
              <w:t>**</w:t>
            </w:r>
          </w:p>
          <w:p w:rsidR="00724D30" w:rsidRPr="00724D30" w:rsidRDefault="00724D30" w:rsidP="00045D46">
            <w:pPr>
              <w:jc w:val="center"/>
              <w:rPr>
                <w:rFonts w:cs="Calibri"/>
                <w:color w:val="000000"/>
                <w:sz w:val="18"/>
                <w:szCs w:val="18"/>
              </w:rPr>
            </w:pPr>
            <w:r w:rsidRPr="00724D30">
              <w:rPr>
                <w:rFonts w:cs="Calibri"/>
                <w:color w:val="000000"/>
                <w:sz w:val="18"/>
                <w:szCs w:val="18"/>
              </w:rPr>
              <w:t>(.000)</w:t>
            </w:r>
          </w:p>
        </w:tc>
        <w:tc>
          <w:tcPr>
            <w:tcW w:w="328" w:type="pct"/>
            <w:noWrap/>
            <w:vAlign w:val="center"/>
            <w:hideMark/>
          </w:tcPr>
          <w:p w:rsidR="00724D30" w:rsidRPr="00724D30" w:rsidRDefault="00724D30" w:rsidP="00045D46">
            <w:pPr>
              <w:jc w:val="center"/>
              <w:rPr>
                <w:rFonts w:cs="Calibri"/>
                <w:color w:val="000000"/>
                <w:sz w:val="18"/>
                <w:szCs w:val="18"/>
              </w:rPr>
            </w:pPr>
            <w:r w:rsidRPr="00724D30">
              <w:rPr>
                <w:rFonts w:cs="Calibri"/>
                <w:color w:val="000000"/>
                <w:sz w:val="18"/>
                <w:szCs w:val="18"/>
              </w:rPr>
              <w:t>-.641</w:t>
            </w:r>
            <w:r w:rsidRPr="00724D30">
              <w:rPr>
                <w:rFonts w:cs="Calibri"/>
                <w:color w:val="000000"/>
                <w:sz w:val="18"/>
                <w:szCs w:val="18"/>
                <w:vertAlign w:val="superscript"/>
              </w:rPr>
              <w:t>**</w:t>
            </w:r>
          </w:p>
          <w:p w:rsidR="00724D30" w:rsidRPr="00724D30" w:rsidRDefault="00724D30" w:rsidP="00045D46">
            <w:pPr>
              <w:jc w:val="center"/>
              <w:rPr>
                <w:rFonts w:cs="Calibri"/>
                <w:color w:val="000000"/>
                <w:sz w:val="18"/>
                <w:szCs w:val="18"/>
              </w:rPr>
            </w:pPr>
            <w:r w:rsidRPr="00724D30">
              <w:rPr>
                <w:rFonts w:cs="Calibri"/>
                <w:color w:val="000000"/>
                <w:sz w:val="18"/>
                <w:szCs w:val="18"/>
              </w:rPr>
              <w:t>(.000)</w:t>
            </w:r>
          </w:p>
        </w:tc>
        <w:tc>
          <w:tcPr>
            <w:tcW w:w="328" w:type="pct"/>
            <w:noWrap/>
            <w:vAlign w:val="center"/>
            <w:hideMark/>
          </w:tcPr>
          <w:p w:rsidR="00724D30" w:rsidRPr="00724D30" w:rsidRDefault="00724D30" w:rsidP="00045D46">
            <w:pPr>
              <w:jc w:val="center"/>
              <w:rPr>
                <w:rFonts w:cs="Calibri"/>
                <w:color w:val="000000"/>
                <w:sz w:val="18"/>
                <w:szCs w:val="18"/>
              </w:rPr>
            </w:pPr>
            <w:r w:rsidRPr="00724D30">
              <w:rPr>
                <w:rFonts w:cs="Calibri"/>
                <w:color w:val="000000"/>
                <w:sz w:val="18"/>
                <w:szCs w:val="18"/>
              </w:rPr>
              <w:t>.412</w:t>
            </w:r>
            <w:r w:rsidRPr="00724D30">
              <w:rPr>
                <w:rFonts w:cs="Calibri"/>
                <w:color w:val="000000"/>
                <w:sz w:val="18"/>
                <w:szCs w:val="18"/>
                <w:vertAlign w:val="superscript"/>
              </w:rPr>
              <w:t>**</w:t>
            </w:r>
          </w:p>
          <w:p w:rsidR="00724D30" w:rsidRPr="00724D30" w:rsidRDefault="00724D30" w:rsidP="00045D46">
            <w:pPr>
              <w:jc w:val="center"/>
              <w:rPr>
                <w:rFonts w:cs="Calibri"/>
                <w:color w:val="000000"/>
                <w:sz w:val="18"/>
                <w:szCs w:val="18"/>
              </w:rPr>
            </w:pPr>
            <w:r w:rsidRPr="00724D30">
              <w:rPr>
                <w:rFonts w:cs="Calibri"/>
                <w:color w:val="000000"/>
                <w:sz w:val="18"/>
                <w:szCs w:val="18"/>
              </w:rPr>
              <w:t>(.000)</w:t>
            </w:r>
          </w:p>
        </w:tc>
        <w:tc>
          <w:tcPr>
            <w:tcW w:w="328" w:type="pct"/>
            <w:noWrap/>
            <w:vAlign w:val="center"/>
            <w:hideMark/>
          </w:tcPr>
          <w:p w:rsidR="00724D30" w:rsidRPr="00724D30" w:rsidRDefault="00045D46" w:rsidP="00045D46">
            <w:pPr>
              <w:jc w:val="center"/>
              <w:rPr>
                <w:rFonts w:cs="Calibri"/>
                <w:color w:val="000000"/>
                <w:sz w:val="18"/>
                <w:szCs w:val="18"/>
              </w:rPr>
            </w:pPr>
            <w:r>
              <w:rPr>
                <w:rFonts w:cs="Calibri"/>
                <w:color w:val="000000"/>
                <w:sz w:val="18"/>
                <w:szCs w:val="18"/>
              </w:rPr>
              <w:t>1.000</w:t>
            </w:r>
          </w:p>
        </w:tc>
        <w:tc>
          <w:tcPr>
            <w:tcW w:w="328" w:type="pct"/>
            <w:noWrap/>
            <w:vAlign w:val="center"/>
            <w:hideMark/>
          </w:tcPr>
          <w:p w:rsidR="00724D30" w:rsidRPr="00724D30" w:rsidRDefault="00724D30" w:rsidP="00045D46">
            <w:pPr>
              <w:jc w:val="center"/>
              <w:rPr>
                <w:rFonts w:cs="Calibri"/>
                <w:color w:val="000000"/>
                <w:sz w:val="18"/>
                <w:szCs w:val="18"/>
              </w:rPr>
            </w:pPr>
            <w:r w:rsidRPr="00724D30">
              <w:rPr>
                <w:rFonts w:cs="Calibri"/>
                <w:color w:val="000000"/>
                <w:sz w:val="18"/>
                <w:szCs w:val="18"/>
              </w:rPr>
              <w:t>.296</w:t>
            </w:r>
            <w:r w:rsidRPr="00724D30">
              <w:rPr>
                <w:rFonts w:cs="Calibri"/>
                <w:color w:val="000000"/>
                <w:sz w:val="18"/>
                <w:szCs w:val="18"/>
                <w:vertAlign w:val="superscript"/>
              </w:rPr>
              <w:t>**</w:t>
            </w:r>
          </w:p>
          <w:p w:rsidR="00724D30" w:rsidRPr="00724D30" w:rsidRDefault="00724D30" w:rsidP="00045D46">
            <w:pPr>
              <w:jc w:val="center"/>
              <w:rPr>
                <w:rFonts w:cs="Calibri"/>
                <w:color w:val="000000"/>
                <w:sz w:val="18"/>
                <w:szCs w:val="18"/>
              </w:rPr>
            </w:pPr>
            <w:r w:rsidRPr="00724D30">
              <w:rPr>
                <w:rFonts w:cs="Calibri"/>
                <w:color w:val="000000"/>
                <w:sz w:val="18"/>
                <w:szCs w:val="18"/>
              </w:rPr>
              <w:t>(.000)</w:t>
            </w:r>
          </w:p>
        </w:tc>
        <w:tc>
          <w:tcPr>
            <w:tcW w:w="328" w:type="pct"/>
            <w:noWrap/>
            <w:vAlign w:val="center"/>
            <w:hideMark/>
          </w:tcPr>
          <w:p w:rsidR="00724D30" w:rsidRPr="00724D30" w:rsidRDefault="00724D30" w:rsidP="00045D46">
            <w:pPr>
              <w:jc w:val="center"/>
              <w:rPr>
                <w:rFonts w:cs="Calibri"/>
                <w:color w:val="000000"/>
                <w:sz w:val="18"/>
                <w:szCs w:val="18"/>
              </w:rPr>
            </w:pPr>
            <w:r w:rsidRPr="00724D30">
              <w:rPr>
                <w:rFonts w:cs="Calibri"/>
                <w:color w:val="000000"/>
                <w:sz w:val="18"/>
                <w:szCs w:val="18"/>
              </w:rPr>
              <w:t>-.466</w:t>
            </w:r>
            <w:r w:rsidRPr="00724D30">
              <w:rPr>
                <w:rFonts w:cs="Calibri"/>
                <w:color w:val="000000"/>
                <w:sz w:val="18"/>
                <w:szCs w:val="18"/>
                <w:vertAlign w:val="superscript"/>
              </w:rPr>
              <w:t>**</w:t>
            </w:r>
          </w:p>
          <w:p w:rsidR="00724D30" w:rsidRPr="00724D30" w:rsidRDefault="00724D30" w:rsidP="00045D46">
            <w:pPr>
              <w:jc w:val="center"/>
              <w:rPr>
                <w:rFonts w:cs="Calibri"/>
                <w:color w:val="000000"/>
                <w:sz w:val="18"/>
                <w:szCs w:val="18"/>
              </w:rPr>
            </w:pPr>
            <w:r w:rsidRPr="00724D30">
              <w:rPr>
                <w:rFonts w:cs="Calibri"/>
                <w:color w:val="000000"/>
                <w:sz w:val="18"/>
                <w:szCs w:val="18"/>
              </w:rPr>
              <w:t>(.000)</w:t>
            </w:r>
          </w:p>
        </w:tc>
        <w:tc>
          <w:tcPr>
            <w:tcW w:w="328" w:type="pct"/>
            <w:noWrap/>
            <w:vAlign w:val="center"/>
            <w:hideMark/>
          </w:tcPr>
          <w:p w:rsidR="00724D30" w:rsidRPr="00724D30" w:rsidRDefault="00724D30" w:rsidP="00045D46">
            <w:pPr>
              <w:jc w:val="center"/>
              <w:rPr>
                <w:rFonts w:cs="Calibri"/>
                <w:color w:val="000000"/>
                <w:sz w:val="18"/>
                <w:szCs w:val="18"/>
              </w:rPr>
            </w:pPr>
            <w:r w:rsidRPr="00724D30">
              <w:rPr>
                <w:rFonts w:cs="Calibri"/>
                <w:color w:val="000000"/>
                <w:sz w:val="18"/>
                <w:szCs w:val="18"/>
              </w:rPr>
              <w:t>-.147</w:t>
            </w:r>
            <w:r w:rsidRPr="00724D30">
              <w:rPr>
                <w:rFonts w:cs="Calibri"/>
                <w:color w:val="000000"/>
                <w:sz w:val="18"/>
                <w:szCs w:val="18"/>
                <w:vertAlign w:val="superscript"/>
              </w:rPr>
              <w:t>*</w:t>
            </w:r>
          </w:p>
          <w:p w:rsidR="00724D30" w:rsidRPr="00724D30" w:rsidRDefault="00724D30" w:rsidP="00045D46">
            <w:pPr>
              <w:jc w:val="center"/>
              <w:rPr>
                <w:rFonts w:cs="Calibri"/>
                <w:color w:val="000000"/>
                <w:sz w:val="18"/>
                <w:szCs w:val="18"/>
              </w:rPr>
            </w:pPr>
            <w:r w:rsidRPr="00724D30">
              <w:rPr>
                <w:rFonts w:cs="Calibri"/>
                <w:color w:val="000000"/>
                <w:sz w:val="18"/>
                <w:szCs w:val="18"/>
              </w:rPr>
              <w:t>(.048)</w:t>
            </w:r>
          </w:p>
        </w:tc>
      </w:tr>
      <w:tr w:rsidR="00724D30" w:rsidRPr="00284776" w:rsidTr="00E576CD">
        <w:trPr>
          <w:trHeight w:val="660"/>
        </w:trPr>
        <w:tc>
          <w:tcPr>
            <w:tcW w:w="782" w:type="pct"/>
            <w:vAlign w:val="center"/>
            <w:hideMark/>
          </w:tcPr>
          <w:p w:rsidR="00724D30" w:rsidRPr="00A62C30" w:rsidRDefault="008440B5" w:rsidP="00045D46">
            <w:pPr>
              <w:jc w:val="center"/>
              <w:rPr>
                <w:rFonts w:cs="Calibri"/>
                <w:b/>
                <w:color w:val="000000"/>
                <w:sz w:val="18"/>
                <w:szCs w:val="18"/>
              </w:rPr>
            </w:pPr>
            <w:r w:rsidRPr="00A62C30">
              <w:rPr>
                <w:rFonts w:cs="Calibri"/>
                <w:b/>
                <w:color w:val="000000"/>
                <w:sz w:val="18"/>
                <w:szCs w:val="18"/>
              </w:rPr>
              <w:t>STREAM_PCT</w:t>
            </w:r>
          </w:p>
        </w:tc>
        <w:tc>
          <w:tcPr>
            <w:tcW w:w="328" w:type="pct"/>
            <w:tcBorders>
              <w:left w:val="nil"/>
            </w:tcBorders>
            <w:noWrap/>
            <w:vAlign w:val="center"/>
            <w:hideMark/>
          </w:tcPr>
          <w:p w:rsidR="00724D30" w:rsidRPr="00724D30" w:rsidRDefault="00724D30" w:rsidP="00045D46">
            <w:pPr>
              <w:jc w:val="center"/>
              <w:rPr>
                <w:rFonts w:cs="Calibri"/>
                <w:color w:val="000000"/>
                <w:sz w:val="18"/>
                <w:szCs w:val="18"/>
              </w:rPr>
            </w:pPr>
            <w:r w:rsidRPr="00724D30">
              <w:rPr>
                <w:rFonts w:cs="Calibri"/>
                <w:color w:val="000000"/>
                <w:sz w:val="18"/>
                <w:szCs w:val="18"/>
              </w:rPr>
              <w:t>.323</w:t>
            </w:r>
            <w:r w:rsidRPr="00724D30">
              <w:rPr>
                <w:rFonts w:cs="Calibri"/>
                <w:color w:val="000000"/>
                <w:sz w:val="18"/>
                <w:szCs w:val="18"/>
                <w:vertAlign w:val="superscript"/>
              </w:rPr>
              <w:t>**</w:t>
            </w:r>
          </w:p>
          <w:p w:rsidR="00724D30" w:rsidRPr="00724D30" w:rsidRDefault="00724D30" w:rsidP="00045D46">
            <w:pPr>
              <w:jc w:val="center"/>
              <w:rPr>
                <w:rFonts w:cs="Calibri"/>
                <w:color w:val="000000"/>
                <w:sz w:val="18"/>
                <w:szCs w:val="18"/>
              </w:rPr>
            </w:pPr>
            <w:r w:rsidRPr="00724D30">
              <w:rPr>
                <w:rFonts w:cs="Calibri"/>
                <w:color w:val="000000"/>
                <w:sz w:val="18"/>
                <w:szCs w:val="18"/>
              </w:rPr>
              <w:t>(.000)</w:t>
            </w:r>
          </w:p>
        </w:tc>
        <w:tc>
          <w:tcPr>
            <w:tcW w:w="328" w:type="pct"/>
            <w:noWrap/>
            <w:vAlign w:val="center"/>
            <w:hideMark/>
          </w:tcPr>
          <w:p w:rsidR="00724D30" w:rsidRPr="00724D30" w:rsidRDefault="00724D30" w:rsidP="00045D46">
            <w:pPr>
              <w:jc w:val="center"/>
              <w:rPr>
                <w:rFonts w:cs="Calibri"/>
                <w:color w:val="000000"/>
                <w:sz w:val="18"/>
                <w:szCs w:val="18"/>
              </w:rPr>
            </w:pPr>
            <w:r w:rsidRPr="00724D30">
              <w:rPr>
                <w:rFonts w:cs="Calibri"/>
                <w:color w:val="000000"/>
                <w:sz w:val="18"/>
                <w:szCs w:val="18"/>
              </w:rPr>
              <w:t>.342</w:t>
            </w:r>
            <w:r w:rsidRPr="00724D30">
              <w:rPr>
                <w:rFonts w:cs="Calibri"/>
                <w:color w:val="000000"/>
                <w:sz w:val="18"/>
                <w:szCs w:val="18"/>
                <w:vertAlign w:val="superscript"/>
              </w:rPr>
              <w:t>**</w:t>
            </w:r>
          </w:p>
          <w:p w:rsidR="00724D30" w:rsidRPr="00724D30" w:rsidRDefault="00724D30" w:rsidP="00045D46">
            <w:pPr>
              <w:jc w:val="center"/>
              <w:rPr>
                <w:rFonts w:cs="Calibri"/>
                <w:color w:val="000000"/>
                <w:sz w:val="18"/>
                <w:szCs w:val="18"/>
              </w:rPr>
            </w:pPr>
            <w:r w:rsidRPr="00724D30">
              <w:rPr>
                <w:rFonts w:cs="Calibri"/>
                <w:color w:val="000000"/>
                <w:sz w:val="18"/>
                <w:szCs w:val="18"/>
              </w:rPr>
              <w:t>(.000)</w:t>
            </w:r>
          </w:p>
        </w:tc>
        <w:tc>
          <w:tcPr>
            <w:tcW w:w="307" w:type="pct"/>
            <w:noWrap/>
            <w:vAlign w:val="center"/>
            <w:hideMark/>
          </w:tcPr>
          <w:p w:rsidR="00724D30" w:rsidRPr="00724D30" w:rsidRDefault="00724D30" w:rsidP="00045D46">
            <w:pPr>
              <w:jc w:val="center"/>
              <w:rPr>
                <w:rFonts w:cs="Calibri"/>
                <w:color w:val="000000"/>
                <w:sz w:val="18"/>
                <w:szCs w:val="18"/>
              </w:rPr>
            </w:pPr>
            <w:r w:rsidRPr="00724D30">
              <w:rPr>
                <w:rFonts w:cs="Calibri"/>
                <w:color w:val="000000"/>
                <w:sz w:val="18"/>
                <w:szCs w:val="18"/>
              </w:rPr>
              <w:t>.225</w:t>
            </w:r>
            <w:r w:rsidRPr="00724D30">
              <w:rPr>
                <w:rFonts w:cs="Calibri"/>
                <w:color w:val="000000"/>
                <w:sz w:val="18"/>
                <w:szCs w:val="18"/>
                <w:vertAlign w:val="superscript"/>
              </w:rPr>
              <w:t>**</w:t>
            </w:r>
          </w:p>
          <w:p w:rsidR="00724D30" w:rsidRPr="00724D30" w:rsidRDefault="00724D30" w:rsidP="00045D46">
            <w:pPr>
              <w:jc w:val="center"/>
              <w:rPr>
                <w:rFonts w:cs="Calibri"/>
                <w:color w:val="000000"/>
                <w:sz w:val="18"/>
                <w:szCs w:val="18"/>
              </w:rPr>
            </w:pPr>
            <w:r w:rsidRPr="00724D30">
              <w:rPr>
                <w:rFonts w:cs="Calibri"/>
                <w:color w:val="000000"/>
                <w:sz w:val="18"/>
                <w:szCs w:val="18"/>
              </w:rPr>
              <w:t>(.002)</w:t>
            </w:r>
          </w:p>
        </w:tc>
        <w:tc>
          <w:tcPr>
            <w:tcW w:w="328" w:type="pct"/>
            <w:noWrap/>
            <w:vAlign w:val="center"/>
            <w:hideMark/>
          </w:tcPr>
          <w:p w:rsidR="00724D30" w:rsidRPr="00724D30" w:rsidRDefault="00724D30" w:rsidP="00045D46">
            <w:pPr>
              <w:jc w:val="center"/>
              <w:rPr>
                <w:rFonts w:cs="Calibri"/>
                <w:color w:val="000000"/>
                <w:sz w:val="18"/>
                <w:szCs w:val="18"/>
              </w:rPr>
            </w:pPr>
            <w:r w:rsidRPr="00724D30">
              <w:rPr>
                <w:rFonts w:cs="Calibri"/>
                <w:color w:val="000000"/>
                <w:sz w:val="18"/>
                <w:szCs w:val="18"/>
              </w:rPr>
              <w:t>.372</w:t>
            </w:r>
            <w:r w:rsidRPr="00724D30">
              <w:rPr>
                <w:rFonts w:cs="Calibri"/>
                <w:color w:val="000000"/>
                <w:sz w:val="18"/>
                <w:szCs w:val="18"/>
                <w:vertAlign w:val="superscript"/>
              </w:rPr>
              <w:t>**</w:t>
            </w:r>
          </w:p>
          <w:p w:rsidR="00724D30" w:rsidRPr="00724D30" w:rsidRDefault="00724D30" w:rsidP="00045D46">
            <w:pPr>
              <w:jc w:val="center"/>
              <w:rPr>
                <w:rFonts w:cs="Calibri"/>
                <w:color w:val="000000"/>
                <w:sz w:val="18"/>
                <w:szCs w:val="18"/>
              </w:rPr>
            </w:pPr>
            <w:r w:rsidRPr="00724D30">
              <w:rPr>
                <w:rFonts w:cs="Calibri"/>
                <w:color w:val="000000"/>
                <w:sz w:val="18"/>
                <w:szCs w:val="18"/>
              </w:rPr>
              <w:t>(.000)</w:t>
            </w:r>
          </w:p>
        </w:tc>
        <w:tc>
          <w:tcPr>
            <w:tcW w:w="307" w:type="pct"/>
            <w:noWrap/>
            <w:vAlign w:val="center"/>
            <w:hideMark/>
          </w:tcPr>
          <w:p w:rsidR="00724D30" w:rsidRPr="00724D30" w:rsidRDefault="00724D30" w:rsidP="00045D46">
            <w:pPr>
              <w:jc w:val="center"/>
              <w:rPr>
                <w:rFonts w:cs="Calibri"/>
                <w:color w:val="000000"/>
                <w:sz w:val="18"/>
                <w:szCs w:val="18"/>
              </w:rPr>
            </w:pPr>
            <w:r w:rsidRPr="00724D30">
              <w:rPr>
                <w:rFonts w:cs="Calibri"/>
                <w:color w:val="000000"/>
                <w:sz w:val="18"/>
                <w:szCs w:val="18"/>
              </w:rPr>
              <w:t>.193</w:t>
            </w:r>
            <w:r w:rsidRPr="00724D30">
              <w:rPr>
                <w:rFonts w:cs="Calibri"/>
                <w:color w:val="000000"/>
                <w:sz w:val="18"/>
                <w:szCs w:val="18"/>
                <w:vertAlign w:val="superscript"/>
              </w:rPr>
              <w:t>**</w:t>
            </w:r>
          </w:p>
          <w:p w:rsidR="00724D30" w:rsidRPr="00724D30" w:rsidRDefault="00724D30" w:rsidP="00045D46">
            <w:pPr>
              <w:jc w:val="center"/>
              <w:rPr>
                <w:rFonts w:cs="Calibri"/>
                <w:color w:val="000000"/>
                <w:sz w:val="18"/>
                <w:szCs w:val="18"/>
              </w:rPr>
            </w:pPr>
            <w:r w:rsidRPr="00724D30">
              <w:rPr>
                <w:rFonts w:cs="Calibri"/>
                <w:color w:val="000000"/>
                <w:sz w:val="18"/>
                <w:szCs w:val="18"/>
              </w:rPr>
              <w:t>(.009)</w:t>
            </w:r>
          </w:p>
        </w:tc>
        <w:tc>
          <w:tcPr>
            <w:tcW w:w="328" w:type="pct"/>
            <w:noWrap/>
            <w:vAlign w:val="center"/>
            <w:hideMark/>
          </w:tcPr>
          <w:p w:rsidR="00724D30" w:rsidRPr="00724D30" w:rsidRDefault="00724D30" w:rsidP="00045D46">
            <w:pPr>
              <w:jc w:val="center"/>
              <w:rPr>
                <w:rFonts w:cs="Calibri"/>
                <w:color w:val="000000"/>
                <w:sz w:val="18"/>
                <w:szCs w:val="18"/>
              </w:rPr>
            </w:pPr>
            <w:r w:rsidRPr="00724D30">
              <w:rPr>
                <w:rFonts w:cs="Calibri"/>
                <w:color w:val="000000"/>
                <w:sz w:val="18"/>
                <w:szCs w:val="18"/>
              </w:rPr>
              <w:t>.311</w:t>
            </w:r>
            <w:r w:rsidRPr="00724D30">
              <w:rPr>
                <w:rFonts w:cs="Calibri"/>
                <w:color w:val="000000"/>
                <w:sz w:val="18"/>
                <w:szCs w:val="18"/>
                <w:vertAlign w:val="superscript"/>
              </w:rPr>
              <w:t>**</w:t>
            </w:r>
          </w:p>
          <w:p w:rsidR="00724D30" w:rsidRPr="00724D30" w:rsidRDefault="00724D30" w:rsidP="00045D46">
            <w:pPr>
              <w:jc w:val="center"/>
              <w:rPr>
                <w:rFonts w:cs="Calibri"/>
                <w:color w:val="000000"/>
                <w:sz w:val="18"/>
                <w:szCs w:val="18"/>
              </w:rPr>
            </w:pPr>
            <w:r w:rsidRPr="00724D30">
              <w:rPr>
                <w:rFonts w:cs="Calibri"/>
                <w:color w:val="000000"/>
                <w:sz w:val="18"/>
                <w:szCs w:val="18"/>
              </w:rPr>
              <w:t>(.000)</w:t>
            </w:r>
          </w:p>
        </w:tc>
        <w:tc>
          <w:tcPr>
            <w:tcW w:w="328" w:type="pct"/>
            <w:noWrap/>
            <w:vAlign w:val="center"/>
            <w:hideMark/>
          </w:tcPr>
          <w:p w:rsidR="00724D30" w:rsidRPr="00724D30" w:rsidRDefault="00724D30" w:rsidP="00045D46">
            <w:pPr>
              <w:jc w:val="center"/>
              <w:rPr>
                <w:rFonts w:cs="Calibri"/>
                <w:color w:val="000000"/>
                <w:sz w:val="18"/>
                <w:szCs w:val="18"/>
              </w:rPr>
            </w:pPr>
            <w:r w:rsidRPr="00724D30">
              <w:rPr>
                <w:rFonts w:cs="Calibri"/>
                <w:color w:val="000000"/>
                <w:sz w:val="18"/>
                <w:szCs w:val="18"/>
              </w:rPr>
              <w:t>.223</w:t>
            </w:r>
            <w:r w:rsidRPr="00724D30">
              <w:rPr>
                <w:rFonts w:cs="Calibri"/>
                <w:color w:val="000000"/>
                <w:sz w:val="18"/>
                <w:szCs w:val="18"/>
                <w:vertAlign w:val="superscript"/>
              </w:rPr>
              <w:t>**</w:t>
            </w:r>
          </w:p>
          <w:p w:rsidR="00724D30" w:rsidRPr="00724D30" w:rsidRDefault="00724D30" w:rsidP="00045D46">
            <w:pPr>
              <w:jc w:val="center"/>
              <w:rPr>
                <w:rFonts w:cs="Calibri"/>
                <w:color w:val="000000"/>
                <w:sz w:val="18"/>
                <w:szCs w:val="18"/>
              </w:rPr>
            </w:pPr>
            <w:r w:rsidRPr="00724D30">
              <w:rPr>
                <w:rFonts w:cs="Calibri"/>
                <w:color w:val="000000"/>
                <w:sz w:val="18"/>
                <w:szCs w:val="18"/>
              </w:rPr>
              <w:t>(.003)</w:t>
            </w:r>
          </w:p>
        </w:tc>
        <w:tc>
          <w:tcPr>
            <w:tcW w:w="328" w:type="pct"/>
            <w:noWrap/>
            <w:vAlign w:val="center"/>
            <w:hideMark/>
          </w:tcPr>
          <w:p w:rsidR="00724D30" w:rsidRPr="00724D30" w:rsidRDefault="00724D30" w:rsidP="00045D46">
            <w:pPr>
              <w:jc w:val="center"/>
              <w:rPr>
                <w:rFonts w:cs="Calibri"/>
                <w:color w:val="000000"/>
                <w:sz w:val="18"/>
                <w:szCs w:val="18"/>
              </w:rPr>
            </w:pPr>
            <w:r w:rsidRPr="00724D30">
              <w:rPr>
                <w:rFonts w:cs="Calibri"/>
                <w:color w:val="000000"/>
                <w:sz w:val="18"/>
                <w:szCs w:val="18"/>
              </w:rPr>
              <w:t>-.220</w:t>
            </w:r>
            <w:r w:rsidRPr="00724D30">
              <w:rPr>
                <w:rFonts w:cs="Calibri"/>
                <w:color w:val="000000"/>
                <w:sz w:val="18"/>
                <w:szCs w:val="18"/>
                <w:vertAlign w:val="superscript"/>
              </w:rPr>
              <w:t>**</w:t>
            </w:r>
          </w:p>
          <w:p w:rsidR="00724D30" w:rsidRPr="00724D30" w:rsidRDefault="00724D30" w:rsidP="00045D46">
            <w:pPr>
              <w:jc w:val="center"/>
              <w:rPr>
                <w:rFonts w:cs="Calibri"/>
                <w:color w:val="000000"/>
                <w:sz w:val="18"/>
                <w:szCs w:val="18"/>
              </w:rPr>
            </w:pPr>
            <w:r w:rsidRPr="00724D30">
              <w:rPr>
                <w:rFonts w:cs="Calibri"/>
                <w:color w:val="000000"/>
                <w:sz w:val="18"/>
                <w:szCs w:val="18"/>
              </w:rPr>
              <w:t>(.003)</w:t>
            </w:r>
          </w:p>
        </w:tc>
        <w:tc>
          <w:tcPr>
            <w:tcW w:w="328" w:type="pct"/>
            <w:noWrap/>
            <w:vAlign w:val="center"/>
            <w:hideMark/>
          </w:tcPr>
          <w:p w:rsidR="00724D30" w:rsidRPr="00724D30" w:rsidRDefault="00724D30" w:rsidP="00045D46">
            <w:pPr>
              <w:jc w:val="center"/>
              <w:rPr>
                <w:rFonts w:cs="Calibri"/>
                <w:color w:val="000000"/>
                <w:sz w:val="18"/>
                <w:szCs w:val="18"/>
              </w:rPr>
            </w:pPr>
            <w:r w:rsidRPr="00724D30">
              <w:rPr>
                <w:rFonts w:cs="Calibri"/>
                <w:color w:val="000000"/>
                <w:sz w:val="18"/>
                <w:szCs w:val="18"/>
              </w:rPr>
              <w:t>.344</w:t>
            </w:r>
            <w:r w:rsidRPr="00724D30">
              <w:rPr>
                <w:rFonts w:cs="Calibri"/>
                <w:color w:val="000000"/>
                <w:sz w:val="18"/>
                <w:szCs w:val="18"/>
                <w:vertAlign w:val="superscript"/>
              </w:rPr>
              <w:t>**</w:t>
            </w:r>
          </w:p>
          <w:p w:rsidR="00724D30" w:rsidRPr="00724D30" w:rsidRDefault="00724D30" w:rsidP="00045D46">
            <w:pPr>
              <w:jc w:val="center"/>
              <w:rPr>
                <w:rFonts w:cs="Calibri"/>
                <w:color w:val="000000"/>
                <w:sz w:val="18"/>
                <w:szCs w:val="18"/>
              </w:rPr>
            </w:pPr>
            <w:r w:rsidRPr="00724D30">
              <w:rPr>
                <w:rFonts w:cs="Calibri"/>
                <w:color w:val="000000"/>
                <w:sz w:val="18"/>
                <w:szCs w:val="18"/>
              </w:rPr>
              <w:t>(.000)</w:t>
            </w:r>
          </w:p>
        </w:tc>
        <w:tc>
          <w:tcPr>
            <w:tcW w:w="328" w:type="pct"/>
            <w:noWrap/>
            <w:vAlign w:val="center"/>
            <w:hideMark/>
          </w:tcPr>
          <w:p w:rsidR="00724D30" w:rsidRPr="00724D30" w:rsidRDefault="00724D30" w:rsidP="00045D46">
            <w:pPr>
              <w:jc w:val="center"/>
              <w:rPr>
                <w:rFonts w:cs="Calibri"/>
                <w:color w:val="000000"/>
                <w:sz w:val="18"/>
                <w:szCs w:val="18"/>
              </w:rPr>
            </w:pPr>
            <w:r w:rsidRPr="00724D30">
              <w:rPr>
                <w:rFonts w:cs="Calibri"/>
                <w:color w:val="000000"/>
                <w:sz w:val="18"/>
                <w:szCs w:val="18"/>
              </w:rPr>
              <w:t>.296</w:t>
            </w:r>
            <w:r w:rsidRPr="00724D30">
              <w:rPr>
                <w:rFonts w:cs="Calibri"/>
                <w:color w:val="000000"/>
                <w:sz w:val="18"/>
                <w:szCs w:val="18"/>
                <w:vertAlign w:val="superscript"/>
              </w:rPr>
              <w:t>**</w:t>
            </w:r>
          </w:p>
          <w:p w:rsidR="00724D30" w:rsidRPr="00724D30" w:rsidRDefault="00724D30" w:rsidP="00045D46">
            <w:pPr>
              <w:jc w:val="center"/>
              <w:rPr>
                <w:rFonts w:cs="Calibri"/>
                <w:color w:val="000000"/>
                <w:sz w:val="18"/>
                <w:szCs w:val="18"/>
              </w:rPr>
            </w:pPr>
            <w:r w:rsidRPr="00724D30">
              <w:rPr>
                <w:rFonts w:cs="Calibri"/>
                <w:color w:val="000000"/>
                <w:sz w:val="18"/>
                <w:szCs w:val="18"/>
              </w:rPr>
              <w:t>(.000)</w:t>
            </w:r>
          </w:p>
        </w:tc>
        <w:tc>
          <w:tcPr>
            <w:tcW w:w="328" w:type="pct"/>
            <w:noWrap/>
            <w:vAlign w:val="center"/>
            <w:hideMark/>
          </w:tcPr>
          <w:p w:rsidR="00724D30" w:rsidRPr="00724D30" w:rsidRDefault="00724D30" w:rsidP="00045D46">
            <w:pPr>
              <w:jc w:val="center"/>
              <w:rPr>
                <w:rFonts w:cs="Calibri"/>
                <w:color w:val="000000"/>
                <w:sz w:val="18"/>
                <w:szCs w:val="18"/>
              </w:rPr>
            </w:pPr>
            <w:r w:rsidRPr="00724D30">
              <w:rPr>
                <w:rFonts w:cs="Calibri"/>
                <w:color w:val="000000"/>
                <w:sz w:val="18"/>
                <w:szCs w:val="18"/>
              </w:rPr>
              <w:t>1.000</w:t>
            </w:r>
          </w:p>
        </w:tc>
        <w:tc>
          <w:tcPr>
            <w:tcW w:w="328" w:type="pct"/>
            <w:noWrap/>
            <w:vAlign w:val="center"/>
            <w:hideMark/>
          </w:tcPr>
          <w:p w:rsidR="00724D30" w:rsidRPr="00724D30" w:rsidRDefault="00724D30" w:rsidP="00045D46">
            <w:pPr>
              <w:jc w:val="center"/>
              <w:rPr>
                <w:rFonts w:cs="Calibri"/>
                <w:color w:val="000000"/>
                <w:sz w:val="18"/>
                <w:szCs w:val="18"/>
              </w:rPr>
            </w:pPr>
            <w:r w:rsidRPr="00724D30">
              <w:rPr>
                <w:rFonts w:cs="Calibri"/>
                <w:color w:val="000000"/>
                <w:sz w:val="18"/>
                <w:szCs w:val="18"/>
              </w:rPr>
              <w:t>-.145</w:t>
            </w:r>
          </w:p>
          <w:p w:rsidR="00724D30" w:rsidRPr="00724D30" w:rsidRDefault="00724D30" w:rsidP="00045D46">
            <w:pPr>
              <w:jc w:val="center"/>
              <w:rPr>
                <w:rFonts w:cs="Calibri"/>
                <w:color w:val="000000"/>
                <w:sz w:val="18"/>
                <w:szCs w:val="18"/>
              </w:rPr>
            </w:pPr>
            <w:r w:rsidRPr="00724D30">
              <w:rPr>
                <w:rFonts w:cs="Calibri"/>
                <w:color w:val="000000"/>
                <w:sz w:val="18"/>
                <w:szCs w:val="18"/>
              </w:rPr>
              <w:t>(.052)</w:t>
            </w:r>
          </w:p>
        </w:tc>
        <w:tc>
          <w:tcPr>
            <w:tcW w:w="328" w:type="pct"/>
            <w:noWrap/>
            <w:vAlign w:val="center"/>
            <w:hideMark/>
          </w:tcPr>
          <w:p w:rsidR="00724D30" w:rsidRPr="00724D30" w:rsidRDefault="00724D30" w:rsidP="00045D46">
            <w:pPr>
              <w:jc w:val="center"/>
              <w:rPr>
                <w:rFonts w:cs="Calibri"/>
                <w:color w:val="000000"/>
                <w:sz w:val="18"/>
                <w:szCs w:val="18"/>
              </w:rPr>
            </w:pPr>
            <w:r w:rsidRPr="00724D30">
              <w:rPr>
                <w:rFonts w:cs="Calibri"/>
                <w:color w:val="000000"/>
                <w:sz w:val="18"/>
                <w:szCs w:val="18"/>
              </w:rPr>
              <w:t>-.044</w:t>
            </w:r>
          </w:p>
          <w:p w:rsidR="00724D30" w:rsidRPr="00724D30" w:rsidRDefault="00724D30" w:rsidP="00045D46">
            <w:pPr>
              <w:jc w:val="center"/>
              <w:rPr>
                <w:rFonts w:cs="Calibri"/>
                <w:color w:val="000000"/>
                <w:sz w:val="18"/>
                <w:szCs w:val="18"/>
              </w:rPr>
            </w:pPr>
            <w:r w:rsidRPr="00724D30">
              <w:rPr>
                <w:rFonts w:cs="Calibri"/>
                <w:color w:val="000000"/>
                <w:sz w:val="18"/>
                <w:szCs w:val="18"/>
              </w:rPr>
              <w:t>(.556)</w:t>
            </w:r>
          </w:p>
        </w:tc>
      </w:tr>
      <w:tr w:rsidR="00724D30" w:rsidRPr="00284776" w:rsidTr="00E576CD">
        <w:trPr>
          <w:trHeight w:val="670"/>
        </w:trPr>
        <w:tc>
          <w:tcPr>
            <w:tcW w:w="782" w:type="pct"/>
            <w:vAlign w:val="center"/>
            <w:hideMark/>
          </w:tcPr>
          <w:p w:rsidR="00724D30" w:rsidRPr="00A62C30" w:rsidRDefault="008440B5" w:rsidP="00045D46">
            <w:pPr>
              <w:jc w:val="center"/>
              <w:rPr>
                <w:rFonts w:cs="Calibri"/>
                <w:b/>
                <w:color w:val="000000"/>
                <w:sz w:val="18"/>
                <w:szCs w:val="18"/>
              </w:rPr>
            </w:pPr>
            <w:r w:rsidRPr="00A62C30">
              <w:rPr>
                <w:rFonts w:cs="Calibri"/>
                <w:b/>
                <w:color w:val="000000"/>
                <w:sz w:val="18"/>
                <w:szCs w:val="18"/>
              </w:rPr>
              <w:t>POVRATE</w:t>
            </w:r>
          </w:p>
        </w:tc>
        <w:tc>
          <w:tcPr>
            <w:tcW w:w="328" w:type="pct"/>
            <w:tcBorders>
              <w:left w:val="nil"/>
            </w:tcBorders>
            <w:noWrap/>
            <w:vAlign w:val="center"/>
            <w:hideMark/>
          </w:tcPr>
          <w:p w:rsidR="00724D30" w:rsidRPr="00724D30" w:rsidRDefault="00724D30" w:rsidP="00045D46">
            <w:pPr>
              <w:jc w:val="center"/>
              <w:rPr>
                <w:rFonts w:cs="Calibri"/>
                <w:color w:val="000000"/>
                <w:sz w:val="18"/>
                <w:szCs w:val="18"/>
              </w:rPr>
            </w:pPr>
            <w:r w:rsidRPr="00724D30">
              <w:rPr>
                <w:rFonts w:cs="Calibri"/>
                <w:color w:val="000000"/>
                <w:sz w:val="18"/>
                <w:szCs w:val="18"/>
              </w:rPr>
              <w:t>-.176</w:t>
            </w:r>
            <w:r w:rsidRPr="00724D30">
              <w:rPr>
                <w:rFonts w:cs="Calibri"/>
                <w:color w:val="000000"/>
                <w:sz w:val="18"/>
                <w:szCs w:val="18"/>
                <w:vertAlign w:val="superscript"/>
              </w:rPr>
              <w:t>*</w:t>
            </w:r>
          </w:p>
          <w:p w:rsidR="00724D30" w:rsidRPr="00724D30" w:rsidRDefault="00724D30" w:rsidP="00045D46">
            <w:pPr>
              <w:jc w:val="center"/>
              <w:rPr>
                <w:rFonts w:cs="Calibri"/>
                <w:color w:val="000000"/>
                <w:sz w:val="18"/>
                <w:szCs w:val="18"/>
              </w:rPr>
            </w:pPr>
            <w:r w:rsidRPr="00724D30">
              <w:rPr>
                <w:rFonts w:cs="Calibri"/>
                <w:color w:val="000000"/>
                <w:sz w:val="18"/>
                <w:szCs w:val="18"/>
              </w:rPr>
              <w:t>(.018)</w:t>
            </w:r>
          </w:p>
        </w:tc>
        <w:tc>
          <w:tcPr>
            <w:tcW w:w="328" w:type="pct"/>
            <w:noWrap/>
            <w:vAlign w:val="center"/>
            <w:hideMark/>
          </w:tcPr>
          <w:p w:rsidR="00724D30" w:rsidRPr="00724D30" w:rsidRDefault="00724D30" w:rsidP="00045D46">
            <w:pPr>
              <w:jc w:val="center"/>
              <w:rPr>
                <w:rFonts w:cs="Calibri"/>
                <w:color w:val="000000"/>
                <w:sz w:val="18"/>
                <w:szCs w:val="18"/>
              </w:rPr>
            </w:pPr>
            <w:r w:rsidRPr="00724D30">
              <w:rPr>
                <w:rFonts w:cs="Calibri"/>
                <w:color w:val="000000"/>
                <w:sz w:val="18"/>
                <w:szCs w:val="18"/>
              </w:rPr>
              <w:t>-.315</w:t>
            </w:r>
            <w:r w:rsidRPr="00724D30">
              <w:rPr>
                <w:rFonts w:cs="Calibri"/>
                <w:color w:val="000000"/>
                <w:sz w:val="18"/>
                <w:szCs w:val="18"/>
                <w:vertAlign w:val="superscript"/>
              </w:rPr>
              <w:t>**</w:t>
            </w:r>
          </w:p>
          <w:p w:rsidR="00724D30" w:rsidRPr="00724D30" w:rsidRDefault="00724D30" w:rsidP="00045D46">
            <w:pPr>
              <w:jc w:val="center"/>
              <w:rPr>
                <w:rFonts w:cs="Calibri"/>
                <w:color w:val="000000"/>
                <w:sz w:val="18"/>
                <w:szCs w:val="18"/>
              </w:rPr>
            </w:pPr>
            <w:r w:rsidRPr="00724D30">
              <w:rPr>
                <w:rFonts w:cs="Calibri"/>
                <w:color w:val="000000"/>
                <w:sz w:val="18"/>
                <w:szCs w:val="18"/>
              </w:rPr>
              <w:t>(.000)</w:t>
            </w:r>
          </w:p>
        </w:tc>
        <w:tc>
          <w:tcPr>
            <w:tcW w:w="307" w:type="pct"/>
            <w:noWrap/>
            <w:vAlign w:val="center"/>
            <w:hideMark/>
          </w:tcPr>
          <w:p w:rsidR="00724D30" w:rsidRPr="00724D30" w:rsidRDefault="00724D30" w:rsidP="00045D46">
            <w:pPr>
              <w:jc w:val="center"/>
              <w:rPr>
                <w:rFonts w:cs="Calibri"/>
                <w:color w:val="000000"/>
                <w:sz w:val="18"/>
                <w:szCs w:val="18"/>
              </w:rPr>
            </w:pPr>
            <w:r w:rsidRPr="00724D30">
              <w:rPr>
                <w:rFonts w:cs="Calibri"/>
                <w:color w:val="000000"/>
                <w:sz w:val="18"/>
                <w:szCs w:val="18"/>
              </w:rPr>
              <w:t>-.077</w:t>
            </w:r>
          </w:p>
          <w:p w:rsidR="00724D30" w:rsidRPr="00724D30" w:rsidRDefault="00724D30" w:rsidP="00045D46">
            <w:pPr>
              <w:jc w:val="center"/>
              <w:rPr>
                <w:rFonts w:cs="Calibri"/>
                <w:color w:val="000000"/>
                <w:sz w:val="18"/>
                <w:szCs w:val="18"/>
              </w:rPr>
            </w:pPr>
            <w:r w:rsidRPr="00724D30">
              <w:rPr>
                <w:rFonts w:cs="Calibri"/>
                <w:color w:val="000000"/>
                <w:sz w:val="18"/>
                <w:szCs w:val="18"/>
              </w:rPr>
              <w:t>(.302)</w:t>
            </w:r>
          </w:p>
        </w:tc>
        <w:tc>
          <w:tcPr>
            <w:tcW w:w="328" w:type="pct"/>
            <w:noWrap/>
            <w:vAlign w:val="center"/>
            <w:hideMark/>
          </w:tcPr>
          <w:p w:rsidR="00724D30" w:rsidRPr="00724D30" w:rsidRDefault="00724D30" w:rsidP="00045D46">
            <w:pPr>
              <w:jc w:val="center"/>
              <w:rPr>
                <w:rFonts w:cs="Calibri"/>
                <w:color w:val="000000"/>
                <w:sz w:val="18"/>
                <w:szCs w:val="18"/>
              </w:rPr>
            </w:pPr>
            <w:r w:rsidRPr="00724D30">
              <w:rPr>
                <w:rFonts w:cs="Calibri"/>
                <w:color w:val="000000"/>
                <w:sz w:val="18"/>
                <w:szCs w:val="18"/>
              </w:rPr>
              <w:t>-.328</w:t>
            </w:r>
            <w:r w:rsidRPr="00724D30">
              <w:rPr>
                <w:rFonts w:cs="Calibri"/>
                <w:color w:val="000000"/>
                <w:sz w:val="18"/>
                <w:szCs w:val="18"/>
                <w:vertAlign w:val="superscript"/>
              </w:rPr>
              <w:t>**</w:t>
            </w:r>
          </w:p>
          <w:p w:rsidR="00724D30" w:rsidRPr="00724D30" w:rsidRDefault="00724D30" w:rsidP="00045D46">
            <w:pPr>
              <w:jc w:val="center"/>
              <w:rPr>
                <w:rFonts w:cs="Calibri"/>
                <w:color w:val="000000"/>
                <w:sz w:val="18"/>
                <w:szCs w:val="18"/>
              </w:rPr>
            </w:pPr>
            <w:r w:rsidRPr="00724D30">
              <w:rPr>
                <w:rFonts w:cs="Calibri"/>
                <w:color w:val="000000"/>
                <w:sz w:val="18"/>
                <w:szCs w:val="18"/>
              </w:rPr>
              <w:t>(.000)</w:t>
            </w:r>
          </w:p>
        </w:tc>
        <w:tc>
          <w:tcPr>
            <w:tcW w:w="307" w:type="pct"/>
            <w:noWrap/>
            <w:vAlign w:val="center"/>
            <w:hideMark/>
          </w:tcPr>
          <w:p w:rsidR="00724D30" w:rsidRPr="00724D30" w:rsidRDefault="00724D30" w:rsidP="00045D46">
            <w:pPr>
              <w:jc w:val="center"/>
              <w:rPr>
                <w:rFonts w:cs="Calibri"/>
                <w:color w:val="000000"/>
                <w:sz w:val="18"/>
                <w:szCs w:val="18"/>
              </w:rPr>
            </w:pPr>
            <w:r w:rsidRPr="00724D30">
              <w:rPr>
                <w:rFonts w:cs="Calibri"/>
                <w:color w:val="000000"/>
                <w:sz w:val="18"/>
                <w:szCs w:val="18"/>
              </w:rPr>
              <w:t>-.145</w:t>
            </w:r>
          </w:p>
          <w:p w:rsidR="00724D30" w:rsidRPr="00724D30" w:rsidRDefault="00724D30" w:rsidP="00045D46">
            <w:pPr>
              <w:jc w:val="center"/>
              <w:rPr>
                <w:rFonts w:cs="Calibri"/>
                <w:color w:val="000000"/>
                <w:sz w:val="18"/>
                <w:szCs w:val="18"/>
              </w:rPr>
            </w:pPr>
            <w:r w:rsidRPr="00724D30">
              <w:rPr>
                <w:rFonts w:cs="Calibri"/>
                <w:color w:val="000000"/>
                <w:sz w:val="18"/>
                <w:szCs w:val="18"/>
              </w:rPr>
              <w:t>(.052)</w:t>
            </w:r>
          </w:p>
        </w:tc>
        <w:tc>
          <w:tcPr>
            <w:tcW w:w="328" w:type="pct"/>
            <w:noWrap/>
            <w:vAlign w:val="center"/>
            <w:hideMark/>
          </w:tcPr>
          <w:p w:rsidR="00724D30" w:rsidRPr="00724D30" w:rsidRDefault="00724D30" w:rsidP="00045D46">
            <w:pPr>
              <w:jc w:val="center"/>
              <w:rPr>
                <w:rFonts w:cs="Calibri"/>
                <w:color w:val="000000"/>
                <w:sz w:val="18"/>
                <w:szCs w:val="18"/>
              </w:rPr>
            </w:pPr>
            <w:r w:rsidRPr="00724D30">
              <w:rPr>
                <w:rFonts w:cs="Calibri"/>
                <w:color w:val="000000"/>
                <w:sz w:val="18"/>
                <w:szCs w:val="18"/>
              </w:rPr>
              <w:t>-.214</w:t>
            </w:r>
            <w:r w:rsidRPr="00724D30">
              <w:rPr>
                <w:rFonts w:cs="Calibri"/>
                <w:color w:val="000000"/>
                <w:sz w:val="18"/>
                <w:szCs w:val="18"/>
                <w:vertAlign w:val="superscript"/>
              </w:rPr>
              <w:t>**</w:t>
            </w:r>
          </w:p>
          <w:p w:rsidR="00724D30" w:rsidRPr="00724D30" w:rsidRDefault="00724D30" w:rsidP="00045D46">
            <w:pPr>
              <w:jc w:val="center"/>
              <w:rPr>
                <w:rFonts w:cs="Calibri"/>
                <w:color w:val="000000"/>
                <w:sz w:val="18"/>
                <w:szCs w:val="18"/>
              </w:rPr>
            </w:pPr>
            <w:r w:rsidRPr="00724D30">
              <w:rPr>
                <w:rFonts w:cs="Calibri"/>
                <w:color w:val="000000"/>
                <w:sz w:val="18"/>
                <w:szCs w:val="18"/>
              </w:rPr>
              <w:t>(.004)</w:t>
            </w:r>
          </w:p>
        </w:tc>
        <w:tc>
          <w:tcPr>
            <w:tcW w:w="328" w:type="pct"/>
            <w:noWrap/>
            <w:vAlign w:val="center"/>
            <w:hideMark/>
          </w:tcPr>
          <w:p w:rsidR="00724D30" w:rsidRPr="00724D30" w:rsidRDefault="00724D30" w:rsidP="00045D46">
            <w:pPr>
              <w:jc w:val="center"/>
              <w:rPr>
                <w:rFonts w:cs="Calibri"/>
                <w:color w:val="000000"/>
                <w:sz w:val="18"/>
                <w:szCs w:val="18"/>
              </w:rPr>
            </w:pPr>
            <w:r w:rsidRPr="00724D30">
              <w:rPr>
                <w:rFonts w:cs="Calibri"/>
                <w:color w:val="000000"/>
                <w:sz w:val="18"/>
                <w:szCs w:val="18"/>
              </w:rPr>
              <w:t>-.292</w:t>
            </w:r>
            <w:r w:rsidRPr="00724D30">
              <w:rPr>
                <w:rFonts w:cs="Calibri"/>
                <w:color w:val="000000"/>
                <w:sz w:val="18"/>
                <w:szCs w:val="18"/>
                <w:vertAlign w:val="superscript"/>
              </w:rPr>
              <w:t>**</w:t>
            </w:r>
          </w:p>
          <w:p w:rsidR="00724D30" w:rsidRPr="00724D30" w:rsidRDefault="00724D30" w:rsidP="00045D46">
            <w:pPr>
              <w:jc w:val="center"/>
              <w:rPr>
                <w:rFonts w:cs="Calibri"/>
                <w:color w:val="000000"/>
                <w:sz w:val="18"/>
                <w:szCs w:val="18"/>
              </w:rPr>
            </w:pPr>
            <w:r w:rsidRPr="00724D30">
              <w:rPr>
                <w:rFonts w:cs="Calibri"/>
                <w:color w:val="000000"/>
                <w:sz w:val="18"/>
                <w:szCs w:val="18"/>
              </w:rPr>
              <w:t>(.000)</w:t>
            </w:r>
          </w:p>
        </w:tc>
        <w:tc>
          <w:tcPr>
            <w:tcW w:w="328" w:type="pct"/>
            <w:noWrap/>
            <w:vAlign w:val="center"/>
            <w:hideMark/>
          </w:tcPr>
          <w:p w:rsidR="00724D30" w:rsidRPr="00724D30" w:rsidRDefault="00724D30" w:rsidP="00045D46">
            <w:pPr>
              <w:jc w:val="center"/>
              <w:rPr>
                <w:rFonts w:cs="Calibri"/>
                <w:color w:val="000000"/>
                <w:sz w:val="18"/>
                <w:szCs w:val="18"/>
              </w:rPr>
            </w:pPr>
            <w:r w:rsidRPr="00724D30">
              <w:rPr>
                <w:rFonts w:cs="Calibri"/>
                <w:color w:val="000000"/>
                <w:sz w:val="18"/>
                <w:szCs w:val="18"/>
              </w:rPr>
              <w:t>.326</w:t>
            </w:r>
            <w:r w:rsidRPr="00724D30">
              <w:rPr>
                <w:rFonts w:cs="Calibri"/>
                <w:color w:val="000000"/>
                <w:sz w:val="18"/>
                <w:szCs w:val="18"/>
                <w:vertAlign w:val="superscript"/>
              </w:rPr>
              <w:t>**</w:t>
            </w:r>
          </w:p>
          <w:p w:rsidR="00724D30" w:rsidRPr="00724D30" w:rsidRDefault="00724D30" w:rsidP="00045D46">
            <w:pPr>
              <w:jc w:val="center"/>
              <w:rPr>
                <w:rFonts w:cs="Calibri"/>
                <w:color w:val="000000"/>
                <w:sz w:val="18"/>
                <w:szCs w:val="18"/>
              </w:rPr>
            </w:pPr>
            <w:r w:rsidRPr="00724D30">
              <w:rPr>
                <w:rFonts w:cs="Calibri"/>
                <w:color w:val="000000"/>
                <w:sz w:val="18"/>
                <w:szCs w:val="18"/>
              </w:rPr>
              <w:t>(.000)</w:t>
            </w:r>
          </w:p>
        </w:tc>
        <w:tc>
          <w:tcPr>
            <w:tcW w:w="328" w:type="pct"/>
            <w:noWrap/>
            <w:vAlign w:val="center"/>
            <w:hideMark/>
          </w:tcPr>
          <w:p w:rsidR="00724D30" w:rsidRPr="00724D30" w:rsidRDefault="00724D30" w:rsidP="00045D46">
            <w:pPr>
              <w:jc w:val="center"/>
              <w:rPr>
                <w:rFonts w:cs="Calibri"/>
                <w:color w:val="000000"/>
                <w:sz w:val="18"/>
                <w:szCs w:val="18"/>
              </w:rPr>
            </w:pPr>
            <w:r w:rsidRPr="00724D30">
              <w:rPr>
                <w:rFonts w:cs="Calibri"/>
                <w:color w:val="000000"/>
                <w:sz w:val="18"/>
                <w:szCs w:val="18"/>
              </w:rPr>
              <w:t>-.327</w:t>
            </w:r>
            <w:r w:rsidRPr="00724D30">
              <w:rPr>
                <w:rFonts w:cs="Calibri"/>
                <w:color w:val="000000"/>
                <w:sz w:val="18"/>
                <w:szCs w:val="18"/>
                <w:vertAlign w:val="superscript"/>
              </w:rPr>
              <w:t>**</w:t>
            </w:r>
          </w:p>
          <w:p w:rsidR="00724D30" w:rsidRPr="00724D30" w:rsidRDefault="00724D30" w:rsidP="00045D46">
            <w:pPr>
              <w:jc w:val="center"/>
              <w:rPr>
                <w:rFonts w:cs="Calibri"/>
                <w:color w:val="000000"/>
                <w:sz w:val="18"/>
                <w:szCs w:val="18"/>
              </w:rPr>
            </w:pPr>
            <w:r w:rsidRPr="00724D30">
              <w:rPr>
                <w:rFonts w:cs="Calibri"/>
                <w:color w:val="000000"/>
                <w:sz w:val="18"/>
                <w:szCs w:val="18"/>
              </w:rPr>
              <w:t>(.000)</w:t>
            </w:r>
          </w:p>
        </w:tc>
        <w:tc>
          <w:tcPr>
            <w:tcW w:w="328" w:type="pct"/>
            <w:noWrap/>
            <w:vAlign w:val="center"/>
            <w:hideMark/>
          </w:tcPr>
          <w:p w:rsidR="00724D30" w:rsidRPr="00724D30" w:rsidRDefault="00724D30" w:rsidP="00045D46">
            <w:pPr>
              <w:jc w:val="center"/>
              <w:rPr>
                <w:rFonts w:cs="Calibri"/>
                <w:color w:val="000000"/>
                <w:sz w:val="18"/>
                <w:szCs w:val="18"/>
              </w:rPr>
            </w:pPr>
            <w:r w:rsidRPr="00724D30">
              <w:rPr>
                <w:rFonts w:cs="Calibri"/>
                <w:color w:val="000000"/>
                <w:sz w:val="18"/>
                <w:szCs w:val="18"/>
              </w:rPr>
              <w:t>-.466</w:t>
            </w:r>
            <w:r w:rsidRPr="00724D30">
              <w:rPr>
                <w:rFonts w:cs="Calibri"/>
                <w:color w:val="000000"/>
                <w:sz w:val="18"/>
                <w:szCs w:val="18"/>
                <w:vertAlign w:val="superscript"/>
              </w:rPr>
              <w:t>**</w:t>
            </w:r>
          </w:p>
          <w:p w:rsidR="00724D30" w:rsidRPr="00724D30" w:rsidRDefault="00724D30" w:rsidP="00045D46">
            <w:pPr>
              <w:jc w:val="center"/>
              <w:rPr>
                <w:rFonts w:cs="Calibri"/>
                <w:color w:val="000000"/>
                <w:sz w:val="18"/>
                <w:szCs w:val="18"/>
              </w:rPr>
            </w:pPr>
            <w:r w:rsidRPr="00724D30">
              <w:rPr>
                <w:rFonts w:cs="Calibri"/>
                <w:color w:val="000000"/>
                <w:sz w:val="18"/>
                <w:szCs w:val="18"/>
              </w:rPr>
              <w:t>(.000)</w:t>
            </w:r>
          </w:p>
        </w:tc>
        <w:tc>
          <w:tcPr>
            <w:tcW w:w="328" w:type="pct"/>
            <w:noWrap/>
            <w:vAlign w:val="center"/>
            <w:hideMark/>
          </w:tcPr>
          <w:p w:rsidR="00724D30" w:rsidRPr="00724D30" w:rsidRDefault="00724D30" w:rsidP="00045D46">
            <w:pPr>
              <w:jc w:val="center"/>
              <w:rPr>
                <w:rFonts w:cs="Calibri"/>
                <w:color w:val="000000"/>
                <w:sz w:val="18"/>
                <w:szCs w:val="18"/>
              </w:rPr>
            </w:pPr>
            <w:r w:rsidRPr="00724D30">
              <w:rPr>
                <w:rFonts w:cs="Calibri"/>
                <w:color w:val="000000"/>
                <w:sz w:val="18"/>
                <w:szCs w:val="18"/>
              </w:rPr>
              <w:t>-.145</w:t>
            </w:r>
          </w:p>
          <w:p w:rsidR="00724D30" w:rsidRPr="00724D30" w:rsidRDefault="00724D30" w:rsidP="00045D46">
            <w:pPr>
              <w:jc w:val="center"/>
              <w:rPr>
                <w:rFonts w:cs="Calibri"/>
                <w:color w:val="000000"/>
                <w:sz w:val="18"/>
                <w:szCs w:val="18"/>
              </w:rPr>
            </w:pPr>
            <w:r w:rsidRPr="00724D30">
              <w:rPr>
                <w:rFonts w:cs="Calibri"/>
                <w:color w:val="000000"/>
                <w:sz w:val="18"/>
                <w:szCs w:val="18"/>
              </w:rPr>
              <w:t>(.052)</w:t>
            </w:r>
          </w:p>
        </w:tc>
        <w:tc>
          <w:tcPr>
            <w:tcW w:w="328" w:type="pct"/>
            <w:noWrap/>
            <w:vAlign w:val="center"/>
            <w:hideMark/>
          </w:tcPr>
          <w:p w:rsidR="00724D30" w:rsidRPr="00724D30" w:rsidRDefault="00045D46" w:rsidP="00045D46">
            <w:pPr>
              <w:jc w:val="center"/>
              <w:rPr>
                <w:rFonts w:cs="Calibri"/>
                <w:color w:val="000000"/>
                <w:sz w:val="18"/>
                <w:szCs w:val="18"/>
              </w:rPr>
            </w:pPr>
            <w:r>
              <w:rPr>
                <w:rFonts w:cs="Calibri"/>
                <w:color w:val="000000"/>
                <w:sz w:val="18"/>
                <w:szCs w:val="18"/>
              </w:rPr>
              <w:t>1.000</w:t>
            </w:r>
          </w:p>
        </w:tc>
        <w:tc>
          <w:tcPr>
            <w:tcW w:w="328" w:type="pct"/>
            <w:noWrap/>
            <w:vAlign w:val="center"/>
            <w:hideMark/>
          </w:tcPr>
          <w:p w:rsidR="00724D30" w:rsidRPr="00724D30" w:rsidRDefault="00724D30" w:rsidP="00045D46">
            <w:pPr>
              <w:jc w:val="center"/>
              <w:rPr>
                <w:rFonts w:cs="Calibri"/>
                <w:color w:val="000000"/>
                <w:sz w:val="18"/>
                <w:szCs w:val="18"/>
              </w:rPr>
            </w:pPr>
            <w:r w:rsidRPr="00724D30">
              <w:rPr>
                <w:rFonts w:cs="Calibri"/>
                <w:color w:val="000000"/>
                <w:sz w:val="18"/>
                <w:szCs w:val="18"/>
              </w:rPr>
              <w:t>.241</w:t>
            </w:r>
            <w:r w:rsidRPr="00724D30">
              <w:rPr>
                <w:rFonts w:cs="Calibri"/>
                <w:color w:val="000000"/>
                <w:sz w:val="18"/>
                <w:szCs w:val="18"/>
                <w:vertAlign w:val="superscript"/>
              </w:rPr>
              <w:t>**</w:t>
            </w:r>
          </w:p>
          <w:p w:rsidR="00724D30" w:rsidRPr="00724D30" w:rsidRDefault="00724D30" w:rsidP="00045D46">
            <w:pPr>
              <w:jc w:val="center"/>
              <w:rPr>
                <w:rFonts w:cs="Calibri"/>
                <w:color w:val="000000"/>
                <w:sz w:val="18"/>
                <w:szCs w:val="18"/>
              </w:rPr>
            </w:pPr>
            <w:r w:rsidRPr="00724D30">
              <w:rPr>
                <w:rFonts w:cs="Calibri"/>
                <w:color w:val="000000"/>
                <w:sz w:val="18"/>
                <w:szCs w:val="18"/>
              </w:rPr>
              <w:t>(.001)</w:t>
            </w:r>
          </w:p>
        </w:tc>
      </w:tr>
      <w:tr w:rsidR="00724D30" w:rsidRPr="00284776" w:rsidTr="00E576CD">
        <w:trPr>
          <w:trHeight w:val="660"/>
        </w:trPr>
        <w:tc>
          <w:tcPr>
            <w:tcW w:w="782" w:type="pct"/>
            <w:tcBorders>
              <w:bottom w:val="single" w:sz="4" w:space="0" w:color="auto"/>
            </w:tcBorders>
            <w:vAlign w:val="center"/>
            <w:hideMark/>
          </w:tcPr>
          <w:p w:rsidR="00724D30" w:rsidRPr="00A62C30" w:rsidRDefault="008440B5" w:rsidP="00045D46">
            <w:pPr>
              <w:jc w:val="center"/>
              <w:rPr>
                <w:rFonts w:cs="Calibri"/>
                <w:b/>
                <w:color w:val="000000"/>
                <w:sz w:val="18"/>
                <w:szCs w:val="18"/>
              </w:rPr>
            </w:pPr>
            <w:r w:rsidRPr="00A62C30">
              <w:rPr>
                <w:rFonts w:cs="Calibri"/>
                <w:b/>
                <w:color w:val="000000"/>
                <w:sz w:val="18"/>
                <w:szCs w:val="18"/>
              </w:rPr>
              <w:t>WELLS</w:t>
            </w:r>
          </w:p>
        </w:tc>
        <w:tc>
          <w:tcPr>
            <w:tcW w:w="328" w:type="pct"/>
            <w:tcBorders>
              <w:left w:val="nil"/>
              <w:bottom w:val="single" w:sz="4" w:space="0" w:color="auto"/>
            </w:tcBorders>
            <w:noWrap/>
            <w:vAlign w:val="center"/>
            <w:hideMark/>
          </w:tcPr>
          <w:p w:rsidR="00724D30" w:rsidRPr="00724D30" w:rsidRDefault="00724D30" w:rsidP="00045D46">
            <w:pPr>
              <w:jc w:val="center"/>
              <w:rPr>
                <w:rFonts w:cs="Calibri"/>
                <w:color w:val="000000"/>
                <w:sz w:val="18"/>
                <w:szCs w:val="18"/>
              </w:rPr>
            </w:pPr>
            <w:r w:rsidRPr="00724D30">
              <w:rPr>
                <w:rFonts w:cs="Calibri"/>
                <w:color w:val="000000"/>
                <w:sz w:val="18"/>
                <w:szCs w:val="18"/>
              </w:rPr>
              <w:t>-.172</w:t>
            </w:r>
            <w:r w:rsidRPr="00724D30">
              <w:rPr>
                <w:rFonts w:cs="Calibri"/>
                <w:color w:val="000000"/>
                <w:sz w:val="18"/>
                <w:szCs w:val="18"/>
                <w:vertAlign w:val="superscript"/>
              </w:rPr>
              <w:t>*</w:t>
            </w:r>
          </w:p>
          <w:p w:rsidR="00724D30" w:rsidRPr="00724D30" w:rsidRDefault="00724D30" w:rsidP="00045D46">
            <w:pPr>
              <w:jc w:val="center"/>
              <w:rPr>
                <w:rFonts w:cs="Calibri"/>
                <w:color w:val="000000"/>
                <w:sz w:val="18"/>
                <w:szCs w:val="18"/>
              </w:rPr>
            </w:pPr>
            <w:r w:rsidRPr="00724D30">
              <w:rPr>
                <w:rFonts w:cs="Calibri"/>
                <w:color w:val="000000"/>
                <w:sz w:val="18"/>
                <w:szCs w:val="18"/>
              </w:rPr>
              <w:t>(.021)</w:t>
            </w:r>
          </w:p>
        </w:tc>
        <w:tc>
          <w:tcPr>
            <w:tcW w:w="328" w:type="pct"/>
            <w:tcBorders>
              <w:bottom w:val="single" w:sz="4" w:space="0" w:color="auto"/>
            </w:tcBorders>
            <w:noWrap/>
            <w:vAlign w:val="center"/>
            <w:hideMark/>
          </w:tcPr>
          <w:p w:rsidR="00724D30" w:rsidRPr="00724D30" w:rsidRDefault="00724D30" w:rsidP="00045D46">
            <w:pPr>
              <w:jc w:val="center"/>
              <w:rPr>
                <w:rFonts w:cs="Calibri"/>
                <w:color w:val="000000"/>
                <w:sz w:val="18"/>
                <w:szCs w:val="18"/>
              </w:rPr>
            </w:pPr>
            <w:r w:rsidRPr="00724D30">
              <w:rPr>
                <w:rFonts w:cs="Calibri"/>
                <w:color w:val="000000"/>
                <w:sz w:val="18"/>
                <w:szCs w:val="18"/>
              </w:rPr>
              <w:t>-.063</w:t>
            </w:r>
          </w:p>
          <w:p w:rsidR="00724D30" w:rsidRPr="00724D30" w:rsidRDefault="00724D30" w:rsidP="00045D46">
            <w:pPr>
              <w:jc w:val="center"/>
              <w:rPr>
                <w:rFonts w:cs="Calibri"/>
                <w:color w:val="000000"/>
                <w:sz w:val="18"/>
                <w:szCs w:val="18"/>
              </w:rPr>
            </w:pPr>
            <w:r w:rsidRPr="00724D30">
              <w:rPr>
                <w:rFonts w:cs="Calibri"/>
                <w:color w:val="000000"/>
                <w:sz w:val="18"/>
                <w:szCs w:val="18"/>
              </w:rPr>
              <w:t>(.400)</w:t>
            </w:r>
          </w:p>
        </w:tc>
        <w:tc>
          <w:tcPr>
            <w:tcW w:w="307" w:type="pct"/>
            <w:tcBorders>
              <w:bottom w:val="single" w:sz="4" w:space="0" w:color="auto"/>
            </w:tcBorders>
            <w:noWrap/>
            <w:vAlign w:val="center"/>
            <w:hideMark/>
          </w:tcPr>
          <w:p w:rsidR="00724D30" w:rsidRPr="00724D30" w:rsidRDefault="00724D30" w:rsidP="00045D46">
            <w:pPr>
              <w:jc w:val="center"/>
              <w:rPr>
                <w:rFonts w:cs="Calibri"/>
                <w:color w:val="000000"/>
                <w:sz w:val="18"/>
                <w:szCs w:val="18"/>
              </w:rPr>
            </w:pPr>
            <w:r w:rsidRPr="00724D30">
              <w:rPr>
                <w:rFonts w:cs="Calibri"/>
                <w:color w:val="000000"/>
                <w:sz w:val="18"/>
                <w:szCs w:val="18"/>
              </w:rPr>
              <w:t>.055</w:t>
            </w:r>
          </w:p>
          <w:p w:rsidR="00724D30" w:rsidRPr="00724D30" w:rsidRDefault="00724D30" w:rsidP="00045D46">
            <w:pPr>
              <w:jc w:val="center"/>
              <w:rPr>
                <w:rFonts w:cs="Calibri"/>
                <w:color w:val="000000"/>
                <w:sz w:val="18"/>
                <w:szCs w:val="18"/>
              </w:rPr>
            </w:pPr>
            <w:r w:rsidRPr="00724D30">
              <w:rPr>
                <w:rFonts w:cs="Calibri"/>
                <w:color w:val="000000"/>
                <w:sz w:val="18"/>
                <w:szCs w:val="18"/>
              </w:rPr>
              <w:t>(.462)</w:t>
            </w:r>
          </w:p>
        </w:tc>
        <w:tc>
          <w:tcPr>
            <w:tcW w:w="328" w:type="pct"/>
            <w:tcBorders>
              <w:bottom w:val="single" w:sz="4" w:space="0" w:color="auto"/>
            </w:tcBorders>
            <w:noWrap/>
            <w:vAlign w:val="center"/>
            <w:hideMark/>
          </w:tcPr>
          <w:p w:rsidR="00724D30" w:rsidRPr="00724D30" w:rsidRDefault="00724D30" w:rsidP="00045D46">
            <w:pPr>
              <w:jc w:val="center"/>
              <w:rPr>
                <w:rFonts w:cs="Calibri"/>
                <w:color w:val="000000"/>
                <w:sz w:val="18"/>
                <w:szCs w:val="18"/>
              </w:rPr>
            </w:pPr>
            <w:r w:rsidRPr="00724D30">
              <w:rPr>
                <w:rFonts w:cs="Calibri"/>
                <w:color w:val="000000"/>
                <w:sz w:val="18"/>
                <w:szCs w:val="18"/>
              </w:rPr>
              <w:t>-.092</w:t>
            </w:r>
          </w:p>
          <w:p w:rsidR="00724D30" w:rsidRPr="00724D30" w:rsidRDefault="00724D30" w:rsidP="00045D46">
            <w:pPr>
              <w:jc w:val="center"/>
              <w:rPr>
                <w:rFonts w:cs="Calibri"/>
                <w:color w:val="000000"/>
                <w:sz w:val="18"/>
                <w:szCs w:val="18"/>
              </w:rPr>
            </w:pPr>
            <w:r w:rsidRPr="00724D30">
              <w:rPr>
                <w:rFonts w:cs="Calibri"/>
                <w:color w:val="000000"/>
                <w:sz w:val="18"/>
                <w:szCs w:val="18"/>
              </w:rPr>
              <w:t>(.217)</w:t>
            </w:r>
          </w:p>
        </w:tc>
        <w:tc>
          <w:tcPr>
            <w:tcW w:w="307" w:type="pct"/>
            <w:tcBorders>
              <w:bottom w:val="single" w:sz="4" w:space="0" w:color="auto"/>
            </w:tcBorders>
            <w:noWrap/>
            <w:vAlign w:val="center"/>
            <w:hideMark/>
          </w:tcPr>
          <w:p w:rsidR="00724D30" w:rsidRPr="00724D30" w:rsidRDefault="00724D30" w:rsidP="00045D46">
            <w:pPr>
              <w:jc w:val="center"/>
              <w:rPr>
                <w:rFonts w:cs="Calibri"/>
                <w:color w:val="000000"/>
                <w:sz w:val="18"/>
                <w:szCs w:val="18"/>
              </w:rPr>
            </w:pPr>
            <w:r w:rsidRPr="00724D30">
              <w:rPr>
                <w:rFonts w:cs="Calibri"/>
                <w:color w:val="000000"/>
                <w:sz w:val="18"/>
                <w:szCs w:val="18"/>
              </w:rPr>
              <w:t>.002</w:t>
            </w:r>
          </w:p>
          <w:p w:rsidR="00724D30" w:rsidRPr="00724D30" w:rsidRDefault="00724D30" w:rsidP="00045D46">
            <w:pPr>
              <w:jc w:val="center"/>
              <w:rPr>
                <w:rFonts w:cs="Calibri"/>
                <w:color w:val="000000"/>
                <w:sz w:val="18"/>
                <w:szCs w:val="18"/>
              </w:rPr>
            </w:pPr>
            <w:r w:rsidRPr="00724D30">
              <w:rPr>
                <w:rFonts w:cs="Calibri"/>
                <w:color w:val="000000"/>
                <w:sz w:val="18"/>
                <w:szCs w:val="18"/>
              </w:rPr>
              <w:t>(.983)</w:t>
            </w:r>
          </w:p>
        </w:tc>
        <w:tc>
          <w:tcPr>
            <w:tcW w:w="328" w:type="pct"/>
            <w:tcBorders>
              <w:bottom w:val="single" w:sz="4" w:space="0" w:color="auto"/>
            </w:tcBorders>
            <w:noWrap/>
            <w:vAlign w:val="center"/>
            <w:hideMark/>
          </w:tcPr>
          <w:p w:rsidR="00724D30" w:rsidRPr="00724D30" w:rsidRDefault="00724D30" w:rsidP="00045D46">
            <w:pPr>
              <w:jc w:val="center"/>
              <w:rPr>
                <w:rFonts w:cs="Calibri"/>
                <w:color w:val="000000"/>
                <w:sz w:val="18"/>
                <w:szCs w:val="18"/>
              </w:rPr>
            </w:pPr>
            <w:r w:rsidRPr="00724D30">
              <w:rPr>
                <w:rFonts w:cs="Calibri"/>
                <w:color w:val="000000"/>
                <w:sz w:val="18"/>
                <w:szCs w:val="18"/>
              </w:rPr>
              <w:t>.027</w:t>
            </w:r>
          </w:p>
          <w:p w:rsidR="00724D30" w:rsidRPr="00724D30" w:rsidRDefault="00724D30" w:rsidP="00045D46">
            <w:pPr>
              <w:jc w:val="center"/>
              <w:rPr>
                <w:rFonts w:cs="Calibri"/>
                <w:color w:val="000000"/>
                <w:sz w:val="18"/>
                <w:szCs w:val="18"/>
              </w:rPr>
            </w:pPr>
            <w:r w:rsidRPr="00724D30">
              <w:rPr>
                <w:rFonts w:cs="Calibri"/>
                <w:color w:val="000000"/>
                <w:sz w:val="18"/>
                <w:szCs w:val="18"/>
              </w:rPr>
              <w:t>(.715)</w:t>
            </w:r>
          </w:p>
        </w:tc>
        <w:tc>
          <w:tcPr>
            <w:tcW w:w="328" w:type="pct"/>
            <w:tcBorders>
              <w:bottom w:val="single" w:sz="4" w:space="0" w:color="auto"/>
            </w:tcBorders>
            <w:noWrap/>
            <w:vAlign w:val="center"/>
            <w:hideMark/>
          </w:tcPr>
          <w:p w:rsidR="00724D30" w:rsidRPr="00724D30" w:rsidRDefault="00724D30" w:rsidP="00045D46">
            <w:pPr>
              <w:jc w:val="center"/>
              <w:rPr>
                <w:rFonts w:cs="Calibri"/>
                <w:color w:val="000000"/>
                <w:sz w:val="18"/>
                <w:szCs w:val="18"/>
              </w:rPr>
            </w:pPr>
            <w:r w:rsidRPr="00724D30">
              <w:rPr>
                <w:rFonts w:cs="Calibri"/>
                <w:color w:val="000000"/>
                <w:sz w:val="18"/>
                <w:szCs w:val="18"/>
              </w:rPr>
              <w:t>-.388</w:t>
            </w:r>
            <w:r w:rsidRPr="00724D30">
              <w:rPr>
                <w:rFonts w:cs="Calibri"/>
                <w:color w:val="000000"/>
                <w:sz w:val="18"/>
                <w:szCs w:val="18"/>
                <w:vertAlign w:val="superscript"/>
              </w:rPr>
              <w:t>**</w:t>
            </w:r>
          </w:p>
          <w:p w:rsidR="00724D30" w:rsidRPr="00724D30" w:rsidRDefault="00724D30" w:rsidP="00045D46">
            <w:pPr>
              <w:jc w:val="center"/>
              <w:rPr>
                <w:rFonts w:cs="Calibri"/>
                <w:color w:val="000000"/>
                <w:sz w:val="18"/>
                <w:szCs w:val="18"/>
              </w:rPr>
            </w:pPr>
            <w:r w:rsidRPr="00724D30">
              <w:rPr>
                <w:rFonts w:cs="Calibri"/>
                <w:color w:val="000000"/>
                <w:sz w:val="18"/>
                <w:szCs w:val="18"/>
              </w:rPr>
              <w:t>(.000)</w:t>
            </w:r>
          </w:p>
        </w:tc>
        <w:tc>
          <w:tcPr>
            <w:tcW w:w="328" w:type="pct"/>
            <w:tcBorders>
              <w:bottom w:val="single" w:sz="4" w:space="0" w:color="auto"/>
            </w:tcBorders>
            <w:noWrap/>
            <w:vAlign w:val="center"/>
            <w:hideMark/>
          </w:tcPr>
          <w:p w:rsidR="00724D30" w:rsidRPr="00724D30" w:rsidRDefault="00724D30" w:rsidP="00045D46">
            <w:pPr>
              <w:jc w:val="center"/>
              <w:rPr>
                <w:rFonts w:cs="Calibri"/>
                <w:color w:val="000000"/>
                <w:sz w:val="18"/>
                <w:szCs w:val="18"/>
              </w:rPr>
            </w:pPr>
            <w:r w:rsidRPr="00724D30">
              <w:rPr>
                <w:rFonts w:cs="Calibri"/>
                <w:color w:val="000000"/>
                <w:sz w:val="18"/>
                <w:szCs w:val="18"/>
              </w:rPr>
              <w:t>.407</w:t>
            </w:r>
            <w:r w:rsidRPr="00724D30">
              <w:rPr>
                <w:rFonts w:cs="Calibri"/>
                <w:color w:val="000000"/>
                <w:sz w:val="18"/>
                <w:szCs w:val="18"/>
                <w:vertAlign w:val="superscript"/>
              </w:rPr>
              <w:t>**</w:t>
            </w:r>
          </w:p>
          <w:p w:rsidR="00724D30" w:rsidRPr="00724D30" w:rsidRDefault="00724D30" w:rsidP="00045D46">
            <w:pPr>
              <w:jc w:val="center"/>
              <w:rPr>
                <w:rFonts w:cs="Calibri"/>
                <w:color w:val="000000"/>
                <w:sz w:val="18"/>
                <w:szCs w:val="18"/>
              </w:rPr>
            </w:pPr>
            <w:r w:rsidRPr="00724D30">
              <w:rPr>
                <w:rFonts w:cs="Calibri"/>
                <w:color w:val="000000"/>
                <w:sz w:val="18"/>
                <w:szCs w:val="18"/>
              </w:rPr>
              <w:t>(.000)</w:t>
            </w:r>
          </w:p>
        </w:tc>
        <w:tc>
          <w:tcPr>
            <w:tcW w:w="328" w:type="pct"/>
            <w:tcBorders>
              <w:bottom w:val="single" w:sz="4" w:space="0" w:color="auto"/>
            </w:tcBorders>
            <w:noWrap/>
            <w:vAlign w:val="center"/>
            <w:hideMark/>
          </w:tcPr>
          <w:p w:rsidR="00724D30" w:rsidRPr="00724D30" w:rsidRDefault="00724D30" w:rsidP="00045D46">
            <w:pPr>
              <w:jc w:val="center"/>
              <w:rPr>
                <w:rFonts w:cs="Calibri"/>
                <w:color w:val="000000"/>
                <w:sz w:val="18"/>
                <w:szCs w:val="18"/>
              </w:rPr>
            </w:pPr>
            <w:r w:rsidRPr="00724D30">
              <w:rPr>
                <w:rFonts w:cs="Calibri"/>
                <w:color w:val="000000"/>
                <w:sz w:val="18"/>
                <w:szCs w:val="18"/>
              </w:rPr>
              <w:t>.002</w:t>
            </w:r>
          </w:p>
          <w:p w:rsidR="00724D30" w:rsidRPr="00724D30" w:rsidRDefault="00724D30" w:rsidP="00045D46">
            <w:pPr>
              <w:jc w:val="center"/>
              <w:rPr>
                <w:rFonts w:cs="Calibri"/>
                <w:color w:val="000000"/>
                <w:sz w:val="18"/>
                <w:szCs w:val="18"/>
              </w:rPr>
            </w:pPr>
            <w:r w:rsidRPr="00724D30">
              <w:rPr>
                <w:rFonts w:cs="Calibri"/>
                <w:color w:val="000000"/>
                <w:sz w:val="18"/>
                <w:szCs w:val="18"/>
              </w:rPr>
              <w:t>(.978)</w:t>
            </w:r>
          </w:p>
        </w:tc>
        <w:tc>
          <w:tcPr>
            <w:tcW w:w="328" w:type="pct"/>
            <w:tcBorders>
              <w:bottom w:val="single" w:sz="4" w:space="0" w:color="auto"/>
            </w:tcBorders>
            <w:noWrap/>
            <w:vAlign w:val="center"/>
            <w:hideMark/>
          </w:tcPr>
          <w:p w:rsidR="00724D30" w:rsidRPr="00724D30" w:rsidRDefault="00724D30" w:rsidP="00045D46">
            <w:pPr>
              <w:jc w:val="center"/>
              <w:rPr>
                <w:rFonts w:cs="Calibri"/>
                <w:color w:val="000000"/>
                <w:sz w:val="18"/>
                <w:szCs w:val="18"/>
              </w:rPr>
            </w:pPr>
            <w:r w:rsidRPr="00724D30">
              <w:rPr>
                <w:rFonts w:cs="Calibri"/>
                <w:color w:val="000000"/>
                <w:sz w:val="18"/>
                <w:szCs w:val="18"/>
              </w:rPr>
              <w:t>-.147</w:t>
            </w:r>
            <w:r w:rsidRPr="00724D30">
              <w:rPr>
                <w:rFonts w:cs="Calibri"/>
                <w:color w:val="000000"/>
                <w:sz w:val="18"/>
                <w:szCs w:val="18"/>
                <w:vertAlign w:val="superscript"/>
              </w:rPr>
              <w:t>*</w:t>
            </w:r>
          </w:p>
          <w:p w:rsidR="00724D30" w:rsidRPr="00724D30" w:rsidRDefault="00724D30" w:rsidP="00045D46">
            <w:pPr>
              <w:jc w:val="center"/>
              <w:rPr>
                <w:rFonts w:cs="Calibri"/>
                <w:color w:val="000000"/>
                <w:sz w:val="18"/>
                <w:szCs w:val="18"/>
              </w:rPr>
            </w:pPr>
            <w:r w:rsidRPr="00724D30">
              <w:rPr>
                <w:rFonts w:cs="Calibri"/>
                <w:color w:val="000000"/>
                <w:sz w:val="18"/>
                <w:szCs w:val="18"/>
              </w:rPr>
              <w:t>(.048)</w:t>
            </w:r>
          </w:p>
        </w:tc>
        <w:tc>
          <w:tcPr>
            <w:tcW w:w="328" w:type="pct"/>
            <w:tcBorders>
              <w:bottom w:val="single" w:sz="4" w:space="0" w:color="auto"/>
            </w:tcBorders>
            <w:noWrap/>
            <w:vAlign w:val="center"/>
            <w:hideMark/>
          </w:tcPr>
          <w:p w:rsidR="00724D30" w:rsidRPr="00724D30" w:rsidRDefault="00724D30" w:rsidP="00045D46">
            <w:pPr>
              <w:jc w:val="center"/>
              <w:rPr>
                <w:rFonts w:cs="Calibri"/>
                <w:color w:val="000000"/>
                <w:sz w:val="18"/>
                <w:szCs w:val="18"/>
              </w:rPr>
            </w:pPr>
            <w:r w:rsidRPr="00724D30">
              <w:rPr>
                <w:rFonts w:cs="Calibri"/>
                <w:color w:val="000000"/>
                <w:sz w:val="18"/>
                <w:szCs w:val="18"/>
              </w:rPr>
              <w:t>-.044</w:t>
            </w:r>
          </w:p>
          <w:p w:rsidR="00724D30" w:rsidRPr="00724D30" w:rsidRDefault="00724D30" w:rsidP="00045D46">
            <w:pPr>
              <w:jc w:val="center"/>
              <w:rPr>
                <w:rFonts w:cs="Calibri"/>
                <w:color w:val="000000"/>
                <w:sz w:val="18"/>
                <w:szCs w:val="18"/>
              </w:rPr>
            </w:pPr>
            <w:r w:rsidRPr="00724D30">
              <w:rPr>
                <w:rFonts w:cs="Calibri"/>
                <w:color w:val="000000"/>
                <w:sz w:val="18"/>
                <w:szCs w:val="18"/>
              </w:rPr>
              <w:t>(.556)</w:t>
            </w:r>
          </w:p>
        </w:tc>
        <w:tc>
          <w:tcPr>
            <w:tcW w:w="328" w:type="pct"/>
            <w:tcBorders>
              <w:bottom w:val="single" w:sz="4" w:space="0" w:color="auto"/>
            </w:tcBorders>
            <w:noWrap/>
            <w:vAlign w:val="center"/>
            <w:hideMark/>
          </w:tcPr>
          <w:p w:rsidR="00724D30" w:rsidRPr="00724D30" w:rsidRDefault="00724D30" w:rsidP="00045D46">
            <w:pPr>
              <w:jc w:val="center"/>
              <w:rPr>
                <w:rFonts w:cs="Calibri"/>
                <w:color w:val="000000"/>
                <w:sz w:val="18"/>
                <w:szCs w:val="18"/>
              </w:rPr>
            </w:pPr>
            <w:r w:rsidRPr="00724D30">
              <w:rPr>
                <w:rFonts w:cs="Calibri"/>
                <w:color w:val="000000"/>
                <w:sz w:val="18"/>
                <w:szCs w:val="18"/>
              </w:rPr>
              <w:t>.241</w:t>
            </w:r>
            <w:r w:rsidRPr="00724D30">
              <w:rPr>
                <w:rFonts w:cs="Calibri"/>
                <w:color w:val="000000"/>
                <w:sz w:val="18"/>
                <w:szCs w:val="18"/>
                <w:vertAlign w:val="superscript"/>
              </w:rPr>
              <w:t>**</w:t>
            </w:r>
          </w:p>
          <w:p w:rsidR="00724D30" w:rsidRPr="00724D30" w:rsidRDefault="00724D30" w:rsidP="00045D46">
            <w:pPr>
              <w:jc w:val="center"/>
              <w:rPr>
                <w:rFonts w:cs="Calibri"/>
                <w:color w:val="000000"/>
                <w:sz w:val="18"/>
                <w:szCs w:val="18"/>
              </w:rPr>
            </w:pPr>
            <w:r w:rsidRPr="00724D30">
              <w:rPr>
                <w:rFonts w:cs="Calibri"/>
                <w:color w:val="000000"/>
                <w:sz w:val="18"/>
                <w:szCs w:val="18"/>
              </w:rPr>
              <w:t>(.001)</w:t>
            </w:r>
          </w:p>
        </w:tc>
        <w:tc>
          <w:tcPr>
            <w:tcW w:w="328" w:type="pct"/>
            <w:tcBorders>
              <w:bottom w:val="single" w:sz="4" w:space="0" w:color="auto"/>
            </w:tcBorders>
            <w:noWrap/>
            <w:vAlign w:val="center"/>
            <w:hideMark/>
          </w:tcPr>
          <w:p w:rsidR="00724D30" w:rsidRPr="00724D30" w:rsidRDefault="00045D46" w:rsidP="00045D46">
            <w:pPr>
              <w:jc w:val="center"/>
              <w:rPr>
                <w:rFonts w:cs="Calibri"/>
                <w:color w:val="000000"/>
                <w:sz w:val="18"/>
                <w:szCs w:val="18"/>
              </w:rPr>
            </w:pPr>
            <w:r>
              <w:rPr>
                <w:rFonts w:cs="Calibri"/>
                <w:color w:val="000000"/>
                <w:sz w:val="18"/>
                <w:szCs w:val="18"/>
              </w:rPr>
              <w:t>1.000</w:t>
            </w:r>
          </w:p>
        </w:tc>
      </w:tr>
    </w:tbl>
    <w:p w:rsidR="008A39BE" w:rsidRDefault="008A39BE" w:rsidP="008A39BE">
      <w:pPr>
        <w:spacing w:line="480" w:lineRule="auto"/>
        <w:ind w:left="720" w:firstLine="720"/>
        <w:rPr>
          <w:rFonts w:ascii="Book Antiqua" w:hAnsi="Book Antiqua"/>
          <w:sz w:val="24"/>
          <w:szCs w:val="24"/>
        </w:rPr>
      </w:pPr>
    </w:p>
    <w:p w:rsidR="008A39BE" w:rsidRDefault="008A39BE" w:rsidP="00712C6E">
      <w:pPr>
        <w:keepNext/>
        <w:autoSpaceDE w:val="0"/>
        <w:autoSpaceDN w:val="0"/>
        <w:adjustRightInd w:val="0"/>
        <w:jc w:val="center"/>
      </w:pPr>
      <w:r>
        <w:rPr>
          <w:rFonts w:ascii="Times New Roman" w:hAnsi="Times New Roman" w:cs="Times New Roman"/>
          <w:noProof/>
          <w:sz w:val="24"/>
          <w:szCs w:val="24"/>
        </w:rPr>
        <w:lastRenderedPageBreak/>
        <w:drawing>
          <wp:inline distT="0" distB="0" distL="0" distR="0">
            <wp:extent cx="4137314" cy="3302153"/>
            <wp:effectExtent l="19050" t="0" r="0" b="0"/>
            <wp:docPr id="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4" cstate="print"/>
                    <a:srcRect/>
                    <a:stretch>
                      <a:fillRect/>
                    </a:stretch>
                  </pic:blipFill>
                  <pic:spPr bwMode="auto">
                    <a:xfrm>
                      <a:off x="0" y="0"/>
                      <a:ext cx="4152591" cy="3314346"/>
                    </a:xfrm>
                    <a:prstGeom prst="rect">
                      <a:avLst/>
                    </a:prstGeom>
                    <a:noFill/>
                    <a:ln w="9525">
                      <a:noFill/>
                      <a:miter lim="800000"/>
                      <a:headEnd/>
                      <a:tailEnd/>
                    </a:ln>
                  </pic:spPr>
                </pic:pic>
              </a:graphicData>
            </a:graphic>
          </wp:inline>
        </w:drawing>
      </w:r>
    </w:p>
    <w:p w:rsidR="008A39BE" w:rsidRDefault="008A39BE" w:rsidP="00EA1D3E">
      <w:pPr>
        <w:pStyle w:val="Caption"/>
      </w:pPr>
      <w:bookmarkStart w:id="125" w:name="_Ref347670103"/>
      <w:bookmarkStart w:id="126" w:name="_Toc360458099"/>
      <w:proofErr w:type="gramStart"/>
      <w:r w:rsidRPr="007B65B0">
        <w:t xml:space="preserve">Figure </w:t>
      </w:r>
      <w:r w:rsidR="000E7B14">
        <w:fldChar w:fldCharType="begin"/>
      </w:r>
      <w:r w:rsidR="001D3E86">
        <w:instrText xml:space="preserve"> SEQ Figure \* ARABIC </w:instrText>
      </w:r>
      <w:r w:rsidR="000E7B14">
        <w:fldChar w:fldCharType="separate"/>
      </w:r>
      <w:r w:rsidR="0001338F">
        <w:rPr>
          <w:noProof/>
        </w:rPr>
        <w:t>30</w:t>
      </w:r>
      <w:r w:rsidR="000E7B14">
        <w:rPr>
          <w:noProof/>
        </w:rPr>
        <w:fldChar w:fldCharType="end"/>
      </w:r>
      <w:bookmarkEnd w:id="125"/>
      <w:r w:rsidR="005E6866">
        <w:t>.</w:t>
      </w:r>
      <w:proofErr w:type="gramEnd"/>
      <w:r w:rsidRPr="007B65B0">
        <w:t xml:space="preserve"> </w:t>
      </w:r>
      <w:proofErr w:type="spellStart"/>
      <w:r w:rsidRPr="007B65B0">
        <w:t>Scatter</w:t>
      </w:r>
      <w:r w:rsidR="00E469AE">
        <w:t>gram</w:t>
      </w:r>
      <w:proofErr w:type="spellEnd"/>
      <w:r w:rsidR="00E469AE">
        <w:t xml:space="preserve"> </w:t>
      </w:r>
      <w:r w:rsidRPr="007B65B0">
        <w:t xml:space="preserve">of </w:t>
      </w:r>
      <w:r w:rsidR="008D25A7">
        <w:t xml:space="preserve">cryptosporidiosis rate (CRYPTO_RT) and </w:t>
      </w:r>
      <w:r w:rsidRPr="007B65B0">
        <w:t xml:space="preserve">agricultural </w:t>
      </w:r>
      <w:r w:rsidR="008D25A7">
        <w:t>animal population density (beef cow, milk cow, calf, hog, and sheep).</w:t>
      </w:r>
      <w:bookmarkEnd w:id="126"/>
    </w:p>
    <w:p w:rsidR="00045D46" w:rsidRDefault="00045D46" w:rsidP="00045D46"/>
    <w:p w:rsidR="00045D46" w:rsidRDefault="00045D46" w:rsidP="00045D46"/>
    <w:p w:rsidR="00045D46" w:rsidRPr="00045D46" w:rsidRDefault="00045D46" w:rsidP="00045D46"/>
    <w:p w:rsidR="008A39BE" w:rsidRDefault="008A39BE" w:rsidP="008A39BE">
      <w:pPr>
        <w:autoSpaceDE w:val="0"/>
        <w:autoSpaceDN w:val="0"/>
        <w:adjustRightInd w:val="0"/>
        <w:rPr>
          <w:rFonts w:ascii="Times New Roman" w:hAnsi="Times New Roman" w:cs="Times New Roman"/>
          <w:sz w:val="24"/>
          <w:szCs w:val="24"/>
        </w:rPr>
      </w:pPr>
    </w:p>
    <w:p w:rsidR="008A39BE" w:rsidRDefault="008A39BE" w:rsidP="00045D46">
      <w:pPr>
        <w:keepNext/>
        <w:autoSpaceDE w:val="0"/>
        <w:autoSpaceDN w:val="0"/>
        <w:adjustRightInd w:val="0"/>
        <w:jc w:val="center"/>
      </w:pPr>
      <w:r>
        <w:rPr>
          <w:rFonts w:ascii="Times New Roman" w:hAnsi="Times New Roman" w:cs="Times New Roman"/>
          <w:noProof/>
          <w:sz w:val="24"/>
          <w:szCs w:val="24"/>
        </w:rPr>
        <w:drawing>
          <wp:inline distT="0" distB="0" distL="0" distR="0">
            <wp:extent cx="4074194" cy="3408218"/>
            <wp:effectExtent l="19050" t="0" r="2506" b="0"/>
            <wp:docPr id="10"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45" cstate="print"/>
                    <a:srcRect/>
                    <a:stretch>
                      <a:fillRect/>
                    </a:stretch>
                  </pic:blipFill>
                  <pic:spPr bwMode="auto">
                    <a:xfrm>
                      <a:off x="0" y="0"/>
                      <a:ext cx="4074738" cy="3408673"/>
                    </a:xfrm>
                    <a:prstGeom prst="rect">
                      <a:avLst/>
                    </a:prstGeom>
                    <a:noFill/>
                    <a:ln w="9525">
                      <a:noFill/>
                      <a:miter lim="800000"/>
                      <a:headEnd/>
                      <a:tailEnd/>
                    </a:ln>
                  </pic:spPr>
                </pic:pic>
              </a:graphicData>
            </a:graphic>
          </wp:inline>
        </w:drawing>
      </w:r>
    </w:p>
    <w:p w:rsidR="008A39BE" w:rsidRPr="007B65B0" w:rsidRDefault="008A39BE" w:rsidP="00EA1D3E">
      <w:pPr>
        <w:pStyle w:val="Caption"/>
        <w:rPr>
          <w:rFonts w:eastAsiaTheme="minorHAnsi"/>
        </w:rPr>
      </w:pPr>
      <w:bookmarkStart w:id="127" w:name="_Ref347670111"/>
      <w:bookmarkStart w:id="128" w:name="_Toc360458100"/>
      <w:proofErr w:type="gramStart"/>
      <w:r w:rsidRPr="007B65B0">
        <w:t xml:space="preserve">Figure </w:t>
      </w:r>
      <w:r w:rsidR="000E7B14">
        <w:fldChar w:fldCharType="begin"/>
      </w:r>
      <w:r w:rsidR="001D3E86">
        <w:instrText xml:space="preserve"> SEQ Figure \* ARABIC </w:instrText>
      </w:r>
      <w:r w:rsidR="000E7B14">
        <w:fldChar w:fldCharType="separate"/>
      </w:r>
      <w:r w:rsidR="0001338F">
        <w:rPr>
          <w:noProof/>
        </w:rPr>
        <w:t>31</w:t>
      </w:r>
      <w:r w:rsidR="000E7B14">
        <w:rPr>
          <w:noProof/>
        </w:rPr>
        <w:fldChar w:fldCharType="end"/>
      </w:r>
      <w:bookmarkEnd w:id="127"/>
      <w:r w:rsidR="005E6866">
        <w:t>.</w:t>
      </w:r>
      <w:proofErr w:type="gramEnd"/>
      <w:r w:rsidR="00E469AE">
        <w:t xml:space="preserve"> </w:t>
      </w:r>
      <w:proofErr w:type="spellStart"/>
      <w:proofErr w:type="gramStart"/>
      <w:r w:rsidR="00E469AE">
        <w:t>Scattergram</w:t>
      </w:r>
      <w:proofErr w:type="spellEnd"/>
      <w:r w:rsidRPr="007B65B0">
        <w:t xml:space="preserve"> of </w:t>
      </w:r>
      <w:r w:rsidR="008D25A7">
        <w:t xml:space="preserve">cryptosporidiosis rate (CRYPTO_RT) and </w:t>
      </w:r>
      <w:r w:rsidRPr="007B65B0">
        <w:t xml:space="preserve">agricultural </w:t>
      </w:r>
      <w:r w:rsidR="00045D46">
        <w:t>animal population density (beef cow, milk cow, calf, hog and sheep) after removal of outliers.</w:t>
      </w:r>
      <w:bookmarkEnd w:id="128"/>
      <w:proofErr w:type="gramEnd"/>
    </w:p>
    <w:p w:rsidR="00712C6E" w:rsidRDefault="00712C6E">
      <w:pPr>
        <w:rPr>
          <w:rFonts w:ascii="Book Antiqua" w:hAnsi="Book Antiqua" w:cs="Times New Roman"/>
          <w:sz w:val="24"/>
          <w:szCs w:val="24"/>
        </w:rPr>
      </w:pPr>
    </w:p>
    <w:p w:rsidR="008D25A7" w:rsidRPr="007F3C08" w:rsidRDefault="008A39BE" w:rsidP="007F3C08">
      <w:pPr>
        <w:autoSpaceDE w:val="0"/>
        <w:autoSpaceDN w:val="0"/>
        <w:adjustRightInd w:val="0"/>
        <w:spacing w:line="480" w:lineRule="auto"/>
        <w:ind w:firstLine="720"/>
        <w:rPr>
          <w:rFonts w:ascii="Book Antiqua" w:hAnsi="Book Antiqua" w:cs="Times New Roman"/>
          <w:sz w:val="24"/>
          <w:szCs w:val="24"/>
        </w:rPr>
      </w:pPr>
      <w:r w:rsidRPr="008F208F">
        <w:rPr>
          <w:rFonts w:ascii="Book Antiqua" w:hAnsi="Book Antiqua" w:cs="Times New Roman"/>
          <w:sz w:val="24"/>
          <w:szCs w:val="24"/>
        </w:rPr>
        <w:t xml:space="preserve">Similarly, </w:t>
      </w:r>
      <w:r>
        <w:rPr>
          <w:rFonts w:ascii="Book Antiqua" w:hAnsi="Book Antiqua" w:cs="Times New Roman"/>
          <w:sz w:val="24"/>
          <w:szCs w:val="24"/>
        </w:rPr>
        <w:t>out</w:t>
      </w:r>
      <w:r w:rsidR="00F13AF1">
        <w:rPr>
          <w:rFonts w:ascii="Book Antiqua" w:hAnsi="Book Antiqua" w:cs="Times New Roman"/>
          <w:sz w:val="24"/>
          <w:szCs w:val="24"/>
        </w:rPr>
        <w:t>l</w:t>
      </w:r>
      <w:r>
        <w:rPr>
          <w:rFonts w:ascii="Book Antiqua" w:hAnsi="Book Antiqua" w:cs="Times New Roman"/>
          <w:sz w:val="24"/>
          <w:szCs w:val="24"/>
        </w:rPr>
        <w:t xml:space="preserve">ier-removed </w:t>
      </w:r>
      <w:proofErr w:type="spellStart"/>
      <w:r w:rsidRPr="008F208F">
        <w:rPr>
          <w:rFonts w:ascii="Book Antiqua" w:hAnsi="Book Antiqua" w:cs="Times New Roman"/>
          <w:sz w:val="24"/>
          <w:szCs w:val="24"/>
        </w:rPr>
        <w:t>scatterplots</w:t>
      </w:r>
      <w:proofErr w:type="spellEnd"/>
      <w:r w:rsidRPr="008F208F">
        <w:rPr>
          <w:rFonts w:ascii="Book Antiqua" w:hAnsi="Book Antiqua" w:cs="Times New Roman"/>
          <w:sz w:val="24"/>
          <w:szCs w:val="24"/>
        </w:rPr>
        <w:t xml:space="preserve"> of cryptosporidiosis rate</w:t>
      </w:r>
      <w:r w:rsidR="008D25A7">
        <w:rPr>
          <w:rFonts w:ascii="Book Antiqua" w:hAnsi="Book Antiqua" w:cs="Times New Roman"/>
          <w:sz w:val="24"/>
          <w:szCs w:val="24"/>
        </w:rPr>
        <w:t xml:space="preserve"> </w:t>
      </w:r>
      <w:r>
        <w:rPr>
          <w:rFonts w:ascii="Book Antiqua" w:hAnsi="Book Antiqua" w:cs="Times New Roman"/>
          <w:sz w:val="24"/>
          <w:szCs w:val="24"/>
        </w:rPr>
        <w:t>with</w:t>
      </w:r>
      <w:r w:rsidRPr="008F208F">
        <w:rPr>
          <w:rFonts w:ascii="Book Antiqua" w:hAnsi="Book Antiqua" w:cs="Times New Roman"/>
          <w:sz w:val="24"/>
          <w:szCs w:val="24"/>
        </w:rPr>
        <w:t xml:space="preserve"> land use variables</w:t>
      </w:r>
      <w:r w:rsidR="008D25A7">
        <w:rPr>
          <w:rFonts w:ascii="Book Antiqua" w:hAnsi="Book Antiqua" w:cs="Times New Roman"/>
          <w:sz w:val="24"/>
          <w:szCs w:val="24"/>
        </w:rPr>
        <w:t xml:space="preserve"> for developed land (</w:t>
      </w:r>
      <w:r w:rsidRPr="008F208F">
        <w:rPr>
          <w:rFonts w:ascii="Book Antiqua" w:hAnsi="Book Antiqua" w:cs="Times New Roman"/>
          <w:sz w:val="24"/>
          <w:szCs w:val="24"/>
        </w:rPr>
        <w:t>DEVELOPED</w:t>
      </w:r>
      <w:r w:rsidR="008D25A7">
        <w:rPr>
          <w:rFonts w:ascii="Book Antiqua" w:hAnsi="Book Antiqua" w:cs="Times New Roman"/>
          <w:sz w:val="24"/>
          <w:szCs w:val="24"/>
        </w:rPr>
        <w:t>), agricultural land (</w:t>
      </w:r>
      <w:r>
        <w:rPr>
          <w:rFonts w:ascii="Book Antiqua" w:hAnsi="Book Antiqua" w:cs="Times New Roman"/>
          <w:sz w:val="24"/>
          <w:szCs w:val="24"/>
        </w:rPr>
        <w:t>PASTURE</w:t>
      </w:r>
      <w:r w:rsidR="008D25A7">
        <w:rPr>
          <w:rFonts w:ascii="Book Antiqua" w:hAnsi="Book Antiqua" w:cs="Times New Roman"/>
          <w:sz w:val="24"/>
          <w:szCs w:val="24"/>
        </w:rPr>
        <w:t>),</w:t>
      </w:r>
      <w:r w:rsidRPr="008F208F">
        <w:rPr>
          <w:rFonts w:ascii="Book Antiqua" w:hAnsi="Book Antiqua" w:cs="Times New Roman"/>
          <w:sz w:val="24"/>
          <w:szCs w:val="24"/>
        </w:rPr>
        <w:t xml:space="preserve"> and </w:t>
      </w:r>
      <w:r w:rsidR="008D25A7">
        <w:rPr>
          <w:rFonts w:ascii="Book Antiqua" w:hAnsi="Book Antiqua" w:cs="Times New Roman"/>
          <w:sz w:val="24"/>
          <w:szCs w:val="24"/>
        </w:rPr>
        <w:t>forested land (</w:t>
      </w:r>
      <w:r w:rsidRPr="008F208F">
        <w:rPr>
          <w:rFonts w:ascii="Book Antiqua" w:hAnsi="Book Antiqua" w:cs="Times New Roman"/>
          <w:sz w:val="24"/>
          <w:szCs w:val="24"/>
        </w:rPr>
        <w:t>FOREST</w:t>
      </w:r>
      <w:r w:rsidR="008D25A7">
        <w:rPr>
          <w:rFonts w:ascii="Book Antiqua" w:hAnsi="Book Antiqua" w:cs="Times New Roman"/>
          <w:sz w:val="24"/>
          <w:szCs w:val="24"/>
        </w:rPr>
        <w:t>)</w:t>
      </w:r>
      <w:r w:rsidRPr="008F208F">
        <w:rPr>
          <w:rFonts w:ascii="Book Antiqua" w:hAnsi="Book Antiqua" w:cs="Times New Roman"/>
          <w:sz w:val="24"/>
          <w:szCs w:val="24"/>
        </w:rPr>
        <w:t xml:space="preserve"> (</w:t>
      </w:r>
      <w:fldSimple w:instr=" REF _Ref347670667 \h  \* MERGEFORMAT ">
        <w:r w:rsidR="0001338F" w:rsidRPr="0001338F">
          <w:rPr>
            <w:rFonts w:ascii="Book Antiqua" w:hAnsi="Book Antiqua"/>
            <w:sz w:val="24"/>
            <w:szCs w:val="24"/>
          </w:rPr>
          <w:t>Figure 32</w:t>
        </w:r>
      </w:fldSimple>
      <w:r w:rsidRPr="008F208F">
        <w:rPr>
          <w:rFonts w:ascii="Book Antiqua" w:hAnsi="Book Antiqua" w:cs="Times New Roman"/>
          <w:sz w:val="24"/>
          <w:szCs w:val="24"/>
        </w:rPr>
        <w:t xml:space="preserve">), and </w:t>
      </w:r>
      <w:r w:rsidR="008D25A7">
        <w:rPr>
          <w:rFonts w:ascii="Book Antiqua" w:hAnsi="Book Antiqua" w:cs="Times New Roman"/>
          <w:sz w:val="24"/>
          <w:szCs w:val="24"/>
        </w:rPr>
        <w:t xml:space="preserve">cryptosporidiosis rate with percent </w:t>
      </w:r>
      <w:proofErr w:type="spellStart"/>
      <w:r w:rsidR="008D25A7">
        <w:rPr>
          <w:rFonts w:ascii="Book Antiqua" w:hAnsi="Book Antiqua" w:cs="Times New Roman"/>
          <w:sz w:val="24"/>
          <w:szCs w:val="24"/>
        </w:rPr>
        <w:t>karst</w:t>
      </w:r>
      <w:proofErr w:type="spellEnd"/>
      <w:r w:rsidR="008D25A7">
        <w:rPr>
          <w:rFonts w:ascii="Book Antiqua" w:hAnsi="Book Antiqua" w:cs="Times New Roman"/>
          <w:sz w:val="24"/>
          <w:szCs w:val="24"/>
        </w:rPr>
        <w:t xml:space="preserve"> geology (</w:t>
      </w:r>
      <w:r w:rsidRPr="008F208F">
        <w:rPr>
          <w:rFonts w:ascii="Book Antiqua" w:hAnsi="Book Antiqua" w:cs="Times New Roman"/>
          <w:sz w:val="24"/>
          <w:szCs w:val="24"/>
        </w:rPr>
        <w:t>KARST_PCT</w:t>
      </w:r>
      <w:r w:rsidR="008D25A7">
        <w:rPr>
          <w:rFonts w:ascii="Book Antiqua" w:hAnsi="Book Antiqua" w:cs="Times New Roman"/>
          <w:sz w:val="24"/>
          <w:szCs w:val="24"/>
        </w:rPr>
        <w:t>), percent impaired streams (</w:t>
      </w:r>
      <w:r w:rsidRPr="008F208F">
        <w:rPr>
          <w:rFonts w:ascii="Book Antiqua" w:hAnsi="Book Antiqua" w:cs="Times New Roman"/>
          <w:sz w:val="24"/>
          <w:szCs w:val="24"/>
        </w:rPr>
        <w:t>STREAM_PCT</w:t>
      </w:r>
      <w:r w:rsidR="008D25A7">
        <w:rPr>
          <w:rFonts w:ascii="Book Antiqua" w:hAnsi="Book Antiqua" w:cs="Times New Roman"/>
          <w:sz w:val="24"/>
          <w:szCs w:val="24"/>
        </w:rPr>
        <w:t>), poverty rate (</w:t>
      </w:r>
      <w:r w:rsidRPr="008F208F">
        <w:rPr>
          <w:rFonts w:ascii="Book Antiqua" w:hAnsi="Book Antiqua" w:cs="Times New Roman"/>
          <w:sz w:val="24"/>
          <w:szCs w:val="24"/>
        </w:rPr>
        <w:t>POVRATE</w:t>
      </w:r>
      <w:r w:rsidR="008D25A7">
        <w:rPr>
          <w:rFonts w:ascii="Book Antiqua" w:hAnsi="Book Antiqua" w:cs="Times New Roman"/>
          <w:sz w:val="24"/>
          <w:szCs w:val="24"/>
        </w:rPr>
        <w:t>),</w:t>
      </w:r>
      <w:r w:rsidRPr="008F208F">
        <w:rPr>
          <w:rFonts w:ascii="Book Antiqua" w:hAnsi="Book Antiqua" w:cs="Times New Roman"/>
          <w:sz w:val="24"/>
          <w:szCs w:val="24"/>
        </w:rPr>
        <w:t xml:space="preserve"> and</w:t>
      </w:r>
      <w:r w:rsidR="008D25A7">
        <w:rPr>
          <w:rFonts w:ascii="Book Antiqua" w:hAnsi="Book Antiqua" w:cs="Times New Roman"/>
          <w:sz w:val="24"/>
          <w:szCs w:val="24"/>
        </w:rPr>
        <w:t xml:space="preserve"> well permit density (</w:t>
      </w:r>
      <w:r w:rsidRPr="008F208F">
        <w:rPr>
          <w:rFonts w:ascii="Book Antiqua" w:hAnsi="Book Antiqua" w:cs="Times New Roman"/>
          <w:sz w:val="24"/>
          <w:szCs w:val="24"/>
        </w:rPr>
        <w:t>WELLS</w:t>
      </w:r>
      <w:r w:rsidR="008D25A7">
        <w:rPr>
          <w:rFonts w:ascii="Book Antiqua" w:hAnsi="Book Antiqua" w:cs="Times New Roman"/>
          <w:sz w:val="24"/>
          <w:szCs w:val="24"/>
        </w:rPr>
        <w:t>)</w:t>
      </w:r>
      <w:r w:rsidRPr="008F208F">
        <w:rPr>
          <w:rFonts w:ascii="Book Antiqua" w:hAnsi="Book Antiqua" w:cs="Times New Roman"/>
          <w:sz w:val="24"/>
          <w:szCs w:val="24"/>
        </w:rPr>
        <w:t xml:space="preserve"> (</w:t>
      </w:r>
      <w:fldSimple w:instr=" REF _Ref347670721 \h  \* MERGEFORMAT ">
        <w:r w:rsidR="0001338F" w:rsidRPr="0001338F">
          <w:rPr>
            <w:rFonts w:ascii="Book Antiqua" w:hAnsi="Book Antiqua"/>
            <w:sz w:val="24"/>
            <w:szCs w:val="24"/>
          </w:rPr>
          <w:t>Figure 33</w:t>
        </w:r>
      </w:fldSimple>
      <w:r w:rsidRPr="008F208F">
        <w:rPr>
          <w:rFonts w:ascii="Book Antiqua" w:hAnsi="Book Antiqua" w:cs="Times New Roman"/>
          <w:sz w:val="24"/>
          <w:szCs w:val="24"/>
        </w:rPr>
        <w:t>) shed little additional insight into the relationship between disease</w:t>
      </w:r>
      <w:r w:rsidR="007F3C08">
        <w:rPr>
          <w:rFonts w:ascii="Book Antiqua" w:hAnsi="Book Antiqua" w:cs="Times New Roman"/>
          <w:sz w:val="24"/>
          <w:szCs w:val="24"/>
        </w:rPr>
        <w:t xml:space="preserve"> and the explanatory variables.</w:t>
      </w:r>
    </w:p>
    <w:p w:rsidR="008D25A7" w:rsidRDefault="008D25A7" w:rsidP="00712C6E">
      <w:pPr>
        <w:spacing w:line="480" w:lineRule="auto"/>
        <w:rPr>
          <w:rFonts w:ascii="Book Antiqua" w:hAnsi="Book Antiqua"/>
          <w:sz w:val="24"/>
          <w:szCs w:val="24"/>
        </w:rPr>
      </w:pPr>
    </w:p>
    <w:p w:rsidR="008A39BE" w:rsidRDefault="008A39BE" w:rsidP="00712C6E">
      <w:pPr>
        <w:keepNext/>
        <w:autoSpaceDE w:val="0"/>
        <w:autoSpaceDN w:val="0"/>
        <w:adjustRightInd w:val="0"/>
        <w:jc w:val="center"/>
      </w:pPr>
      <w:r w:rsidRPr="00742FDE">
        <w:rPr>
          <w:rFonts w:ascii="Times New Roman" w:hAnsi="Times New Roman" w:cs="Times New Roman"/>
          <w:noProof/>
          <w:color w:val="FF0000"/>
          <w:szCs w:val="24"/>
        </w:rPr>
        <w:drawing>
          <wp:inline distT="0" distB="0" distL="0" distR="0">
            <wp:extent cx="4078080" cy="3261156"/>
            <wp:effectExtent l="19050" t="0" r="0" b="0"/>
            <wp:docPr id="18"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46" cstate="print"/>
                    <a:srcRect/>
                    <a:stretch>
                      <a:fillRect/>
                    </a:stretch>
                  </pic:blipFill>
                  <pic:spPr bwMode="auto">
                    <a:xfrm>
                      <a:off x="0" y="0"/>
                      <a:ext cx="4089787" cy="3270518"/>
                    </a:xfrm>
                    <a:prstGeom prst="rect">
                      <a:avLst/>
                    </a:prstGeom>
                    <a:noFill/>
                    <a:ln w="9525">
                      <a:noFill/>
                      <a:miter lim="800000"/>
                      <a:headEnd/>
                      <a:tailEnd/>
                    </a:ln>
                  </pic:spPr>
                </pic:pic>
              </a:graphicData>
            </a:graphic>
          </wp:inline>
        </w:drawing>
      </w:r>
    </w:p>
    <w:p w:rsidR="008A39BE" w:rsidRPr="007B65B0" w:rsidRDefault="008A39BE" w:rsidP="00EA1D3E">
      <w:pPr>
        <w:pStyle w:val="Caption"/>
        <w:rPr>
          <w:rFonts w:eastAsiaTheme="minorHAnsi"/>
        </w:rPr>
      </w:pPr>
      <w:bookmarkStart w:id="129" w:name="_Ref347670667"/>
      <w:bookmarkStart w:id="130" w:name="_Toc360458101"/>
      <w:proofErr w:type="gramStart"/>
      <w:r w:rsidRPr="007B65B0">
        <w:t xml:space="preserve">Figure </w:t>
      </w:r>
      <w:r w:rsidR="000E7B14">
        <w:fldChar w:fldCharType="begin"/>
      </w:r>
      <w:r w:rsidR="001D3E86">
        <w:instrText xml:space="preserve"> SEQ Figure \* ARABIC </w:instrText>
      </w:r>
      <w:r w:rsidR="000E7B14">
        <w:fldChar w:fldCharType="separate"/>
      </w:r>
      <w:r w:rsidR="0001338F">
        <w:rPr>
          <w:noProof/>
        </w:rPr>
        <w:t>32</w:t>
      </w:r>
      <w:r w:rsidR="000E7B14">
        <w:rPr>
          <w:noProof/>
        </w:rPr>
        <w:fldChar w:fldCharType="end"/>
      </w:r>
      <w:bookmarkEnd w:id="129"/>
      <w:r w:rsidR="005E6866">
        <w:t>.</w:t>
      </w:r>
      <w:proofErr w:type="gramEnd"/>
      <w:r w:rsidR="00E469AE">
        <w:t xml:space="preserve"> </w:t>
      </w:r>
      <w:proofErr w:type="spellStart"/>
      <w:r w:rsidR="00E469AE">
        <w:t>Scattergram</w:t>
      </w:r>
      <w:proofErr w:type="spellEnd"/>
      <w:r w:rsidRPr="007B65B0">
        <w:t xml:space="preserve"> of </w:t>
      </w:r>
      <w:r w:rsidR="00045D46">
        <w:t xml:space="preserve">cryptosporidiosis rate (CRYPTO_RT) and the percent of </w:t>
      </w:r>
      <w:r w:rsidRPr="007B65B0">
        <w:t xml:space="preserve">land </w:t>
      </w:r>
      <w:r w:rsidR="00045D46">
        <w:t>area</w:t>
      </w:r>
      <w:r w:rsidRPr="007B65B0">
        <w:t xml:space="preserve"> </w:t>
      </w:r>
      <w:r w:rsidR="00045D46">
        <w:t>classified as developed, forested, and pasture land</w:t>
      </w:r>
      <w:r>
        <w:t xml:space="preserve"> (outliers removed)</w:t>
      </w:r>
      <w:r w:rsidRPr="007B65B0">
        <w:t>.</w:t>
      </w:r>
      <w:bookmarkEnd w:id="130"/>
    </w:p>
    <w:p w:rsidR="008A39BE" w:rsidRDefault="008A39BE" w:rsidP="008A39BE">
      <w:pPr>
        <w:spacing w:line="480" w:lineRule="auto"/>
        <w:ind w:firstLine="720"/>
        <w:rPr>
          <w:rFonts w:ascii="Book Antiqua" w:hAnsi="Book Antiqua"/>
          <w:sz w:val="24"/>
          <w:szCs w:val="24"/>
        </w:rPr>
      </w:pPr>
    </w:p>
    <w:p w:rsidR="008A39BE" w:rsidRDefault="008A39BE" w:rsidP="00712C6E">
      <w:pPr>
        <w:keepNext/>
        <w:autoSpaceDE w:val="0"/>
        <w:autoSpaceDN w:val="0"/>
        <w:adjustRightInd w:val="0"/>
        <w:jc w:val="center"/>
      </w:pPr>
      <w:r>
        <w:rPr>
          <w:rFonts w:ascii="Times New Roman" w:hAnsi="Times New Roman" w:cs="Times New Roman"/>
          <w:noProof/>
          <w:sz w:val="24"/>
          <w:szCs w:val="24"/>
        </w:rPr>
        <w:lastRenderedPageBreak/>
        <w:drawing>
          <wp:inline distT="0" distB="0" distL="0" distR="0">
            <wp:extent cx="4576701" cy="3689233"/>
            <wp:effectExtent l="19050" t="0" r="0" b="0"/>
            <wp:docPr id="22"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47" cstate="print"/>
                    <a:srcRect/>
                    <a:stretch>
                      <a:fillRect/>
                    </a:stretch>
                  </pic:blipFill>
                  <pic:spPr bwMode="auto">
                    <a:xfrm>
                      <a:off x="0" y="0"/>
                      <a:ext cx="4580888" cy="3692608"/>
                    </a:xfrm>
                    <a:prstGeom prst="rect">
                      <a:avLst/>
                    </a:prstGeom>
                    <a:noFill/>
                    <a:ln w="9525">
                      <a:noFill/>
                      <a:miter lim="800000"/>
                      <a:headEnd/>
                      <a:tailEnd/>
                    </a:ln>
                  </pic:spPr>
                </pic:pic>
              </a:graphicData>
            </a:graphic>
          </wp:inline>
        </w:drawing>
      </w:r>
    </w:p>
    <w:p w:rsidR="008A39BE" w:rsidRPr="007B65B0" w:rsidRDefault="008A39BE" w:rsidP="00EA1D3E">
      <w:pPr>
        <w:pStyle w:val="Caption"/>
        <w:rPr>
          <w:rFonts w:eastAsiaTheme="minorHAnsi"/>
        </w:rPr>
      </w:pPr>
      <w:bookmarkStart w:id="131" w:name="_Ref347670721"/>
      <w:bookmarkStart w:id="132" w:name="_Toc360458102"/>
      <w:proofErr w:type="gramStart"/>
      <w:r w:rsidRPr="007B65B0">
        <w:t xml:space="preserve">Figure </w:t>
      </w:r>
      <w:r w:rsidR="000E7B14">
        <w:fldChar w:fldCharType="begin"/>
      </w:r>
      <w:r w:rsidR="001D3E86">
        <w:instrText xml:space="preserve"> SEQ Figure \* ARABIC </w:instrText>
      </w:r>
      <w:r w:rsidR="000E7B14">
        <w:fldChar w:fldCharType="separate"/>
      </w:r>
      <w:r w:rsidR="0001338F">
        <w:rPr>
          <w:noProof/>
        </w:rPr>
        <w:t>33</w:t>
      </w:r>
      <w:r w:rsidR="000E7B14">
        <w:rPr>
          <w:noProof/>
        </w:rPr>
        <w:fldChar w:fldCharType="end"/>
      </w:r>
      <w:bookmarkEnd w:id="131"/>
      <w:r w:rsidR="005E6866">
        <w:t>.</w:t>
      </w:r>
      <w:proofErr w:type="gramEnd"/>
      <w:r w:rsidR="00E469AE">
        <w:t xml:space="preserve"> </w:t>
      </w:r>
      <w:proofErr w:type="spellStart"/>
      <w:r w:rsidR="00E469AE">
        <w:t>Scattergram</w:t>
      </w:r>
      <w:proofErr w:type="spellEnd"/>
      <w:r w:rsidRPr="007B65B0">
        <w:t xml:space="preserve"> of </w:t>
      </w:r>
      <w:r w:rsidR="00045D46">
        <w:t xml:space="preserve">cryptosporidiosis rate (CRYPTO_RT) and </w:t>
      </w:r>
      <w:r>
        <w:t>geology, water quality, poverty and well permit variables (outliers removed)</w:t>
      </w:r>
      <w:r w:rsidRPr="007B65B0">
        <w:t>.</w:t>
      </w:r>
      <w:bookmarkEnd w:id="132"/>
    </w:p>
    <w:p w:rsidR="008A39BE" w:rsidRDefault="008A39BE" w:rsidP="008A39BE">
      <w:pPr>
        <w:autoSpaceDE w:val="0"/>
        <w:autoSpaceDN w:val="0"/>
        <w:adjustRightInd w:val="0"/>
        <w:rPr>
          <w:rFonts w:ascii="Times New Roman" w:hAnsi="Times New Roman" w:cs="Times New Roman"/>
          <w:sz w:val="24"/>
          <w:szCs w:val="24"/>
        </w:rPr>
      </w:pPr>
    </w:p>
    <w:p w:rsidR="005E6866" w:rsidRDefault="005E6866" w:rsidP="008A39BE">
      <w:pPr>
        <w:spacing w:line="480" w:lineRule="auto"/>
        <w:ind w:firstLine="720"/>
        <w:rPr>
          <w:rFonts w:ascii="Book Antiqua" w:hAnsi="Book Antiqua"/>
          <w:sz w:val="24"/>
          <w:szCs w:val="24"/>
        </w:rPr>
      </w:pPr>
    </w:p>
    <w:p w:rsidR="008A39BE" w:rsidRDefault="008A39BE" w:rsidP="00712C6E">
      <w:pPr>
        <w:pStyle w:val="Disstext"/>
      </w:pPr>
      <w:r w:rsidRPr="00D037B4">
        <w:t xml:space="preserve">Candidate variables included, therefore: </w:t>
      </w:r>
      <w:r w:rsidR="0073557F" w:rsidRPr="00D037B4">
        <w:t>population densities of beef cows (</w:t>
      </w:r>
      <w:r w:rsidRPr="00D037B4">
        <w:t>BEEF</w:t>
      </w:r>
      <w:r w:rsidR="0073557F" w:rsidRPr="00D037B4">
        <w:t>)</w:t>
      </w:r>
      <w:r w:rsidRPr="00D037B4">
        <w:t>,</w:t>
      </w:r>
      <w:r w:rsidR="0073557F" w:rsidRPr="00D037B4">
        <w:t xml:space="preserve"> milk cows (</w:t>
      </w:r>
      <w:r w:rsidRPr="00D037B4">
        <w:t>MILK</w:t>
      </w:r>
      <w:r w:rsidR="0073557F" w:rsidRPr="00D037B4">
        <w:t>), calves (</w:t>
      </w:r>
      <w:r w:rsidRPr="00D037B4">
        <w:t>CALF</w:t>
      </w:r>
      <w:r w:rsidR="0073557F" w:rsidRPr="00D037B4">
        <w:t>), hogs (</w:t>
      </w:r>
      <w:r w:rsidRPr="00D037B4">
        <w:t>HOG</w:t>
      </w:r>
      <w:r w:rsidR="0073557F" w:rsidRPr="00D037B4">
        <w:t>), and sheep (</w:t>
      </w:r>
      <w:r w:rsidRPr="00D037B4">
        <w:t>SHEEP</w:t>
      </w:r>
      <w:r w:rsidR="0073557F" w:rsidRPr="00D037B4">
        <w:t>)</w:t>
      </w:r>
      <w:r w:rsidR="00B86E4D" w:rsidRPr="00D037B4">
        <w:t>; land use as a percentage of developed land (</w:t>
      </w:r>
      <w:r w:rsidRPr="00D037B4">
        <w:t>DEVELOPED</w:t>
      </w:r>
      <w:r w:rsidR="00B86E4D" w:rsidRPr="00D037B4">
        <w:t>), forested land (</w:t>
      </w:r>
      <w:r w:rsidRPr="00D037B4">
        <w:t>FOREST</w:t>
      </w:r>
      <w:r w:rsidR="00B86E4D" w:rsidRPr="00D037B4">
        <w:t>)</w:t>
      </w:r>
      <w:r w:rsidRPr="00D037B4">
        <w:t xml:space="preserve">, </w:t>
      </w:r>
      <w:r w:rsidR="00B86E4D" w:rsidRPr="00D037B4">
        <w:t xml:space="preserve">and agricultural land (PASTURE); percent of bedrock classified as </w:t>
      </w:r>
      <w:proofErr w:type="spellStart"/>
      <w:r w:rsidR="00B86E4D" w:rsidRPr="00D037B4">
        <w:t>karst</w:t>
      </w:r>
      <w:proofErr w:type="spellEnd"/>
      <w:r w:rsidR="00B86E4D" w:rsidRPr="00D037B4">
        <w:t xml:space="preserve"> geology (</w:t>
      </w:r>
      <w:r w:rsidRPr="00D037B4">
        <w:t>KARST_PCT</w:t>
      </w:r>
      <w:r w:rsidR="00B86E4D" w:rsidRPr="00D037B4">
        <w:t>);</w:t>
      </w:r>
      <w:r w:rsidRPr="00D037B4">
        <w:t xml:space="preserve"> </w:t>
      </w:r>
      <w:r w:rsidR="00B86E4D" w:rsidRPr="00D037B4">
        <w:t xml:space="preserve">percent of streams classified as impaired for the presence of </w:t>
      </w:r>
      <w:r w:rsidR="00B86E4D" w:rsidRPr="00D037B4">
        <w:rPr>
          <w:i/>
        </w:rPr>
        <w:t>E. coli</w:t>
      </w:r>
      <w:r w:rsidR="00B86E4D" w:rsidRPr="00D037B4">
        <w:t xml:space="preserve"> (</w:t>
      </w:r>
      <w:r w:rsidRPr="00D037B4">
        <w:t>STREAM_PCT</w:t>
      </w:r>
      <w:r w:rsidR="00B86E4D" w:rsidRPr="00D037B4">
        <w:t>); poverty rate (</w:t>
      </w:r>
      <w:r w:rsidRPr="00D037B4">
        <w:t>POVRATE</w:t>
      </w:r>
      <w:r w:rsidR="00B86E4D" w:rsidRPr="00D037B4">
        <w:t>); and well permit density by county population (</w:t>
      </w:r>
      <w:r w:rsidRPr="00D037B4">
        <w:t>WELLS).</w:t>
      </w:r>
    </w:p>
    <w:p w:rsidR="00712C6E" w:rsidRDefault="008A39BE" w:rsidP="00E469AE">
      <w:pPr>
        <w:pStyle w:val="Disstext"/>
      </w:pPr>
      <w:r>
        <w:t>Using a distance based spatial weights matrix (distance = 40 km</w:t>
      </w:r>
      <w:r w:rsidR="00B86E4D">
        <w:t>, which allows each zip code area to have at least one neighbor</w:t>
      </w:r>
      <w:r>
        <w:t xml:space="preserve">), </w:t>
      </w:r>
      <w:r w:rsidR="00B86E4D">
        <w:t xml:space="preserve">LISA (local Moran’s </w:t>
      </w:r>
      <w:r w:rsidR="00B86E4D" w:rsidRPr="00F371DA">
        <w:rPr>
          <w:i/>
        </w:rPr>
        <w:t>I</w:t>
      </w:r>
      <w:r w:rsidR="00B86E4D">
        <w:t xml:space="preserve"> = 0.1363, estimated </w:t>
      </w:r>
      <w:r>
        <w:t xml:space="preserve">p=0.004) and </w:t>
      </w:r>
      <w:proofErr w:type="spellStart"/>
      <w:r>
        <w:t>Getis</w:t>
      </w:r>
      <w:proofErr w:type="spellEnd"/>
      <w:r>
        <w:t xml:space="preserve"> </w:t>
      </w:r>
      <w:proofErr w:type="spellStart"/>
      <w:r>
        <w:t>Gi</w:t>
      </w:r>
      <w:proofErr w:type="spellEnd"/>
      <w:r>
        <w:t xml:space="preserve"> cluster maps </w:t>
      </w:r>
      <w:r w:rsidR="007B4FE4">
        <w:t>suggest</w:t>
      </w:r>
      <w:r>
        <w:t xml:space="preserve"> three clusters. In the northeast </w:t>
      </w:r>
      <w:r>
        <w:lastRenderedPageBreak/>
        <w:t xml:space="preserve">corner and western edge of the study area there are low-low clusters (areas of low disease rate are spatially proximate). A high-high cluster exists in the east-central part of the study area, where zip code areas with high disease rate are spatially near each other </w:t>
      </w:r>
      <w:r w:rsidRPr="000D12A7">
        <w:t>(</w:t>
      </w:r>
      <w:fldSimple w:instr=" REF _Ref347933021 \h  \* MERGEFORMAT ">
        <w:r w:rsidR="0001338F" w:rsidRPr="007B65B0">
          <w:t xml:space="preserve">Figure </w:t>
        </w:r>
        <w:r w:rsidR="0001338F">
          <w:t>34</w:t>
        </w:r>
      </w:fldSimple>
      <w:r w:rsidR="00E469AE">
        <w:t xml:space="preserve"> and </w:t>
      </w:r>
      <w:fldSimple w:instr=" REF _Ref352424678 \h  \* MERGEFORMAT ">
        <w:r w:rsidR="0001338F" w:rsidRPr="00056E46">
          <w:t xml:space="preserve">Figure </w:t>
        </w:r>
        <w:r w:rsidR="0001338F">
          <w:rPr>
            <w:noProof/>
          </w:rPr>
          <w:t>35</w:t>
        </w:r>
      </w:fldSimple>
      <w:r w:rsidRPr="000D12A7">
        <w:t>)</w:t>
      </w:r>
      <w:r>
        <w:t xml:space="preserve">. </w:t>
      </w:r>
      <w:r w:rsidR="00942616">
        <w:t>The distance-based spatial weight was used in lieu of rook or queen contiguity because of the differing sizes of the zip code areas between urban and rural environments.</w:t>
      </w:r>
    </w:p>
    <w:p w:rsidR="00E576CD" w:rsidRDefault="00E576CD" w:rsidP="00E469AE">
      <w:pPr>
        <w:pStyle w:val="Disstext"/>
      </w:pPr>
    </w:p>
    <w:p w:rsidR="003E685D" w:rsidRPr="000D12A7" w:rsidRDefault="003E685D" w:rsidP="008A39BE">
      <w:pPr>
        <w:spacing w:line="480" w:lineRule="auto"/>
        <w:ind w:firstLine="720"/>
        <w:rPr>
          <w:rFonts w:ascii="Book Antiqua" w:hAnsi="Book Antiqua"/>
          <w:sz w:val="24"/>
          <w:szCs w:val="24"/>
        </w:rPr>
      </w:pPr>
    </w:p>
    <w:p w:rsidR="008A39BE" w:rsidRDefault="008A39BE" w:rsidP="00712C6E">
      <w:pPr>
        <w:keepNext/>
        <w:spacing w:line="480" w:lineRule="auto"/>
        <w:jc w:val="center"/>
      </w:pPr>
      <w:r>
        <w:rPr>
          <w:rFonts w:ascii="Book Antiqua" w:hAnsi="Book Antiqua"/>
          <w:noProof/>
          <w:sz w:val="24"/>
          <w:szCs w:val="24"/>
        </w:rPr>
        <w:drawing>
          <wp:inline distT="0" distB="0" distL="0" distR="0">
            <wp:extent cx="4691877" cy="2934586"/>
            <wp:effectExtent l="19050" t="0" r="0" b="0"/>
            <wp:docPr id="21"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691836" cy="2934560"/>
                    </a:xfrm>
                    <a:prstGeom prst="rect">
                      <a:avLst/>
                    </a:prstGeom>
                    <a:noFill/>
                    <a:ln>
                      <a:noFill/>
                    </a:ln>
                  </pic:spPr>
                </pic:pic>
              </a:graphicData>
            </a:graphic>
          </wp:inline>
        </w:drawing>
      </w:r>
    </w:p>
    <w:p w:rsidR="008A39BE" w:rsidRDefault="008A39BE" w:rsidP="00EA1D3E">
      <w:pPr>
        <w:pStyle w:val="Caption"/>
      </w:pPr>
      <w:bookmarkStart w:id="133" w:name="_Ref347933021"/>
      <w:bookmarkStart w:id="134" w:name="_Toc360458103"/>
      <w:proofErr w:type="gramStart"/>
      <w:r w:rsidRPr="007B65B0">
        <w:t xml:space="preserve">Figure </w:t>
      </w:r>
      <w:r w:rsidR="000E7B14">
        <w:fldChar w:fldCharType="begin"/>
      </w:r>
      <w:r w:rsidR="001D3E86">
        <w:instrText xml:space="preserve"> SEQ Figure \* ARABIC </w:instrText>
      </w:r>
      <w:r w:rsidR="000E7B14">
        <w:fldChar w:fldCharType="separate"/>
      </w:r>
      <w:r w:rsidR="0001338F">
        <w:rPr>
          <w:noProof/>
        </w:rPr>
        <w:t>34</w:t>
      </w:r>
      <w:r w:rsidR="000E7B14">
        <w:rPr>
          <w:noProof/>
        </w:rPr>
        <w:fldChar w:fldCharType="end"/>
      </w:r>
      <w:bookmarkEnd w:id="133"/>
      <w:r w:rsidR="005E6866">
        <w:t>.</w:t>
      </w:r>
      <w:proofErr w:type="gramEnd"/>
      <w:r w:rsidRPr="007B65B0">
        <w:t xml:space="preserve"> Map of cryptosporidiosis rates showing Local Indicators of Spatial Autocorrelation (LISA) generated using </w:t>
      </w:r>
      <w:proofErr w:type="spellStart"/>
      <w:r w:rsidRPr="007B65B0">
        <w:t>GeoDa</w:t>
      </w:r>
      <w:proofErr w:type="spellEnd"/>
      <w:r w:rsidRPr="007B65B0">
        <w:t xml:space="preserve"> software.</w:t>
      </w:r>
      <w:r>
        <w:t xml:space="preserve"> Outliers have been removed.</w:t>
      </w:r>
      <w:bookmarkEnd w:id="134"/>
    </w:p>
    <w:p w:rsidR="00F371DA" w:rsidRDefault="00F371DA" w:rsidP="00F371DA"/>
    <w:p w:rsidR="00F371DA" w:rsidRDefault="00F371DA" w:rsidP="00F371DA"/>
    <w:p w:rsidR="00F371DA" w:rsidRPr="00F371DA" w:rsidRDefault="00F371DA" w:rsidP="00F371DA"/>
    <w:p w:rsidR="008A39BE" w:rsidRDefault="008A39BE" w:rsidP="00712C6E">
      <w:pPr>
        <w:keepNext/>
        <w:spacing w:line="480" w:lineRule="auto"/>
        <w:jc w:val="center"/>
      </w:pPr>
      <w:r>
        <w:rPr>
          <w:rFonts w:ascii="Book Antiqua" w:hAnsi="Book Antiqua"/>
          <w:noProof/>
          <w:sz w:val="24"/>
          <w:szCs w:val="24"/>
        </w:rPr>
        <w:lastRenderedPageBreak/>
        <w:drawing>
          <wp:inline distT="0" distB="0" distL="0" distR="0">
            <wp:extent cx="4733704" cy="3029940"/>
            <wp:effectExtent l="19050" t="0" r="0" b="0"/>
            <wp:docPr id="23"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743821" cy="3036416"/>
                    </a:xfrm>
                    <a:prstGeom prst="rect">
                      <a:avLst/>
                    </a:prstGeom>
                    <a:noFill/>
                    <a:ln>
                      <a:noFill/>
                    </a:ln>
                  </pic:spPr>
                </pic:pic>
              </a:graphicData>
            </a:graphic>
          </wp:inline>
        </w:drawing>
      </w:r>
    </w:p>
    <w:p w:rsidR="008A39BE" w:rsidRPr="00056E46" w:rsidRDefault="008A39BE" w:rsidP="00EA1D3E">
      <w:pPr>
        <w:pStyle w:val="Caption"/>
      </w:pPr>
      <w:bookmarkStart w:id="135" w:name="_Ref352424678"/>
      <w:bookmarkStart w:id="136" w:name="_Toc360458104"/>
      <w:proofErr w:type="gramStart"/>
      <w:r w:rsidRPr="00056E46">
        <w:t xml:space="preserve">Figure </w:t>
      </w:r>
      <w:r w:rsidR="000E7B14">
        <w:fldChar w:fldCharType="begin"/>
      </w:r>
      <w:r w:rsidR="001D3E86">
        <w:instrText xml:space="preserve"> SEQ Figure \* ARABIC </w:instrText>
      </w:r>
      <w:r w:rsidR="000E7B14">
        <w:fldChar w:fldCharType="separate"/>
      </w:r>
      <w:r w:rsidR="0001338F">
        <w:rPr>
          <w:noProof/>
        </w:rPr>
        <w:t>35</w:t>
      </w:r>
      <w:r w:rsidR="000E7B14">
        <w:rPr>
          <w:noProof/>
        </w:rPr>
        <w:fldChar w:fldCharType="end"/>
      </w:r>
      <w:bookmarkEnd w:id="135"/>
      <w:r w:rsidR="005E6866">
        <w:t>.</w:t>
      </w:r>
      <w:proofErr w:type="gramEnd"/>
      <w:r w:rsidRPr="00056E46">
        <w:t xml:space="preserve"> </w:t>
      </w:r>
      <w:proofErr w:type="spellStart"/>
      <w:r w:rsidRPr="00056E46">
        <w:t>Getis</w:t>
      </w:r>
      <w:proofErr w:type="spellEnd"/>
      <w:r w:rsidRPr="00056E46">
        <w:t xml:space="preserve"> </w:t>
      </w:r>
      <w:proofErr w:type="spellStart"/>
      <w:r w:rsidRPr="00056E46">
        <w:t>Gi</w:t>
      </w:r>
      <w:proofErr w:type="spellEnd"/>
      <w:r w:rsidRPr="00056E46">
        <w:t xml:space="preserve"> cluster map of cryptosporidiosis rate data. The map was generated in </w:t>
      </w:r>
      <w:proofErr w:type="spellStart"/>
      <w:r w:rsidRPr="00056E46">
        <w:t>GeoDa</w:t>
      </w:r>
      <w:proofErr w:type="spellEnd"/>
      <w:r w:rsidRPr="00056E46">
        <w:t xml:space="preserve"> using a 40 km distance spatial weights matrix.</w:t>
      </w:r>
      <w:bookmarkEnd w:id="136"/>
      <w:r>
        <w:t xml:space="preserve"> </w:t>
      </w:r>
    </w:p>
    <w:p w:rsidR="003E685D" w:rsidRDefault="003E685D" w:rsidP="008A39BE">
      <w:pPr>
        <w:spacing w:line="480" w:lineRule="auto"/>
        <w:ind w:firstLine="720"/>
        <w:rPr>
          <w:rFonts w:ascii="Book Antiqua" w:hAnsi="Book Antiqua"/>
          <w:sz w:val="24"/>
          <w:szCs w:val="24"/>
        </w:rPr>
      </w:pPr>
    </w:p>
    <w:p w:rsidR="005E6866" w:rsidRDefault="005E6866" w:rsidP="005E6866">
      <w:pPr>
        <w:pStyle w:val="Disstext"/>
      </w:pPr>
    </w:p>
    <w:p w:rsidR="00E576CD" w:rsidRDefault="00E576CD" w:rsidP="005E6866">
      <w:pPr>
        <w:pStyle w:val="Disstext"/>
      </w:pPr>
    </w:p>
    <w:p w:rsidR="005E6866" w:rsidRDefault="005E6866" w:rsidP="005E6866">
      <w:pPr>
        <w:pStyle w:val="Disstext"/>
      </w:pPr>
      <w:r w:rsidRPr="00056E46">
        <w:t xml:space="preserve">Histograms of the distribution of standardized rates and log-transformed rates show marked </w:t>
      </w:r>
      <w:proofErr w:type="spellStart"/>
      <w:r w:rsidRPr="00056E46">
        <w:t>skewness</w:t>
      </w:r>
      <w:proofErr w:type="spellEnd"/>
      <w:r w:rsidRPr="00056E46">
        <w:t xml:space="preserve"> and zero-inflation (</w:t>
      </w:r>
      <w:fldSimple w:instr=" REF _Ref346962002 \h  \* MERGEFORMAT ">
        <w:r w:rsidR="0001338F" w:rsidRPr="007B65B0">
          <w:t xml:space="preserve">Figure </w:t>
        </w:r>
        <w:r w:rsidR="0001338F">
          <w:t>36</w:t>
        </w:r>
      </w:fldSimple>
      <w:r w:rsidRPr="00056E46">
        <w:t>).</w:t>
      </w:r>
      <w:r>
        <w:t xml:space="preserve"> Log transformation of the rate plus 1 does not remove the </w:t>
      </w:r>
      <w:proofErr w:type="spellStart"/>
      <w:r>
        <w:t>skewness</w:t>
      </w:r>
      <w:proofErr w:type="spellEnd"/>
      <w:r>
        <w:t xml:space="preserve"> because of the large number of zeros in the dataset.</w:t>
      </w:r>
    </w:p>
    <w:p w:rsidR="003E685D" w:rsidRDefault="003E685D" w:rsidP="008A39BE">
      <w:pPr>
        <w:spacing w:line="480" w:lineRule="auto"/>
        <w:ind w:firstLine="720"/>
        <w:rPr>
          <w:rFonts w:ascii="Book Antiqua" w:hAnsi="Book Antiqua"/>
          <w:sz w:val="24"/>
          <w:szCs w:val="24"/>
        </w:rPr>
      </w:pPr>
    </w:p>
    <w:p w:rsidR="008A39BE" w:rsidRDefault="008A39BE" w:rsidP="008A39BE">
      <w:pPr>
        <w:keepNext/>
        <w:autoSpaceDE w:val="0"/>
        <w:autoSpaceDN w:val="0"/>
        <w:adjustRightInd w:val="0"/>
      </w:pPr>
      <w:r>
        <w:rPr>
          <w:rFonts w:ascii="Times New Roman" w:hAnsi="Times New Roman" w:cs="Times New Roman"/>
          <w:noProof/>
          <w:sz w:val="24"/>
          <w:szCs w:val="24"/>
        </w:rPr>
        <w:lastRenderedPageBreak/>
        <w:drawing>
          <wp:inline distT="0" distB="0" distL="0" distR="0">
            <wp:extent cx="5934075" cy="2771775"/>
            <wp:effectExtent l="0" t="0" r="0" b="0"/>
            <wp:docPr id="24"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934075" cy="2771775"/>
                    </a:xfrm>
                    <a:prstGeom prst="rect">
                      <a:avLst/>
                    </a:prstGeom>
                    <a:noFill/>
                    <a:ln>
                      <a:noFill/>
                    </a:ln>
                  </pic:spPr>
                </pic:pic>
              </a:graphicData>
            </a:graphic>
          </wp:inline>
        </w:drawing>
      </w:r>
    </w:p>
    <w:p w:rsidR="008A39BE" w:rsidRPr="007B65B0" w:rsidRDefault="008A39BE" w:rsidP="00EA1D3E">
      <w:pPr>
        <w:pStyle w:val="Caption"/>
        <w:rPr>
          <w:rFonts w:eastAsiaTheme="minorHAnsi"/>
          <w:sz w:val="36"/>
        </w:rPr>
      </w:pPr>
      <w:bookmarkStart w:id="137" w:name="_Ref346962002"/>
      <w:bookmarkStart w:id="138" w:name="_Ref346961960"/>
      <w:bookmarkStart w:id="139" w:name="_Toc360458105"/>
      <w:proofErr w:type="gramStart"/>
      <w:r w:rsidRPr="007B65B0">
        <w:t xml:space="preserve">Figure </w:t>
      </w:r>
      <w:r w:rsidR="000E7B14">
        <w:fldChar w:fldCharType="begin"/>
      </w:r>
      <w:r w:rsidR="001D3E86">
        <w:instrText xml:space="preserve"> SEQ Figure \* ARABIC </w:instrText>
      </w:r>
      <w:r w:rsidR="000E7B14">
        <w:fldChar w:fldCharType="separate"/>
      </w:r>
      <w:r w:rsidR="0001338F">
        <w:rPr>
          <w:noProof/>
        </w:rPr>
        <w:t>36</w:t>
      </w:r>
      <w:r w:rsidR="000E7B14">
        <w:rPr>
          <w:noProof/>
        </w:rPr>
        <w:fldChar w:fldCharType="end"/>
      </w:r>
      <w:bookmarkEnd w:id="137"/>
      <w:r w:rsidR="005E6866">
        <w:t>.</w:t>
      </w:r>
      <w:proofErr w:type="gramEnd"/>
      <w:r w:rsidRPr="007B65B0">
        <w:t xml:space="preserve"> Histogram of</w:t>
      </w:r>
      <w:r>
        <w:t xml:space="preserve"> disease rates at the zip code level showing</w:t>
      </w:r>
      <w:r w:rsidRPr="007B65B0">
        <w:t xml:space="preserve"> </w:t>
      </w:r>
      <w:r>
        <w:t xml:space="preserve">(a) </w:t>
      </w:r>
      <w:r w:rsidRPr="007B65B0">
        <w:t xml:space="preserve">standardized cryptosporidiosis rates per 10,000 people </w:t>
      </w:r>
      <w:r>
        <w:t>(</w:t>
      </w:r>
      <w:r w:rsidRPr="007B65B0">
        <w:t>CR_St10K</w:t>
      </w:r>
      <w:r>
        <w:t>)</w:t>
      </w:r>
      <w:r w:rsidRPr="007B65B0">
        <w:t xml:space="preserve"> and </w:t>
      </w:r>
      <w:r>
        <w:t xml:space="preserve">(b) </w:t>
      </w:r>
      <w:r w:rsidRPr="007B65B0">
        <w:t xml:space="preserve">log-transformed rates per 10,000 people </w:t>
      </w:r>
      <w:r>
        <w:t>(l</w:t>
      </w:r>
      <w:r w:rsidRPr="007B65B0">
        <w:t>og(CR_std10K)</w:t>
      </w:r>
      <w:r>
        <w:t>)</w:t>
      </w:r>
      <w:bookmarkEnd w:id="138"/>
      <w:r>
        <w:t>.</w:t>
      </w:r>
      <w:bookmarkEnd w:id="139"/>
    </w:p>
    <w:p w:rsidR="00AE6C6C" w:rsidRDefault="00AE6C6C" w:rsidP="008A39BE">
      <w:pPr>
        <w:pStyle w:val="ListParagraph"/>
        <w:spacing w:line="480" w:lineRule="auto"/>
        <w:rPr>
          <w:rFonts w:ascii="Book Antiqua" w:hAnsi="Book Antiqua"/>
          <w:sz w:val="24"/>
          <w:szCs w:val="24"/>
        </w:rPr>
      </w:pPr>
    </w:p>
    <w:p w:rsidR="005E6866" w:rsidRDefault="005E6866" w:rsidP="008A39BE">
      <w:pPr>
        <w:pStyle w:val="ListParagraph"/>
        <w:spacing w:line="480" w:lineRule="auto"/>
        <w:rPr>
          <w:rFonts w:ascii="Book Antiqua" w:hAnsi="Book Antiqua"/>
          <w:sz w:val="24"/>
          <w:szCs w:val="24"/>
        </w:rPr>
      </w:pPr>
    </w:p>
    <w:p w:rsidR="005E6866" w:rsidRDefault="005E6866" w:rsidP="008A39BE">
      <w:pPr>
        <w:pStyle w:val="ListParagraph"/>
        <w:spacing w:line="480" w:lineRule="auto"/>
        <w:rPr>
          <w:rFonts w:ascii="Book Antiqua" w:hAnsi="Book Antiqua"/>
          <w:sz w:val="24"/>
          <w:szCs w:val="24"/>
        </w:rPr>
      </w:pPr>
    </w:p>
    <w:p w:rsidR="008A39BE" w:rsidRDefault="00256574" w:rsidP="00E35411">
      <w:pPr>
        <w:pStyle w:val="Heading3"/>
      </w:pPr>
      <w:bookmarkStart w:id="140" w:name="_Toc360457634"/>
      <w:r>
        <w:t>Regional</w:t>
      </w:r>
      <w:r w:rsidR="008A39BE" w:rsidRPr="00056E46">
        <w:t xml:space="preserve"> regression </w:t>
      </w:r>
      <w:r w:rsidR="008A39BE">
        <w:t xml:space="preserve">model </w:t>
      </w:r>
      <w:r w:rsidR="008A39BE" w:rsidRPr="00056E46">
        <w:t xml:space="preserve">results </w:t>
      </w:r>
      <w:r w:rsidR="008A39BE">
        <w:t>for c</w:t>
      </w:r>
      <w:r w:rsidR="008A39BE" w:rsidRPr="00056E46">
        <w:t>ryptosporidiosis</w:t>
      </w:r>
      <w:bookmarkEnd w:id="140"/>
    </w:p>
    <w:p w:rsidR="008A39BE" w:rsidRDefault="008A39BE" w:rsidP="00712C6E">
      <w:pPr>
        <w:pStyle w:val="Disstext"/>
      </w:pPr>
      <w:r>
        <w:t xml:space="preserve">The dataset was subjected to three treatments, and models were developed for each treatment. First, the models listed in </w:t>
      </w:r>
      <w:fldSimple w:instr=" REF _Ref347913970 \h  \* MERGEFORMAT ">
        <w:r w:rsidR="0001338F" w:rsidRPr="00422586">
          <w:t>Table</w:t>
        </w:r>
        <w:r w:rsidR="0001338F" w:rsidRPr="00CA11D2">
          <w:t xml:space="preserve"> </w:t>
        </w:r>
        <w:r w:rsidR="0001338F">
          <w:t>5</w:t>
        </w:r>
      </w:fldSimple>
      <w:r w:rsidR="00712C6E">
        <w:t xml:space="preserve"> </w:t>
      </w:r>
      <w:r>
        <w:t>were developed for the full dataset</w:t>
      </w:r>
      <w:r w:rsidR="002E2488">
        <w:t xml:space="preserve"> (all zip codes, n=180)</w:t>
      </w:r>
      <w:r>
        <w:t>. Second</w:t>
      </w:r>
      <w:r w:rsidR="00481C8C">
        <w:t>,</w:t>
      </w:r>
      <w:r>
        <w:t xml:space="preserve"> the models were developed for the full dataset with outliers </w:t>
      </w:r>
      <w:r w:rsidR="002E2488">
        <w:t xml:space="preserve">and zip codes with zero population </w:t>
      </w:r>
      <w:r>
        <w:t>removed</w:t>
      </w:r>
      <w:r w:rsidR="002E2488">
        <w:t xml:space="preserve"> (n=167)</w:t>
      </w:r>
      <w:r>
        <w:t xml:space="preserve">. Third, the </w:t>
      </w:r>
      <w:r w:rsidR="002E2488">
        <w:t xml:space="preserve">zip code areas where disease was absent (rate equal to zero) were discarded, and the models </w:t>
      </w:r>
      <w:r>
        <w:t xml:space="preserve">were developed on the </w:t>
      </w:r>
      <w:r w:rsidR="002E2488">
        <w:t xml:space="preserve">zip codes with </w:t>
      </w:r>
      <w:r>
        <w:t>non-zero rate</w:t>
      </w:r>
      <w:r w:rsidR="002E2488">
        <w:t>s</w:t>
      </w:r>
      <w:r>
        <w:t xml:space="preserve"> areas </w:t>
      </w:r>
      <w:r w:rsidRPr="003E685D">
        <w:t>only</w:t>
      </w:r>
      <w:r w:rsidR="003E685D" w:rsidRPr="003E685D">
        <w:t xml:space="preserve"> (n=75)</w:t>
      </w:r>
      <w:r w:rsidRPr="003E685D">
        <w:t>.</w:t>
      </w:r>
      <w:r>
        <w:t xml:space="preserve"> </w:t>
      </w:r>
      <w:r w:rsidR="00AD18B0">
        <w:t xml:space="preserve">Only the Poisson-distributed GAMs included an offset term for the log of population. </w:t>
      </w:r>
      <w:r>
        <w:t xml:space="preserve">The following paragraphs and summary </w:t>
      </w:r>
      <w:r w:rsidRPr="00F53FC8">
        <w:t>table (</w:t>
      </w:r>
      <w:fldSimple w:instr=" REF _Ref350336002 \h  \* MERGEFORMAT ">
        <w:r w:rsidR="0001338F" w:rsidRPr="0001338F">
          <w:rPr>
            <w:rFonts w:cstheme="minorHAnsi"/>
          </w:rPr>
          <w:t xml:space="preserve">Table </w:t>
        </w:r>
        <w:r w:rsidR="0001338F" w:rsidRPr="0001338F">
          <w:rPr>
            <w:rFonts w:cstheme="minorHAnsi"/>
            <w:noProof/>
          </w:rPr>
          <w:t>12</w:t>
        </w:r>
      </w:fldSimple>
      <w:r w:rsidRPr="00F53FC8">
        <w:t>) describe</w:t>
      </w:r>
      <w:r>
        <w:t xml:space="preserve"> these modeling results.</w:t>
      </w:r>
    </w:p>
    <w:p w:rsidR="00712C6E" w:rsidRDefault="00712C6E" w:rsidP="00712C6E">
      <w:pPr>
        <w:autoSpaceDE w:val="0"/>
        <w:autoSpaceDN w:val="0"/>
        <w:adjustRightInd w:val="0"/>
        <w:spacing w:line="480" w:lineRule="auto"/>
        <w:rPr>
          <w:rStyle w:val="Heading4Char"/>
        </w:rPr>
      </w:pPr>
    </w:p>
    <w:p w:rsidR="00712C6E" w:rsidRDefault="00712C6E" w:rsidP="002E2488">
      <w:pPr>
        <w:autoSpaceDE w:val="0"/>
        <w:autoSpaceDN w:val="0"/>
        <w:adjustRightInd w:val="0"/>
        <w:spacing w:line="480" w:lineRule="auto"/>
        <w:rPr>
          <w:rFonts w:ascii="Book Antiqua" w:hAnsi="Book Antiqua"/>
          <w:sz w:val="24"/>
          <w:szCs w:val="24"/>
        </w:rPr>
      </w:pPr>
      <w:r w:rsidRPr="00152BEF">
        <w:rPr>
          <w:rStyle w:val="Heading4Char"/>
        </w:rPr>
        <w:lastRenderedPageBreak/>
        <w:t>Model results using complete dataset</w:t>
      </w:r>
      <w:r>
        <w:rPr>
          <w:rFonts w:ascii="Book Antiqua" w:hAnsi="Book Antiqua"/>
          <w:i/>
          <w:sz w:val="24"/>
          <w:szCs w:val="24"/>
        </w:rPr>
        <w:t xml:space="preserve"> </w:t>
      </w:r>
      <w:r w:rsidRPr="00056E46">
        <w:rPr>
          <w:rFonts w:ascii="Book Antiqua" w:hAnsi="Book Antiqua" w:cs="Times New Roman"/>
          <w:sz w:val="24"/>
          <w:szCs w:val="24"/>
        </w:rPr>
        <w:t xml:space="preserve">A </w:t>
      </w:r>
      <w:r w:rsidRPr="00056E46">
        <w:rPr>
          <w:rFonts w:ascii="Book Antiqua" w:hAnsi="Book Antiqua"/>
          <w:sz w:val="24"/>
          <w:szCs w:val="24"/>
        </w:rPr>
        <w:t>GLM with a G</w:t>
      </w:r>
      <w:r>
        <w:rPr>
          <w:rFonts w:ascii="Book Antiqua" w:hAnsi="Book Antiqua"/>
          <w:sz w:val="24"/>
          <w:szCs w:val="24"/>
        </w:rPr>
        <w:t>amma</w:t>
      </w:r>
      <w:r w:rsidRPr="00056E46">
        <w:rPr>
          <w:rFonts w:ascii="Book Antiqua" w:hAnsi="Book Antiqua"/>
          <w:sz w:val="24"/>
          <w:szCs w:val="24"/>
        </w:rPr>
        <w:t xml:space="preserve"> distribution and log link function</w:t>
      </w:r>
      <w:r>
        <w:rPr>
          <w:rFonts w:ascii="Book Antiqua" w:hAnsi="Book Antiqua"/>
          <w:sz w:val="24"/>
          <w:szCs w:val="24"/>
        </w:rPr>
        <w:t xml:space="preserve"> (AIC = 584)</w:t>
      </w:r>
      <w:r w:rsidRPr="00056E46">
        <w:rPr>
          <w:rFonts w:ascii="Book Antiqua" w:hAnsi="Book Antiqua"/>
          <w:sz w:val="24"/>
          <w:szCs w:val="24"/>
        </w:rPr>
        <w:t xml:space="preserve"> ret</w:t>
      </w:r>
      <w:r>
        <w:rPr>
          <w:rFonts w:ascii="Book Antiqua" w:hAnsi="Book Antiqua"/>
          <w:sz w:val="24"/>
          <w:szCs w:val="24"/>
        </w:rPr>
        <w:t>ained</w:t>
      </w:r>
      <w:r w:rsidRPr="00056E46">
        <w:rPr>
          <w:rFonts w:ascii="Book Antiqua" w:hAnsi="Book Antiqua"/>
          <w:sz w:val="24"/>
          <w:szCs w:val="24"/>
        </w:rPr>
        <w:t xml:space="preserve"> </w:t>
      </w:r>
      <w:r w:rsidR="00D037B4">
        <w:rPr>
          <w:rFonts w:ascii="Book Antiqua" w:hAnsi="Book Antiqua"/>
          <w:sz w:val="24"/>
          <w:szCs w:val="24"/>
        </w:rPr>
        <w:t xml:space="preserve">the agricultural land use variable </w:t>
      </w:r>
      <w:r>
        <w:rPr>
          <w:rFonts w:ascii="Book Antiqua" w:hAnsi="Book Antiqua"/>
          <w:sz w:val="24"/>
          <w:szCs w:val="24"/>
        </w:rPr>
        <w:t xml:space="preserve">PASTURE </w:t>
      </w:r>
      <w:r w:rsidRPr="00056E46">
        <w:rPr>
          <w:rFonts w:ascii="Book Antiqua" w:hAnsi="Book Antiqua"/>
          <w:sz w:val="24"/>
          <w:szCs w:val="24"/>
        </w:rPr>
        <w:t>as a significant explanatory variable</w:t>
      </w:r>
      <w:r>
        <w:rPr>
          <w:rFonts w:ascii="Book Antiqua" w:hAnsi="Book Antiqua"/>
          <w:sz w:val="24"/>
          <w:szCs w:val="24"/>
        </w:rPr>
        <w:t xml:space="preserve"> </w:t>
      </w:r>
      <w:r w:rsidRPr="00056E46">
        <w:rPr>
          <w:rFonts w:ascii="Book Antiqua" w:hAnsi="Book Antiqua"/>
          <w:sz w:val="24"/>
          <w:szCs w:val="24"/>
        </w:rPr>
        <w:t>(p</w:t>
      </w:r>
      <w:r w:rsidR="00942616">
        <w:rPr>
          <w:rFonts w:ascii="Book Antiqua" w:hAnsi="Book Antiqua"/>
          <w:sz w:val="24"/>
          <w:szCs w:val="24"/>
        </w:rPr>
        <w:t>=</w:t>
      </w:r>
      <w:r>
        <w:rPr>
          <w:rFonts w:ascii="Book Antiqua" w:hAnsi="Book Antiqua"/>
          <w:sz w:val="24"/>
          <w:szCs w:val="24"/>
        </w:rPr>
        <w:t>0.05</w:t>
      </w:r>
      <w:r w:rsidRPr="00056E46">
        <w:rPr>
          <w:rFonts w:ascii="Book Antiqua" w:hAnsi="Book Antiqua"/>
          <w:sz w:val="24"/>
          <w:szCs w:val="24"/>
        </w:rPr>
        <w:t xml:space="preserve">), </w:t>
      </w:r>
      <w:r>
        <w:rPr>
          <w:rFonts w:ascii="Book Antiqua" w:hAnsi="Book Antiqua"/>
          <w:sz w:val="24"/>
          <w:szCs w:val="24"/>
        </w:rPr>
        <w:t xml:space="preserve">and </w:t>
      </w:r>
      <w:r w:rsidR="00D037B4">
        <w:rPr>
          <w:rFonts w:ascii="Book Antiqua" w:hAnsi="Book Antiqua"/>
          <w:sz w:val="24"/>
          <w:szCs w:val="24"/>
        </w:rPr>
        <w:t>milk cow population density (</w:t>
      </w:r>
      <w:r>
        <w:rPr>
          <w:rFonts w:ascii="Book Antiqua" w:hAnsi="Book Antiqua"/>
          <w:sz w:val="24"/>
          <w:szCs w:val="24"/>
        </w:rPr>
        <w:t>MILK</w:t>
      </w:r>
      <w:r w:rsidR="00D037B4">
        <w:rPr>
          <w:rFonts w:ascii="Book Antiqua" w:hAnsi="Book Antiqua"/>
          <w:sz w:val="24"/>
          <w:szCs w:val="24"/>
        </w:rPr>
        <w:t>)</w:t>
      </w:r>
      <w:r>
        <w:rPr>
          <w:rFonts w:ascii="Book Antiqua" w:hAnsi="Book Antiqua"/>
          <w:sz w:val="24"/>
          <w:szCs w:val="24"/>
        </w:rPr>
        <w:t xml:space="preserve">, </w:t>
      </w:r>
      <w:r w:rsidR="00D037B4">
        <w:rPr>
          <w:rFonts w:ascii="Book Antiqua" w:hAnsi="Book Antiqua"/>
          <w:sz w:val="24"/>
          <w:szCs w:val="24"/>
        </w:rPr>
        <w:t>percent developed land (</w:t>
      </w:r>
      <w:r>
        <w:rPr>
          <w:rFonts w:ascii="Book Antiqua" w:hAnsi="Book Antiqua"/>
          <w:sz w:val="24"/>
          <w:szCs w:val="24"/>
        </w:rPr>
        <w:t>DEVELOPED</w:t>
      </w:r>
      <w:r w:rsidR="00D037B4">
        <w:rPr>
          <w:rFonts w:ascii="Book Antiqua" w:hAnsi="Book Antiqua"/>
          <w:sz w:val="24"/>
          <w:szCs w:val="24"/>
        </w:rPr>
        <w:t>)</w:t>
      </w:r>
      <w:r>
        <w:rPr>
          <w:rFonts w:ascii="Book Antiqua" w:hAnsi="Book Antiqua"/>
          <w:sz w:val="24"/>
          <w:szCs w:val="24"/>
        </w:rPr>
        <w:t xml:space="preserve"> and </w:t>
      </w:r>
      <w:r w:rsidR="00D037B4">
        <w:rPr>
          <w:rFonts w:ascii="Book Antiqua" w:hAnsi="Book Antiqua"/>
          <w:sz w:val="24"/>
          <w:szCs w:val="24"/>
        </w:rPr>
        <w:t>well permit density (</w:t>
      </w:r>
      <w:r>
        <w:rPr>
          <w:rFonts w:ascii="Book Antiqua" w:hAnsi="Book Antiqua"/>
          <w:sz w:val="24"/>
          <w:szCs w:val="24"/>
        </w:rPr>
        <w:t>WELLS</w:t>
      </w:r>
      <w:r w:rsidR="00D037B4">
        <w:rPr>
          <w:rFonts w:ascii="Book Antiqua" w:hAnsi="Book Antiqua"/>
          <w:sz w:val="24"/>
          <w:szCs w:val="24"/>
        </w:rPr>
        <w:t>)</w:t>
      </w:r>
      <w:r>
        <w:rPr>
          <w:rFonts w:ascii="Book Antiqua" w:hAnsi="Book Antiqua"/>
          <w:sz w:val="24"/>
          <w:szCs w:val="24"/>
        </w:rPr>
        <w:t xml:space="preserve"> as </w:t>
      </w:r>
      <w:r w:rsidRPr="00056E46">
        <w:rPr>
          <w:rFonts w:ascii="Book Antiqua" w:hAnsi="Book Antiqua"/>
          <w:sz w:val="24"/>
          <w:szCs w:val="24"/>
        </w:rPr>
        <w:t>borderline significant (</w:t>
      </w:r>
      <w:r>
        <w:rPr>
          <w:rFonts w:ascii="Book Antiqua" w:hAnsi="Book Antiqua"/>
          <w:sz w:val="24"/>
          <w:szCs w:val="24"/>
        </w:rPr>
        <w:t xml:space="preserve">using </w:t>
      </w:r>
      <w:r w:rsidR="00942616">
        <w:rPr>
          <w:rFonts w:ascii="Book Antiqua" w:hAnsi="Book Antiqua"/>
          <w:sz w:val="24"/>
          <w:szCs w:val="24"/>
        </w:rPr>
        <w:t>p=</w:t>
      </w:r>
      <w:r>
        <w:rPr>
          <w:rFonts w:ascii="Book Antiqua" w:hAnsi="Book Antiqua"/>
          <w:sz w:val="24"/>
          <w:szCs w:val="24"/>
        </w:rPr>
        <w:t>0.1</w:t>
      </w:r>
      <w:r w:rsidRPr="00056E46">
        <w:rPr>
          <w:rFonts w:ascii="Book Antiqua" w:hAnsi="Book Antiqua"/>
          <w:sz w:val="24"/>
          <w:szCs w:val="24"/>
        </w:rPr>
        <w:t xml:space="preserve">). </w:t>
      </w:r>
      <w:r>
        <w:rPr>
          <w:rFonts w:ascii="Book Antiqua" w:hAnsi="Book Antiqua"/>
          <w:sz w:val="24"/>
          <w:szCs w:val="24"/>
        </w:rPr>
        <w:t xml:space="preserve">PASTURE, MILK, and DEVELOPED had positive coefficients, while the coefficient for WELLS was negative. The GLM with a </w:t>
      </w:r>
      <w:proofErr w:type="spellStart"/>
      <w:r>
        <w:rPr>
          <w:rFonts w:ascii="Book Antiqua" w:hAnsi="Book Antiqua"/>
          <w:sz w:val="24"/>
          <w:szCs w:val="24"/>
        </w:rPr>
        <w:t>Tweedie</w:t>
      </w:r>
      <w:proofErr w:type="spellEnd"/>
      <w:r>
        <w:rPr>
          <w:rFonts w:ascii="Book Antiqua" w:hAnsi="Book Antiqua"/>
          <w:sz w:val="24"/>
          <w:szCs w:val="24"/>
        </w:rPr>
        <w:t xml:space="preserve"> distribution (AIC=640) retained </w:t>
      </w:r>
      <w:r w:rsidR="00D037B4">
        <w:rPr>
          <w:rFonts w:ascii="Book Antiqua" w:hAnsi="Book Antiqua"/>
          <w:sz w:val="24"/>
          <w:szCs w:val="24"/>
        </w:rPr>
        <w:t>milk cow density (</w:t>
      </w:r>
      <w:r>
        <w:rPr>
          <w:rFonts w:ascii="Book Antiqua" w:hAnsi="Book Antiqua"/>
          <w:sz w:val="24"/>
          <w:szCs w:val="24"/>
        </w:rPr>
        <w:t>MILK</w:t>
      </w:r>
      <w:r w:rsidR="00D037B4">
        <w:rPr>
          <w:rFonts w:ascii="Book Antiqua" w:hAnsi="Book Antiqua"/>
          <w:sz w:val="24"/>
          <w:szCs w:val="24"/>
        </w:rPr>
        <w:t>)</w:t>
      </w:r>
      <w:r w:rsidR="00FD14CB">
        <w:rPr>
          <w:rFonts w:ascii="Book Antiqua" w:hAnsi="Book Antiqua"/>
          <w:sz w:val="24"/>
          <w:szCs w:val="24"/>
        </w:rPr>
        <w:t xml:space="preserve">, </w:t>
      </w:r>
      <w:r w:rsidR="00D037B4">
        <w:rPr>
          <w:rFonts w:ascii="Book Antiqua" w:hAnsi="Book Antiqua"/>
          <w:sz w:val="24"/>
          <w:szCs w:val="24"/>
        </w:rPr>
        <w:t>percent agricultural land (</w:t>
      </w:r>
      <w:r>
        <w:rPr>
          <w:rFonts w:ascii="Book Antiqua" w:hAnsi="Book Antiqua"/>
          <w:sz w:val="24"/>
          <w:szCs w:val="24"/>
        </w:rPr>
        <w:t>PASTURE</w:t>
      </w:r>
      <w:r w:rsidR="00D037B4">
        <w:rPr>
          <w:rFonts w:ascii="Book Antiqua" w:hAnsi="Book Antiqua"/>
          <w:sz w:val="24"/>
          <w:szCs w:val="24"/>
        </w:rPr>
        <w:t>)</w:t>
      </w:r>
      <w:r w:rsidR="00FD14CB">
        <w:rPr>
          <w:rFonts w:ascii="Book Antiqua" w:hAnsi="Book Antiqua"/>
          <w:sz w:val="24"/>
          <w:szCs w:val="24"/>
        </w:rPr>
        <w:t>,</w:t>
      </w:r>
      <w:r>
        <w:rPr>
          <w:rFonts w:ascii="Book Antiqua" w:hAnsi="Book Antiqua"/>
          <w:sz w:val="24"/>
          <w:szCs w:val="24"/>
        </w:rPr>
        <w:t xml:space="preserve"> </w:t>
      </w:r>
      <w:r w:rsidR="00FD14CB">
        <w:rPr>
          <w:rFonts w:ascii="Book Antiqua" w:hAnsi="Book Antiqua"/>
          <w:sz w:val="24"/>
          <w:szCs w:val="24"/>
        </w:rPr>
        <w:t xml:space="preserve">and well permit density (WELLS) </w:t>
      </w:r>
      <w:r>
        <w:rPr>
          <w:rFonts w:ascii="Book Antiqua" w:hAnsi="Book Antiqua"/>
          <w:sz w:val="24"/>
          <w:szCs w:val="24"/>
        </w:rPr>
        <w:t xml:space="preserve">as significant variables </w:t>
      </w:r>
      <w:r w:rsidR="00942616">
        <w:rPr>
          <w:rFonts w:ascii="Book Antiqua" w:hAnsi="Book Antiqua"/>
          <w:sz w:val="24"/>
          <w:szCs w:val="24"/>
        </w:rPr>
        <w:t>with positive coefficients at p=</w:t>
      </w:r>
      <w:r>
        <w:rPr>
          <w:rFonts w:ascii="Book Antiqua" w:hAnsi="Book Antiqua"/>
          <w:sz w:val="24"/>
          <w:szCs w:val="24"/>
        </w:rPr>
        <w:t>0.05</w:t>
      </w:r>
      <w:r w:rsidR="00FD14CB">
        <w:rPr>
          <w:rFonts w:ascii="Book Antiqua" w:hAnsi="Book Antiqua"/>
          <w:sz w:val="24"/>
          <w:szCs w:val="24"/>
        </w:rPr>
        <w:t xml:space="preserve"> (the coefficient for WELLS was near zero). C</w:t>
      </w:r>
      <w:r w:rsidR="00D037B4">
        <w:rPr>
          <w:rFonts w:ascii="Book Antiqua" w:hAnsi="Book Antiqua"/>
          <w:sz w:val="24"/>
          <w:szCs w:val="24"/>
        </w:rPr>
        <w:t>alf population density (</w:t>
      </w:r>
      <w:r>
        <w:rPr>
          <w:rFonts w:ascii="Book Antiqua" w:hAnsi="Book Antiqua"/>
          <w:sz w:val="24"/>
          <w:szCs w:val="24"/>
        </w:rPr>
        <w:t>CALF</w:t>
      </w:r>
      <w:r w:rsidR="00D037B4">
        <w:rPr>
          <w:rFonts w:ascii="Book Antiqua" w:hAnsi="Book Antiqua"/>
          <w:sz w:val="24"/>
          <w:szCs w:val="24"/>
        </w:rPr>
        <w:t>)</w:t>
      </w:r>
      <w:r w:rsidR="00942616">
        <w:rPr>
          <w:rFonts w:ascii="Book Antiqua" w:hAnsi="Book Antiqua"/>
          <w:sz w:val="24"/>
          <w:szCs w:val="24"/>
        </w:rPr>
        <w:t xml:space="preserve"> </w:t>
      </w:r>
      <w:r w:rsidR="00FD14CB">
        <w:rPr>
          <w:rFonts w:ascii="Book Antiqua" w:hAnsi="Book Antiqua"/>
          <w:sz w:val="24"/>
          <w:szCs w:val="24"/>
        </w:rPr>
        <w:t>was</w:t>
      </w:r>
      <w:r w:rsidR="00942616">
        <w:rPr>
          <w:rFonts w:ascii="Book Antiqua" w:hAnsi="Book Antiqua"/>
          <w:sz w:val="24"/>
          <w:szCs w:val="24"/>
        </w:rPr>
        <w:t xml:space="preserve"> marginally significant (p=</w:t>
      </w:r>
      <w:r w:rsidR="008E5A81">
        <w:rPr>
          <w:rFonts w:ascii="Book Antiqua" w:hAnsi="Book Antiqua"/>
          <w:sz w:val="24"/>
          <w:szCs w:val="24"/>
        </w:rPr>
        <w:t>0.</w:t>
      </w:r>
      <w:r>
        <w:rPr>
          <w:rFonts w:ascii="Book Antiqua" w:hAnsi="Book Antiqua"/>
          <w:sz w:val="24"/>
          <w:szCs w:val="24"/>
        </w:rPr>
        <w:t xml:space="preserve">1) with a negative coefficient. </w:t>
      </w:r>
    </w:p>
    <w:p w:rsidR="00712C6E" w:rsidRDefault="00712C6E">
      <w:pPr>
        <w:rPr>
          <w:rFonts w:ascii="Book Antiqua" w:hAnsi="Book Antiqua"/>
          <w:sz w:val="24"/>
          <w:szCs w:val="24"/>
        </w:rPr>
      </w:pPr>
      <w:r>
        <w:rPr>
          <w:rFonts w:ascii="Book Antiqua" w:hAnsi="Book Antiqua"/>
          <w:sz w:val="24"/>
          <w:szCs w:val="24"/>
        </w:rPr>
        <w:br w:type="page"/>
      </w:r>
    </w:p>
    <w:p w:rsidR="008A39BE" w:rsidRDefault="008A39BE" w:rsidP="00EA1D3E">
      <w:pPr>
        <w:pStyle w:val="Caption"/>
      </w:pPr>
      <w:bookmarkStart w:id="141" w:name="_Ref350336002"/>
      <w:bookmarkStart w:id="142" w:name="_Ref357601685"/>
      <w:bookmarkStart w:id="143" w:name="_Toc360457972"/>
      <w:proofErr w:type="gramStart"/>
      <w:r w:rsidRPr="00F53FC8">
        <w:lastRenderedPageBreak/>
        <w:t xml:space="preserve">Table </w:t>
      </w:r>
      <w:r w:rsidR="000E7B14">
        <w:fldChar w:fldCharType="begin"/>
      </w:r>
      <w:r w:rsidR="001D3E86">
        <w:instrText xml:space="preserve"> SEQ Table \* ARABIC </w:instrText>
      </w:r>
      <w:r w:rsidR="000E7B14">
        <w:fldChar w:fldCharType="separate"/>
      </w:r>
      <w:r w:rsidR="0001338F">
        <w:rPr>
          <w:noProof/>
        </w:rPr>
        <w:t>12</w:t>
      </w:r>
      <w:r w:rsidR="000E7B14">
        <w:rPr>
          <w:noProof/>
        </w:rPr>
        <w:fldChar w:fldCharType="end"/>
      </w:r>
      <w:bookmarkEnd w:id="141"/>
      <w:r w:rsidR="005E6866">
        <w:t>.</w:t>
      </w:r>
      <w:proofErr w:type="gramEnd"/>
      <w:r w:rsidR="009141C3">
        <w:t xml:space="preserve"> </w:t>
      </w:r>
      <w:proofErr w:type="gramStart"/>
      <w:r w:rsidR="009141C3">
        <w:t>A c</w:t>
      </w:r>
      <w:r w:rsidRPr="00F53FC8">
        <w:t xml:space="preserve">omparison of </w:t>
      </w:r>
      <w:r w:rsidR="005323BC">
        <w:t xml:space="preserve">coefficients (p-values) for </w:t>
      </w:r>
      <w:r w:rsidRPr="00F53FC8">
        <w:t xml:space="preserve">cryptosporidiosis </w:t>
      </w:r>
      <w:r w:rsidR="009141C3">
        <w:t>regional</w:t>
      </w:r>
      <w:r w:rsidRPr="00F53FC8">
        <w:t xml:space="preserve"> model</w:t>
      </w:r>
      <w:r w:rsidR="005323BC">
        <w:t>s</w:t>
      </w:r>
      <w:r w:rsidRPr="00F53FC8">
        <w:t xml:space="preserve"> and </w:t>
      </w:r>
      <w:r w:rsidR="005323BC">
        <w:t>data partitions</w:t>
      </w:r>
      <w:r w:rsidRPr="00F53FC8">
        <w:t>.</w:t>
      </w:r>
      <w:proofErr w:type="gramEnd"/>
      <w:r w:rsidRPr="00F53FC8">
        <w:t xml:space="preserve"> </w:t>
      </w:r>
      <w:r w:rsidR="00EE6121">
        <w:t>Smoothed variables in GAMs have multiple coefficients and are not reported.</w:t>
      </w:r>
      <w:bookmarkEnd w:id="142"/>
      <w:bookmarkEnd w:id="143"/>
    </w:p>
    <w:p w:rsidR="00A31449" w:rsidRPr="00A31449" w:rsidRDefault="00A31449" w:rsidP="00A31449"/>
    <w:tbl>
      <w:tblPr>
        <w:tblW w:w="5000" w:type="pct"/>
        <w:tblCellMar>
          <w:top w:w="29" w:type="dxa"/>
          <w:left w:w="58" w:type="dxa"/>
          <w:right w:w="58" w:type="dxa"/>
        </w:tblCellMar>
        <w:tblLook w:val="04A0"/>
      </w:tblPr>
      <w:tblGrid>
        <w:gridCol w:w="1383"/>
        <w:gridCol w:w="1332"/>
        <w:gridCol w:w="1397"/>
        <w:gridCol w:w="1217"/>
        <w:gridCol w:w="1365"/>
        <w:gridCol w:w="1429"/>
        <w:gridCol w:w="1353"/>
      </w:tblGrid>
      <w:tr w:rsidR="001716A2" w:rsidRPr="00CA5D4A" w:rsidTr="00E576CD">
        <w:trPr>
          <w:trHeight w:val="259"/>
        </w:trPr>
        <w:tc>
          <w:tcPr>
            <w:tcW w:w="730" w:type="pct"/>
            <w:tcBorders>
              <w:top w:val="single" w:sz="4" w:space="0" w:color="auto"/>
              <w:bottom w:val="single" w:sz="4" w:space="0" w:color="auto"/>
            </w:tcBorders>
            <w:shd w:val="clear" w:color="auto" w:fill="auto"/>
            <w:noWrap/>
            <w:vAlign w:val="center"/>
            <w:hideMark/>
          </w:tcPr>
          <w:p w:rsidR="00080B37" w:rsidRPr="00CA5D4A" w:rsidRDefault="00080B37" w:rsidP="00E41A04">
            <w:pPr>
              <w:rPr>
                <w:rFonts w:cs="Calibri"/>
                <w:color w:val="000000"/>
                <w:sz w:val="18"/>
                <w:szCs w:val="20"/>
              </w:rPr>
            </w:pPr>
          </w:p>
        </w:tc>
        <w:tc>
          <w:tcPr>
            <w:tcW w:w="703" w:type="pct"/>
            <w:tcBorders>
              <w:top w:val="single" w:sz="4" w:space="0" w:color="auto"/>
              <w:bottom w:val="single" w:sz="4" w:space="0" w:color="auto"/>
            </w:tcBorders>
            <w:shd w:val="clear" w:color="auto" w:fill="auto"/>
            <w:vAlign w:val="center"/>
            <w:hideMark/>
          </w:tcPr>
          <w:p w:rsidR="00080B37" w:rsidRPr="00CA5D4A" w:rsidRDefault="00080B37" w:rsidP="001716A2">
            <w:pPr>
              <w:jc w:val="center"/>
              <w:rPr>
                <w:rFonts w:cs="Calibri"/>
                <w:b/>
                <w:bCs/>
                <w:color w:val="000000"/>
                <w:sz w:val="18"/>
                <w:szCs w:val="20"/>
              </w:rPr>
            </w:pPr>
            <w:r w:rsidRPr="00CA5D4A">
              <w:rPr>
                <w:rFonts w:cs="Calibri"/>
                <w:b/>
                <w:bCs/>
                <w:color w:val="000000"/>
                <w:sz w:val="18"/>
                <w:szCs w:val="20"/>
              </w:rPr>
              <w:t>GLM Gamma</w:t>
            </w:r>
          </w:p>
        </w:tc>
        <w:tc>
          <w:tcPr>
            <w:tcW w:w="737" w:type="pct"/>
            <w:tcBorders>
              <w:top w:val="single" w:sz="4" w:space="0" w:color="auto"/>
              <w:bottom w:val="single" w:sz="4" w:space="0" w:color="auto"/>
            </w:tcBorders>
            <w:shd w:val="clear" w:color="auto" w:fill="auto"/>
            <w:vAlign w:val="center"/>
            <w:hideMark/>
          </w:tcPr>
          <w:p w:rsidR="00080B37" w:rsidRPr="00CA5D4A" w:rsidRDefault="00080B37" w:rsidP="001716A2">
            <w:pPr>
              <w:jc w:val="center"/>
              <w:rPr>
                <w:rFonts w:cs="Calibri"/>
                <w:b/>
                <w:bCs/>
                <w:color w:val="000000"/>
                <w:sz w:val="18"/>
                <w:szCs w:val="20"/>
              </w:rPr>
            </w:pPr>
            <w:r w:rsidRPr="00CA5D4A">
              <w:rPr>
                <w:rFonts w:cs="Calibri"/>
                <w:b/>
                <w:bCs/>
                <w:color w:val="000000"/>
                <w:sz w:val="18"/>
                <w:szCs w:val="20"/>
              </w:rPr>
              <w:t xml:space="preserve">GLM </w:t>
            </w:r>
            <w:proofErr w:type="spellStart"/>
            <w:r w:rsidRPr="00CA5D4A">
              <w:rPr>
                <w:rFonts w:cs="Calibri"/>
                <w:b/>
                <w:bCs/>
                <w:color w:val="000000"/>
                <w:sz w:val="18"/>
                <w:szCs w:val="20"/>
              </w:rPr>
              <w:t>Tweedie</w:t>
            </w:r>
            <w:proofErr w:type="spellEnd"/>
          </w:p>
        </w:tc>
        <w:tc>
          <w:tcPr>
            <w:tcW w:w="642" w:type="pct"/>
            <w:tcBorders>
              <w:top w:val="single" w:sz="4" w:space="0" w:color="auto"/>
              <w:bottom w:val="single" w:sz="4" w:space="0" w:color="auto"/>
            </w:tcBorders>
            <w:shd w:val="clear" w:color="auto" w:fill="auto"/>
            <w:vAlign w:val="center"/>
            <w:hideMark/>
          </w:tcPr>
          <w:p w:rsidR="00080B37" w:rsidRPr="00CA5D4A" w:rsidRDefault="00080B37" w:rsidP="001716A2">
            <w:pPr>
              <w:jc w:val="center"/>
              <w:rPr>
                <w:rFonts w:cs="Calibri"/>
                <w:b/>
                <w:bCs/>
                <w:color w:val="000000"/>
                <w:sz w:val="18"/>
                <w:szCs w:val="20"/>
              </w:rPr>
            </w:pPr>
            <w:r w:rsidRPr="00CA5D4A">
              <w:rPr>
                <w:rFonts w:cs="Calibri"/>
                <w:b/>
                <w:bCs/>
                <w:color w:val="000000"/>
                <w:sz w:val="18"/>
                <w:szCs w:val="20"/>
              </w:rPr>
              <w:t>Spatial Lag</w:t>
            </w:r>
          </w:p>
        </w:tc>
        <w:tc>
          <w:tcPr>
            <w:tcW w:w="720" w:type="pct"/>
            <w:tcBorders>
              <w:top w:val="single" w:sz="4" w:space="0" w:color="auto"/>
              <w:bottom w:val="single" w:sz="4" w:space="0" w:color="auto"/>
            </w:tcBorders>
            <w:shd w:val="clear" w:color="auto" w:fill="auto"/>
            <w:vAlign w:val="center"/>
            <w:hideMark/>
          </w:tcPr>
          <w:p w:rsidR="00080B37" w:rsidRPr="00CA5D4A" w:rsidRDefault="00080B37" w:rsidP="001716A2">
            <w:pPr>
              <w:jc w:val="center"/>
              <w:rPr>
                <w:rFonts w:cs="Calibri"/>
                <w:b/>
                <w:bCs/>
                <w:color w:val="000000"/>
                <w:sz w:val="18"/>
                <w:szCs w:val="20"/>
              </w:rPr>
            </w:pPr>
            <w:r w:rsidRPr="00CA5D4A">
              <w:rPr>
                <w:rFonts w:cs="Calibri"/>
                <w:b/>
                <w:bCs/>
                <w:color w:val="000000"/>
                <w:sz w:val="18"/>
                <w:szCs w:val="20"/>
              </w:rPr>
              <w:t>GAM Gamma</w:t>
            </w:r>
          </w:p>
        </w:tc>
        <w:tc>
          <w:tcPr>
            <w:tcW w:w="754" w:type="pct"/>
            <w:tcBorders>
              <w:top w:val="single" w:sz="4" w:space="0" w:color="auto"/>
              <w:bottom w:val="single" w:sz="4" w:space="0" w:color="auto"/>
            </w:tcBorders>
            <w:shd w:val="clear" w:color="auto" w:fill="auto"/>
            <w:vAlign w:val="center"/>
            <w:hideMark/>
          </w:tcPr>
          <w:p w:rsidR="00080B37" w:rsidRPr="00CA5D4A" w:rsidRDefault="00080B37" w:rsidP="001716A2">
            <w:pPr>
              <w:jc w:val="center"/>
              <w:rPr>
                <w:rFonts w:cs="Calibri"/>
                <w:b/>
                <w:bCs/>
                <w:color w:val="000000"/>
                <w:sz w:val="18"/>
                <w:szCs w:val="20"/>
              </w:rPr>
            </w:pPr>
            <w:r w:rsidRPr="00CA5D4A">
              <w:rPr>
                <w:rFonts w:cs="Calibri"/>
                <w:b/>
                <w:bCs/>
                <w:color w:val="000000"/>
                <w:sz w:val="18"/>
                <w:szCs w:val="20"/>
              </w:rPr>
              <w:t xml:space="preserve">GAM </w:t>
            </w:r>
            <w:proofErr w:type="spellStart"/>
            <w:r w:rsidRPr="00CA5D4A">
              <w:rPr>
                <w:rFonts w:cs="Calibri"/>
                <w:b/>
                <w:bCs/>
                <w:color w:val="000000"/>
                <w:sz w:val="18"/>
                <w:szCs w:val="20"/>
              </w:rPr>
              <w:t>Tweedie</w:t>
            </w:r>
            <w:proofErr w:type="spellEnd"/>
          </w:p>
        </w:tc>
        <w:tc>
          <w:tcPr>
            <w:tcW w:w="714" w:type="pct"/>
            <w:tcBorders>
              <w:top w:val="single" w:sz="4" w:space="0" w:color="auto"/>
              <w:bottom w:val="single" w:sz="4" w:space="0" w:color="auto"/>
            </w:tcBorders>
            <w:shd w:val="clear" w:color="auto" w:fill="auto"/>
            <w:vAlign w:val="center"/>
            <w:hideMark/>
          </w:tcPr>
          <w:p w:rsidR="00080B37" w:rsidRPr="00CA5D4A" w:rsidRDefault="00080B37" w:rsidP="001716A2">
            <w:pPr>
              <w:jc w:val="center"/>
              <w:rPr>
                <w:rFonts w:cs="Calibri"/>
                <w:b/>
                <w:bCs/>
                <w:color w:val="000000"/>
                <w:sz w:val="18"/>
                <w:szCs w:val="20"/>
              </w:rPr>
            </w:pPr>
            <w:r w:rsidRPr="00CA5D4A">
              <w:rPr>
                <w:rFonts w:cs="Calibri"/>
                <w:b/>
                <w:bCs/>
                <w:color w:val="000000"/>
                <w:sz w:val="18"/>
                <w:szCs w:val="20"/>
              </w:rPr>
              <w:t>GAM Poisson</w:t>
            </w:r>
          </w:p>
        </w:tc>
      </w:tr>
      <w:tr w:rsidR="00E41A04" w:rsidRPr="00CA5D4A" w:rsidTr="00E576CD">
        <w:trPr>
          <w:trHeight w:val="259"/>
        </w:trPr>
        <w:tc>
          <w:tcPr>
            <w:tcW w:w="5000" w:type="pct"/>
            <w:gridSpan w:val="7"/>
            <w:tcBorders>
              <w:top w:val="single" w:sz="4" w:space="0" w:color="auto"/>
            </w:tcBorders>
            <w:shd w:val="clear" w:color="auto" w:fill="FFFFFF" w:themeFill="background1"/>
            <w:noWrap/>
            <w:vAlign w:val="center"/>
            <w:hideMark/>
          </w:tcPr>
          <w:p w:rsidR="00E41A04" w:rsidRPr="00CA5D4A" w:rsidRDefault="00E41A04" w:rsidP="00E41A04">
            <w:pPr>
              <w:rPr>
                <w:rFonts w:cs="Calibri"/>
                <w:b/>
                <w:bCs/>
                <w:color w:val="000000"/>
                <w:sz w:val="18"/>
                <w:szCs w:val="20"/>
              </w:rPr>
            </w:pPr>
            <w:r w:rsidRPr="00CA5D4A">
              <w:rPr>
                <w:rFonts w:cs="Calibri"/>
                <w:b/>
                <w:bCs/>
                <w:color w:val="000000"/>
                <w:sz w:val="18"/>
                <w:szCs w:val="20"/>
              </w:rPr>
              <w:t>All data (n=180)</w:t>
            </w:r>
          </w:p>
        </w:tc>
      </w:tr>
      <w:tr w:rsidR="000B16F0" w:rsidRPr="00CA5D4A" w:rsidTr="00E576CD">
        <w:trPr>
          <w:trHeight w:val="259"/>
        </w:trPr>
        <w:tc>
          <w:tcPr>
            <w:tcW w:w="730" w:type="pct"/>
            <w:shd w:val="clear" w:color="000000" w:fill="FFFFFF"/>
            <w:vAlign w:val="center"/>
            <w:hideMark/>
          </w:tcPr>
          <w:p w:rsidR="000B16F0" w:rsidRPr="00CA5D4A" w:rsidRDefault="000B16F0" w:rsidP="00E41A04">
            <w:pPr>
              <w:rPr>
                <w:rFonts w:cs="Calibri"/>
                <w:color w:val="000000"/>
                <w:sz w:val="18"/>
                <w:szCs w:val="20"/>
              </w:rPr>
            </w:pPr>
            <w:r w:rsidRPr="00CA5D4A">
              <w:rPr>
                <w:rFonts w:cs="Calibri"/>
                <w:color w:val="000000"/>
                <w:sz w:val="18"/>
                <w:szCs w:val="20"/>
              </w:rPr>
              <w:t>BEEF</w:t>
            </w:r>
          </w:p>
        </w:tc>
        <w:tc>
          <w:tcPr>
            <w:tcW w:w="703" w:type="pct"/>
            <w:shd w:val="clear" w:color="auto" w:fill="auto"/>
            <w:noWrap/>
            <w:vAlign w:val="center"/>
            <w:hideMark/>
          </w:tcPr>
          <w:p w:rsidR="000B16F0" w:rsidRPr="00CA5D4A" w:rsidRDefault="000B16F0" w:rsidP="001716A2">
            <w:pPr>
              <w:jc w:val="center"/>
              <w:rPr>
                <w:rFonts w:cs="Calibri"/>
                <w:color w:val="000000"/>
                <w:sz w:val="18"/>
              </w:rPr>
            </w:pPr>
            <w:r w:rsidRPr="00CA5D4A">
              <w:rPr>
                <w:rFonts w:cs="Calibri"/>
                <w:color w:val="000000"/>
                <w:sz w:val="18"/>
              </w:rPr>
              <w:t>1.251 (.213)</w:t>
            </w:r>
          </w:p>
        </w:tc>
        <w:tc>
          <w:tcPr>
            <w:tcW w:w="737" w:type="pct"/>
            <w:shd w:val="clear" w:color="auto" w:fill="auto"/>
            <w:noWrap/>
            <w:vAlign w:val="center"/>
            <w:hideMark/>
          </w:tcPr>
          <w:p w:rsidR="000B16F0" w:rsidRPr="00CA5D4A" w:rsidRDefault="000B16F0" w:rsidP="001716A2">
            <w:pPr>
              <w:jc w:val="center"/>
              <w:rPr>
                <w:rFonts w:cs="Calibri"/>
                <w:color w:val="000000"/>
                <w:sz w:val="18"/>
              </w:rPr>
            </w:pPr>
            <w:r w:rsidRPr="00CA5D4A">
              <w:rPr>
                <w:rFonts w:cs="Calibri"/>
                <w:color w:val="000000"/>
                <w:sz w:val="18"/>
              </w:rPr>
              <w:t>1.667 (.111)</w:t>
            </w:r>
          </w:p>
        </w:tc>
        <w:tc>
          <w:tcPr>
            <w:tcW w:w="642" w:type="pct"/>
            <w:shd w:val="clear" w:color="auto" w:fill="auto"/>
            <w:vAlign w:val="center"/>
            <w:hideMark/>
          </w:tcPr>
          <w:p w:rsidR="000B16F0" w:rsidRPr="00CA5D4A" w:rsidRDefault="000B16F0" w:rsidP="001716A2">
            <w:pPr>
              <w:jc w:val="center"/>
              <w:rPr>
                <w:rFonts w:cs="Calibri"/>
                <w:color w:val="000000"/>
                <w:sz w:val="18"/>
              </w:rPr>
            </w:pPr>
            <w:r w:rsidRPr="00CA5D4A">
              <w:rPr>
                <w:rFonts w:cs="Calibri"/>
                <w:color w:val="000000"/>
                <w:sz w:val="18"/>
              </w:rPr>
              <w:t>3.212 (.364)</w:t>
            </w:r>
          </w:p>
        </w:tc>
        <w:tc>
          <w:tcPr>
            <w:tcW w:w="720" w:type="pct"/>
            <w:shd w:val="clear" w:color="auto" w:fill="auto"/>
            <w:vAlign w:val="bottom"/>
            <w:hideMark/>
          </w:tcPr>
          <w:p w:rsidR="000B16F0" w:rsidRPr="000B16F0" w:rsidRDefault="000B16F0" w:rsidP="000B16F0">
            <w:pPr>
              <w:jc w:val="center"/>
              <w:rPr>
                <w:rFonts w:cs="Calibri"/>
                <w:color w:val="000000"/>
                <w:sz w:val="18"/>
              </w:rPr>
            </w:pPr>
            <w:r w:rsidRPr="000B16F0">
              <w:rPr>
                <w:rFonts w:cs="Calibri"/>
                <w:color w:val="000000"/>
                <w:sz w:val="18"/>
              </w:rPr>
              <w:t>-0.596 (.515)</w:t>
            </w:r>
          </w:p>
        </w:tc>
        <w:tc>
          <w:tcPr>
            <w:tcW w:w="754" w:type="pct"/>
            <w:shd w:val="clear" w:color="auto" w:fill="auto"/>
            <w:vAlign w:val="bottom"/>
            <w:hideMark/>
          </w:tcPr>
          <w:p w:rsidR="000B16F0" w:rsidRPr="000B16F0" w:rsidRDefault="000B16F0" w:rsidP="005E6866">
            <w:pPr>
              <w:jc w:val="center"/>
              <w:rPr>
                <w:rFonts w:cs="Calibri"/>
                <w:color w:val="000000"/>
                <w:sz w:val="18"/>
              </w:rPr>
            </w:pPr>
            <w:r w:rsidRPr="000B16F0">
              <w:rPr>
                <w:rFonts w:cs="Calibri"/>
                <w:color w:val="000000"/>
                <w:sz w:val="18"/>
              </w:rPr>
              <w:t>-0.596 (.515)</w:t>
            </w:r>
          </w:p>
        </w:tc>
        <w:tc>
          <w:tcPr>
            <w:tcW w:w="714" w:type="pct"/>
            <w:shd w:val="clear" w:color="auto" w:fill="auto"/>
            <w:noWrap/>
            <w:vAlign w:val="center"/>
            <w:hideMark/>
          </w:tcPr>
          <w:p w:rsidR="000B16F0" w:rsidRPr="00CA5D4A" w:rsidRDefault="000B16F0" w:rsidP="001716A2">
            <w:pPr>
              <w:jc w:val="center"/>
              <w:rPr>
                <w:rFonts w:cs="Calibri"/>
                <w:sz w:val="18"/>
              </w:rPr>
            </w:pPr>
            <w:r w:rsidRPr="00CA5D4A">
              <w:rPr>
                <w:rFonts w:cs="Calibri"/>
                <w:sz w:val="18"/>
              </w:rPr>
              <w:t>-0.145 (.914)</w:t>
            </w:r>
          </w:p>
        </w:tc>
      </w:tr>
      <w:tr w:rsidR="000B16F0" w:rsidRPr="00CA5D4A" w:rsidTr="00E41A04">
        <w:trPr>
          <w:trHeight w:val="259"/>
        </w:trPr>
        <w:tc>
          <w:tcPr>
            <w:tcW w:w="730" w:type="pct"/>
            <w:shd w:val="clear" w:color="000000" w:fill="FFFFFF"/>
            <w:vAlign w:val="center"/>
            <w:hideMark/>
          </w:tcPr>
          <w:p w:rsidR="000B16F0" w:rsidRPr="00CA5D4A" w:rsidRDefault="000B16F0" w:rsidP="00E41A04">
            <w:pPr>
              <w:rPr>
                <w:rFonts w:cs="Calibri"/>
                <w:color w:val="000000"/>
                <w:sz w:val="18"/>
                <w:szCs w:val="20"/>
              </w:rPr>
            </w:pPr>
            <w:r w:rsidRPr="00CA5D4A">
              <w:rPr>
                <w:rFonts w:cs="Calibri"/>
                <w:color w:val="000000"/>
                <w:sz w:val="18"/>
                <w:szCs w:val="20"/>
              </w:rPr>
              <w:t>MILK</w:t>
            </w:r>
          </w:p>
        </w:tc>
        <w:tc>
          <w:tcPr>
            <w:tcW w:w="703" w:type="pct"/>
            <w:shd w:val="clear" w:color="auto" w:fill="auto"/>
            <w:noWrap/>
            <w:vAlign w:val="center"/>
            <w:hideMark/>
          </w:tcPr>
          <w:p w:rsidR="000B16F0" w:rsidRPr="00CA5D4A" w:rsidRDefault="000B16F0" w:rsidP="001716A2">
            <w:pPr>
              <w:jc w:val="center"/>
              <w:rPr>
                <w:rFonts w:cs="Calibri"/>
                <w:color w:val="000000"/>
                <w:sz w:val="18"/>
              </w:rPr>
            </w:pPr>
            <w:r w:rsidRPr="00CA5D4A">
              <w:rPr>
                <w:rFonts w:cs="Calibri"/>
                <w:color w:val="000000"/>
                <w:sz w:val="18"/>
              </w:rPr>
              <w:t>3.566 (.057)</w:t>
            </w:r>
          </w:p>
        </w:tc>
        <w:tc>
          <w:tcPr>
            <w:tcW w:w="737" w:type="pct"/>
            <w:shd w:val="clear" w:color="auto" w:fill="auto"/>
            <w:noWrap/>
            <w:vAlign w:val="center"/>
            <w:hideMark/>
          </w:tcPr>
          <w:p w:rsidR="000B16F0" w:rsidRPr="00CA5D4A" w:rsidRDefault="000B16F0" w:rsidP="001716A2">
            <w:pPr>
              <w:jc w:val="center"/>
              <w:rPr>
                <w:rFonts w:cs="Calibri"/>
                <w:color w:val="000000"/>
                <w:sz w:val="18"/>
              </w:rPr>
            </w:pPr>
            <w:r w:rsidRPr="00CA5D4A">
              <w:rPr>
                <w:rFonts w:cs="Calibri"/>
                <w:color w:val="000000"/>
                <w:sz w:val="18"/>
              </w:rPr>
              <w:t>4.522 (.020)</w:t>
            </w:r>
          </w:p>
        </w:tc>
        <w:tc>
          <w:tcPr>
            <w:tcW w:w="642" w:type="pct"/>
            <w:shd w:val="clear" w:color="auto" w:fill="auto"/>
            <w:vAlign w:val="center"/>
            <w:hideMark/>
          </w:tcPr>
          <w:p w:rsidR="000B16F0" w:rsidRPr="00CA5D4A" w:rsidRDefault="000B16F0" w:rsidP="001716A2">
            <w:pPr>
              <w:jc w:val="center"/>
              <w:rPr>
                <w:rFonts w:cs="Calibri"/>
                <w:color w:val="000000"/>
                <w:sz w:val="18"/>
              </w:rPr>
            </w:pPr>
            <w:r w:rsidRPr="00CA5D4A">
              <w:rPr>
                <w:rFonts w:cs="Calibri"/>
                <w:color w:val="000000"/>
                <w:sz w:val="18"/>
              </w:rPr>
              <w:t>10.387 (.116)</w:t>
            </w:r>
          </w:p>
        </w:tc>
        <w:tc>
          <w:tcPr>
            <w:tcW w:w="720" w:type="pct"/>
            <w:shd w:val="clear" w:color="auto" w:fill="auto"/>
            <w:vAlign w:val="bottom"/>
            <w:hideMark/>
          </w:tcPr>
          <w:p w:rsidR="000B16F0" w:rsidRPr="000B16F0" w:rsidRDefault="000B16F0" w:rsidP="000B16F0">
            <w:pPr>
              <w:jc w:val="center"/>
              <w:rPr>
                <w:rFonts w:cs="Calibri"/>
                <w:color w:val="000000"/>
                <w:sz w:val="18"/>
              </w:rPr>
            </w:pPr>
            <w:r w:rsidRPr="000B16F0">
              <w:rPr>
                <w:rFonts w:cs="Calibri"/>
                <w:color w:val="000000"/>
                <w:sz w:val="18"/>
              </w:rPr>
              <w:t>-0.927 (.587)</w:t>
            </w:r>
          </w:p>
        </w:tc>
        <w:tc>
          <w:tcPr>
            <w:tcW w:w="754" w:type="pct"/>
            <w:shd w:val="clear" w:color="auto" w:fill="auto"/>
            <w:vAlign w:val="bottom"/>
            <w:hideMark/>
          </w:tcPr>
          <w:p w:rsidR="000B16F0" w:rsidRPr="000B16F0" w:rsidRDefault="000B16F0" w:rsidP="005E6866">
            <w:pPr>
              <w:jc w:val="center"/>
              <w:rPr>
                <w:rFonts w:cs="Calibri"/>
                <w:color w:val="000000"/>
                <w:sz w:val="18"/>
              </w:rPr>
            </w:pPr>
            <w:r w:rsidRPr="000B16F0">
              <w:rPr>
                <w:rFonts w:cs="Calibri"/>
                <w:color w:val="000000"/>
                <w:sz w:val="18"/>
              </w:rPr>
              <w:t>-0.927 (.587)</w:t>
            </w:r>
          </w:p>
        </w:tc>
        <w:tc>
          <w:tcPr>
            <w:tcW w:w="714" w:type="pct"/>
            <w:shd w:val="clear" w:color="auto" w:fill="auto"/>
            <w:noWrap/>
            <w:vAlign w:val="center"/>
            <w:hideMark/>
          </w:tcPr>
          <w:p w:rsidR="000B16F0" w:rsidRPr="00CA5D4A" w:rsidRDefault="000B16F0" w:rsidP="001716A2">
            <w:pPr>
              <w:jc w:val="center"/>
              <w:rPr>
                <w:rFonts w:cs="Calibri"/>
                <w:sz w:val="18"/>
              </w:rPr>
            </w:pPr>
            <w:r w:rsidRPr="00CA5D4A">
              <w:rPr>
                <w:rFonts w:cs="Calibri"/>
                <w:sz w:val="18"/>
              </w:rPr>
              <w:t>(.797)</w:t>
            </w:r>
          </w:p>
        </w:tc>
      </w:tr>
      <w:tr w:rsidR="000B16F0" w:rsidRPr="00CA5D4A" w:rsidTr="00E41A04">
        <w:trPr>
          <w:trHeight w:val="259"/>
        </w:trPr>
        <w:tc>
          <w:tcPr>
            <w:tcW w:w="730" w:type="pct"/>
            <w:shd w:val="clear" w:color="000000" w:fill="FFFFFF"/>
            <w:vAlign w:val="center"/>
            <w:hideMark/>
          </w:tcPr>
          <w:p w:rsidR="000B16F0" w:rsidRPr="00CA5D4A" w:rsidRDefault="000B16F0" w:rsidP="00E41A04">
            <w:pPr>
              <w:rPr>
                <w:rFonts w:cs="Calibri"/>
                <w:color w:val="000000"/>
                <w:sz w:val="18"/>
                <w:szCs w:val="20"/>
              </w:rPr>
            </w:pPr>
            <w:r w:rsidRPr="00CA5D4A">
              <w:rPr>
                <w:rFonts w:cs="Calibri"/>
                <w:color w:val="000000"/>
                <w:sz w:val="18"/>
                <w:szCs w:val="20"/>
              </w:rPr>
              <w:t>CALF</w:t>
            </w:r>
          </w:p>
        </w:tc>
        <w:tc>
          <w:tcPr>
            <w:tcW w:w="703" w:type="pct"/>
            <w:shd w:val="clear" w:color="auto" w:fill="auto"/>
            <w:noWrap/>
            <w:vAlign w:val="center"/>
            <w:hideMark/>
          </w:tcPr>
          <w:p w:rsidR="000B16F0" w:rsidRPr="00CA5D4A" w:rsidRDefault="000B16F0" w:rsidP="001716A2">
            <w:pPr>
              <w:jc w:val="center"/>
              <w:rPr>
                <w:rFonts w:cs="Calibri"/>
                <w:color w:val="000000"/>
                <w:sz w:val="18"/>
              </w:rPr>
            </w:pPr>
            <w:r w:rsidRPr="00CA5D4A">
              <w:rPr>
                <w:rFonts w:cs="Calibri"/>
                <w:color w:val="000000"/>
                <w:sz w:val="18"/>
              </w:rPr>
              <w:t>-1.19 (.188)</w:t>
            </w:r>
          </w:p>
        </w:tc>
        <w:tc>
          <w:tcPr>
            <w:tcW w:w="737" w:type="pct"/>
            <w:shd w:val="clear" w:color="auto" w:fill="auto"/>
            <w:noWrap/>
            <w:vAlign w:val="center"/>
            <w:hideMark/>
          </w:tcPr>
          <w:p w:rsidR="000B16F0" w:rsidRPr="00CA5D4A" w:rsidRDefault="000B16F0" w:rsidP="001716A2">
            <w:pPr>
              <w:jc w:val="center"/>
              <w:rPr>
                <w:rFonts w:cs="Calibri"/>
                <w:color w:val="000000"/>
                <w:sz w:val="18"/>
              </w:rPr>
            </w:pPr>
            <w:r w:rsidRPr="00CA5D4A">
              <w:rPr>
                <w:rFonts w:cs="Calibri"/>
                <w:color w:val="000000"/>
                <w:sz w:val="18"/>
              </w:rPr>
              <w:t>-1.569 (.099)</w:t>
            </w:r>
          </w:p>
        </w:tc>
        <w:tc>
          <w:tcPr>
            <w:tcW w:w="642" w:type="pct"/>
            <w:shd w:val="clear" w:color="auto" w:fill="auto"/>
            <w:vAlign w:val="center"/>
            <w:hideMark/>
          </w:tcPr>
          <w:p w:rsidR="000B16F0" w:rsidRPr="00CA5D4A" w:rsidRDefault="000B16F0" w:rsidP="001716A2">
            <w:pPr>
              <w:jc w:val="center"/>
              <w:rPr>
                <w:rFonts w:cs="Calibri"/>
                <w:color w:val="000000"/>
                <w:sz w:val="18"/>
              </w:rPr>
            </w:pPr>
            <w:r w:rsidRPr="00CA5D4A">
              <w:rPr>
                <w:rFonts w:cs="Calibri"/>
                <w:color w:val="000000"/>
                <w:sz w:val="18"/>
              </w:rPr>
              <w:t>-3.055 (.341)</w:t>
            </w:r>
          </w:p>
        </w:tc>
        <w:tc>
          <w:tcPr>
            <w:tcW w:w="720" w:type="pct"/>
            <w:shd w:val="clear" w:color="auto" w:fill="auto"/>
            <w:vAlign w:val="bottom"/>
            <w:hideMark/>
          </w:tcPr>
          <w:p w:rsidR="000B16F0" w:rsidRPr="000B16F0" w:rsidRDefault="000B16F0" w:rsidP="000B16F0">
            <w:pPr>
              <w:jc w:val="center"/>
              <w:rPr>
                <w:rFonts w:cs="Calibri"/>
                <w:color w:val="000000"/>
                <w:sz w:val="18"/>
              </w:rPr>
            </w:pPr>
            <w:r w:rsidRPr="000B16F0">
              <w:rPr>
                <w:rFonts w:cs="Calibri"/>
                <w:color w:val="000000"/>
                <w:sz w:val="18"/>
              </w:rPr>
              <w:t>0.567 (.490)</w:t>
            </w:r>
          </w:p>
        </w:tc>
        <w:tc>
          <w:tcPr>
            <w:tcW w:w="754" w:type="pct"/>
            <w:shd w:val="clear" w:color="auto" w:fill="auto"/>
            <w:vAlign w:val="bottom"/>
            <w:hideMark/>
          </w:tcPr>
          <w:p w:rsidR="000B16F0" w:rsidRPr="000B16F0" w:rsidRDefault="000B16F0" w:rsidP="005E6866">
            <w:pPr>
              <w:jc w:val="center"/>
              <w:rPr>
                <w:rFonts w:cs="Calibri"/>
                <w:color w:val="000000"/>
                <w:sz w:val="18"/>
              </w:rPr>
            </w:pPr>
            <w:r w:rsidRPr="000B16F0">
              <w:rPr>
                <w:rFonts w:cs="Calibri"/>
                <w:color w:val="000000"/>
                <w:sz w:val="18"/>
              </w:rPr>
              <w:t>0.567 (.490)</w:t>
            </w:r>
          </w:p>
        </w:tc>
        <w:tc>
          <w:tcPr>
            <w:tcW w:w="714" w:type="pct"/>
            <w:shd w:val="clear" w:color="auto" w:fill="auto"/>
            <w:noWrap/>
            <w:vAlign w:val="center"/>
            <w:hideMark/>
          </w:tcPr>
          <w:p w:rsidR="000B16F0" w:rsidRPr="00CA5D4A" w:rsidRDefault="000B16F0" w:rsidP="001716A2">
            <w:pPr>
              <w:jc w:val="center"/>
              <w:rPr>
                <w:rFonts w:cs="Calibri"/>
                <w:sz w:val="18"/>
              </w:rPr>
            </w:pPr>
            <w:r w:rsidRPr="00CA5D4A">
              <w:rPr>
                <w:rFonts w:cs="Calibri"/>
                <w:sz w:val="18"/>
              </w:rPr>
              <w:t>0.159 (.896)</w:t>
            </w:r>
          </w:p>
        </w:tc>
      </w:tr>
      <w:tr w:rsidR="000B16F0" w:rsidRPr="00CA5D4A" w:rsidTr="00E41A04">
        <w:trPr>
          <w:trHeight w:val="259"/>
        </w:trPr>
        <w:tc>
          <w:tcPr>
            <w:tcW w:w="730" w:type="pct"/>
            <w:shd w:val="clear" w:color="000000" w:fill="FFFFFF"/>
            <w:vAlign w:val="center"/>
            <w:hideMark/>
          </w:tcPr>
          <w:p w:rsidR="000B16F0" w:rsidRPr="00CA5D4A" w:rsidRDefault="000B16F0" w:rsidP="00E41A04">
            <w:pPr>
              <w:rPr>
                <w:rFonts w:cs="Calibri"/>
                <w:color w:val="000000"/>
                <w:sz w:val="18"/>
                <w:szCs w:val="20"/>
              </w:rPr>
            </w:pPr>
            <w:r w:rsidRPr="00CA5D4A">
              <w:rPr>
                <w:rFonts w:cs="Calibri"/>
                <w:color w:val="000000"/>
                <w:sz w:val="18"/>
                <w:szCs w:val="20"/>
              </w:rPr>
              <w:t>HOG</w:t>
            </w:r>
          </w:p>
        </w:tc>
        <w:tc>
          <w:tcPr>
            <w:tcW w:w="703" w:type="pct"/>
            <w:shd w:val="clear" w:color="auto" w:fill="auto"/>
            <w:noWrap/>
            <w:vAlign w:val="center"/>
            <w:hideMark/>
          </w:tcPr>
          <w:p w:rsidR="000B16F0" w:rsidRPr="00CA5D4A" w:rsidRDefault="000B16F0" w:rsidP="001716A2">
            <w:pPr>
              <w:jc w:val="center"/>
              <w:rPr>
                <w:rFonts w:cs="Calibri"/>
                <w:color w:val="000000"/>
                <w:sz w:val="18"/>
              </w:rPr>
            </w:pPr>
            <w:r w:rsidRPr="00CA5D4A">
              <w:rPr>
                <w:rFonts w:cs="Calibri"/>
                <w:color w:val="000000"/>
                <w:sz w:val="18"/>
              </w:rPr>
              <w:t>-0.825 (.696)</w:t>
            </w:r>
          </w:p>
        </w:tc>
        <w:tc>
          <w:tcPr>
            <w:tcW w:w="737" w:type="pct"/>
            <w:shd w:val="clear" w:color="auto" w:fill="auto"/>
            <w:noWrap/>
            <w:vAlign w:val="center"/>
            <w:hideMark/>
          </w:tcPr>
          <w:p w:rsidR="000B16F0" w:rsidRPr="00CA5D4A" w:rsidRDefault="000B16F0" w:rsidP="001716A2">
            <w:pPr>
              <w:jc w:val="center"/>
              <w:rPr>
                <w:rFonts w:cs="Calibri"/>
                <w:color w:val="000000"/>
                <w:sz w:val="18"/>
              </w:rPr>
            </w:pPr>
            <w:r w:rsidRPr="00CA5D4A">
              <w:rPr>
                <w:rFonts w:cs="Calibri"/>
                <w:color w:val="000000"/>
                <w:sz w:val="18"/>
              </w:rPr>
              <w:t>-1.152 (.593)</w:t>
            </w:r>
          </w:p>
        </w:tc>
        <w:tc>
          <w:tcPr>
            <w:tcW w:w="642" w:type="pct"/>
            <w:shd w:val="clear" w:color="auto" w:fill="auto"/>
            <w:vAlign w:val="center"/>
            <w:hideMark/>
          </w:tcPr>
          <w:p w:rsidR="000B16F0" w:rsidRPr="00CA5D4A" w:rsidRDefault="000B16F0" w:rsidP="001716A2">
            <w:pPr>
              <w:jc w:val="center"/>
              <w:rPr>
                <w:rFonts w:cs="Calibri"/>
                <w:color w:val="000000"/>
                <w:sz w:val="18"/>
              </w:rPr>
            </w:pPr>
            <w:r w:rsidRPr="00CA5D4A">
              <w:rPr>
                <w:rFonts w:cs="Calibri"/>
                <w:color w:val="000000"/>
                <w:sz w:val="18"/>
              </w:rPr>
              <w:t>-3.426 (.643)</w:t>
            </w:r>
          </w:p>
        </w:tc>
        <w:tc>
          <w:tcPr>
            <w:tcW w:w="720" w:type="pct"/>
            <w:shd w:val="clear" w:color="auto" w:fill="auto"/>
            <w:vAlign w:val="bottom"/>
            <w:hideMark/>
          </w:tcPr>
          <w:p w:rsidR="000B16F0" w:rsidRPr="000B16F0" w:rsidRDefault="000B16F0" w:rsidP="000B16F0">
            <w:pPr>
              <w:jc w:val="center"/>
              <w:rPr>
                <w:rFonts w:cs="Calibri"/>
                <w:color w:val="000000"/>
                <w:sz w:val="18"/>
              </w:rPr>
            </w:pPr>
            <w:r w:rsidRPr="000B16F0">
              <w:rPr>
                <w:rFonts w:cs="Calibri"/>
                <w:color w:val="000000"/>
                <w:sz w:val="18"/>
              </w:rPr>
              <w:t>0.950 (.624)</w:t>
            </w:r>
          </w:p>
        </w:tc>
        <w:tc>
          <w:tcPr>
            <w:tcW w:w="754" w:type="pct"/>
            <w:shd w:val="clear" w:color="auto" w:fill="auto"/>
            <w:vAlign w:val="bottom"/>
            <w:hideMark/>
          </w:tcPr>
          <w:p w:rsidR="000B16F0" w:rsidRPr="000B16F0" w:rsidRDefault="000B16F0" w:rsidP="005E6866">
            <w:pPr>
              <w:jc w:val="center"/>
              <w:rPr>
                <w:rFonts w:cs="Calibri"/>
                <w:color w:val="000000"/>
                <w:sz w:val="18"/>
              </w:rPr>
            </w:pPr>
            <w:r w:rsidRPr="000B16F0">
              <w:rPr>
                <w:rFonts w:cs="Calibri"/>
                <w:color w:val="000000"/>
                <w:sz w:val="18"/>
              </w:rPr>
              <w:t>0.950 (.624)</w:t>
            </w:r>
          </w:p>
        </w:tc>
        <w:tc>
          <w:tcPr>
            <w:tcW w:w="714" w:type="pct"/>
            <w:shd w:val="clear" w:color="auto" w:fill="auto"/>
            <w:noWrap/>
            <w:vAlign w:val="center"/>
            <w:hideMark/>
          </w:tcPr>
          <w:p w:rsidR="000B16F0" w:rsidRPr="00CA5D4A" w:rsidRDefault="000B16F0" w:rsidP="001716A2">
            <w:pPr>
              <w:jc w:val="center"/>
              <w:rPr>
                <w:rFonts w:cs="Calibri"/>
                <w:sz w:val="18"/>
              </w:rPr>
            </w:pPr>
            <w:r w:rsidRPr="00CA5D4A">
              <w:rPr>
                <w:rFonts w:cs="Calibri"/>
                <w:sz w:val="18"/>
              </w:rPr>
              <w:t>(.781)</w:t>
            </w:r>
          </w:p>
        </w:tc>
      </w:tr>
      <w:tr w:rsidR="000B16F0" w:rsidRPr="00CA5D4A" w:rsidTr="00E41A04">
        <w:trPr>
          <w:trHeight w:val="259"/>
        </w:trPr>
        <w:tc>
          <w:tcPr>
            <w:tcW w:w="730" w:type="pct"/>
            <w:shd w:val="clear" w:color="000000" w:fill="FFFFFF"/>
            <w:vAlign w:val="center"/>
            <w:hideMark/>
          </w:tcPr>
          <w:p w:rsidR="000B16F0" w:rsidRPr="00CA5D4A" w:rsidRDefault="000B16F0" w:rsidP="00E41A04">
            <w:pPr>
              <w:rPr>
                <w:rFonts w:cs="Calibri"/>
                <w:color w:val="000000"/>
                <w:sz w:val="18"/>
                <w:szCs w:val="20"/>
              </w:rPr>
            </w:pPr>
            <w:r w:rsidRPr="00CA5D4A">
              <w:rPr>
                <w:rFonts w:cs="Calibri"/>
                <w:color w:val="000000"/>
                <w:sz w:val="18"/>
                <w:szCs w:val="20"/>
              </w:rPr>
              <w:t>SHEEP</w:t>
            </w:r>
          </w:p>
        </w:tc>
        <w:tc>
          <w:tcPr>
            <w:tcW w:w="703" w:type="pct"/>
            <w:shd w:val="clear" w:color="auto" w:fill="auto"/>
            <w:noWrap/>
            <w:vAlign w:val="center"/>
            <w:hideMark/>
          </w:tcPr>
          <w:p w:rsidR="000B16F0" w:rsidRPr="00CA5D4A" w:rsidRDefault="000B16F0" w:rsidP="001716A2">
            <w:pPr>
              <w:jc w:val="center"/>
              <w:rPr>
                <w:rFonts w:cs="Calibri"/>
                <w:color w:val="000000"/>
                <w:sz w:val="18"/>
              </w:rPr>
            </w:pPr>
            <w:r w:rsidRPr="00CA5D4A">
              <w:rPr>
                <w:rFonts w:cs="Calibri"/>
                <w:color w:val="000000"/>
                <w:sz w:val="18"/>
              </w:rPr>
              <w:t>-0.371 (.187)</w:t>
            </w:r>
          </w:p>
        </w:tc>
        <w:tc>
          <w:tcPr>
            <w:tcW w:w="737" w:type="pct"/>
            <w:shd w:val="clear" w:color="auto" w:fill="auto"/>
            <w:noWrap/>
            <w:vAlign w:val="center"/>
            <w:hideMark/>
          </w:tcPr>
          <w:p w:rsidR="000B16F0" w:rsidRPr="00CA5D4A" w:rsidRDefault="000B16F0" w:rsidP="001716A2">
            <w:pPr>
              <w:jc w:val="center"/>
              <w:rPr>
                <w:rFonts w:cs="Calibri"/>
                <w:color w:val="000000"/>
                <w:sz w:val="18"/>
              </w:rPr>
            </w:pPr>
            <w:r w:rsidRPr="00CA5D4A">
              <w:rPr>
                <w:rFonts w:cs="Calibri"/>
                <w:color w:val="000000"/>
                <w:sz w:val="18"/>
              </w:rPr>
              <w:t>-0.446 (.217)</w:t>
            </w:r>
          </w:p>
        </w:tc>
        <w:tc>
          <w:tcPr>
            <w:tcW w:w="642" w:type="pct"/>
            <w:shd w:val="clear" w:color="auto" w:fill="auto"/>
            <w:vAlign w:val="center"/>
            <w:hideMark/>
          </w:tcPr>
          <w:p w:rsidR="000B16F0" w:rsidRPr="00CA5D4A" w:rsidRDefault="000B16F0" w:rsidP="001716A2">
            <w:pPr>
              <w:jc w:val="center"/>
              <w:rPr>
                <w:rFonts w:cs="Calibri"/>
                <w:color w:val="000000"/>
                <w:sz w:val="18"/>
              </w:rPr>
            </w:pPr>
            <w:r w:rsidRPr="00CA5D4A">
              <w:rPr>
                <w:rFonts w:cs="Calibri"/>
                <w:color w:val="000000"/>
                <w:sz w:val="18"/>
              </w:rPr>
              <w:t>-1.070 (.325)</w:t>
            </w:r>
          </w:p>
        </w:tc>
        <w:tc>
          <w:tcPr>
            <w:tcW w:w="720" w:type="pct"/>
            <w:shd w:val="clear" w:color="auto" w:fill="auto"/>
            <w:vAlign w:val="bottom"/>
            <w:hideMark/>
          </w:tcPr>
          <w:p w:rsidR="000B16F0" w:rsidRPr="000B16F0" w:rsidRDefault="000B16F0" w:rsidP="000B16F0">
            <w:pPr>
              <w:jc w:val="center"/>
              <w:rPr>
                <w:rFonts w:cs="Calibri"/>
                <w:color w:val="000000"/>
                <w:sz w:val="18"/>
              </w:rPr>
            </w:pPr>
            <w:r w:rsidRPr="000B16F0">
              <w:rPr>
                <w:rFonts w:cs="Calibri"/>
                <w:color w:val="000000"/>
                <w:sz w:val="18"/>
              </w:rPr>
              <w:t>-0.033 (.901)</w:t>
            </w:r>
          </w:p>
        </w:tc>
        <w:tc>
          <w:tcPr>
            <w:tcW w:w="754" w:type="pct"/>
            <w:shd w:val="clear" w:color="auto" w:fill="auto"/>
            <w:vAlign w:val="bottom"/>
            <w:hideMark/>
          </w:tcPr>
          <w:p w:rsidR="000B16F0" w:rsidRPr="000B16F0" w:rsidRDefault="000B16F0" w:rsidP="005E6866">
            <w:pPr>
              <w:jc w:val="center"/>
              <w:rPr>
                <w:rFonts w:cs="Calibri"/>
                <w:color w:val="000000"/>
                <w:sz w:val="18"/>
              </w:rPr>
            </w:pPr>
            <w:r w:rsidRPr="000B16F0">
              <w:rPr>
                <w:rFonts w:cs="Calibri"/>
                <w:color w:val="000000"/>
                <w:sz w:val="18"/>
              </w:rPr>
              <w:t>-0.033 (.901)</w:t>
            </w:r>
          </w:p>
        </w:tc>
        <w:tc>
          <w:tcPr>
            <w:tcW w:w="714" w:type="pct"/>
            <w:shd w:val="clear" w:color="auto" w:fill="auto"/>
            <w:noWrap/>
            <w:vAlign w:val="center"/>
            <w:hideMark/>
          </w:tcPr>
          <w:p w:rsidR="000B16F0" w:rsidRPr="00CA5D4A" w:rsidRDefault="000B16F0" w:rsidP="001716A2">
            <w:pPr>
              <w:jc w:val="center"/>
              <w:rPr>
                <w:rFonts w:cs="Calibri"/>
                <w:sz w:val="18"/>
              </w:rPr>
            </w:pPr>
            <w:r w:rsidRPr="00CA5D4A">
              <w:rPr>
                <w:rFonts w:cs="Calibri"/>
                <w:sz w:val="18"/>
              </w:rPr>
              <w:t>-0.360 (.463)</w:t>
            </w:r>
          </w:p>
        </w:tc>
      </w:tr>
      <w:tr w:rsidR="000B16F0" w:rsidRPr="00CA5D4A" w:rsidTr="00E41A04">
        <w:trPr>
          <w:trHeight w:val="259"/>
        </w:trPr>
        <w:tc>
          <w:tcPr>
            <w:tcW w:w="730" w:type="pct"/>
            <w:shd w:val="clear" w:color="000000" w:fill="FFFFFF"/>
            <w:vAlign w:val="center"/>
            <w:hideMark/>
          </w:tcPr>
          <w:p w:rsidR="000B16F0" w:rsidRPr="00CA5D4A" w:rsidRDefault="000B16F0" w:rsidP="00E41A04">
            <w:pPr>
              <w:rPr>
                <w:rFonts w:cs="Calibri"/>
                <w:color w:val="000000"/>
                <w:sz w:val="18"/>
                <w:szCs w:val="20"/>
              </w:rPr>
            </w:pPr>
            <w:r w:rsidRPr="00CA5D4A">
              <w:rPr>
                <w:rFonts w:cs="Calibri"/>
                <w:color w:val="000000"/>
                <w:sz w:val="18"/>
                <w:szCs w:val="20"/>
              </w:rPr>
              <w:t>DEVELOPED</w:t>
            </w:r>
          </w:p>
        </w:tc>
        <w:tc>
          <w:tcPr>
            <w:tcW w:w="703" w:type="pct"/>
            <w:shd w:val="clear" w:color="auto" w:fill="auto"/>
            <w:noWrap/>
            <w:vAlign w:val="center"/>
            <w:hideMark/>
          </w:tcPr>
          <w:p w:rsidR="000B16F0" w:rsidRPr="00CA5D4A" w:rsidRDefault="000B16F0" w:rsidP="001716A2">
            <w:pPr>
              <w:jc w:val="center"/>
              <w:rPr>
                <w:rFonts w:cs="Calibri"/>
                <w:color w:val="000000"/>
                <w:sz w:val="18"/>
              </w:rPr>
            </w:pPr>
            <w:r w:rsidRPr="00CA5D4A">
              <w:rPr>
                <w:rFonts w:cs="Calibri"/>
                <w:color w:val="000000"/>
                <w:sz w:val="18"/>
              </w:rPr>
              <w:t>0.021 (.090)</w:t>
            </w:r>
          </w:p>
        </w:tc>
        <w:tc>
          <w:tcPr>
            <w:tcW w:w="737" w:type="pct"/>
            <w:shd w:val="clear" w:color="auto" w:fill="auto"/>
            <w:noWrap/>
            <w:vAlign w:val="center"/>
            <w:hideMark/>
          </w:tcPr>
          <w:p w:rsidR="000B16F0" w:rsidRPr="00CA5D4A" w:rsidRDefault="000B16F0" w:rsidP="001716A2">
            <w:pPr>
              <w:jc w:val="center"/>
              <w:rPr>
                <w:rFonts w:cs="Calibri"/>
                <w:color w:val="000000"/>
                <w:sz w:val="18"/>
              </w:rPr>
            </w:pPr>
            <w:r w:rsidRPr="00CA5D4A">
              <w:rPr>
                <w:rFonts w:cs="Calibri"/>
                <w:color w:val="000000"/>
                <w:sz w:val="18"/>
              </w:rPr>
              <w:t>0.013 (.205)</w:t>
            </w:r>
          </w:p>
        </w:tc>
        <w:tc>
          <w:tcPr>
            <w:tcW w:w="642" w:type="pct"/>
            <w:shd w:val="clear" w:color="auto" w:fill="auto"/>
            <w:vAlign w:val="center"/>
            <w:hideMark/>
          </w:tcPr>
          <w:p w:rsidR="000B16F0" w:rsidRPr="00CA5D4A" w:rsidRDefault="000B16F0" w:rsidP="001716A2">
            <w:pPr>
              <w:jc w:val="center"/>
              <w:rPr>
                <w:rFonts w:cs="Calibri"/>
                <w:color w:val="000000"/>
                <w:sz w:val="18"/>
              </w:rPr>
            </w:pPr>
            <w:r w:rsidRPr="00CA5D4A">
              <w:rPr>
                <w:rFonts w:cs="Calibri"/>
                <w:color w:val="000000"/>
                <w:sz w:val="18"/>
              </w:rPr>
              <w:t>0.019 (.579)</w:t>
            </w:r>
          </w:p>
        </w:tc>
        <w:tc>
          <w:tcPr>
            <w:tcW w:w="720" w:type="pct"/>
            <w:shd w:val="clear" w:color="auto" w:fill="auto"/>
            <w:vAlign w:val="bottom"/>
            <w:hideMark/>
          </w:tcPr>
          <w:p w:rsidR="000B16F0" w:rsidRPr="000B16F0" w:rsidRDefault="000B16F0" w:rsidP="000B16F0">
            <w:pPr>
              <w:jc w:val="center"/>
              <w:rPr>
                <w:rFonts w:cs="Calibri"/>
                <w:color w:val="000000"/>
                <w:sz w:val="18"/>
              </w:rPr>
            </w:pPr>
            <w:r w:rsidRPr="000B16F0">
              <w:rPr>
                <w:rFonts w:cs="Calibri"/>
                <w:color w:val="000000"/>
                <w:sz w:val="18"/>
              </w:rPr>
              <w:t>0.023 (.108)</w:t>
            </w:r>
          </w:p>
        </w:tc>
        <w:tc>
          <w:tcPr>
            <w:tcW w:w="754" w:type="pct"/>
            <w:shd w:val="clear" w:color="auto" w:fill="auto"/>
            <w:vAlign w:val="bottom"/>
            <w:hideMark/>
          </w:tcPr>
          <w:p w:rsidR="000B16F0" w:rsidRPr="000B16F0" w:rsidRDefault="000B16F0" w:rsidP="005E6866">
            <w:pPr>
              <w:jc w:val="center"/>
              <w:rPr>
                <w:rFonts w:cs="Calibri"/>
                <w:color w:val="000000"/>
                <w:sz w:val="18"/>
              </w:rPr>
            </w:pPr>
            <w:r w:rsidRPr="000B16F0">
              <w:rPr>
                <w:rFonts w:cs="Calibri"/>
                <w:color w:val="000000"/>
                <w:sz w:val="18"/>
              </w:rPr>
              <w:t>0.023 (.108)</w:t>
            </w:r>
          </w:p>
        </w:tc>
        <w:tc>
          <w:tcPr>
            <w:tcW w:w="714" w:type="pct"/>
            <w:shd w:val="clear" w:color="auto" w:fill="auto"/>
            <w:vAlign w:val="center"/>
            <w:hideMark/>
          </w:tcPr>
          <w:p w:rsidR="000B16F0" w:rsidRPr="00CA5D4A" w:rsidRDefault="000B16F0" w:rsidP="001716A2">
            <w:pPr>
              <w:jc w:val="center"/>
              <w:rPr>
                <w:rFonts w:cs="Calibri"/>
                <w:sz w:val="18"/>
              </w:rPr>
            </w:pPr>
            <w:r w:rsidRPr="00CA5D4A">
              <w:rPr>
                <w:rFonts w:cs="Calibri"/>
                <w:sz w:val="18"/>
              </w:rPr>
              <w:t>(.000)</w:t>
            </w:r>
          </w:p>
        </w:tc>
      </w:tr>
      <w:tr w:rsidR="000B16F0" w:rsidRPr="00CA5D4A" w:rsidTr="00E41A04">
        <w:trPr>
          <w:trHeight w:val="259"/>
        </w:trPr>
        <w:tc>
          <w:tcPr>
            <w:tcW w:w="730" w:type="pct"/>
            <w:shd w:val="clear" w:color="000000" w:fill="FFFFFF"/>
            <w:vAlign w:val="center"/>
            <w:hideMark/>
          </w:tcPr>
          <w:p w:rsidR="000B16F0" w:rsidRPr="00CA5D4A" w:rsidRDefault="000B16F0" w:rsidP="00E41A04">
            <w:pPr>
              <w:rPr>
                <w:rFonts w:cs="Calibri"/>
                <w:color w:val="000000"/>
                <w:sz w:val="18"/>
                <w:szCs w:val="20"/>
              </w:rPr>
            </w:pPr>
            <w:r w:rsidRPr="00CA5D4A">
              <w:rPr>
                <w:rFonts w:cs="Calibri"/>
                <w:color w:val="000000"/>
                <w:sz w:val="18"/>
                <w:szCs w:val="20"/>
              </w:rPr>
              <w:t>FOREST</w:t>
            </w:r>
          </w:p>
        </w:tc>
        <w:tc>
          <w:tcPr>
            <w:tcW w:w="703" w:type="pct"/>
            <w:shd w:val="clear" w:color="auto" w:fill="auto"/>
            <w:noWrap/>
            <w:vAlign w:val="center"/>
            <w:hideMark/>
          </w:tcPr>
          <w:p w:rsidR="000B16F0" w:rsidRPr="00CA5D4A" w:rsidRDefault="000B16F0" w:rsidP="001716A2">
            <w:pPr>
              <w:jc w:val="center"/>
              <w:rPr>
                <w:rFonts w:cs="Calibri"/>
                <w:color w:val="000000"/>
                <w:sz w:val="18"/>
              </w:rPr>
            </w:pPr>
            <w:r w:rsidRPr="00CA5D4A">
              <w:rPr>
                <w:rFonts w:cs="Calibri"/>
                <w:color w:val="000000"/>
                <w:sz w:val="18"/>
              </w:rPr>
              <w:t>0.004 (0.262)</w:t>
            </w:r>
          </w:p>
        </w:tc>
        <w:tc>
          <w:tcPr>
            <w:tcW w:w="737" w:type="pct"/>
            <w:shd w:val="clear" w:color="auto" w:fill="auto"/>
            <w:noWrap/>
            <w:vAlign w:val="center"/>
            <w:hideMark/>
          </w:tcPr>
          <w:p w:rsidR="000B16F0" w:rsidRPr="00CA5D4A" w:rsidRDefault="000B16F0" w:rsidP="001716A2">
            <w:pPr>
              <w:jc w:val="center"/>
              <w:rPr>
                <w:rFonts w:cs="Calibri"/>
                <w:color w:val="000000"/>
                <w:sz w:val="18"/>
              </w:rPr>
            </w:pPr>
            <w:r w:rsidRPr="00CA5D4A">
              <w:rPr>
                <w:rFonts w:cs="Calibri"/>
                <w:color w:val="000000"/>
                <w:sz w:val="18"/>
              </w:rPr>
              <w:t>0.002 (.500)</w:t>
            </w:r>
          </w:p>
        </w:tc>
        <w:tc>
          <w:tcPr>
            <w:tcW w:w="642" w:type="pct"/>
            <w:shd w:val="clear" w:color="auto" w:fill="auto"/>
            <w:vAlign w:val="center"/>
            <w:hideMark/>
          </w:tcPr>
          <w:p w:rsidR="000B16F0" w:rsidRPr="00CA5D4A" w:rsidRDefault="000B16F0" w:rsidP="001716A2">
            <w:pPr>
              <w:jc w:val="center"/>
              <w:rPr>
                <w:rFonts w:cs="Calibri"/>
                <w:color w:val="000000"/>
                <w:sz w:val="18"/>
              </w:rPr>
            </w:pPr>
            <w:r w:rsidRPr="00CA5D4A">
              <w:rPr>
                <w:rFonts w:cs="Calibri"/>
                <w:color w:val="000000"/>
                <w:sz w:val="18"/>
              </w:rPr>
              <w:t>0.001 (.876)</w:t>
            </w:r>
          </w:p>
        </w:tc>
        <w:tc>
          <w:tcPr>
            <w:tcW w:w="720" w:type="pct"/>
            <w:shd w:val="clear" w:color="auto" w:fill="auto"/>
            <w:vAlign w:val="bottom"/>
            <w:hideMark/>
          </w:tcPr>
          <w:p w:rsidR="000B16F0" w:rsidRPr="000B16F0" w:rsidRDefault="000B16F0" w:rsidP="000B16F0">
            <w:pPr>
              <w:jc w:val="center"/>
              <w:rPr>
                <w:rFonts w:cs="Calibri"/>
                <w:color w:val="000000"/>
                <w:sz w:val="18"/>
              </w:rPr>
            </w:pPr>
            <w:r w:rsidRPr="000B16F0">
              <w:rPr>
                <w:rFonts w:cs="Calibri"/>
                <w:color w:val="000000"/>
                <w:sz w:val="18"/>
              </w:rPr>
              <w:t>(.103)</w:t>
            </w:r>
          </w:p>
        </w:tc>
        <w:tc>
          <w:tcPr>
            <w:tcW w:w="754" w:type="pct"/>
            <w:shd w:val="clear" w:color="auto" w:fill="auto"/>
            <w:vAlign w:val="bottom"/>
            <w:hideMark/>
          </w:tcPr>
          <w:p w:rsidR="000B16F0" w:rsidRPr="000B16F0" w:rsidRDefault="000B16F0" w:rsidP="005E6866">
            <w:pPr>
              <w:jc w:val="center"/>
              <w:rPr>
                <w:rFonts w:cs="Calibri"/>
                <w:color w:val="000000"/>
                <w:sz w:val="18"/>
              </w:rPr>
            </w:pPr>
            <w:r w:rsidRPr="000B16F0">
              <w:rPr>
                <w:rFonts w:cs="Calibri"/>
                <w:color w:val="000000"/>
                <w:sz w:val="18"/>
              </w:rPr>
              <w:t>(.103)</w:t>
            </w:r>
          </w:p>
        </w:tc>
        <w:tc>
          <w:tcPr>
            <w:tcW w:w="714" w:type="pct"/>
            <w:shd w:val="clear" w:color="auto" w:fill="auto"/>
            <w:noWrap/>
            <w:vAlign w:val="center"/>
            <w:hideMark/>
          </w:tcPr>
          <w:p w:rsidR="000B16F0" w:rsidRPr="00CA5D4A" w:rsidRDefault="000B16F0" w:rsidP="001716A2">
            <w:pPr>
              <w:jc w:val="center"/>
              <w:rPr>
                <w:rFonts w:cs="Calibri"/>
                <w:sz w:val="18"/>
              </w:rPr>
            </w:pPr>
            <w:r w:rsidRPr="00CA5D4A">
              <w:rPr>
                <w:rFonts w:cs="Calibri"/>
                <w:sz w:val="18"/>
              </w:rPr>
              <w:t>-0.034 (.000)</w:t>
            </w:r>
          </w:p>
        </w:tc>
      </w:tr>
      <w:tr w:rsidR="000B16F0" w:rsidRPr="00CA5D4A" w:rsidTr="00E41A04">
        <w:trPr>
          <w:trHeight w:val="259"/>
        </w:trPr>
        <w:tc>
          <w:tcPr>
            <w:tcW w:w="730" w:type="pct"/>
            <w:shd w:val="clear" w:color="000000" w:fill="FFFFFF"/>
            <w:vAlign w:val="center"/>
            <w:hideMark/>
          </w:tcPr>
          <w:p w:rsidR="000B16F0" w:rsidRPr="00CA5D4A" w:rsidRDefault="000B16F0" w:rsidP="00E41A04">
            <w:pPr>
              <w:rPr>
                <w:rFonts w:cs="Calibri"/>
                <w:color w:val="000000"/>
                <w:sz w:val="18"/>
                <w:szCs w:val="20"/>
              </w:rPr>
            </w:pPr>
            <w:r w:rsidRPr="00CA5D4A">
              <w:rPr>
                <w:rFonts w:cs="Calibri"/>
                <w:color w:val="000000"/>
                <w:sz w:val="18"/>
                <w:szCs w:val="20"/>
              </w:rPr>
              <w:t>PASTURE</w:t>
            </w:r>
          </w:p>
        </w:tc>
        <w:tc>
          <w:tcPr>
            <w:tcW w:w="703" w:type="pct"/>
            <w:shd w:val="clear" w:color="auto" w:fill="auto"/>
            <w:noWrap/>
            <w:vAlign w:val="center"/>
            <w:hideMark/>
          </w:tcPr>
          <w:p w:rsidR="000B16F0" w:rsidRPr="00CA5D4A" w:rsidRDefault="000B16F0" w:rsidP="001716A2">
            <w:pPr>
              <w:jc w:val="center"/>
              <w:rPr>
                <w:rFonts w:cs="Calibri"/>
                <w:color w:val="000000"/>
                <w:sz w:val="18"/>
              </w:rPr>
            </w:pPr>
            <w:r w:rsidRPr="00CA5D4A">
              <w:rPr>
                <w:rFonts w:cs="Calibri"/>
                <w:color w:val="000000"/>
                <w:sz w:val="18"/>
              </w:rPr>
              <w:t>0.020 (.000)</w:t>
            </w:r>
          </w:p>
        </w:tc>
        <w:tc>
          <w:tcPr>
            <w:tcW w:w="737" w:type="pct"/>
            <w:shd w:val="clear" w:color="auto" w:fill="auto"/>
            <w:noWrap/>
            <w:vAlign w:val="center"/>
            <w:hideMark/>
          </w:tcPr>
          <w:p w:rsidR="000B16F0" w:rsidRPr="00CA5D4A" w:rsidRDefault="000B16F0" w:rsidP="001716A2">
            <w:pPr>
              <w:jc w:val="center"/>
              <w:rPr>
                <w:rFonts w:cs="Calibri"/>
                <w:color w:val="000000"/>
                <w:sz w:val="18"/>
              </w:rPr>
            </w:pPr>
            <w:r w:rsidRPr="00CA5D4A">
              <w:rPr>
                <w:rFonts w:cs="Calibri"/>
                <w:color w:val="000000"/>
                <w:sz w:val="18"/>
              </w:rPr>
              <w:t>0.020 (.000)</w:t>
            </w:r>
          </w:p>
        </w:tc>
        <w:tc>
          <w:tcPr>
            <w:tcW w:w="642" w:type="pct"/>
            <w:shd w:val="clear" w:color="auto" w:fill="auto"/>
            <w:vAlign w:val="center"/>
            <w:hideMark/>
          </w:tcPr>
          <w:p w:rsidR="000B16F0" w:rsidRPr="00CA5D4A" w:rsidRDefault="000B16F0" w:rsidP="001716A2">
            <w:pPr>
              <w:jc w:val="center"/>
              <w:rPr>
                <w:rFonts w:cs="Calibri"/>
                <w:color w:val="000000"/>
                <w:sz w:val="18"/>
              </w:rPr>
            </w:pPr>
            <w:r w:rsidRPr="00CA5D4A">
              <w:rPr>
                <w:rFonts w:cs="Calibri"/>
                <w:color w:val="000000"/>
                <w:sz w:val="18"/>
              </w:rPr>
              <w:t>0.046 (.004)</w:t>
            </w:r>
          </w:p>
        </w:tc>
        <w:tc>
          <w:tcPr>
            <w:tcW w:w="720" w:type="pct"/>
            <w:shd w:val="clear" w:color="auto" w:fill="auto"/>
            <w:vAlign w:val="bottom"/>
            <w:hideMark/>
          </w:tcPr>
          <w:p w:rsidR="000B16F0" w:rsidRPr="000B16F0" w:rsidRDefault="000B16F0" w:rsidP="000B16F0">
            <w:pPr>
              <w:jc w:val="center"/>
              <w:rPr>
                <w:rFonts w:cs="Calibri"/>
                <w:color w:val="000000"/>
                <w:sz w:val="18"/>
              </w:rPr>
            </w:pPr>
            <w:r w:rsidRPr="000B16F0">
              <w:rPr>
                <w:rFonts w:cs="Calibri"/>
                <w:color w:val="000000"/>
                <w:sz w:val="18"/>
              </w:rPr>
              <w:t>0.006 (.353)</w:t>
            </w:r>
          </w:p>
        </w:tc>
        <w:tc>
          <w:tcPr>
            <w:tcW w:w="754" w:type="pct"/>
            <w:shd w:val="clear" w:color="auto" w:fill="auto"/>
            <w:vAlign w:val="bottom"/>
            <w:hideMark/>
          </w:tcPr>
          <w:p w:rsidR="000B16F0" w:rsidRPr="000B16F0" w:rsidRDefault="000B16F0" w:rsidP="005E6866">
            <w:pPr>
              <w:jc w:val="center"/>
              <w:rPr>
                <w:rFonts w:cs="Calibri"/>
                <w:color w:val="000000"/>
                <w:sz w:val="18"/>
              </w:rPr>
            </w:pPr>
            <w:r w:rsidRPr="000B16F0">
              <w:rPr>
                <w:rFonts w:cs="Calibri"/>
                <w:color w:val="000000"/>
                <w:sz w:val="18"/>
              </w:rPr>
              <w:t>0.006 (.353)</w:t>
            </w:r>
          </w:p>
        </w:tc>
        <w:tc>
          <w:tcPr>
            <w:tcW w:w="714" w:type="pct"/>
            <w:shd w:val="clear" w:color="auto" w:fill="auto"/>
            <w:vAlign w:val="center"/>
            <w:hideMark/>
          </w:tcPr>
          <w:p w:rsidR="000B16F0" w:rsidRPr="00CA5D4A" w:rsidRDefault="000B16F0" w:rsidP="001716A2">
            <w:pPr>
              <w:jc w:val="center"/>
              <w:rPr>
                <w:rFonts w:cs="Calibri"/>
                <w:sz w:val="18"/>
              </w:rPr>
            </w:pPr>
            <w:r w:rsidRPr="00CA5D4A">
              <w:rPr>
                <w:rFonts w:cs="Calibri"/>
                <w:sz w:val="18"/>
              </w:rPr>
              <w:t>(.000)</w:t>
            </w:r>
          </w:p>
        </w:tc>
      </w:tr>
      <w:tr w:rsidR="000B16F0" w:rsidRPr="00CA5D4A" w:rsidTr="00E41A04">
        <w:trPr>
          <w:trHeight w:val="259"/>
        </w:trPr>
        <w:tc>
          <w:tcPr>
            <w:tcW w:w="730" w:type="pct"/>
            <w:shd w:val="clear" w:color="000000" w:fill="FFFFFF"/>
            <w:vAlign w:val="center"/>
            <w:hideMark/>
          </w:tcPr>
          <w:p w:rsidR="000B16F0" w:rsidRPr="00CA5D4A" w:rsidRDefault="000B16F0" w:rsidP="00E41A04">
            <w:pPr>
              <w:rPr>
                <w:rFonts w:cs="Calibri"/>
                <w:color w:val="000000"/>
                <w:sz w:val="18"/>
                <w:szCs w:val="20"/>
              </w:rPr>
            </w:pPr>
            <w:r w:rsidRPr="00CA5D4A">
              <w:rPr>
                <w:rFonts w:cs="Calibri"/>
                <w:color w:val="000000"/>
                <w:sz w:val="18"/>
                <w:szCs w:val="20"/>
              </w:rPr>
              <w:t>KARST_PCT</w:t>
            </w:r>
          </w:p>
        </w:tc>
        <w:tc>
          <w:tcPr>
            <w:tcW w:w="703" w:type="pct"/>
            <w:shd w:val="clear" w:color="auto" w:fill="auto"/>
            <w:noWrap/>
            <w:vAlign w:val="center"/>
            <w:hideMark/>
          </w:tcPr>
          <w:p w:rsidR="000B16F0" w:rsidRPr="00CA5D4A" w:rsidRDefault="000B16F0" w:rsidP="001716A2">
            <w:pPr>
              <w:jc w:val="center"/>
              <w:rPr>
                <w:rFonts w:cs="Calibri"/>
                <w:color w:val="000000"/>
                <w:sz w:val="18"/>
              </w:rPr>
            </w:pPr>
            <w:r w:rsidRPr="00CA5D4A">
              <w:rPr>
                <w:rFonts w:cs="Calibri"/>
                <w:color w:val="000000"/>
                <w:sz w:val="18"/>
              </w:rPr>
              <w:t>0.001 (.505)</w:t>
            </w:r>
          </w:p>
        </w:tc>
        <w:tc>
          <w:tcPr>
            <w:tcW w:w="737" w:type="pct"/>
            <w:shd w:val="clear" w:color="auto" w:fill="auto"/>
            <w:noWrap/>
            <w:vAlign w:val="center"/>
            <w:hideMark/>
          </w:tcPr>
          <w:p w:rsidR="000B16F0" w:rsidRPr="00CA5D4A" w:rsidRDefault="000B16F0" w:rsidP="001716A2">
            <w:pPr>
              <w:jc w:val="center"/>
              <w:rPr>
                <w:rFonts w:cs="Calibri"/>
                <w:color w:val="000000"/>
                <w:sz w:val="18"/>
              </w:rPr>
            </w:pPr>
            <w:r w:rsidRPr="00CA5D4A">
              <w:rPr>
                <w:rFonts w:cs="Calibri"/>
                <w:color w:val="000000"/>
                <w:sz w:val="18"/>
              </w:rPr>
              <w:t>0.000 (.883)</w:t>
            </w:r>
          </w:p>
        </w:tc>
        <w:tc>
          <w:tcPr>
            <w:tcW w:w="642" w:type="pct"/>
            <w:shd w:val="clear" w:color="auto" w:fill="auto"/>
            <w:vAlign w:val="center"/>
            <w:hideMark/>
          </w:tcPr>
          <w:p w:rsidR="000B16F0" w:rsidRPr="00CA5D4A" w:rsidRDefault="000B16F0" w:rsidP="001716A2">
            <w:pPr>
              <w:jc w:val="center"/>
              <w:rPr>
                <w:rFonts w:cs="Calibri"/>
                <w:color w:val="000000"/>
                <w:sz w:val="18"/>
              </w:rPr>
            </w:pPr>
            <w:r w:rsidRPr="00CA5D4A">
              <w:rPr>
                <w:rFonts w:cs="Calibri"/>
                <w:color w:val="000000"/>
                <w:sz w:val="18"/>
              </w:rPr>
              <w:t>-0.002 (.736)</w:t>
            </w:r>
          </w:p>
        </w:tc>
        <w:tc>
          <w:tcPr>
            <w:tcW w:w="720" w:type="pct"/>
            <w:shd w:val="clear" w:color="auto" w:fill="auto"/>
            <w:vAlign w:val="bottom"/>
            <w:hideMark/>
          </w:tcPr>
          <w:p w:rsidR="000B16F0" w:rsidRPr="000B16F0" w:rsidRDefault="000B16F0" w:rsidP="000B16F0">
            <w:pPr>
              <w:jc w:val="center"/>
              <w:rPr>
                <w:rFonts w:cs="Calibri"/>
                <w:color w:val="000000"/>
                <w:sz w:val="18"/>
              </w:rPr>
            </w:pPr>
            <w:r w:rsidRPr="000B16F0">
              <w:rPr>
                <w:rFonts w:cs="Calibri"/>
                <w:color w:val="000000"/>
                <w:sz w:val="18"/>
              </w:rPr>
              <w:t>0.002 (.300)</w:t>
            </w:r>
          </w:p>
        </w:tc>
        <w:tc>
          <w:tcPr>
            <w:tcW w:w="754" w:type="pct"/>
            <w:shd w:val="clear" w:color="auto" w:fill="auto"/>
            <w:vAlign w:val="bottom"/>
            <w:hideMark/>
          </w:tcPr>
          <w:p w:rsidR="000B16F0" w:rsidRPr="000B16F0" w:rsidRDefault="000B16F0" w:rsidP="005E6866">
            <w:pPr>
              <w:jc w:val="center"/>
              <w:rPr>
                <w:rFonts w:cs="Calibri"/>
                <w:color w:val="000000"/>
                <w:sz w:val="18"/>
              </w:rPr>
            </w:pPr>
            <w:r w:rsidRPr="000B16F0">
              <w:rPr>
                <w:rFonts w:cs="Calibri"/>
                <w:color w:val="000000"/>
                <w:sz w:val="18"/>
              </w:rPr>
              <w:t>0.002 (.300)</w:t>
            </w:r>
          </w:p>
        </w:tc>
        <w:tc>
          <w:tcPr>
            <w:tcW w:w="714" w:type="pct"/>
            <w:shd w:val="clear" w:color="auto" w:fill="auto"/>
            <w:noWrap/>
            <w:vAlign w:val="center"/>
            <w:hideMark/>
          </w:tcPr>
          <w:p w:rsidR="000B16F0" w:rsidRPr="00CA5D4A" w:rsidRDefault="000B16F0" w:rsidP="001716A2">
            <w:pPr>
              <w:jc w:val="center"/>
              <w:rPr>
                <w:rFonts w:cs="Calibri"/>
                <w:sz w:val="18"/>
              </w:rPr>
            </w:pPr>
            <w:r w:rsidRPr="00CA5D4A">
              <w:rPr>
                <w:rFonts w:cs="Calibri"/>
                <w:sz w:val="18"/>
              </w:rPr>
              <w:t>-0.001 (.831)</w:t>
            </w:r>
          </w:p>
        </w:tc>
      </w:tr>
      <w:tr w:rsidR="000B16F0" w:rsidRPr="00CA5D4A" w:rsidTr="00E41A04">
        <w:trPr>
          <w:trHeight w:val="259"/>
        </w:trPr>
        <w:tc>
          <w:tcPr>
            <w:tcW w:w="730" w:type="pct"/>
            <w:shd w:val="clear" w:color="000000" w:fill="FFFFFF"/>
            <w:vAlign w:val="center"/>
            <w:hideMark/>
          </w:tcPr>
          <w:p w:rsidR="000B16F0" w:rsidRPr="00CA5D4A" w:rsidRDefault="000B16F0" w:rsidP="00E41A04">
            <w:pPr>
              <w:rPr>
                <w:rFonts w:cs="Calibri"/>
                <w:color w:val="000000"/>
                <w:sz w:val="18"/>
                <w:szCs w:val="20"/>
              </w:rPr>
            </w:pPr>
            <w:r w:rsidRPr="00CA5D4A">
              <w:rPr>
                <w:rFonts w:cs="Calibri"/>
                <w:color w:val="000000"/>
                <w:sz w:val="18"/>
                <w:szCs w:val="20"/>
              </w:rPr>
              <w:t>STREAM_PCT</w:t>
            </w:r>
          </w:p>
        </w:tc>
        <w:tc>
          <w:tcPr>
            <w:tcW w:w="703" w:type="pct"/>
            <w:shd w:val="clear" w:color="auto" w:fill="auto"/>
            <w:noWrap/>
            <w:vAlign w:val="center"/>
            <w:hideMark/>
          </w:tcPr>
          <w:p w:rsidR="000B16F0" w:rsidRPr="00CA5D4A" w:rsidRDefault="000B16F0" w:rsidP="001716A2">
            <w:pPr>
              <w:jc w:val="center"/>
              <w:rPr>
                <w:rFonts w:cs="Calibri"/>
                <w:color w:val="000000"/>
                <w:sz w:val="18"/>
              </w:rPr>
            </w:pPr>
            <w:r w:rsidRPr="00CA5D4A">
              <w:rPr>
                <w:rFonts w:cs="Calibri"/>
                <w:color w:val="000000"/>
                <w:sz w:val="18"/>
              </w:rPr>
              <w:t>0.004 (.229)</w:t>
            </w:r>
          </w:p>
        </w:tc>
        <w:tc>
          <w:tcPr>
            <w:tcW w:w="737" w:type="pct"/>
            <w:shd w:val="clear" w:color="auto" w:fill="auto"/>
            <w:noWrap/>
            <w:vAlign w:val="center"/>
            <w:hideMark/>
          </w:tcPr>
          <w:p w:rsidR="000B16F0" w:rsidRPr="00CA5D4A" w:rsidRDefault="000B16F0" w:rsidP="001716A2">
            <w:pPr>
              <w:jc w:val="center"/>
              <w:rPr>
                <w:rFonts w:cs="Calibri"/>
                <w:color w:val="000000"/>
                <w:sz w:val="18"/>
              </w:rPr>
            </w:pPr>
            <w:r w:rsidRPr="00CA5D4A">
              <w:rPr>
                <w:rFonts w:cs="Calibri"/>
                <w:color w:val="000000"/>
                <w:sz w:val="18"/>
              </w:rPr>
              <w:t>0.004 (.224)</w:t>
            </w:r>
          </w:p>
        </w:tc>
        <w:tc>
          <w:tcPr>
            <w:tcW w:w="642" w:type="pct"/>
            <w:shd w:val="clear" w:color="auto" w:fill="auto"/>
            <w:vAlign w:val="center"/>
            <w:hideMark/>
          </w:tcPr>
          <w:p w:rsidR="000B16F0" w:rsidRPr="00CA5D4A" w:rsidRDefault="000B16F0" w:rsidP="001716A2">
            <w:pPr>
              <w:jc w:val="center"/>
              <w:rPr>
                <w:rFonts w:cs="Calibri"/>
                <w:color w:val="000000"/>
                <w:sz w:val="18"/>
              </w:rPr>
            </w:pPr>
            <w:r w:rsidRPr="00CA5D4A">
              <w:rPr>
                <w:rFonts w:cs="Calibri"/>
                <w:color w:val="000000"/>
                <w:sz w:val="18"/>
              </w:rPr>
              <w:t>0.002 (.831)</w:t>
            </w:r>
          </w:p>
        </w:tc>
        <w:tc>
          <w:tcPr>
            <w:tcW w:w="720" w:type="pct"/>
            <w:shd w:val="clear" w:color="auto" w:fill="auto"/>
            <w:vAlign w:val="bottom"/>
            <w:hideMark/>
          </w:tcPr>
          <w:p w:rsidR="000B16F0" w:rsidRPr="000B16F0" w:rsidRDefault="000B16F0" w:rsidP="000B16F0">
            <w:pPr>
              <w:jc w:val="center"/>
              <w:rPr>
                <w:rFonts w:cs="Calibri"/>
                <w:color w:val="000000"/>
                <w:sz w:val="18"/>
              </w:rPr>
            </w:pPr>
            <w:r w:rsidRPr="000B16F0">
              <w:rPr>
                <w:rFonts w:cs="Calibri"/>
                <w:color w:val="000000"/>
                <w:sz w:val="18"/>
              </w:rPr>
              <w:t>-0.0002 (.945)</w:t>
            </w:r>
          </w:p>
        </w:tc>
        <w:tc>
          <w:tcPr>
            <w:tcW w:w="754" w:type="pct"/>
            <w:shd w:val="clear" w:color="auto" w:fill="auto"/>
            <w:vAlign w:val="bottom"/>
            <w:hideMark/>
          </w:tcPr>
          <w:p w:rsidR="000B16F0" w:rsidRPr="000B16F0" w:rsidRDefault="000B16F0" w:rsidP="005E6866">
            <w:pPr>
              <w:jc w:val="center"/>
              <w:rPr>
                <w:rFonts w:cs="Calibri"/>
                <w:color w:val="000000"/>
                <w:sz w:val="18"/>
              </w:rPr>
            </w:pPr>
            <w:r w:rsidRPr="000B16F0">
              <w:rPr>
                <w:rFonts w:cs="Calibri"/>
                <w:color w:val="000000"/>
                <w:sz w:val="18"/>
              </w:rPr>
              <w:t>-0.0002 (.945)</w:t>
            </w:r>
          </w:p>
        </w:tc>
        <w:tc>
          <w:tcPr>
            <w:tcW w:w="714" w:type="pct"/>
            <w:shd w:val="clear" w:color="auto" w:fill="auto"/>
            <w:noWrap/>
            <w:vAlign w:val="center"/>
            <w:hideMark/>
          </w:tcPr>
          <w:p w:rsidR="000B16F0" w:rsidRPr="00CA5D4A" w:rsidRDefault="000B16F0" w:rsidP="001716A2">
            <w:pPr>
              <w:jc w:val="center"/>
              <w:rPr>
                <w:rFonts w:cs="Calibri"/>
                <w:sz w:val="18"/>
              </w:rPr>
            </w:pPr>
            <w:r w:rsidRPr="00CA5D4A">
              <w:rPr>
                <w:rFonts w:cs="Calibri"/>
                <w:sz w:val="18"/>
              </w:rPr>
              <w:t>0.001 (.721)</w:t>
            </w:r>
          </w:p>
        </w:tc>
      </w:tr>
      <w:tr w:rsidR="000B16F0" w:rsidRPr="00CA5D4A" w:rsidTr="00E41A04">
        <w:trPr>
          <w:trHeight w:val="259"/>
        </w:trPr>
        <w:tc>
          <w:tcPr>
            <w:tcW w:w="730" w:type="pct"/>
            <w:shd w:val="clear" w:color="000000" w:fill="FFFFFF"/>
            <w:vAlign w:val="center"/>
            <w:hideMark/>
          </w:tcPr>
          <w:p w:rsidR="000B16F0" w:rsidRPr="00CA5D4A" w:rsidRDefault="000B16F0" w:rsidP="00E41A04">
            <w:pPr>
              <w:rPr>
                <w:rFonts w:cs="Calibri"/>
                <w:color w:val="000000"/>
                <w:sz w:val="18"/>
                <w:szCs w:val="20"/>
              </w:rPr>
            </w:pPr>
            <w:r w:rsidRPr="00CA5D4A">
              <w:rPr>
                <w:rFonts w:cs="Calibri"/>
                <w:color w:val="000000"/>
                <w:sz w:val="18"/>
                <w:szCs w:val="20"/>
              </w:rPr>
              <w:t>POVRATE</w:t>
            </w:r>
          </w:p>
        </w:tc>
        <w:tc>
          <w:tcPr>
            <w:tcW w:w="703" w:type="pct"/>
            <w:shd w:val="clear" w:color="auto" w:fill="auto"/>
            <w:noWrap/>
            <w:vAlign w:val="center"/>
            <w:hideMark/>
          </w:tcPr>
          <w:p w:rsidR="000B16F0" w:rsidRPr="00CA5D4A" w:rsidRDefault="000B16F0" w:rsidP="001716A2">
            <w:pPr>
              <w:jc w:val="center"/>
              <w:rPr>
                <w:rFonts w:cs="Calibri"/>
                <w:color w:val="000000"/>
                <w:sz w:val="18"/>
              </w:rPr>
            </w:pPr>
            <w:r w:rsidRPr="00CA5D4A">
              <w:rPr>
                <w:rFonts w:cs="Calibri"/>
                <w:color w:val="000000"/>
                <w:sz w:val="18"/>
              </w:rPr>
              <w:t>1.092 (.123)</w:t>
            </w:r>
          </w:p>
        </w:tc>
        <w:tc>
          <w:tcPr>
            <w:tcW w:w="737" w:type="pct"/>
            <w:shd w:val="clear" w:color="auto" w:fill="auto"/>
            <w:noWrap/>
            <w:vAlign w:val="center"/>
            <w:hideMark/>
          </w:tcPr>
          <w:p w:rsidR="000B16F0" w:rsidRPr="00CA5D4A" w:rsidRDefault="000B16F0" w:rsidP="001716A2">
            <w:pPr>
              <w:jc w:val="center"/>
              <w:rPr>
                <w:rFonts w:cs="Calibri"/>
                <w:color w:val="000000"/>
                <w:sz w:val="18"/>
              </w:rPr>
            </w:pPr>
            <w:r w:rsidRPr="00CA5D4A">
              <w:rPr>
                <w:rFonts w:cs="Calibri"/>
                <w:color w:val="000000"/>
                <w:sz w:val="18"/>
              </w:rPr>
              <w:t>0.928 (.173)</w:t>
            </w:r>
          </w:p>
        </w:tc>
        <w:tc>
          <w:tcPr>
            <w:tcW w:w="642" w:type="pct"/>
            <w:shd w:val="clear" w:color="auto" w:fill="auto"/>
            <w:vAlign w:val="center"/>
            <w:hideMark/>
          </w:tcPr>
          <w:p w:rsidR="000B16F0" w:rsidRPr="00CA5D4A" w:rsidRDefault="000B16F0" w:rsidP="001716A2">
            <w:pPr>
              <w:jc w:val="center"/>
              <w:rPr>
                <w:rFonts w:cs="Calibri"/>
                <w:color w:val="000000"/>
                <w:sz w:val="18"/>
              </w:rPr>
            </w:pPr>
            <w:r w:rsidRPr="00CA5D4A">
              <w:rPr>
                <w:rFonts w:cs="Calibri"/>
                <w:color w:val="000000"/>
                <w:sz w:val="18"/>
              </w:rPr>
              <w:t>1.955 (.394)</w:t>
            </w:r>
          </w:p>
        </w:tc>
        <w:tc>
          <w:tcPr>
            <w:tcW w:w="720" w:type="pct"/>
            <w:shd w:val="clear" w:color="auto" w:fill="auto"/>
            <w:vAlign w:val="bottom"/>
            <w:hideMark/>
          </w:tcPr>
          <w:p w:rsidR="000B16F0" w:rsidRPr="000B16F0" w:rsidRDefault="000B16F0" w:rsidP="000B16F0">
            <w:pPr>
              <w:jc w:val="center"/>
              <w:rPr>
                <w:rFonts w:cs="Calibri"/>
                <w:color w:val="000000"/>
                <w:sz w:val="18"/>
              </w:rPr>
            </w:pPr>
            <w:r w:rsidRPr="000B16F0">
              <w:rPr>
                <w:rFonts w:cs="Calibri"/>
                <w:color w:val="000000"/>
                <w:sz w:val="18"/>
              </w:rPr>
              <w:t>(.136)</w:t>
            </w:r>
          </w:p>
        </w:tc>
        <w:tc>
          <w:tcPr>
            <w:tcW w:w="754" w:type="pct"/>
            <w:shd w:val="clear" w:color="auto" w:fill="auto"/>
            <w:vAlign w:val="bottom"/>
            <w:hideMark/>
          </w:tcPr>
          <w:p w:rsidR="000B16F0" w:rsidRPr="000B16F0" w:rsidRDefault="000B16F0" w:rsidP="005E6866">
            <w:pPr>
              <w:jc w:val="center"/>
              <w:rPr>
                <w:rFonts w:cs="Calibri"/>
                <w:color w:val="000000"/>
                <w:sz w:val="18"/>
              </w:rPr>
            </w:pPr>
            <w:r w:rsidRPr="000B16F0">
              <w:rPr>
                <w:rFonts w:cs="Calibri"/>
                <w:color w:val="000000"/>
                <w:sz w:val="18"/>
              </w:rPr>
              <w:t>(.136)</w:t>
            </w:r>
          </w:p>
        </w:tc>
        <w:tc>
          <w:tcPr>
            <w:tcW w:w="714" w:type="pct"/>
            <w:shd w:val="clear" w:color="auto" w:fill="auto"/>
            <w:noWrap/>
            <w:vAlign w:val="center"/>
            <w:hideMark/>
          </w:tcPr>
          <w:p w:rsidR="000B16F0" w:rsidRPr="00CA5D4A" w:rsidRDefault="000B16F0" w:rsidP="001716A2">
            <w:pPr>
              <w:jc w:val="center"/>
              <w:rPr>
                <w:rFonts w:cs="Calibri"/>
                <w:sz w:val="18"/>
              </w:rPr>
            </w:pPr>
            <w:r w:rsidRPr="00CA5D4A">
              <w:rPr>
                <w:rFonts w:cs="Calibri"/>
                <w:sz w:val="18"/>
              </w:rPr>
              <w:t>(.801)</w:t>
            </w:r>
          </w:p>
        </w:tc>
      </w:tr>
      <w:tr w:rsidR="000B16F0" w:rsidRPr="00CA5D4A" w:rsidTr="00E576CD">
        <w:trPr>
          <w:trHeight w:val="259"/>
        </w:trPr>
        <w:tc>
          <w:tcPr>
            <w:tcW w:w="730" w:type="pct"/>
            <w:shd w:val="clear" w:color="000000" w:fill="FFFFFF"/>
            <w:vAlign w:val="center"/>
            <w:hideMark/>
          </w:tcPr>
          <w:p w:rsidR="000B16F0" w:rsidRPr="00CA5D4A" w:rsidRDefault="000B16F0" w:rsidP="00E41A04">
            <w:pPr>
              <w:rPr>
                <w:rFonts w:cs="Calibri"/>
                <w:color w:val="000000"/>
                <w:sz w:val="18"/>
                <w:szCs w:val="20"/>
              </w:rPr>
            </w:pPr>
            <w:r w:rsidRPr="00CA5D4A">
              <w:rPr>
                <w:rFonts w:cs="Calibri"/>
                <w:color w:val="000000"/>
                <w:sz w:val="18"/>
                <w:szCs w:val="20"/>
              </w:rPr>
              <w:t>WELLS</w:t>
            </w:r>
          </w:p>
        </w:tc>
        <w:tc>
          <w:tcPr>
            <w:tcW w:w="703" w:type="pct"/>
            <w:shd w:val="clear" w:color="auto" w:fill="auto"/>
            <w:noWrap/>
            <w:vAlign w:val="center"/>
            <w:hideMark/>
          </w:tcPr>
          <w:p w:rsidR="000B16F0" w:rsidRPr="00CA5D4A" w:rsidRDefault="000B16F0" w:rsidP="001716A2">
            <w:pPr>
              <w:jc w:val="center"/>
              <w:rPr>
                <w:rFonts w:cs="Calibri"/>
                <w:color w:val="000000"/>
                <w:sz w:val="18"/>
              </w:rPr>
            </w:pPr>
            <w:r w:rsidRPr="00CA5D4A">
              <w:rPr>
                <w:rFonts w:cs="Calibri"/>
                <w:color w:val="000000"/>
                <w:sz w:val="18"/>
              </w:rPr>
              <w:t>0.000 (.053)</w:t>
            </w:r>
          </w:p>
        </w:tc>
        <w:tc>
          <w:tcPr>
            <w:tcW w:w="737" w:type="pct"/>
            <w:shd w:val="clear" w:color="auto" w:fill="auto"/>
            <w:noWrap/>
            <w:vAlign w:val="center"/>
            <w:hideMark/>
          </w:tcPr>
          <w:p w:rsidR="000B16F0" w:rsidRPr="00CA5D4A" w:rsidRDefault="000B16F0" w:rsidP="001716A2">
            <w:pPr>
              <w:jc w:val="center"/>
              <w:rPr>
                <w:rFonts w:cs="Calibri"/>
                <w:color w:val="000000"/>
                <w:sz w:val="18"/>
              </w:rPr>
            </w:pPr>
            <w:r w:rsidRPr="00CA5D4A">
              <w:rPr>
                <w:rFonts w:cs="Calibri"/>
                <w:color w:val="000000"/>
                <w:sz w:val="18"/>
              </w:rPr>
              <w:t>0.000 (.024)</w:t>
            </w:r>
          </w:p>
        </w:tc>
        <w:tc>
          <w:tcPr>
            <w:tcW w:w="642" w:type="pct"/>
            <w:shd w:val="clear" w:color="auto" w:fill="auto"/>
            <w:vAlign w:val="center"/>
            <w:hideMark/>
          </w:tcPr>
          <w:p w:rsidR="000B16F0" w:rsidRPr="00CA5D4A" w:rsidRDefault="000B16F0" w:rsidP="001716A2">
            <w:pPr>
              <w:jc w:val="center"/>
              <w:rPr>
                <w:rFonts w:cs="Calibri"/>
                <w:color w:val="000000"/>
                <w:sz w:val="18"/>
              </w:rPr>
            </w:pPr>
            <w:r w:rsidRPr="00CA5D4A">
              <w:rPr>
                <w:rFonts w:cs="Calibri"/>
                <w:color w:val="000000"/>
                <w:sz w:val="18"/>
              </w:rPr>
              <w:t>-0.001 (.112)</w:t>
            </w:r>
          </w:p>
        </w:tc>
        <w:tc>
          <w:tcPr>
            <w:tcW w:w="720" w:type="pct"/>
            <w:shd w:val="clear" w:color="auto" w:fill="auto"/>
            <w:vAlign w:val="bottom"/>
            <w:hideMark/>
          </w:tcPr>
          <w:p w:rsidR="000B16F0" w:rsidRPr="000B16F0" w:rsidRDefault="000B16F0" w:rsidP="000B16F0">
            <w:pPr>
              <w:jc w:val="center"/>
              <w:rPr>
                <w:rFonts w:cs="Calibri"/>
                <w:color w:val="000000"/>
                <w:sz w:val="18"/>
              </w:rPr>
            </w:pPr>
            <w:r w:rsidRPr="000B16F0">
              <w:rPr>
                <w:rFonts w:cs="Calibri"/>
                <w:color w:val="000000"/>
                <w:sz w:val="18"/>
              </w:rPr>
              <w:t>-0.0003 (.204)</w:t>
            </w:r>
          </w:p>
        </w:tc>
        <w:tc>
          <w:tcPr>
            <w:tcW w:w="754" w:type="pct"/>
            <w:shd w:val="clear" w:color="auto" w:fill="auto"/>
            <w:vAlign w:val="bottom"/>
            <w:hideMark/>
          </w:tcPr>
          <w:p w:rsidR="000B16F0" w:rsidRPr="000B16F0" w:rsidRDefault="000B16F0" w:rsidP="005E6866">
            <w:pPr>
              <w:jc w:val="center"/>
              <w:rPr>
                <w:rFonts w:cs="Calibri"/>
                <w:color w:val="000000"/>
                <w:sz w:val="18"/>
              </w:rPr>
            </w:pPr>
            <w:r w:rsidRPr="000B16F0">
              <w:rPr>
                <w:rFonts w:cs="Calibri"/>
                <w:color w:val="000000"/>
                <w:sz w:val="18"/>
              </w:rPr>
              <w:t>-0.0003 (.204)</w:t>
            </w:r>
          </w:p>
        </w:tc>
        <w:tc>
          <w:tcPr>
            <w:tcW w:w="714" w:type="pct"/>
            <w:shd w:val="clear" w:color="auto" w:fill="auto"/>
            <w:noWrap/>
            <w:vAlign w:val="center"/>
            <w:hideMark/>
          </w:tcPr>
          <w:p w:rsidR="000B16F0" w:rsidRPr="00CA5D4A" w:rsidRDefault="000B16F0" w:rsidP="001716A2">
            <w:pPr>
              <w:jc w:val="center"/>
              <w:rPr>
                <w:rFonts w:cs="Calibri"/>
                <w:sz w:val="18"/>
              </w:rPr>
            </w:pPr>
            <w:r w:rsidRPr="00CA5D4A">
              <w:rPr>
                <w:rFonts w:cs="Calibri"/>
                <w:sz w:val="18"/>
              </w:rPr>
              <w:t>(.468)</w:t>
            </w:r>
          </w:p>
        </w:tc>
      </w:tr>
      <w:tr w:rsidR="00D11FC1" w:rsidRPr="00CA5D4A" w:rsidTr="00E576CD">
        <w:trPr>
          <w:trHeight w:val="259"/>
        </w:trPr>
        <w:tc>
          <w:tcPr>
            <w:tcW w:w="5000" w:type="pct"/>
            <w:gridSpan w:val="7"/>
            <w:shd w:val="clear" w:color="auto" w:fill="FFFFFF" w:themeFill="background1"/>
            <w:vAlign w:val="center"/>
            <w:hideMark/>
          </w:tcPr>
          <w:p w:rsidR="00D11FC1" w:rsidRPr="00CA5D4A" w:rsidRDefault="00D11FC1" w:rsidP="00E41A04">
            <w:pPr>
              <w:rPr>
                <w:rFonts w:cs="Calibri"/>
                <w:b/>
                <w:bCs/>
                <w:sz w:val="18"/>
                <w:szCs w:val="20"/>
              </w:rPr>
            </w:pPr>
            <w:r w:rsidRPr="00CA5D4A">
              <w:rPr>
                <w:rFonts w:cs="Calibri"/>
                <w:b/>
                <w:bCs/>
                <w:sz w:val="18"/>
                <w:szCs w:val="20"/>
              </w:rPr>
              <w:t>Outliers removed (n=167)</w:t>
            </w:r>
          </w:p>
        </w:tc>
      </w:tr>
      <w:tr w:rsidR="001716A2" w:rsidRPr="00CA5D4A" w:rsidTr="00E576CD">
        <w:trPr>
          <w:trHeight w:val="259"/>
        </w:trPr>
        <w:tc>
          <w:tcPr>
            <w:tcW w:w="730" w:type="pct"/>
            <w:shd w:val="clear" w:color="000000" w:fill="FFFFFF"/>
            <w:vAlign w:val="center"/>
            <w:hideMark/>
          </w:tcPr>
          <w:p w:rsidR="003C114D" w:rsidRPr="00CA5D4A" w:rsidRDefault="003C114D" w:rsidP="00E41A04">
            <w:pPr>
              <w:rPr>
                <w:rFonts w:cs="Calibri"/>
                <w:color w:val="000000"/>
                <w:sz w:val="18"/>
                <w:szCs w:val="20"/>
              </w:rPr>
            </w:pPr>
            <w:r w:rsidRPr="00CA5D4A">
              <w:rPr>
                <w:rFonts w:cs="Calibri"/>
                <w:color w:val="000000"/>
                <w:sz w:val="18"/>
                <w:szCs w:val="20"/>
              </w:rPr>
              <w:t>BEEF</w:t>
            </w:r>
          </w:p>
        </w:tc>
        <w:tc>
          <w:tcPr>
            <w:tcW w:w="703" w:type="pct"/>
            <w:shd w:val="clear" w:color="auto" w:fill="auto"/>
            <w:noWrap/>
            <w:vAlign w:val="center"/>
            <w:hideMark/>
          </w:tcPr>
          <w:p w:rsidR="003C114D" w:rsidRPr="00CA5D4A" w:rsidRDefault="003C114D" w:rsidP="001716A2">
            <w:pPr>
              <w:jc w:val="center"/>
              <w:rPr>
                <w:rFonts w:cs="Calibri"/>
                <w:color w:val="000000"/>
                <w:sz w:val="18"/>
              </w:rPr>
            </w:pPr>
            <w:r w:rsidRPr="00CA5D4A">
              <w:rPr>
                <w:rFonts w:cs="Calibri"/>
                <w:color w:val="000000"/>
                <w:sz w:val="18"/>
              </w:rPr>
              <w:t>0.143 (.913)</w:t>
            </w:r>
          </w:p>
        </w:tc>
        <w:tc>
          <w:tcPr>
            <w:tcW w:w="737" w:type="pct"/>
            <w:shd w:val="clear" w:color="auto" w:fill="auto"/>
            <w:noWrap/>
            <w:vAlign w:val="center"/>
            <w:hideMark/>
          </w:tcPr>
          <w:p w:rsidR="003C114D" w:rsidRPr="00CA5D4A" w:rsidRDefault="003C114D" w:rsidP="001716A2">
            <w:pPr>
              <w:jc w:val="center"/>
              <w:rPr>
                <w:rFonts w:cs="Calibri"/>
                <w:color w:val="000000"/>
                <w:sz w:val="18"/>
              </w:rPr>
            </w:pPr>
            <w:r w:rsidRPr="00CA5D4A">
              <w:rPr>
                <w:rFonts w:cs="Calibri"/>
                <w:color w:val="000000"/>
                <w:sz w:val="18"/>
              </w:rPr>
              <w:t>-0.034 (.979)</w:t>
            </w:r>
          </w:p>
        </w:tc>
        <w:tc>
          <w:tcPr>
            <w:tcW w:w="642" w:type="pct"/>
            <w:shd w:val="clear" w:color="auto" w:fill="auto"/>
            <w:vAlign w:val="center"/>
            <w:hideMark/>
          </w:tcPr>
          <w:p w:rsidR="003C114D" w:rsidRPr="00CA5D4A" w:rsidRDefault="003C114D" w:rsidP="001716A2">
            <w:pPr>
              <w:jc w:val="center"/>
              <w:rPr>
                <w:rFonts w:cs="Calibri"/>
                <w:color w:val="000000"/>
                <w:sz w:val="18"/>
              </w:rPr>
            </w:pPr>
            <w:r w:rsidRPr="00CA5D4A">
              <w:rPr>
                <w:rFonts w:cs="Calibri"/>
                <w:color w:val="000000"/>
                <w:sz w:val="18"/>
              </w:rPr>
              <w:t>-1.221 (.777)</w:t>
            </w:r>
          </w:p>
        </w:tc>
        <w:tc>
          <w:tcPr>
            <w:tcW w:w="720" w:type="pct"/>
            <w:shd w:val="clear" w:color="auto" w:fill="auto"/>
            <w:vAlign w:val="center"/>
            <w:hideMark/>
          </w:tcPr>
          <w:p w:rsidR="003C114D" w:rsidRPr="00CA5D4A" w:rsidRDefault="003C114D" w:rsidP="001716A2">
            <w:pPr>
              <w:jc w:val="center"/>
              <w:rPr>
                <w:rFonts w:cs="Calibri"/>
                <w:color w:val="000000"/>
                <w:sz w:val="18"/>
              </w:rPr>
            </w:pPr>
            <w:r w:rsidRPr="00CA5D4A">
              <w:rPr>
                <w:rFonts w:cs="Calibri"/>
                <w:color w:val="000000"/>
                <w:sz w:val="18"/>
              </w:rPr>
              <w:t>-1.055 (.328)</w:t>
            </w:r>
          </w:p>
        </w:tc>
        <w:tc>
          <w:tcPr>
            <w:tcW w:w="754" w:type="pct"/>
            <w:shd w:val="clear" w:color="auto" w:fill="auto"/>
            <w:vAlign w:val="center"/>
            <w:hideMark/>
          </w:tcPr>
          <w:p w:rsidR="003C114D" w:rsidRPr="00CA5D4A" w:rsidRDefault="003C114D" w:rsidP="001716A2">
            <w:pPr>
              <w:jc w:val="center"/>
              <w:rPr>
                <w:rFonts w:cs="Calibri"/>
                <w:color w:val="000000"/>
                <w:sz w:val="18"/>
              </w:rPr>
            </w:pPr>
            <w:r w:rsidRPr="00CA5D4A">
              <w:rPr>
                <w:rFonts w:cs="Calibri"/>
                <w:color w:val="000000"/>
                <w:sz w:val="18"/>
              </w:rPr>
              <w:t>-1.055 (.328)</w:t>
            </w:r>
          </w:p>
        </w:tc>
        <w:tc>
          <w:tcPr>
            <w:tcW w:w="714" w:type="pct"/>
            <w:shd w:val="clear" w:color="auto" w:fill="auto"/>
            <w:noWrap/>
            <w:vAlign w:val="center"/>
            <w:hideMark/>
          </w:tcPr>
          <w:p w:rsidR="003C114D" w:rsidRPr="00CA5D4A" w:rsidRDefault="003C114D" w:rsidP="001716A2">
            <w:pPr>
              <w:jc w:val="center"/>
              <w:rPr>
                <w:rFonts w:cs="Calibri"/>
                <w:sz w:val="18"/>
              </w:rPr>
            </w:pPr>
            <w:r w:rsidRPr="00CA5D4A">
              <w:rPr>
                <w:rFonts w:cs="Calibri"/>
                <w:sz w:val="18"/>
              </w:rPr>
              <w:t>-0.754 (.605)</w:t>
            </w:r>
          </w:p>
        </w:tc>
      </w:tr>
      <w:tr w:rsidR="001716A2" w:rsidRPr="00CA5D4A" w:rsidTr="00E41A04">
        <w:trPr>
          <w:trHeight w:val="259"/>
        </w:trPr>
        <w:tc>
          <w:tcPr>
            <w:tcW w:w="730" w:type="pct"/>
            <w:shd w:val="clear" w:color="000000" w:fill="FFFFFF"/>
            <w:vAlign w:val="center"/>
            <w:hideMark/>
          </w:tcPr>
          <w:p w:rsidR="003C114D" w:rsidRPr="00CA5D4A" w:rsidRDefault="003C114D" w:rsidP="00E41A04">
            <w:pPr>
              <w:rPr>
                <w:rFonts w:cs="Calibri"/>
                <w:color w:val="000000"/>
                <w:sz w:val="18"/>
                <w:szCs w:val="20"/>
              </w:rPr>
            </w:pPr>
            <w:r w:rsidRPr="00CA5D4A">
              <w:rPr>
                <w:rFonts w:cs="Calibri"/>
                <w:color w:val="000000"/>
                <w:sz w:val="18"/>
                <w:szCs w:val="20"/>
              </w:rPr>
              <w:t>MILK</w:t>
            </w:r>
          </w:p>
        </w:tc>
        <w:tc>
          <w:tcPr>
            <w:tcW w:w="703" w:type="pct"/>
            <w:shd w:val="clear" w:color="auto" w:fill="auto"/>
            <w:noWrap/>
            <w:vAlign w:val="center"/>
            <w:hideMark/>
          </w:tcPr>
          <w:p w:rsidR="003C114D" w:rsidRPr="00CA5D4A" w:rsidRDefault="003C114D" w:rsidP="001716A2">
            <w:pPr>
              <w:jc w:val="center"/>
              <w:rPr>
                <w:rFonts w:cs="Calibri"/>
                <w:color w:val="000000"/>
                <w:sz w:val="18"/>
              </w:rPr>
            </w:pPr>
            <w:r w:rsidRPr="00CA5D4A">
              <w:rPr>
                <w:rFonts w:cs="Calibri"/>
                <w:color w:val="000000"/>
                <w:sz w:val="18"/>
              </w:rPr>
              <w:t>3.755 (.286)</w:t>
            </w:r>
          </w:p>
        </w:tc>
        <w:tc>
          <w:tcPr>
            <w:tcW w:w="737" w:type="pct"/>
            <w:shd w:val="clear" w:color="auto" w:fill="auto"/>
            <w:noWrap/>
            <w:vAlign w:val="center"/>
            <w:hideMark/>
          </w:tcPr>
          <w:p w:rsidR="003C114D" w:rsidRPr="00CA5D4A" w:rsidRDefault="003C114D" w:rsidP="001716A2">
            <w:pPr>
              <w:jc w:val="center"/>
              <w:rPr>
                <w:rFonts w:cs="Calibri"/>
                <w:color w:val="000000"/>
                <w:sz w:val="18"/>
              </w:rPr>
            </w:pPr>
            <w:r w:rsidRPr="00CA5D4A">
              <w:rPr>
                <w:rFonts w:cs="Calibri"/>
                <w:color w:val="000000"/>
                <w:sz w:val="18"/>
              </w:rPr>
              <w:t>5.030 (.114)</w:t>
            </w:r>
          </w:p>
        </w:tc>
        <w:tc>
          <w:tcPr>
            <w:tcW w:w="642" w:type="pct"/>
            <w:shd w:val="clear" w:color="auto" w:fill="auto"/>
            <w:vAlign w:val="center"/>
            <w:hideMark/>
          </w:tcPr>
          <w:p w:rsidR="003C114D" w:rsidRPr="00CA5D4A" w:rsidRDefault="003C114D" w:rsidP="001716A2">
            <w:pPr>
              <w:jc w:val="center"/>
              <w:rPr>
                <w:rFonts w:cs="Calibri"/>
                <w:color w:val="000000"/>
                <w:sz w:val="18"/>
              </w:rPr>
            </w:pPr>
            <w:r w:rsidRPr="00CA5D4A">
              <w:rPr>
                <w:rFonts w:cs="Calibri"/>
                <w:color w:val="000000"/>
                <w:sz w:val="18"/>
              </w:rPr>
              <w:t>21.972 (.054)</w:t>
            </w:r>
          </w:p>
        </w:tc>
        <w:tc>
          <w:tcPr>
            <w:tcW w:w="720" w:type="pct"/>
            <w:shd w:val="clear" w:color="auto" w:fill="auto"/>
            <w:vAlign w:val="center"/>
            <w:hideMark/>
          </w:tcPr>
          <w:p w:rsidR="003C114D" w:rsidRPr="00CA5D4A" w:rsidRDefault="003C114D" w:rsidP="001716A2">
            <w:pPr>
              <w:jc w:val="center"/>
              <w:rPr>
                <w:rFonts w:cs="Calibri"/>
                <w:color w:val="000000"/>
                <w:sz w:val="18"/>
              </w:rPr>
            </w:pPr>
            <w:r w:rsidRPr="00CA5D4A">
              <w:rPr>
                <w:rFonts w:cs="Calibri"/>
                <w:color w:val="000000"/>
                <w:sz w:val="18"/>
              </w:rPr>
              <w:t>0.759 (.824)</w:t>
            </w:r>
          </w:p>
        </w:tc>
        <w:tc>
          <w:tcPr>
            <w:tcW w:w="754" w:type="pct"/>
            <w:shd w:val="clear" w:color="auto" w:fill="auto"/>
            <w:vAlign w:val="center"/>
            <w:hideMark/>
          </w:tcPr>
          <w:p w:rsidR="003C114D" w:rsidRPr="00CA5D4A" w:rsidRDefault="003C114D" w:rsidP="001716A2">
            <w:pPr>
              <w:jc w:val="center"/>
              <w:rPr>
                <w:rFonts w:cs="Calibri"/>
                <w:color w:val="000000"/>
                <w:sz w:val="18"/>
              </w:rPr>
            </w:pPr>
            <w:r w:rsidRPr="00CA5D4A">
              <w:rPr>
                <w:rFonts w:cs="Calibri"/>
                <w:color w:val="000000"/>
                <w:sz w:val="18"/>
              </w:rPr>
              <w:t>0.759 (.824)</w:t>
            </w:r>
          </w:p>
        </w:tc>
        <w:tc>
          <w:tcPr>
            <w:tcW w:w="714" w:type="pct"/>
            <w:shd w:val="clear" w:color="auto" w:fill="auto"/>
            <w:noWrap/>
            <w:vAlign w:val="center"/>
            <w:hideMark/>
          </w:tcPr>
          <w:p w:rsidR="003C114D" w:rsidRPr="00CA5D4A" w:rsidRDefault="003C114D" w:rsidP="001716A2">
            <w:pPr>
              <w:jc w:val="center"/>
              <w:rPr>
                <w:rFonts w:cs="Calibri"/>
                <w:sz w:val="18"/>
              </w:rPr>
            </w:pPr>
            <w:r w:rsidRPr="00CA5D4A">
              <w:rPr>
                <w:rFonts w:cs="Calibri"/>
                <w:sz w:val="18"/>
              </w:rPr>
              <w:t>(.149)</w:t>
            </w:r>
          </w:p>
        </w:tc>
      </w:tr>
      <w:tr w:rsidR="001716A2" w:rsidRPr="00CA5D4A" w:rsidTr="00E41A04">
        <w:trPr>
          <w:trHeight w:val="259"/>
        </w:trPr>
        <w:tc>
          <w:tcPr>
            <w:tcW w:w="730" w:type="pct"/>
            <w:shd w:val="clear" w:color="000000" w:fill="FFFFFF"/>
            <w:vAlign w:val="center"/>
            <w:hideMark/>
          </w:tcPr>
          <w:p w:rsidR="003C114D" w:rsidRPr="00CA5D4A" w:rsidRDefault="003C114D" w:rsidP="00E41A04">
            <w:pPr>
              <w:rPr>
                <w:rFonts w:cs="Calibri"/>
                <w:color w:val="000000"/>
                <w:sz w:val="18"/>
                <w:szCs w:val="20"/>
              </w:rPr>
            </w:pPr>
            <w:r w:rsidRPr="00CA5D4A">
              <w:rPr>
                <w:rFonts w:cs="Calibri"/>
                <w:color w:val="000000"/>
                <w:sz w:val="18"/>
                <w:szCs w:val="20"/>
              </w:rPr>
              <w:t>CALF</w:t>
            </w:r>
          </w:p>
        </w:tc>
        <w:tc>
          <w:tcPr>
            <w:tcW w:w="703" w:type="pct"/>
            <w:shd w:val="clear" w:color="auto" w:fill="auto"/>
            <w:noWrap/>
            <w:vAlign w:val="center"/>
            <w:hideMark/>
          </w:tcPr>
          <w:p w:rsidR="003C114D" w:rsidRPr="00CA5D4A" w:rsidRDefault="003C114D" w:rsidP="001716A2">
            <w:pPr>
              <w:jc w:val="center"/>
              <w:rPr>
                <w:rFonts w:cs="Calibri"/>
                <w:color w:val="000000"/>
                <w:sz w:val="18"/>
              </w:rPr>
            </w:pPr>
            <w:r w:rsidRPr="00CA5D4A">
              <w:rPr>
                <w:rFonts w:cs="Calibri"/>
                <w:color w:val="000000"/>
                <w:sz w:val="18"/>
              </w:rPr>
              <w:t>0.019 (.987)</w:t>
            </w:r>
          </w:p>
        </w:tc>
        <w:tc>
          <w:tcPr>
            <w:tcW w:w="737" w:type="pct"/>
            <w:shd w:val="clear" w:color="auto" w:fill="auto"/>
            <w:noWrap/>
            <w:vAlign w:val="center"/>
            <w:hideMark/>
          </w:tcPr>
          <w:p w:rsidR="003C114D" w:rsidRPr="00CA5D4A" w:rsidRDefault="003C114D" w:rsidP="001716A2">
            <w:pPr>
              <w:jc w:val="center"/>
              <w:rPr>
                <w:rFonts w:cs="Calibri"/>
                <w:color w:val="000000"/>
                <w:sz w:val="18"/>
              </w:rPr>
            </w:pPr>
            <w:r w:rsidRPr="00CA5D4A">
              <w:rPr>
                <w:rFonts w:cs="Calibri"/>
                <w:color w:val="000000"/>
                <w:sz w:val="18"/>
              </w:rPr>
              <w:t>0.187 (.866)</w:t>
            </w:r>
          </w:p>
        </w:tc>
        <w:tc>
          <w:tcPr>
            <w:tcW w:w="642" w:type="pct"/>
            <w:shd w:val="clear" w:color="auto" w:fill="auto"/>
            <w:vAlign w:val="center"/>
            <w:hideMark/>
          </w:tcPr>
          <w:p w:rsidR="003C114D" w:rsidRPr="00CA5D4A" w:rsidRDefault="003C114D" w:rsidP="001716A2">
            <w:pPr>
              <w:jc w:val="center"/>
              <w:rPr>
                <w:rFonts w:cs="Calibri"/>
                <w:color w:val="000000"/>
                <w:sz w:val="18"/>
              </w:rPr>
            </w:pPr>
            <w:r w:rsidRPr="00CA5D4A">
              <w:rPr>
                <w:rFonts w:cs="Calibri"/>
                <w:color w:val="000000"/>
                <w:sz w:val="18"/>
              </w:rPr>
              <w:t>1.451 (.700)</w:t>
            </w:r>
          </w:p>
        </w:tc>
        <w:tc>
          <w:tcPr>
            <w:tcW w:w="720" w:type="pct"/>
            <w:shd w:val="clear" w:color="auto" w:fill="auto"/>
            <w:vAlign w:val="center"/>
            <w:hideMark/>
          </w:tcPr>
          <w:p w:rsidR="003C114D" w:rsidRPr="00CA5D4A" w:rsidRDefault="003C114D" w:rsidP="001716A2">
            <w:pPr>
              <w:jc w:val="center"/>
              <w:rPr>
                <w:rFonts w:cs="Calibri"/>
                <w:color w:val="000000"/>
                <w:sz w:val="18"/>
              </w:rPr>
            </w:pPr>
            <w:r w:rsidRPr="00CA5D4A">
              <w:rPr>
                <w:rFonts w:cs="Calibri"/>
                <w:color w:val="000000"/>
                <w:sz w:val="18"/>
              </w:rPr>
              <w:t>0.887 (.334)</w:t>
            </w:r>
          </w:p>
        </w:tc>
        <w:tc>
          <w:tcPr>
            <w:tcW w:w="754" w:type="pct"/>
            <w:shd w:val="clear" w:color="auto" w:fill="auto"/>
            <w:vAlign w:val="center"/>
            <w:hideMark/>
          </w:tcPr>
          <w:p w:rsidR="003C114D" w:rsidRPr="00CA5D4A" w:rsidRDefault="003C114D" w:rsidP="001716A2">
            <w:pPr>
              <w:jc w:val="center"/>
              <w:rPr>
                <w:rFonts w:cs="Calibri"/>
                <w:color w:val="000000"/>
                <w:sz w:val="18"/>
              </w:rPr>
            </w:pPr>
            <w:r w:rsidRPr="00CA5D4A">
              <w:rPr>
                <w:rFonts w:cs="Calibri"/>
                <w:color w:val="000000"/>
                <w:sz w:val="18"/>
              </w:rPr>
              <w:t>0.887 (.334)</w:t>
            </w:r>
          </w:p>
        </w:tc>
        <w:tc>
          <w:tcPr>
            <w:tcW w:w="714" w:type="pct"/>
            <w:shd w:val="clear" w:color="auto" w:fill="auto"/>
            <w:noWrap/>
            <w:vAlign w:val="center"/>
            <w:hideMark/>
          </w:tcPr>
          <w:p w:rsidR="003C114D" w:rsidRPr="00CA5D4A" w:rsidRDefault="003C114D" w:rsidP="001716A2">
            <w:pPr>
              <w:jc w:val="center"/>
              <w:rPr>
                <w:rFonts w:cs="Calibri"/>
                <w:sz w:val="18"/>
              </w:rPr>
            </w:pPr>
            <w:r w:rsidRPr="00CA5D4A">
              <w:rPr>
                <w:rFonts w:cs="Calibri"/>
                <w:sz w:val="18"/>
              </w:rPr>
              <w:t>(.515)</w:t>
            </w:r>
          </w:p>
        </w:tc>
      </w:tr>
      <w:tr w:rsidR="001716A2" w:rsidRPr="00CA5D4A" w:rsidTr="00E41A04">
        <w:trPr>
          <w:trHeight w:val="259"/>
        </w:trPr>
        <w:tc>
          <w:tcPr>
            <w:tcW w:w="730" w:type="pct"/>
            <w:shd w:val="clear" w:color="000000" w:fill="FFFFFF"/>
            <w:vAlign w:val="center"/>
            <w:hideMark/>
          </w:tcPr>
          <w:p w:rsidR="003C114D" w:rsidRPr="00CA5D4A" w:rsidRDefault="003C114D" w:rsidP="00E41A04">
            <w:pPr>
              <w:rPr>
                <w:rFonts w:cs="Calibri"/>
                <w:color w:val="000000"/>
                <w:sz w:val="18"/>
                <w:szCs w:val="20"/>
              </w:rPr>
            </w:pPr>
            <w:r w:rsidRPr="00CA5D4A">
              <w:rPr>
                <w:rFonts w:cs="Calibri"/>
                <w:color w:val="000000"/>
                <w:sz w:val="18"/>
                <w:szCs w:val="20"/>
              </w:rPr>
              <w:t>HOG</w:t>
            </w:r>
          </w:p>
        </w:tc>
        <w:tc>
          <w:tcPr>
            <w:tcW w:w="703" w:type="pct"/>
            <w:shd w:val="clear" w:color="auto" w:fill="auto"/>
            <w:noWrap/>
            <w:vAlign w:val="center"/>
            <w:hideMark/>
          </w:tcPr>
          <w:p w:rsidR="003C114D" w:rsidRPr="00CA5D4A" w:rsidRDefault="003C114D" w:rsidP="001716A2">
            <w:pPr>
              <w:jc w:val="center"/>
              <w:rPr>
                <w:rFonts w:cs="Calibri"/>
                <w:color w:val="000000"/>
                <w:sz w:val="18"/>
              </w:rPr>
            </w:pPr>
            <w:r w:rsidRPr="00CA5D4A">
              <w:rPr>
                <w:rFonts w:cs="Calibri"/>
                <w:color w:val="000000"/>
                <w:sz w:val="18"/>
              </w:rPr>
              <w:t>2.348 (.394)</w:t>
            </w:r>
          </w:p>
        </w:tc>
        <w:tc>
          <w:tcPr>
            <w:tcW w:w="737" w:type="pct"/>
            <w:shd w:val="clear" w:color="auto" w:fill="auto"/>
            <w:noWrap/>
            <w:vAlign w:val="center"/>
            <w:hideMark/>
          </w:tcPr>
          <w:p w:rsidR="003C114D" w:rsidRPr="00CA5D4A" w:rsidRDefault="003C114D" w:rsidP="001716A2">
            <w:pPr>
              <w:jc w:val="center"/>
              <w:rPr>
                <w:rFonts w:cs="Calibri"/>
                <w:color w:val="000000"/>
                <w:sz w:val="18"/>
              </w:rPr>
            </w:pPr>
            <w:r w:rsidRPr="00CA5D4A">
              <w:rPr>
                <w:rFonts w:cs="Calibri"/>
                <w:color w:val="000000"/>
                <w:sz w:val="18"/>
              </w:rPr>
              <w:t>2.198 (.425)</w:t>
            </w:r>
          </w:p>
        </w:tc>
        <w:tc>
          <w:tcPr>
            <w:tcW w:w="642" w:type="pct"/>
            <w:shd w:val="clear" w:color="auto" w:fill="auto"/>
            <w:vAlign w:val="center"/>
            <w:hideMark/>
          </w:tcPr>
          <w:p w:rsidR="003C114D" w:rsidRPr="00CA5D4A" w:rsidRDefault="003C114D" w:rsidP="001716A2">
            <w:pPr>
              <w:jc w:val="center"/>
              <w:rPr>
                <w:rFonts w:cs="Calibri"/>
                <w:color w:val="000000"/>
                <w:sz w:val="18"/>
              </w:rPr>
            </w:pPr>
            <w:r w:rsidRPr="00CA5D4A">
              <w:rPr>
                <w:rFonts w:cs="Calibri"/>
                <w:color w:val="000000"/>
                <w:sz w:val="18"/>
              </w:rPr>
              <w:t>3.238 (.757)</w:t>
            </w:r>
          </w:p>
        </w:tc>
        <w:tc>
          <w:tcPr>
            <w:tcW w:w="720" w:type="pct"/>
            <w:shd w:val="clear" w:color="auto" w:fill="auto"/>
            <w:vAlign w:val="center"/>
            <w:hideMark/>
          </w:tcPr>
          <w:p w:rsidR="003C114D" w:rsidRPr="00CA5D4A" w:rsidRDefault="003C114D" w:rsidP="001716A2">
            <w:pPr>
              <w:jc w:val="center"/>
              <w:rPr>
                <w:rFonts w:cs="Calibri"/>
                <w:color w:val="000000"/>
                <w:sz w:val="18"/>
              </w:rPr>
            </w:pPr>
            <w:r w:rsidRPr="00CA5D4A">
              <w:rPr>
                <w:rFonts w:cs="Calibri"/>
                <w:color w:val="000000"/>
                <w:sz w:val="18"/>
              </w:rPr>
              <w:t>2.197 (.411)</w:t>
            </w:r>
          </w:p>
        </w:tc>
        <w:tc>
          <w:tcPr>
            <w:tcW w:w="754" w:type="pct"/>
            <w:shd w:val="clear" w:color="auto" w:fill="auto"/>
            <w:vAlign w:val="center"/>
            <w:hideMark/>
          </w:tcPr>
          <w:p w:rsidR="003C114D" w:rsidRPr="00CA5D4A" w:rsidRDefault="003C114D" w:rsidP="001716A2">
            <w:pPr>
              <w:jc w:val="center"/>
              <w:rPr>
                <w:rFonts w:cs="Calibri"/>
                <w:color w:val="000000"/>
                <w:sz w:val="18"/>
              </w:rPr>
            </w:pPr>
            <w:r w:rsidRPr="00CA5D4A">
              <w:rPr>
                <w:rFonts w:cs="Calibri"/>
                <w:color w:val="000000"/>
                <w:sz w:val="18"/>
              </w:rPr>
              <w:t>2.197 (.411)</w:t>
            </w:r>
          </w:p>
        </w:tc>
        <w:tc>
          <w:tcPr>
            <w:tcW w:w="714" w:type="pct"/>
            <w:shd w:val="clear" w:color="auto" w:fill="auto"/>
            <w:noWrap/>
            <w:vAlign w:val="center"/>
            <w:hideMark/>
          </w:tcPr>
          <w:p w:rsidR="003C114D" w:rsidRPr="00CA5D4A" w:rsidRDefault="003C114D" w:rsidP="001716A2">
            <w:pPr>
              <w:jc w:val="center"/>
              <w:rPr>
                <w:rFonts w:cs="Calibri"/>
                <w:sz w:val="18"/>
              </w:rPr>
            </w:pPr>
            <w:r w:rsidRPr="00CA5D4A">
              <w:rPr>
                <w:rFonts w:cs="Calibri"/>
                <w:sz w:val="18"/>
              </w:rPr>
              <w:t>4.568 (.107)</w:t>
            </w:r>
          </w:p>
        </w:tc>
      </w:tr>
      <w:tr w:rsidR="001716A2" w:rsidRPr="00CA5D4A" w:rsidTr="00E41A04">
        <w:trPr>
          <w:trHeight w:val="259"/>
        </w:trPr>
        <w:tc>
          <w:tcPr>
            <w:tcW w:w="730" w:type="pct"/>
            <w:shd w:val="clear" w:color="000000" w:fill="FFFFFF"/>
            <w:vAlign w:val="center"/>
            <w:hideMark/>
          </w:tcPr>
          <w:p w:rsidR="003C114D" w:rsidRPr="00CA5D4A" w:rsidRDefault="003C114D" w:rsidP="00E41A04">
            <w:pPr>
              <w:rPr>
                <w:rFonts w:cs="Calibri"/>
                <w:color w:val="000000"/>
                <w:sz w:val="18"/>
                <w:szCs w:val="20"/>
              </w:rPr>
            </w:pPr>
            <w:r w:rsidRPr="00CA5D4A">
              <w:rPr>
                <w:rFonts w:cs="Calibri"/>
                <w:color w:val="000000"/>
                <w:sz w:val="18"/>
                <w:szCs w:val="20"/>
              </w:rPr>
              <w:t>SHEEP</w:t>
            </w:r>
          </w:p>
        </w:tc>
        <w:tc>
          <w:tcPr>
            <w:tcW w:w="703" w:type="pct"/>
            <w:shd w:val="clear" w:color="auto" w:fill="auto"/>
            <w:noWrap/>
            <w:vAlign w:val="center"/>
            <w:hideMark/>
          </w:tcPr>
          <w:p w:rsidR="003C114D" w:rsidRPr="00CA5D4A" w:rsidRDefault="003C114D" w:rsidP="001716A2">
            <w:pPr>
              <w:jc w:val="center"/>
              <w:rPr>
                <w:rFonts w:cs="Calibri"/>
                <w:color w:val="000000"/>
                <w:sz w:val="18"/>
              </w:rPr>
            </w:pPr>
            <w:r w:rsidRPr="00CA5D4A">
              <w:rPr>
                <w:rFonts w:cs="Calibri"/>
                <w:color w:val="000000"/>
                <w:sz w:val="18"/>
              </w:rPr>
              <w:t>-1.300 (.386)</w:t>
            </w:r>
          </w:p>
        </w:tc>
        <w:tc>
          <w:tcPr>
            <w:tcW w:w="737" w:type="pct"/>
            <w:shd w:val="clear" w:color="auto" w:fill="auto"/>
            <w:noWrap/>
            <w:vAlign w:val="center"/>
            <w:hideMark/>
          </w:tcPr>
          <w:p w:rsidR="003C114D" w:rsidRPr="00CA5D4A" w:rsidRDefault="003C114D" w:rsidP="001716A2">
            <w:pPr>
              <w:jc w:val="center"/>
              <w:rPr>
                <w:rFonts w:cs="Calibri"/>
                <w:color w:val="000000"/>
                <w:sz w:val="18"/>
              </w:rPr>
            </w:pPr>
            <w:r w:rsidRPr="00CA5D4A">
              <w:rPr>
                <w:rFonts w:cs="Calibri"/>
                <w:color w:val="000000"/>
                <w:sz w:val="18"/>
              </w:rPr>
              <w:t>-1.893 (.249)</w:t>
            </w:r>
          </w:p>
        </w:tc>
        <w:tc>
          <w:tcPr>
            <w:tcW w:w="642" w:type="pct"/>
            <w:shd w:val="clear" w:color="auto" w:fill="auto"/>
            <w:vAlign w:val="center"/>
            <w:hideMark/>
          </w:tcPr>
          <w:p w:rsidR="003C114D" w:rsidRPr="00CA5D4A" w:rsidRDefault="003C114D" w:rsidP="001716A2">
            <w:pPr>
              <w:jc w:val="center"/>
              <w:rPr>
                <w:rFonts w:cs="Calibri"/>
                <w:color w:val="000000"/>
                <w:sz w:val="18"/>
              </w:rPr>
            </w:pPr>
            <w:r w:rsidRPr="00CA5D4A">
              <w:rPr>
                <w:rFonts w:cs="Calibri"/>
                <w:color w:val="000000"/>
                <w:sz w:val="18"/>
              </w:rPr>
              <w:t>-7.668 (.232)</w:t>
            </w:r>
          </w:p>
        </w:tc>
        <w:tc>
          <w:tcPr>
            <w:tcW w:w="720" w:type="pct"/>
            <w:shd w:val="clear" w:color="auto" w:fill="auto"/>
            <w:vAlign w:val="center"/>
            <w:hideMark/>
          </w:tcPr>
          <w:p w:rsidR="003C114D" w:rsidRPr="00CA5D4A" w:rsidRDefault="003C114D" w:rsidP="001716A2">
            <w:pPr>
              <w:jc w:val="center"/>
              <w:rPr>
                <w:rFonts w:cs="Calibri"/>
                <w:color w:val="000000"/>
                <w:sz w:val="18"/>
              </w:rPr>
            </w:pPr>
            <w:r w:rsidRPr="00CA5D4A">
              <w:rPr>
                <w:rFonts w:cs="Calibri"/>
                <w:color w:val="000000"/>
                <w:sz w:val="18"/>
              </w:rPr>
              <w:t>(.331)</w:t>
            </w:r>
          </w:p>
        </w:tc>
        <w:tc>
          <w:tcPr>
            <w:tcW w:w="754" w:type="pct"/>
            <w:shd w:val="clear" w:color="auto" w:fill="auto"/>
            <w:vAlign w:val="center"/>
            <w:hideMark/>
          </w:tcPr>
          <w:p w:rsidR="003C114D" w:rsidRPr="00CA5D4A" w:rsidRDefault="003C114D" w:rsidP="001716A2">
            <w:pPr>
              <w:jc w:val="center"/>
              <w:rPr>
                <w:rFonts w:cs="Calibri"/>
                <w:color w:val="000000"/>
                <w:sz w:val="18"/>
              </w:rPr>
            </w:pPr>
            <w:r w:rsidRPr="00CA5D4A">
              <w:rPr>
                <w:rFonts w:cs="Calibri"/>
                <w:color w:val="000000"/>
                <w:sz w:val="18"/>
              </w:rPr>
              <w:t>(.331)</w:t>
            </w:r>
          </w:p>
        </w:tc>
        <w:tc>
          <w:tcPr>
            <w:tcW w:w="714" w:type="pct"/>
            <w:shd w:val="clear" w:color="auto" w:fill="auto"/>
            <w:noWrap/>
            <w:vAlign w:val="center"/>
            <w:hideMark/>
          </w:tcPr>
          <w:p w:rsidR="003C114D" w:rsidRPr="00CA5D4A" w:rsidRDefault="003C114D" w:rsidP="001716A2">
            <w:pPr>
              <w:jc w:val="center"/>
              <w:rPr>
                <w:rFonts w:cs="Calibri"/>
                <w:sz w:val="18"/>
              </w:rPr>
            </w:pPr>
            <w:r w:rsidRPr="00CA5D4A">
              <w:rPr>
                <w:rFonts w:cs="Calibri"/>
                <w:sz w:val="18"/>
              </w:rPr>
              <w:t>0.200 (.925)</w:t>
            </w:r>
          </w:p>
        </w:tc>
      </w:tr>
      <w:tr w:rsidR="001716A2" w:rsidRPr="00CA5D4A" w:rsidTr="00E41A04">
        <w:trPr>
          <w:trHeight w:val="259"/>
        </w:trPr>
        <w:tc>
          <w:tcPr>
            <w:tcW w:w="730" w:type="pct"/>
            <w:shd w:val="clear" w:color="000000" w:fill="FFFFFF"/>
            <w:vAlign w:val="center"/>
            <w:hideMark/>
          </w:tcPr>
          <w:p w:rsidR="003C114D" w:rsidRPr="00CA5D4A" w:rsidRDefault="003C114D" w:rsidP="00E41A04">
            <w:pPr>
              <w:rPr>
                <w:rFonts w:cs="Calibri"/>
                <w:color w:val="000000"/>
                <w:sz w:val="18"/>
                <w:szCs w:val="20"/>
              </w:rPr>
            </w:pPr>
            <w:r w:rsidRPr="00CA5D4A">
              <w:rPr>
                <w:rFonts w:cs="Calibri"/>
                <w:color w:val="000000"/>
                <w:sz w:val="18"/>
                <w:szCs w:val="20"/>
              </w:rPr>
              <w:t>DEVELOPED</w:t>
            </w:r>
          </w:p>
        </w:tc>
        <w:tc>
          <w:tcPr>
            <w:tcW w:w="703" w:type="pct"/>
            <w:shd w:val="clear" w:color="auto" w:fill="auto"/>
            <w:noWrap/>
            <w:vAlign w:val="center"/>
            <w:hideMark/>
          </w:tcPr>
          <w:p w:rsidR="003C114D" w:rsidRPr="00CA5D4A" w:rsidRDefault="003C114D" w:rsidP="001716A2">
            <w:pPr>
              <w:jc w:val="center"/>
              <w:rPr>
                <w:rFonts w:cs="Calibri"/>
                <w:color w:val="000000"/>
                <w:sz w:val="18"/>
              </w:rPr>
            </w:pPr>
            <w:r w:rsidRPr="00CA5D4A">
              <w:rPr>
                <w:rFonts w:cs="Calibri"/>
                <w:color w:val="000000"/>
                <w:sz w:val="18"/>
              </w:rPr>
              <w:t>0.060 (.023)</w:t>
            </w:r>
          </w:p>
        </w:tc>
        <w:tc>
          <w:tcPr>
            <w:tcW w:w="737" w:type="pct"/>
            <w:shd w:val="clear" w:color="auto" w:fill="auto"/>
            <w:noWrap/>
            <w:vAlign w:val="center"/>
            <w:hideMark/>
          </w:tcPr>
          <w:p w:rsidR="003C114D" w:rsidRPr="00CA5D4A" w:rsidRDefault="003C114D" w:rsidP="001716A2">
            <w:pPr>
              <w:jc w:val="center"/>
              <w:rPr>
                <w:rFonts w:cs="Calibri"/>
                <w:color w:val="000000"/>
                <w:sz w:val="18"/>
              </w:rPr>
            </w:pPr>
            <w:r w:rsidRPr="00CA5D4A">
              <w:rPr>
                <w:rFonts w:cs="Calibri"/>
                <w:color w:val="000000"/>
                <w:sz w:val="18"/>
              </w:rPr>
              <w:t>0.052 (.034)</w:t>
            </w:r>
          </w:p>
        </w:tc>
        <w:tc>
          <w:tcPr>
            <w:tcW w:w="642" w:type="pct"/>
            <w:shd w:val="clear" w:color="auto" w:fill="auto"/>
            <w:vAlign w:val="center"/>
            <w:hideMark/>
          </w:tcPr>
          <w:p w:rsidR="003C114D" w:rsidRPr="00CA5D4A" w:rsidRDefault="003C114D" w:rsidP="001716A2">
            <w:pPr>
              <w:jc w:val="center"/>
              <w:rPr>
                <w:rFonts w:cs="Calibri"/>
                <w:color w:val="000000"/>
                <w:sz w:val="18"/>
              </w:rPr>
            </w:pPr>
            <w:r w:rsidRPr="00CA5D4A">
              <w:rPr>
                <w:rFonts w:cs="Calibri"/>
                <w:color w:val="000000"/>
                <w:sz w:val="18"/>
              </w:rPr>
              <w:t>0.140 (.130)</w:t>
            </w:r>
          </w:p>
        </w:tc>
        <w:tc>
          <w:tcPr>
            <w:tcW w:w="720" w:type="pct"/>
            <w:shd w:val="clear" w:color="auto" w:fill="auto"/>
            <w:vAlign w:val="center"/>
            <w:hideMark/>
          </w:tcPr>
          <w:p w:rsidR="003C114D" w:rsidRPr="00CA5D4A" w:rsidRDefault="003C114D" w:rsidP="001716A2">
            <w:pPr>
              <w:jc w:val="center"/>
              <w:rPr>
                <w:rFonts w:cs="Calibri"/>
                <w:color w:val="000000"/>
                <w:sz w:val="18"/>
              </w:rPr>
            </w:pPr>
            <w:r w:rsidRPr="00CA5D4A">
              <w:rPr>
                <w:rFonts w:cs="Calibri"/>
                <w:color w:val="000000"/>
                <w:sz w:val="18"/>
              </w:rPr>
              <w:t>(.552)</w:t>
            </w:r>
          </w:p>
        </w:tc>
        <w:tc>
          <w:tcPr>
            <w:tcW w:w="754" w:type="pct"/>
            <w:shd w:val="clear" w:color="auto" w:fill="auto"/>
            <w:vAlign w:val="center"/>
            <w:hideMark/>
          </w:tcPr>
          <w:p w:rsidR="003C114D" w:rsidRPr="00CA5D4A" w:rsidRDefault="003C114D" w:rsidP="001716A2">
            <w:pPr>
              <w:jc w:val="center"/>
              <w:rPr>
                <w:rFonts w:cs="Calibri"/>
                <w:color w:val="000000"/>
                <w:sz w:val="18"/>
              </w:rPr>
            </w:pPr>
            <w:r w:rsidRPr="00CA5D4A">
              <w:rPr>
                <w:rFonts w:cs="Calibri"/>
                <w:color w:val="000000"/>
                <w:sz w:val="18"/>
              </w:rPr>
              <w:t>(.552)</w:t>
            </w:r>
          </w:p>
        </w:tc>
        <w:tc>
          <w:tcPr>
            <w:tcW w:w="714" w:type="pct"/>
            <w:shd w:val="clear" w:color="auto" w:fill="auto"/>
            <w:noWrap/>
            <w:vAlign w:val="center"/>
            <w:hideMark/>
          </w:tcPr>
          <w:p w:rsidR="003C114D" w:rsidRPr="00CA5D4A" w:rsidRDefault="003C114D" w:rsidP="001716A2">
            <w:pPr>
              <w:jc w:val="center"/>
              <w:rPr>
                <w:rFonts w:cs="Calibri"/>
                <w:sz w:val="18"/>
              </w:rPr>
            </w:pPr>
            <w:r w:rsidRPr="00CA5D4A">
              <w:rPr>
                <w:rFonts w:cs="Calibri"/>
                <w:sz w:val="18"/>
              </w:rPr>
              <w:t>-0.018 (.494)</w:t>
            </w:r>
          </w:p>
        </w:tc>
      </w:tr>
      <w:tr w:rsidR="001716A2" w:rsidRPr="00CA5D4A" w:rsidTr="00E41A04">
        <w:trPr>
          <w:trHeight w:val="259"/>
        </w:trPr>
        <w:tc>
          <w:tcPr>
            <w:tcW w:w="730" w:type="pct"/>
            <w:shd w:val="clear" w:color="000000" w:fill="FFFFFF"/>
            <w:vAlign w:val="center"/>
            <w:hideMark/>
          </w:tcPr>
          <w:p w:rsidR="003C114D" w:rsidRPr="00CA5D4A" w:rsidRDefault="003C114D" w:rsidP="00E41A04">
            <w:pPr>
              <w:rPr>
                <w:rFonts w:cs="Calibri"/>
                <w:color w:val="000000"/>
                <w:sz w:val="18"/>
                <w:szCs w:val="20"/>
              </w:rPr>
            </w:pPr>
            <w:r w:rsidRPr="00CA5D4A">
              <w:rPr>
                <w:rFonts w:cs="Calibri"/>
                <w:color w:val="000000"/>
                <w:sz w:val="18"/>
                <w:szCs w:val="20"/>
              </w:rPr>
              <w:t>FOREST</w:t>
            </w:r>
          </w:p>
        </w:tc>
        <w:tc>
          <w:tcPr>
            <w:tcW w:w="703" w:type="pct"/>
            <w:shd w:val="clear" w:color="auto" w:fill="auto"/>
            <w:noWrap/>
            <w:vAlign w:val="center"/>
            <w:hideMark/>
          </w:tcPr>
          <w:p w:rsidR="003C114D" w:rsidRPr="00CA5D4A" w:rsidRDefault="003C114D" w:rsidP="001716A2">
            <w:pPr>
              <w:jc w:val="center"/>
              <w:rPr>
                <w:rFonts w:cs="Calibri"/>
                <w:color w:val="000000"/>
                <w:sz w:val="18"/>
              </w:rPr>
            </w:pPr>
            <w:r w:rsidRPr="00CA5D4A">
              <w:rPr>
                <w:rFonts w:cs="Calibri"/>
                <w:color w:val="000000"/>
                <w:sz w:val="18"/>
              </w:rPr>
              <w:t>0.008 (.260)</w:t>
            </w:r>
          </w:p>
        </w:tc>
        <w:tc>
          <w:tcPr>
            <w:tcW w:w="737" w:type="pct"/>
            <w:shd w:val="clear" w:color="auto" w:fill="auto"/>
            <w:noWrap/>
            <w:vAlign w:val="center"/>
            <w:hideMark/>
          </w:tcPr>
          <w:p w:rsidR="003C114D" w:rsidRPr="00CA5D4A" w:rsidRDefault="003C114D" w:rsidP="001716A2">
            <w:pPr>
              <w:jc w:val="center"/>
              <w:rPr>
                <w:rFonts w:cs="Calibri"/>
                <w:color w:val="000000"/>
                <w:sz w:val="18"/>
              </w:rPr>
            </w:pPr>
            <w:r w:rsidRPr="00CA5D4A">
              <w:rPr>
                <w:rFonts w:cs="Calibri"/>
                <w:color w:val="000000"/>
                <w:sz w:val="18"/>
              </w:rPr>
              <w:t>0.007 (.383)</w:t>
            </w:r>
          </w:p>
        </w:tc>
        <w:tc>
          <w:tcPr>
            <w:tcW w:w="642" w:type="pct"/>
            <w:shd w:val="clear" w:color="auto" w:fill="auto"/>
            <w:vAlign w:val="center"/>
            <w:hideMark/>
          </w:tcPr>
          <w:p w:rsidR="003C114D" w:rsidRPr="00CA5D4A" w:rsidRDefault="003C114D" w:rsidP="001716A2">
            <w:pPr>
              <w:jc w:val="center"/>
              <w:rPr>
                <w:rFonts w:cs="Calibri"/>
                <w:color w:val="000000"/>
                <w:sz w:val="18"/>
              </w:rPr>
            </w:pPr>
            <w:r w:rsidRPr="00CA5D4A">
              <w:rPr>
                <w:rFonts w:cs="Calibri"/>
                <w:color w:val="000000"/>
                <w:sz w:val="18"/>
              </w:rPr>
              <w:t>0.020 (.466)</w:t>
            </w:r>
          </w:p>
        </w:tc>
        <w:tc>
          <w:tcPr>
            <w:tcW w:w="720" w:type="pct"/>
            <w:shd w:val="clear" w:color="auto" w:fill="auto"/>
            <w:vAlign w:val="center"/>
            <w:hideMark/>
          </w:tcPr>
          <w:p w:rsidR="003C114D" w:rsidRPr="00CA5D4A" w:rsidRDefault="003C114D" w:rsidP="001716A2">
            <w:pPr>
              <w:jc w:val="center"/>
              <w:rPr>
                <w:rFonts w:cs="Calibri"/>
                <w:color w:val="000000"/>
                <w:sz w:val="18"/>
              </w:rPr>
            </w:pPr>
            <w:r w:rsidRPr="00CA5D4A">
              <w:rPr>
                <w:rFonts w:cs="Calibri"/>
                <w:color w:val="000000"/>
                <w:sz w:val="18"/>
              </w:rPr>
              <w:t>(.091)</w:t>
            </w:r>
          </w:p>
        </w:tc>
        <w:tc>
          <w:tcPr>
            <w:tcW w:w="754" w:type="pct"/>
            <w:shd w:val="clear" w:color="auto" w:fill="auto"/>
            <w:vAlign w:val="center"/>
            <w:hideMark/>
          </w:tcPr>
          <w:p w:rsidR="003C114D" w:rsidRPr="00CA5D4A" w:rsidRDefault="003C114D" w:rsidP="001716A2">
            <w:pPr>
              <w:jc w:val="center"/>
              <w:rPr>
                <w:rFonts w:cs="Calibri"/>
                <w:color w:val="000000"/>
                <w:sz w:val="18"/>
              </w:rPr>
            </w:pPr>
            <w:r w:rsidRPr="00CA5D4A">
              <w:rPr>
                <w:rFonts w:cs="Calibri"/>
                <w:color w:val="000000"/>
                <w:sz w:val="18"/>
              </w:rPr>
              <w:t>(.091)</w:t>
            </w:r>
          </w:p>
        </w:tc>
        <w:tc>
          <w:tcPr>
            <w:tcW w:w="714" w:type="pct"/>
            <w:shd w:val="clear" w:color="auto" w:fill="auto"/>
            <w:noWrap/>
            <w:vAlign w:val="center"/>
            <w:hideMark/>
          </w:tcPr>
          <w:p w:rsidR="003C114D" w:rsidRPr="00CA5D4A" w:rsidRDefault="003C114D" w:rsidP="001716A2">
            <w:pPr>
              <w:jc w:val="center"/>
              <w:rPr>
                <w:rFonts w:cs="Calibri"/>
                <w:sz w:val="18"/>
              </w:rPr>
            </w:pPr>
            <w:r w:rsidRPr="00CA5D4A">
              <w:rPr>
                <w:rFonts w:cs="Calibri"/>
                <w:sz w:val="18"/>
              </w:rPr>
              <w:t>-0.011 (.234)</w:t>
            </w:r>
          </w:p>
        </w:tc>
      </w:tr>
      <w:tr w:rsidR="001716A2" w:rsidRPr="00CA5D4A" w:rsidTr="00E41A04">
        <w:trPr>
          <w:trHeight w:val="259"/>
        </w:trPr>
        <w:tc>
          <w:tcPr>
            <w:tcW w:w="730" w:type="pct"/>
            <w:shd w:val="clear" w:color="000000" w:fill="FFFFFF"/>
            <w:vAlign w:val="center"/>
            <w:hideMark/>
          </w:tcPr>
          <w:p w:rsidR="003C114D" w:rsidRPr="00CA5D4A" w:rsidRDefault="003C114D" w:rsidP="00E41A04">
            <w:pPr>
              <w:rPr>
                <w:rFonts w:cs="Calibri"/>
                <w:color w:val="000000"/>
                <w:sz w:val="18"/>
                <w:szCs w:val="20"/>
              </w:rPr>
            </w:pPr>
            <w:r w:rsidRPr="00CA5D4A">
              <w:rPr>
                <w:rFonts w:cs="Calibri"/>
                <w:color w:val="000000"/>
                <w:sz w:val="18"/>
                <w:szCs w:val="20"/>
              </w:rPr>
              <w:t>PASTURE</w:t>
            </w:r>
          </w:p>
        </w:tc>
        <w:tc>
          <w:tcPr>
            <w:tcW w:w="703" w:type="pct"/>
            <w:shd w:val="clear" w:color="auto" w:fill="auto"/>
            <w:noWrap/>
            <w:vAlign w:val="center"/>
            <w:hideMark/>
          </w:tcPr>
          <w:p w:rsidR="003C114D" w:rsidRPr="00CA5D4A" w:rsidRDefault="003C114D" w:rsidP="001716A2">
            <w:pPr>
              <w:jc w:val="center"/>
              <w:rPr>
                <w:rFonts w:cs="Calibri"/>
                <w:color w:val="000000"/>
                <w:sz w:val="18"/>
              </w:rPr>
            </w:pPr>
            <w:r w:rsidRPr="00CA5D4A">
              <w:rPr>
                <w:rFonts w:cs="Calibri"/>
                <w:color w:val="000000"/>
                <w:sz w:val="18"/>
              </w:rPr>
              <w:t>0.022 (.013)</w:t>
            </w:r>
          </w:p>
        </w:tc>
        <w:tc>
          <w:tcPr>
            <w:tcW w:w="737" w:type="pct"/>
            <w:shd w:val="clear" w:color="auto" w:fill="auto"/>
            <w:noWrap/>
            <w:vAlign w:val="center"/>
            <w:hideMark/>
          </w:tcPr>
          <w:p w:rsidR="003C114D" w:rsidRPr="00CA5D4A" w:rsidRDefault="003C114D" w:rsidP="001716A2">
            <w:pPr>
              <w:jc w:val="center"/>
              <w:rPr>
                <w:rFonts w:cs="Calibri"/>
                <w:color w:val="000000"/>
                <w:sz w:val="18"/>
              </w:rPr>
            </w:pPr>
            <w:r w:rsidRPr="00CA5D4A">
              <w:rPr>
                <w:rFonts w:cs="Calibri"/>
                <w:color w:val="000000"/>
                <w:sz w:val="18"/>
              </w:rPr>
              <w:t>0.021 (.015)</w:t>
            </w:r>
          </w:p>
        </w:tc>
        <w:tc>
          <w:tcPr>
            <w:tcW w:w="642" w:type="pct"/>
            <w:shd w:val="clear" w:color="auto" w:fill="auto"/>
            <w:vAlign w:val="center"/>
            <w:hideMark/>
          </w:tcPr>
          <w:p w:rsidR="003C114D" w:rsidRPr="00CA5D4A" w:rsidRDefault="003C114D" w:rsidP="001716A2">
            <w:pPr>
              <w:jc w:val="center"/>
              <w:rPr>
                <w:rFonts w:cs="Calibri"/>
                <w:color w:val="000000"/>
                <w:sz w:val="18"/>
              </w:rPr>
            </w:pPr>
            <w:r w:rsidRPr="00CA5D4A">
              <w:rPr>
                <w:rFonts w:cs="Calibri"/>
                <w:color w:val="000000"/>
                <w:sz w:val="18"/>
              </w:rPr>
              <w:t>0.055 (.077)</w:t>
            </w:r>
          </w:p>
        </w:tc>
        <w:tc>
          <w:tcPr>
            <w:tcW w:w="720" w:type="pct"/>
            <w:shd w:val="clear" w:color="auto" w:fill="auto"/>
            <w:vAlign w:val="center"/>
            <w:hideMark/>
          </w:tcPr>
          <w:p w:rsidR="003C114D" w:rsidRPr="00CA5D4A" w:rsidRDefault="003C114D" w:rsidP="001716A2">
            <w:pPr>
              <w:jc w:val="center"/>
              <w:rPr>
                <w:rFonts w:cs="Calibri"/>
                <w:color w:val="000000"/>
                <w:sz w:val="18"/>
              </w:rPr>
            </w:pPr>
            <w:r w:rsidRPr="00CA5D4A">
              <w:rPr>
                <w:rFonts w:cs="Calibri"/>
                <w:color w:val="000000"/>
                <w:sz w:val="18"/>
              </w:rPr>
              <w:t>0.005 (.671)</w:t>
            </w:r>
          </w:p>
        </w:tc>
        <w:tc>
          <w:tcPr>
            <w:tcW w:w="754" w:type="pct"/>
            <w:shd w:val="clear" w:color="auto" w:fill="auto"/>
            <w:vAlign w:val="center"/>
            <w:hideMark/>
          </w:tcPr>
          <w:p w:rsidR="003C114D" w:rsidRPr="00CA5D4A" w:rsidRDefault="003C114D" w:rsidP="001716A2">
            <w:pPr>
              <w:jc w:val="center"/>
              <w:rPr>
                <w:rFonts w:cs="Calibri"/>
                <w:color w:val="000000"/>
                <w:sz w:val="18"/>
              </w:rPr>
            </w:pPr>
            <w:r w:rsidRPr="00CA5D4A">
              <w:rPr>
                <w:rFonts w:cs="Calibri"/>
                <w:color w:val="000000"/>
                <w:sz w:val="18"/>
              </w:rPr>
              <w:t>0.005 (.671)</w:t>
            </w:r>
          </w:p>
        </w:tc>
        <w:tc>
          <w:tcPr>
            <w:tcW w:w="714" w:type="pct"/>
            <w:shd w:val="clear" w:color="auto" w:fill="auto"/>
            <w:noWrap/>
            <w:vAlign w:val="center"/>
            <w:hideMark/>
          </w:tcPr>
          <w:p w:rsidR="003C114D" w:rsidRPr="00CA5D4A" w:rsidRDefault="003C114D" w:rsidP="001716A2">
            <w:pPr>
              <w:jc w:val="center"/>
              <w:rPr>
                <w:rFonts w:cs="Calibri"/>
                <w:sz w:val="18"/>
              </w:rPr>
            </w:pPr>
            <w:r w:rsidRPr="00CA5D4A">
              <w:rPr>
                <w:rFonts w:cs="Calibri"/>
                <w:sz w:val="18"/>
              </w:rPr>
              <w:t>-0.018 (.107)</w:t>
            </w:r>
          </w:p>
        </w:tc>
      </w:tr>
      <w:tr w:rsidR="001716A2" w:rsidRPr="00CA5D4A" w:rsidTr="00E41A04">
        <w:trPr>
          <w:trHeight w:val="259"/>
        </w:trPr>
        <w:tc>
          <w:tcPr>
            <w:tcW w:w="730" w:type="pct"/>
            <w:shd w:val="clear" w:color="000000" w:fill="FFFFFF"/>
            <w:vAlign w:val="center"/>
            <w:hideMark/>
          </w:tcPr>
          <w:p w:rsidR="003C114D" w:rsidRPr="00CA5D4A" w:rsidRDefault="003C114D" w:rsidP="00E41A04">
            <w:pPr>
              <w:rPr>
                <w:rFonts w:cs="Calibri"/>
                <w:color w:val="000000"/>
                <w:sz w:val="18"/>
                <w:szCs w:val="20"/>
              </w:rPr>
            </w:pPr>
            <w:r w:rsidRPr="00CA5D4A">
              <w:rPr>
                <w:rFonts w:cs="Calibri"/>
                <w:color w:val="000000"/>
                <w:sz w:val="18"/>
                <w:szCs w:val="20"/>
              </w:rPr>
              <w:t>KARST_PCT</w:t>
            </w:r>
          </w:p>
        </w:tc>
        <w:tc>
          <w:tcPr>
            <w:tcW w:w="703" w:type="pct"/>
            <w:shd w:val="clear" w:color="auto" w:fill="auto"/>
            <w:noWrap/>
            <w:vAlign w:val="center"/>
            <w:hideMark/>
          </w:tcPr>
          <w:p w:rsidR="003C114D" w:rsidRPr="00CA5D4A" w:rsidRDefault="003C114D" w:rsidP="001716A2">
            <w:pPr>
              <w:jc w:val="center"/>
              <w:rPr>
                <w:rFonts w:cs="Calibri"/>
                <w:color w:val="000000"/>
                <w:sz w:val="18"/>
              </w:rPr>
            </w:pPr>
            <w:r w:rsidRPr="00CA5D4A">
              <w:rPr>
                <w:rFonts w:cs="Calibri"/>
                <w:color w:val="000000"/>
                <w:sz w:val="18"/>
              </w:rPr>
              <w:t>0.002 (.406)</w:t>
            </w:r>
          </w:p>
        </w:tc>
        <w:tc>
          <w:tcPr>
            <w:tcW w:w="737" w:type="pct"/>
            <w:shd w:val="clear" w:color="auto" w:fill="auto"/>
            <w:noWrap/>
            <w:vAlign w:val="center"/>
            <w:hideMark/>
          </w:tcPr>
          <w:p w:rsidR="003C114D" w:rsidRPr="00CA5D4A" w:rsidRDefault="003C114D" w:rsidP="001716A2">
            <w:pPr>
              <w:jc w:val="center"/>
              <w:rPr>
                <w:rFonts w:cs="Calibri"/>
                <w:color w:val="000000"/>
                <w:sz w:val="18"/>
              </w:rPr>
            </w:pPr>
            <w:r w:rsidRPr="00CA5D4A">
              <w:rPr>
                <w:rFonts w:cs="Calibri"/>
                <w:color w:val="000000"/>
                <w:sz w:val="18"/>
              </w:rPr>
              <w:t>0.001 (.651)</w:t>
            </w:r>
          </w:p>
        </w:tc>
        <w:tc>
          <w:tcPr>
            <w:tcW w:w="642" w:type="pct"/>
            <w:shd w:val="clear" w:color="auto" w:fill="auto"/>
            <w:vAlign w:val="center"/>
            <w:hideMark/>
          </w:tcPr>
          <w:p w:rsidR="003C114D" w:rsidRPr="00CA5D4A" w:rsidRDefault="003C114D" w:rsidP="001716A2">
            <w:pPr>
              <w:jc w:val="center"/>
              <w:rPr>
                <w:rFonts w:cs="Calibri"/>
                <w:color w:val="000000"/>
                <w:sz w:val="18"/>
              </w:rPr>
            </w:pPr>
            <w:r w:rsidRPr="00CA5D4A">
              <w:rPr>
                <w:rFonts w:cs="Calibri"/>
                <w:color w:val="000000"/>
                <w:sz w:val="18"/>
              </w:rPr>
              <w:t>-0.001 (.910)</w:t>
            </w:r>
          </w:p>
        </w:tc>
        <w:tc>
          <w:tcPr>
            <w:tcW w:w="720" w:type="pct"/>
            <w:shd w:val="clear" w:color="auto" w:fill="auto"/>
            <w:vAlign w:val="center"/>
            <w:hideMark/>
          </w:tcPr>
          <w:p w:rsidR="003C114D" w:rsidRPr="00CA5D4A" w:rsidRDefault="003C114D" w:rsidP="001716A2">
            <w:pPr>
              <w:jc w:val="center"/>
              <w:rPr>
                <w:rFonts w:cs="Calibri"/>
                <w:color w:val="000000"/>
                <w:sz w:val="18"/>
              </w:rPr>
            </w:pPr>
            <w:r w:rsidRPr="00CA5D4A">
              <w:rPr>
                <w:rFonts w:cs="Calibri"/>
                <w:color w:val="000000"/>
                <w:sz w:val="18"/>
              </w:rPr>
              <w:t>(.200)</w:t>
            </w:r>
          </w:p>
        </w:tc>
        <w:tc>
          <w:tcPr>
            <w:tcW w:w="754" w:type="pct"/>
            <w:shd w:val="clear" w:color="auto" w:fill="auto"/>
            <w:vAlign w:val="center"/>
            <w:hideMark/>
          </w:tcPr>
          <w:p w:rsidR="003C114D" w:rsidRPr="00CA5D4A" w:rsidRDefault="003C114D" w:rsidP="001716A2">
            <w:pPr>
              <w:jc w:val="center"/>
              <w:rPr>
                <w:rFonts w:cs="Calibri"/>
                <w:color w:val="000000"/>
                <w:sz w:val="18"/>
              </w:rPr>
            </w:pPr>
            <w:r w:rsidRPr="00CA5D4A">
              <w:rPr>
                <w:rFonts w:cs="Calibri"/>
                <w:color w:val="000000"/>
                <w:sz w:val="18"/>
              </w:rPr>
              <w:t>(.200)</w:t>
            </w:r>
          </w:p>
        </w:tc>
        <w:tc>
          <w:tcPr>
            <w:tcW w:w="714" w:type="pct"/>
            <w:shd w:val="clear" w:color="auto" w:fill="auto"/>
            <w:noWrap/>
            <w:vAlign w:val="center"/>
            <w:hideMark/>
          </w:tcPr>
          <w:p w:rsidR="003C114D" w:rsidRPr="00CA5D4A" w:rsidRDefault="003C114D" w:rsidP="001716A2">
            <w:pPr>
              <w:jc w:val="center"/>
              <w:rPr>
                <w:rFonts w:cs="Calibri"/>
                <w:sz w:val="18"/>
              </w:rPr>
            </w:pPr>
            <w:r w:rsidRPr="00CA5D4A">
              <w:rPr>
                <w:rFonts w:cs="Calibri"/>
                <w:sz w:val="18"/>
              </w:rPr>
              <w:t>0.002 (.6</w:t>
            </w:r>
            <w:r w:rsidR="005E4C0B" w:rsidRPr="00CA5D4A">
              <w:rPr>
                <w:rFonts w:cs="Calibri"/>
                <w:sz w:val="18"/>
              </w:rPr>
              <w:t>00</w:t>
            </w:r>
            <w:r w:rsidRPr="00CA5D4A">
              <w:rPr>
                <w:rFonts w:cs="Calibri"/>
                <w:sz w:val="18"/>
              </w:rPr>
              <w:t>)</w:t>
            </w:r>
          </w:p>
        </w:tc>
      </w:tr>
      <w:tr w:rsidR="001716A2" w:rsidRPr="00CA5D4A" w:rsidTr="00E41A04">
        <w:trPr>
          <w:trHeight w:val="259"/>
        </w:trPr>
        <w:tc>
          <w:tcPr>
            <w:tcW w:w="730" w:type="pct"/>
            <w:shd w:val="clear" w:color="000000" w:fill="FFFFFF"/>
            <w:vAlign w:val="center"/>
            <w:hideMark/>
          </w:tcPr>
          <w:p w:rsidR="003C114D" w:rsidRPr="00CA5D4A" w:rsidRDefault="003C114D" w:rsidP="00E41A04">
            <w:pPr>
              <w:rPr>
                <w:rFonts w:cs="Calibri"/>
                <w:color w:val="000000"/>
                <w:sz w:val="18"/>
                <w:szCs w:val="20"/>
              </w:rPr>
            </w:pPr>
            <w:r w:rsidRPr="00CA5D4A">
              <w:rPr>
                <w:rFonts w:cs="Calibri"/>
                <w:color w:val="000000"/>
                <w:sz w:val="18"/>
                <w:szCs w:val="20"/>
              </w:rPr>
              <w:t>STREAM_PCT</w:t>
            </w:r>
          </w:p>
        </w:tc>
        <w:tc>
          <w:tcPr>
            <w:tcW w:w="703" w:type="pct"/>
            <w:shd w:val="clear" w:color="auto" w:fill="auto"/>
            <w:noWrap/>
            <w:vAlign w:val="center"/>
            <w:hideMark/>
          </w:tcPr>
          <w:p w:rsidR="003C114D" w:rsidRPr="00CA5D4A" w:rsidRDefault="003C114D" w:rsidP="001716A2">
            <w:pPr>
              <w:jc w:val="center"/>
              <w:rPr>
                <w:rFonts w:cs="Calibri"/>
                <w:color w:val="000000"/>
                <w:sz w:val="18"/>
              </w:rPr>
            </w:pPr>
            <w:r w:rsidRPr="00CA5D4A">
              <w:rPr>
                <w:rFonts w:cs="Calibri"/>
                <w:color w:val="000000"/>
                <w:sz w:val="18"/>
              </w:rPr>
              <w:t>0.002 (.536)</w:t>
            </w:r>
          </w:p>
        </w:tc>
        <w:tc>
          <w:tcPr>
            <w:tcW w:w="737" w:type="pct"/>
            <w:shd w:val="clear" w:color="auto" w:fill="auto"/>
            <w:noWrap/>
            <w:vAlign w:val="center"/>
            <w:hideMark/>
          </w:tcPr>
          <w:p w:rsidR="003C114D" w:rsidRPr="00CA5D4A" w:rsidRDefault="003C114D" w:rsidP="001716A2">
            <w:pPr>
              <w:jc w:val="center"/>
              <w:rPr>
                <w:rFonts w:cs="Calibri"/>
                <w:color w:val="000000"/>
                <w:sz w:val="18"/>
              </w:rPr>
            </w:pPr>
            <w:r w:rsidRPr="00CA5D4A">
              <w:rPr>
                <w:rFonts w:cs="Calibri"/>
                <w:color w:val="000000"/>
                <w:sz w:val="18"/>
              </w:rPr>
              <w:t>0.002 (.556)</w:t>
            </w:r>
          </w:p>
        </w:tc>
        <w:tc>
          <w:tcPr>
            <w:tcW w:w="642" w:type="pct"/>
            <w:shd w:val="clear" w:color="auto" w:fill="auto"/>
            <w:vAlign w:val="center"/>
            <w:hideMark/>
          </w:tcPr>
          <w:p w:rsidR="003C114D" w:rsidRPr="00CA5D4A" w:rsidRDefault="003C114D" w:rsidP="001716A2">
            <w:pPr>
              <w:jc w:val="center"/>
              <w:rPr>
                <w:rFonts w:cs="Calibri"/>
                <w:color w:val="000000"/>
                <w:sz w:val="18"/>
              </w:rPr>
            </w:pPr>
            <w:r w:rsidRPr="00CA5D4A">
              <w:rPr>
                <w:rFonts w:cs="Calibri"/>
                <w:color w:val="000000"/>
                <w:sz w:val="18"/>
              </w:rPr>
              <w:t>-0.002 (.879)</w:t>
            </w:r>
          </w:p>
        </w:tc>
        <w:tc>
          <w:tcPr>
            <w:tcW w:w="720" w:type="pct"/>
            <w:shd w:val="clear" w:color="auto" w:fill="auto"/>
            <w:vAlign w:val="center"/>
            <w:hideMark/>
          </w:tcPr>
          <w:p w:rsidR="003C114D" w:rsidRPr="00CA5D4A" w:rsidRDefault="003C114D" w:rsidP="001716A2">
            <w:pPr>
              <w:jc w:val="center"/>
              <w:rPr>
                <w:rFonts w:cs="Calibri"/>
                <w:color w:val="000000"/>
                <w:sz w:val="18"/>
              </w:rPr>
            </w:pPr>
            <w:r w:rsidRPr="00CA5D4A">
              <w:rPr>
                <w:rFonts w:cs="Calibri"/>
                <w:color w:val="000000"/>
                <w:sz w:val="18"/>
              </w:rPr>
              <w:t>-0.001 (.729)</w:t>
            </w:r>
          </w:p>
        </w:tc>
        <w:tc>
          <w:tcPr>
            <w:tcW w:w="754" w:type="pct"/>
            <w:shd w:val="clear" w:color="auto" w:fill="auto"/>
            <w:vAlign w:val="center"/>
            <w:hideMark/>
          </w:tcPr>
          <w:p w:rsidR="003C114D" w:rsidRPr="00CA5D4A" w:rsidRDefault="003C114D" w:rsidP="001716A2">
            <w:pPr>
              <w:jc w:val="center"/>
              <w:rPr>
                <w:rFonts w:cs="Calibri"/>
                <w:color w:val="000000"/>
                <w:sz w:val="18"/>
              </w:rPr>
            </w:pPr>
            <w:r w:rsidRPr="00CA5D4A">
              <w:rPr>
                <w:rFonts w:cs="Calibri"/>
                <w:color w:val="000000"/>
                <w:sz w:val="18"/>
              </w:rPr>
              <w:t>-0.001 (.729)</w:t>
            </w:r>
          </w:p>
        </w:tc>
        <w:tc>
          <w:tcPr>
            <w:tcW w:w="714" w:type="pct"/>
            <w:shd w:val="clear" w:color="auto" w:fill="auto"/>
            <w:noWrap/>
            <w:vAlign w:val="center"/>
            <w:hideMark/>
          </w:tcPr>
          <w:p w:rsidR="003C114D" w:rsidRPr="00CA5D4A" w:rsidRDefault="003C114D" w:rsidP="001716A2">
            <w:pPr>
              <w:jc w:val="center"/>
              <w:rPr>
                <w:rFonts w:cs="Calibri"/>
                <w:sz w:val="18"/>
              </w:rPr>
            </w:pPr>
            <w:r w:rsidRPr="00CA5D4A">
              <w:rPr>
                <w:rFonts w:cs="Calibri"/>
                <w:sz w:val="18"/>
              </w:rPr>
              <w:t>-0.001 (.75</w:t>
            </w:r>
            <w:r w:rsidR="005E4C0B" w:rsidRPr="00CA5D4A">
              <w:rPr>
                <w:rFonts w:cs="Calibri"/>
                <w:sz w:val="18"/>
              </w:rPr>
              <w:t>0</w:t>
            </w:r>
            <w:r w:rsidRPr="00CA5D4A">
              <w:rPr>
                <w:rFonts w:cs="Calibri"/>
                <w:sz w:val="18"/>
              </w:rPr>
              <w:t>)</w:t>
            </w:r>
          </w:p>
        </w:tc>
      </w:tr>
      <w:tr w:rsidR="001716A2" w:rsidRPr="00CA5D4A" w:rsidTr="00E41A04">
        <w:trPr>
          <w:trHeight w:val="259"/>
        </w:trPr>
        <w:tc>
          <w:tcPr>
            <w:tcW w:w="730" w:type="pct"/>
            <w:shd w:val="clear" w:color="000000" w:fill="FFFFFF"/>
            <w:vAlign w:val="center"/>
            <w:hideMark/>
          </w:tcPr>
          <w:p w:rsidR="003C114D" w:rsidRPr="00CA5D4A" w:rsidRDefault="003C114D" w:rsidP="00E41A04">
            <w:pPr>
              <w:rPr>
                <w:rFonts w:cs="Calibri"/>
                <w:color w:val="000000"/>
                <w:sz w:val="18"/>
                <w:szCs w:val="20"/>
              </w:rPr>
            </w:pPr>
            <w:r w:rsidRPr="00CA5D4A">
              <w:rPr>
                <w:rFonts w:cs="Calibri"/>
                <w:color w:val="000000"/>
                <w:sz w:val="18"/>
                <w:szCs w:val="20"/>
              </w:rPr>
              <w:t>POVRATE</w:t>
            </w:r>
          </w:p>
        </w:tc>
        <w:tc>
          <w:tcPr>
            <w:tcW w:w="703" w:type="pct"/>
            <w:shd w:val="clear" w:color="auto" w:fill="auto"/>
            <w:noWrap/>
            <w:vAlign w:val="center"/>
            <w:hideMark/>
          </w:tcPr>
          <w:p w:rsidR="003C114D" w:rsidRPr="00CA5D4A" w:rsidRDefault="003C114D" w:rsidP="001716A2">
            <w:pPr>
              <w:jc w:val="center"/>
              <w:rPr>
                <w:rFonts w:cs="Calibri"/>
                <w:color w:val="000000"/>
                <w:sz w:val="18"/>
              </w:rPr>
            </w:pPr>
            <w:r w:rsidRPr="00CA5D4A">
              <w:rPr>
                <w:rFonts w:cs="Calibri"/>
                <w:color w:val="000000"/>
                <w:sz w:val="18"/>
              </w:rPr>
              <w:t>2.493 (.003)</w:t>
            </w:r>
          </w:p>
        </w:tc>
        <w:tc>
          <w:tcPr>
            <w:tcW w:w="737" w:type="pct"/>
            <w:shd w:val="clear" w:color="auto" w:fill="auto"/>
            <w:noWrap/>
            <w:vAlign w:val="center"/>
            <w:hideMark/>
          </w:tcPr>
          <w:p w:rsidR="003C114D" w:rsidRPr="00CA5D4A" w:rsidRDefault="003C114D" w:rsidP="001716A2">
            <w:pPr>
              <w:jc w:val="center"/>
              <w:rPr>
                <w:rFonts w:cs="Calibri"/>
                <w:color w:val="000000"/>
                <w:sz w:val="18"/>
              </w:rPr>
            </w:pPr>
            <w:r w:rsidRPr="00CA5D4A">
              <w:rPr>
                <w:rFonts w:cs="Calibri"/>
                <w:color w:val="000000"/>
                <w:sz w:val="18"/>
              </w:rPr>
              <w:t>2.640 (.005)</w:t>
            </w:r>
          </w:p>
        </w:tc>
        <w:tc>
          <w:tcPr>
            <w:tcW w:w="642" w:type="pct"/>
            <w:shd w:val="clear" w:color="auto" w:fill="auto"/>
            <w:vAlign w:val="center"/>
            <w:hideMark/>
          </w:tcPr>
          <w:p w:rsidR="003C114D" w:rsidRPr="00CA5D4A" w:rsidRDefault="003C114D" w:rsidP="001716A2">
            <w:pPr>
              <w:jc w:val="center"/>
              <w:rPr>
                <w:rFonts w:cs="Calibri"/>
                <w:color w:val="000000"/>
                <w:sz w:val="18"/>
              </w:rPr>
            </w:pPr>
            <w:r w:rsidRPr="00CA5D4A">
              <w:rPr>
                <w:rFonts w:cs="Calibri"/>
                <w:color w:val="000000"/>
                <w:sz w:val="18"/>
              </w:rPr>
              <w:t>4.719 (.141)</w:t>
            </w:r>
          </w:p>
        </w:tc>
        <w:tc>
          <w:tcPr>
            <w:tcW w:w="720" w:type="pct"/>
            <w:shd w:val="clear" w:color="auto" w:fill="auto"/>
            <w:vAlign w:val="center"/>
            <w:hideMark/>
          </w:tcPr>
          <w:p w:rsidR="003C114D" w:rsidRPr="00CA5D4A" w:rsidRDefault="003C114D" w:rsidP="001716A2">
            <w:pPr>
              <w:jc w:val="center"/>
              <w:rPr>
                <w:rFonts w:cs="Calibri"/>
                <w:color w:val="000000"/>
                <w:sz w:val="18"/>
              </w:rPr>
            </w:pPr>
            <w:r w:rsidRPr="00CA5D4A">
              <w:rPr>
                <w:rFonts w:cs="Calibri"/>
                <w:color w:val="000000"/>
                <w:sz w:val="18"/>
              </w:rPr>
              <w:t>2.471 (.018)</w:t>
            </w:r>
          </w:p>
        </w:tc>
        <w:tc>
          <w:tcPr>
            <w:tcW w:w="754" w:type="pct"/>
            <w:shd w:val="clear" w:color="auto" w:fill="auto"/>
            <w:vAlign w:val="center"/>
            <w:hideMark/>
          </w:tcPr>
          <w:p w:rsidR="003C114D" w:rsidRPr="00CA5D4A" w:rsidRDefault="003C114D" w:rsidP="001716A2">
            <w:pPr>
              <w:jc w:val="center"/>
              <w:rPr>
                <w:rFonts w:cs="Calibri"/>
                <w:color w:val="000000"/>
                <w:sz w:val="18"/>
              </w:rPr>
            </w:pPr>
            <w:r w:rsidRPr="00CA5D4A">
              <w:rPr>
                <w:rFonts w:cs="Calibri"/>
                <w:color w:val="000000"/>
                <w:sz w:val="18"/>
              </w:rPr>
              <w:t>2.471 (.018)</w:t>
            </w:r>
          </w:p>
        </w:tc>
        <w:tc>
          <w:tcPr>
            <w:tcW w:w="714" w:type="pct"/>
            <w:shd w:val="clear" w:color="auto" w:fill="auto"/>
            <w:noWrap/>
            <w:vAlign w:val="center"/>
            <w:hideMark/>
          </w:tcPr>
          <w:p w:rsidR="003C114D" w:rsidRPr="00CA5D4A" w:rsidRDefault="003C114D" w:rsidP="001716A2">
            <w:pPr>
              <w:jc w:val="center"/>
              <w:rPr>
                <w:rFonts w:cs="Calibri"/>
                <w:sz w:val="18"/>
              </w:rPr>
            </w:pPr>
            <w:r w:rsidRPr="00CA5D4A">
              <w:rPr>
                <w:rFonts w:cs="Calibri"/>
                <w:sz w:val="18"/>
              </w:rPr>
              <w:t>(.396)</w:t>
            </w:r>
          </w:p>
        </w:tc>
      </w:tr>
      <w:tr w:rsidR="001716A2" w:rsidRPr="00CA5D4A" w:rsidTr="00E576CD">
        <w:trPr>
          <w:trHeight w:val="259"/>
        </w:trPr>
        <w:tc>
          <w:tcPr>
            <w:tcW w:w="730" w:type="pct"/>
            <w:shd w:val="clear" w:color="000000" w:fill="FFFFFF"/>
            <w:vAlign w:val="center"/>
            <w:hideMark/>
          </w:tcPr>
          <w:p w:rsidR="003C114D" w:rsidRPr="00CA5D4A" w:rsidRDefault="003C114D" w:rsidP="00E41A04">
            <w:pPr>
              <w:rPr>
                <w:rFonts w:cs="Calibri"/>
                <w:color w:val="000000"/>
                <w:sz w:val="18"/>
                <w:szCs w:val="20"/>
              </w:rPr>
            </w:pPr>
            <w:r w:rsidRPr="00CA5D4A">
              <w:rPr>
                <w:rFonts w:cs="Calibri"/>
                <w:color w:val="000000"/>
                <w:sz w:val="18"/>
                <w:szCs w:val="20"/>
              </w:rPr>
              <w:t>WELLS</w:t>
            </w:r>
          </w:p>
        </w:tc>
        <w:tc>
          <w:tcPr>
            <w:tcW w:w="703" w:type="pct"/>
            <w:shd w:val="clear" w:color="auto" w:fill="auto"/>
            <w:noWrap/>
            <w:vAlign w:val="center"/>
            <w:hideMark/>
          </w:tcPr>
          <w:p w:rsidR="003C114D" w:rsidRPr="00CA5D4A" w:rsidRDefault="003C114D" w:rsidP="001716A2">
            <w:pPr>
              <w:jc w:val="center"/>
              <w:rPr>
                <w:rFonts w:cs="Calibri"/>
                <w:color w:val="000000"/>
                <w:sz w:val="18"/>
              </w:rPr>
            </w:pPr>
            <w:r w:rsidRPr="00CA5D4A">
              <w:rPr>
                <w:rFonts w:cs="Calibri"/>
                <w:color w:val="000000"/>
                <w:sz w:val="18"/>
              </w:rPr>
              <w:t>0.000 (.082)</w:t>
            </w:r>
          </w:p>
        </w:tc>
        <w:tc>
          <w:tcPr>
            <w:tcW w:w="737" w:type="pct"/>
            <w:shd w:val="clear" w:color="auto" w:fill="auto"/>
            <w:noWrap/>
            <w:vAlign w:val="center"/>
            <w:hideMark/>
          </w:tcPr>
          <w:p w:rsidR="003C114D" w:rsidRPr="00CA5D4A" w:rsidRDefault="003C114D" w:rsidP="001716A2">
            <w:pPr>
              <w:jc w:val="center"/>
              <w:rPr>
                <w:rFonts w:cs="Calibri"/>
                <w:color w:val="000000"/>
                <w:sz w:val="18"/>
              </w:rPr>
            </w:pPr>
            <w:r w:rsidRPr="00CA5D4A">
              <w:rPr>
                <w:rFonts w:cs="Calibri"/>
                <w:color w:val="000000"/>
                <w:sz w:val="18"/>
              </w:rPr>
              <w:t>0.000 (.040)</w:t>
            </w:r>
          </w:p>
        </w:tc>
        <w:tc>
          <w:tcPr>
            <w:tcW w:w="642" w:type="pct"/>
            <w:shd w:val="clear" w:color="auto" w:fill="auto"/>
            <w:vAlign w:val="center"/>
            <w:hideMark/>
          </w:tcPr>
          <w:p w:rsidR="003C114D" w:rsidRPr="00CA5D4A" w:rsidRDefault="003C114D" w:rsidP="001716A2">
            <w:pPr>
              <w:jc w:val="center"/>
              <w:rPr>
                <w:rFonts w:cs="Calibri"/>
                <w:color w:val="000000"/>
                <w:sz w:val="18"/>
              </w:rPr>
            </w:pPr>
            <w:r w:rsidRPr="00CA5D4A">
              <w:rPr>
                <w:rFonts w:cs="Calibri"/>
                <w:color w:val="000000"/>
                <w:sz w:val="18"/>
              </w:rPr>
              <w:t>-0.001 (.197)</w:t>
            </w:r>
          </w:p>
        </w:tc>
        <w:tc>
          <w:tcPr>
            <w:tcW w:w="720" w:type="pct"/>
            <w:shd w:val="clear" w:color="auto" w:fill="auto"/>
            <w:vAlign w:val="center"/>
            <w:hideMark/>
          </w:tcPr>
          <w:p w:rsidR="003C114D" w:rsidRPr="00CA5D4A" w:rsidRDefault="003C114D" w:rsidP="001716A2">
            <w:pPr>
              <w:jc w:val="center"/>
              <w:rPr>
                <w:rFonts w:cs="Calibri"/>
                <w:color w:val="000000"/>
                <w:sz w:val="18"/>
              </w:rPr>
            </w:pPr>
            <w:r w:rsidRPr="00CA5D4A">
              <w:rPr>
                <w:rFonts w:cs="Calibri"/>
                <w:color w:val="000000"/>
                <w:sz w:val="18"/>
              </w:rPr>
              <w:t>-0.0004 (.149)</w:t>
            </w:r>
          </w:p>
        </w:tc>
        <w:tc>
          <w:tcPr>
            <w:tcW w:w="754" w:type="pct"/>
            <w:shd w:val="clear" w:color="auto" w:fill="auto"/>
            <w:vAlign w:val="center"/>
            <w:hideMark/>
          </w:tcPr>
          <w:p w:rsidR="003C114D" w:rsidRPr="00CA5D4A" w:rsidRDefault="003C114D" w:rsidP="001716A2">
            <w:pPr>
              <w:jc w:val="center"/>
              <w:rPr>
                <w:rFonts w:cs="Calibri"/>
                <w:color w:val="000000"/>
                <w:sz w:val="18"/>
              </w:rPr>
            </w:pPr>
            <w:r w:rsidRPr="00CA5D4A">
              <w:rPr>
                <w:rFonts w:cs="Calibri"/>
                <w:color w:val="000000"/>
                <w:sz w:val="18"/>
              </w:rPr>
              <w:t>-0.0004 (.149)</w:t>
            </w:r>
          </w:p>
        </w:tc>
        <w:tc>
          <w:tcPr>
            <w:tcW w:w="714" w:type="pct"/>
            <w:shd w:val="clear" w:color="auto" w:fill="auto"/>
            <w:noWrap/>
            <w:vAlign w:val="center"/>
            <w:hideMark/>
          </w:tcPr>
          <w:p w:rsidR="003C114D" w:rsidRPr="00CA5D4A" w:rsidRDefault="003C114D" w:rsidP="001716A2">
            <w:pPr>
              <w:jc w:val="center"/>
              <w:rPr>
                <w:rFonts w:cs="Calibri"/>
                <w:sz w:val="18"/>
              </w:rPr>
            </w:pPr>
            <w:r w:rsidRPr="00CA5D4A">
              <w:rPr>
                <w:rFonts w:cs="Calibri"/>
                <w:sz w:val="18"/>
              </w:rPr>
              <w:t>-0.0003 (.404)</w:t>
            </w:r>
          </w:p>
        </w:tc>
      </w:tr>
      <w:tr w:rsidR="00D11FC1" w:rsidRPr="00CA5D4A" w:rsidTr="00E576CD">
        <w:trPr>
          <w:trHeight w:val="259"/>
        </w:trPr>
        <w:tc>
          <w:tcPr>
            <w:tcW w:w="5000" w:type="pct"/>
            <w:gridSpan w:val="7"/>
            <w:shd w:val="clear" w:color="auto" w:fill="FFFFFF" w:themeFill="background1"/>
            <w:vAlign w:val="center"/>
            <w:hideMark/>
          </w:tcPr>
          <w:p w:rsidR="00D11FC1" w:rsidRPr="00CA5D4A" w:rsidRDefault="00D11FC1" w:rsidP="00E41A04">
            <w:pPr>
              <w:rPr>
                <w:rFonts w:cs="Calibri"/>
                <w:b/>
                <w:bCs/>
                <w:color w:val="000000"/>
                <w:sz w:val="18"/>
                <w:szCs w:val="20"/>
              </w:rPr>
            </w:pPr>
            <w:r w:rsidRPr="00CA5D4A">
              <w:rPr>
                <w:rFonts w:cs="Calibri"/>
                <w:b/>
                <w:bCs/>
                <w:color w:val="000000"/>
                <w:sz w:val="18"/>
                <w:szCs w:val="20"/>
              </w:rPr>
              <w:t>Non-zero partition (n=75)</w:t>
            </w:r>
          </w:p>
        </w:tc>
      </w:tr>
      <w:tr w:rsidR="001716A2" w:rsidRPr="00CA5D4A" w:rsidTr="00E576CD">
        <w:trPr>
          <w:trHeight w:val="259"/>
        </w:trPr>
        <w:tc>
          <w:tcPr>
            <w:tcW w:w="730" w:type="pct"/>
            <w:shd w:val="clear" w:color="000000" w:fill="FFFFFF"/>
            <w:vAlign w:val="center"/>
            <w:hideMark/>
          </w:tcPr>
          <w:p w:rsidR="001716A2" w:rsidRPr="00CA5D4A" w:rsidRDefault="001716A2" w:rsidP="00E41A04">
            <w:pPr>
              <w:rPr>
                <w:rFonts w:cs="Calibri"/>
                <w:color w:val="000000"/>
                <w:sz w:val="18"/>
                <w:szCs w:val="20"/>
              </w:rPr>
            </w:pPr>
            <w:r w:rsidRPr="00CA5D4A">
              <w:rPr>
                <w:rFonts w:cs="Calibri"/>
                <w:color w:val="000000"/>
                <w:sz w:val="18"/>
                <w:szCs w:val="20"/>
              </w:rPr>
              <w:t>BEEF</w:t>
            </w:r>
          </w:p>
        </w:tc>
        <w:tc>
          <w:tcPr>
            <w:tcW w:w="703" w:type="pct"/>
            <w:shd w:val="clear" w:color="auto" w:fill="auto"/>
            <w:noWrap/>
            <w:vAlign w:val="center"/>
            <w:hideMark/>
          </w:tcPr>
          <w:p w:rsidR="001716A2" w:rsidRPr="00CA5D4A" w:rsidRDefault="001716A2" w:rsidP="001716A2">
            <w:pPr>
              <w:jc w:val="center"/>
              <w:rPr>
                <w:rFonts w:cs="Calibri"/>
                <w:sz w:val="18"/>
              </w:rPr>
            </w:pPr>
            <w:r w:rsidRPr="00CA5D4A">
              <w:rPr>
                <w:rFonts w:cs="Calibri"/>
                <w:sz w:val="18"/>
              </w:rPr>
              <w:t>-0.187 (.917)</w:t>
            </w:r>
          </w:p>
        </w:tc>
        <w:tc>
          <w:tcPr>
            <w:tcW w:w="737" w:type="pct"/>
            <w:shd w:val="clear" w:color="auto" w:fill="auto"/>
            <w:noWrap/>
            <w:vAlign w:val="center"/>
            <w:hideMark/>
          </w:tcPr>
          <w:p w:rsidR="001716A2" w:rsidRPr="00CA5D4A" w:rsidRDefault="001716A2" w:rsidP="001716A2">
            <w:pPr>
              <w:jc w:val="center"/>
              <w:rPr>
                <w:rFonts w:cs="Calibri"/>
                <w:sz w:val="18"/>
              </w:rPr>
            </w:pPr>
            <w:r w:rsidRPr="00CA5D4A">
              <w:rPr>
                <w:rFonts w:cs="Calibri"/>
                <w:sz w:val="18"/>
              </w:rPr>
              <w:t>-0.312 (.861)</w:t>
            </w:r>
          </w:p>
        </w:tc>
        <w:tc>
          <w:tcPr>
            <w:tcW w:w="642" w:type="pct"/>
            <w:shd w:val="clear" w:color="auto" w:fill="auto"/>
            <w:vAlign w:val="center"/>
            <w:hideMark/>
          </w:tcPr>
          <w:p w:rsidR="001716A2" w:rsidRPr="00CA5D4A" w:rsidRDefault="001716A2" w:rsidP="001716A2">
            <w:pPr>
              <w:jc w:val="center"/>
              <w:rPr>
                <w:rFonts w:cs="Calibri"/>
                <w:sz w:val="18"/>
              </w:rPr>
            </w:pPr>
            <w:r w:rsidRPr="00CA5D4A">
              <w:rPr>
                <w:rFonts w:cs="Calibri"/>
                <w:sz w:val="18"/>
              </w:rPr>
              <w:t>-4.796 (.597)</w:t>
            </w:r>
          </w:p>
        </w:tc>
        <w:tc>
          <w:tcPr>
            <w:tcW w:w="720" w:type="pct"/>
            <w:shd w:val="clear" w:color="auto" w:fill="auto"/>
            <w:vAlign w:val="center"/>
            <w:hideMark/>
          </w:tcPr>
          <w:p w:rsidR="001716A2" w:rsidRPr="00CA5D4A" w:rsidRDefault="001716A2" w:rsidP="001716A2">
            <w:pPr>
              <w:jc w:val="center"/>
              <w:rPr>
                <w:rFonts w:cs="Calibri"/>
                <w:sz w:val="18"/>
              </w:rPr>
            </w:pPr>
            <w:r w:rsidRPr="00CA5D4A">
              <w:rPr>
                <w:rFonts w:cs="Calibri"/>
                <w:sz w:val="18"/>
              </w:rPr>
              <w:t>-0.562 (.649)</w:t>
            </w:r>
          </w:p>
        </w:tc>
        <w:tc>
          <w:tcPr>
            <w:tcW w:w="754" w:type="pct"/>
            <w:shd w:val="clear" w:color="auto" w:fill="auto"/>
            <w:vAlign w:val="center"/>
            <w:hideMark/>
          </w:tcPr>
          <w:p w:rsidR="001716A2" w:rsidRPr="00CA5D4A" w:rsidRDefault="001716A2" w:rsidP="001716A2">
            <w:pPr>
              <w:jc w:val="center"/>
              <w:rPr>
                <w:rFonts w:cs="Calibri"/>
                <w:sz w:val="18"/>
              </w:rPr>
            </w:pPr>
            <w:r w:rsidRPr="00CA5D4A">
              <w:rPr>
                <w:rFonts w:cs="Calibri"/>
                <w:sz w:val="18"/>
              </w:rPr>
              <w:t>-0.562 (.649)</w:t>
            </w:r>
          </w:p>
        </w:tc>
        <w:tc>
          <w:tcPr>
            <w:tcW w:w="714" w:type="pct"/>
            <w:shd w:val="clear" w:color="auto" w:fill="auto"/>
            <w:noWrap/>
            <w:vAlign w:val="center"/>
            <w:hideMark/>
          </w:tcPr>
          <w:p w:rsidR="001716A2" w:rsidRPr="00CA5D4A" w:rsidRDefault="001716A2" w:rsidP="001716A2">
            <w:pPr>
              <w:jc w:val="center"/>
              <w:rPr>
                <w:rFonts w:cs="Calibri"/>
                <w:sz w:val="18"/>
              </w:rPr>
            </w:pPr>
            <w:r w:rsidRPr="00CA5D4A">
              <w:rPr>
                <w:rFonts w:cs="Calibri"/>
                <w:sz w:val="18"/>
              </w:rPr>
              <w:t>0.123 (.946)</w:t>
            </w:r>
          </w:p>
        </w:tc>
      </w:tr>
      <w:tr w:rsidR="001716A2" w:rsidRPr="00CA5D4A" w:rsidTr="00E41A04">
        <w:trPr>
          <w:trHeight w:val="259"/>
        </w:trPr>
        <w:tc>
          <w:tcPr>
            <w:tcW w:w="730" w:type="pct"/>
            <w:shd w:val="clear" w:color="000000" w:fill="FFFFFF"/>
            <w:vAlign w:val="center"/>
            <w:hideMark/>
          </w:tcPr>
          <w:p w:rsidR="001716A2" w:rsidRPr="00CA5D4A" w:rsidRDefault="001716A2" w:rsidP="00E41A04">
            <w:pPr>
              <w:rPr>
                <w:rFonts w:cs="Calibri"/>
                <w:color w:val="000000"/>
                <w:sz w:val="18"/>
                <w:szCs w:val="20"/>
              </w:rPr>
            </w:pPr>
            <w:r w:rsidRPr="00CA5D4A">
              <w:rPr>
                <w:rFonts w:cs="Calibri"/>
                <w:color w:val="000000"/>
                <w:sz w:val="18"/>
                <w:szCs w:val="20"/>
              </w:rPr>
              <w:t>MILK</w:t>
            </w:r>
          </w:p>
        </w:tc>
        <w:tc>
          <w:tcPr>
            <w:tcW w:w="703" w:type="pct"/>
            <w:shd w:val="clear" w:color="auto" w:fill="auto"/>
            <w:noWrap/>
            <w:vAlign w:val="center"/>
            <w:hideMark/>
          </w:tcPr>
          <w:p w:rsidR="001716A2" w:rsidRPr="00CA5D4A" w:rsidRDefault="001716A2" w:rsidP="001716A2">
            <w:pPr>
              <w:jc w:val="center"/>
              <w:rPr>
                <w:rFonts w:cs="Calibri"/>
                <w:sz w:val="18"/>
              </w:rPr>
            </w:pPr>
            <w:r w:rsidRPr="00CA5D4A">
              <w:rPr>
                <w:rFonts w:cs="Calibri"/>
                <w:sz w:val="18"/>
              </w:rPr>
              <w:t>3.005 (.478)</w:t>
            </w:r>
          </w:p>
        </w:tc>
        <w:tc>
          <w:tcPr>
            <w:tcW w:w="737" w:type="pct"/>
            <w:shd w:val="clear" w:color="auto" w:fill="auto"/>
            <w:noWrap/>
            <w:vAlign w:val="center"/>
            <w:hideMark/>
          </w:tcPr>
          <w:p w:rsidR="001716A2" w:rsidRPr="00CA5D4A" w:rsidRDefault="001716A2" w:rsidP="001716A2">
            <w:pPr>
              <w:jc w:val="center"/>
              <w:rPr>
                <w:rFonts w:cs="Calibri"/>
                <w:sz w:val="18"/>
              </w:rPr>
            </w:pPr>
            <w:r w:rsidRPr="00CA5D4A">
              <w:rPr>
                <w:rFonts w:cs="Calibri"/>
                <w:sz w:val="18"/>
              </w:rPr>
              <w:t>3.549 (.373)</w:t>
            </w:r>
          </w:p>
        </w:tc>
        <w:tc>
          <w:tcPr>
            <w:tcW w:w="642" w:type="pct"/>
            <w:shd w:val="clear" w:color="auto" w:fill="auto"/>
            <w:vAlign w:val="center"/>
            <w:hideMark/>
          </w:tcPr>
          <w:p w:rsidR="001716A2" w:rsidRPr="00CA5D4A" w:rsidRDefault="001716A2" w:rsidP="001716A2">
            <w:pPr>
              <w:jc w:val="center"/>
              <w:rPr>
                <w:rFonts w:cs="Calibri"/>
                <w:sz w:val="18"/>
              </w:rPr>
            </w:pPr>
            <w:r w:rsidRPr="00CA5D4A">
              <w:rPr>
                <w:rFonts w:cs="Calibri"/>
                <w:sz w:val="18"/>
              </w:rPr>
              <w:t>16.014 (.421)</w:t>
            </w:r>
          </w:p>
        </w:tc>
        <w:tc>
          <w:tcPr>
            <w:tcW w:w="720" w:type="pct"/>
            <w:shd w:val="clear" w:color="auto" w:fill="auto"/>
            <w:vAlign w:val="center"/>
            <w:hideMark/>
          </w:tcPr>
          <w:p w:rsidR="001716A2" w:rsidRPr="00CA5D4A" w:rsidRDefault="001716A2" w:rsidP="001716A2">
            <w:pPr>
              <w:jc w:val="center"/>
              <w:rPr>
                <w:rFonts w:cs="Calibri"/>
                <w:sz w:val="18"/>
              </w:rPr>
            </w:pPr>
            <w:r w:rsidRPr="00CA5D4A">
              <w:rPr>
                <w:rFonts w:cs="Calibri"/>
                <w:sz w:val="18"/>
              </w:rPr>
              <w:t>3.117 (.402)</w:t>
            </w:r>
          </w:p>
        </w:tc>
        <w:tc>
          <w:tcPr>
            <w:tcW w:w="754" w:type="pct"/>
            <w:shd w:val="clear" w:color="auto" w:fill="auto"/>
            <w:vAlign w:val="center"/>
            <w:hideMark/>
          </w:tcPr>
          <w:p w:rsidR="001716A2" w:rsidRPr="00CA5D4A" w:rsidRDefault="001716A2" w:rsidP="001716A2">
            <w:pPr>
              <w:jc w:val="center"/>
              <w:rPr>
                <w:rFonts w:cs="Calibri"/>
                <w:sz w:val="18"/>
              </w:rPr>
            </w:pPr>
            <w:r w:rsidRPr="00CA5D4A">
              <w:rPr>
                <w:rFonts w:cs="Calibri"/>
                <w:sz w:val="18"/>
              </w:rPr>
              <w:t>3.117 (.402)</w:t>
            </w:r>
          </w:p>
        </w:tc>
        <w:tc>
          <w:tcPr>
            <w:tcW w:w="714" w:type="pct"/>
            <w:shd w:val="clear" w:color="auto" w:fill="auto"/>
            <w:noWrap/>
            <w:vAlign w:val="center"/>
            <w:hideMark/>
          </w:tcPr>
          <w:p w:rsidR="001716A2" w:rsidRPr="00CA5D4A" w:rsidRDefault="001716A2" w:rsidP="001716A2">
            <w:pPr>
              <w:jc w:val="center"/>
              <w:rPr>
                <w:rFonts w:cs="Calibri"/>
                <w:sz w:val="18"/>
              </w:rPr>
            </w:pPr>
            <w:r w:rsidRPr="00CA5D4A">
              <w:rPr>
                <w:rFonts w:cs="Calibri"/>
                <w:sz w:val="18"/>
              </w:rPr>
              <w:t>(.306)</w:t>
            </w:r>
          </w:p>
        </w:tc>
      </w:tr>
      <w:tr w:rsidR="001716A2" w:rsidRPr="00CA5D4A" w:rsidTr="00E41A04">
        <w:trPr>
          <w:trHeight w:val="259"/>
        </w:trPr>
        <w:tc>
          <w:tcPr>
            <w:tcW w:w="730" w:type="pct"/>
            <w:shd w:val="clear" w:color="000000" w:fill="FFFFFF"/>
            <w:vAlign w:val="center"/>
            <w:hideMark/>
          </w:tcPr>
          <w:p w:rsidR="001716A2" w:rsidRPr="00CA5D4A" w:rsidRDefault="001716A2" w:rsidP="00E41A04">
            <w:pPr>
              <w:rPr>
                <w:rFonts w:cs="Calibri"/>
                <w:color w:val="000000"/>
                <w:sz w:val="18"/>
                <w:szCs w:val="20"/>
              </w:rPr>
            </w:pPr>
            <w:r w:rsidRPr="00CA5D4A">
              <w:rPr>
                <w:rFonts w:cs="Calibri"/>
                <w:color w:val="000000"/>
                <w:sz w:val="18"/>
                <w:szCs w:val="20"/>
              </w:rPr>
              <w:t>CALF</w:t>
            </w:r>
          </w:p>
        </w:tc>
        <w:tc>
          <w:tcPr>
            <w:tcW w:w="703" w:type="pct"/>
            <w:shd w:val="clear" w:color="auto" w:fill="auto"/>
            <w:noWrap/>
            <w:vAlign w:val="center"/>
            <w:hideMark/>
          </w:tcPr>
          <w:p w:rsidR="001716A2" w:rsidRPr="00CA5D4A" w:rsidRDefault="001716A2" w:rsidP="001716A2">
            <w:pPr>
              <w:jc w:val="center"/>
              <w:rPr>
                <w:rFonts w:cs="Calibri"/>
                <w:sz w:val="18"/>
              </w:rPr>
            </w:pPr>
            <w:r w:rsidRPr="00CA5D4A">
              <w:rPr>
                <w:rFonts w:cs="Calibri"/>
                <w:sz w:val="18"/>
              </w:rPr>
              <w:t>0.578 (.728)</w:t>
            </w:r>
          </w:p>
        </w:tc>
        <w:tc>
          <w:tcPr>
            <w:tcW w:w="737" w:type="pct"/>
            <w:shd w:val="clear" w:color="auto" w:fill="auto"/>
            <w:noWrap/>
            <w:vAlign w:val="center"/>
            <w:hideMark/>
          </w:tcPr>
          <w:p w:rsidR="001716A2" w:rsidRPr="00CA5D4A" w:rsidRDefault="001716A2" w:rsidP="001716A2">
            <w:pPr>
              <w:jc w:val="center"/>
              <w:rPr>
                <w:rFonts w:cs="Calibri"/>
                <w:sz w:val="18"/>
              </w:rPr>
            </w:pPr>
            <w:r w:rsidRPr="00CA5D4A">
              <w:rPr>
                <w:rFonts w:cs="Calibri"/>
                <w:sz w:val="18"/>
              </w:rPr>
              <w:t>0.706 (.671)</w:t>
            </w:r>
          </w:p>
        </w:tc>
        <w:tc>
          <w:tcPr>
            <w:tcW w:w="642" w:type="pct"/>
            <w:shd w:val="clear" w:color="auto" w:fill="auto"/>
            <w:vAlign w:val="center"/>
            <w:hideMark/>
          </w:tcPr>
          <w:p w:rsidR="001716A2" w:rsidRPr="00CA5D4A" w:rsidRDefault="001716A2" w:rsidP="001716A2">
            <w:pPr>
              <w:jc w:val="center"/>
              <w:rPr>
                <w:rFonts w:cs="Calibri"/>
                <w:sz w:val="18"/>
              </w:rPr>
            </w:pPr>
            <w:r w:rsidRPr="00CA5D4A">
              <w:rPr>
                <w:rFonts w:cs="Calibri"/>
                <w:sz w:val="18"/>
              </w:rPr>
              <w:t>5.305 (.531)</w:t>
            </w:r>
          </w:p>
        </w:tc>
        <w:tc>
          <w:tcPr>
            <w:tcW w:w="720" w:type="pct"/>
            <w:shd w:val="clear" w:color="auto" w:fill="auto"/>
            <w:vAlign w:val="center"/>
            <w:hideMark/>
          </w:tcPr>
          <w:p w:rsidR="001716A2" w:rsidRPr="00CA5D4A" w:rsidRDefault="001716A2" w:rsidP="001716A2">
            <w:pPr>
              <w:jc w:val="center"/>
              <w:rPr>
                <w:rFonts w:cs="Calibri"/>
                <w:sz w:val="18"/>
              </w:rPr>
            </w:pPr>
            <w:r w:rsidRPr="00CA5D4A">
              <w:rPr>
                <w:rFonts w:cs="Calibri"/>
                <w:sz w:val="18"/>
              </w:rPr>
              <w:t>0.686 (.554)</w:t>
            </w:r>
          </w:p>
        </w:tc>
        <w:tc>
          <w:tcPr>
            <w:tcW w:w="754" w:type="pct"/>
            <w:shd w:val="clear" w:color="auto" w:fill="auto"/>
            <w:vAlign w:val="center"/>
            <w:hideMark/>
          </w:tcPr>
          <w:p w:rsidR="001716A2" w:rsidRPr="00CA5D4A" w:rsidRDefault="001716A2" w:rsidP="001716A2">
            <w:pPr>
              <w:jc w:val="center"/>
              <w:rPr>
                <w:rFonts w:cs="Calibri"/>
                <w:sz w:val="18"/>
              </w:rPr>
            </w:pPr>
            <w:r w:rsidRPr="00CA5D4A">
              <w:rPr>
                <w:rFonts w:cs="Calibri"/>
                <w:sz w:val="18"/>
              </w:rPr>
              <w:t>0.686 (.554)</w:t>
            </w:r>
          </w:p>
        </w:tc>
        <w:tc>
          <w:tcPr>
            <w:tcW w:w="714" w:type="pct"/>
            <w:shd w:val="clear" w:color="auto" w:fill="auto"/>
            <w:noWrap/>
            <w:vAlign w:val="center"/>
            <w:hideMark/>
          </w:tcPr>
          <w:p w:rsidR="001716A2" w:rsidRPr="00CA5D4A" w:rsidRDefault="001716A2" w:rsidP="001716A2">
            <w:pPr>
              <w:jc w:val="center"/>
              <w:rPr>
                <w:rFonts w:cs="Calibri"/>
                <w:sz w:val="18"/>
              </w:rPr>
            </w:pPr>
            <w:r w:rsidRPr="00CA5D4A">
              <w:rPr>
                <w:rFonts w:cs="Calibri"/>
                <w:sz w:val="18"/>
              </w:rPr>
              <w:t>0.168 (.920)</w:t>
            </w:r>
          </w:p>
        </w:tc>
      </w:tr>
      <w:tr w:rsidR="001716A2" w:rsidRPr="00CA5D4A" w:rsidTr="00E41A04">
        <w:trPr>
          <w:trHeight w:val="259"/>
        </w:trPr>
        <w:tc>
          <w:tcPr>
            <w:tcW w:w="730" w:type="pct"/>
            <w:shd w:val="clear" w:color="000000" w:fill="FFFFFF"/>
            <w:vAlign w:val="center"/>
            <w:hideMark/>
          </w:tcPr>
          <w:p w:rsidR="001716A2" w:rsidRPr="00CA5D4A" w:rsidRDefault="001716A2" w:rsidP="00E41A04">
            <w:pPr>
              <w:rPr>
                <w:rFonts w:cs="Calibri"/>
                <w:color w:val="000000"/>
                <w:sz w:val="18"/>
                <w:szCs w:val="20"/>
              </w:rPr>
            </w:pPr>
            <w:r w:rsidRPr="00CA5D4A">
              <w:rPr>
                <w:rFonts w:cs="Calibri"/>
                <w:color w:val="000000"/>
                <w:sz w:val="18"/>
                <w:szCs w:val="20"/>
              </w:rPr>
              <w:t>HOG</w:t>
            </w:r>
          </w:p>
        </w:tc>
        <w:tc>
          <w:tcPr>
            <w:tcW w:w="703" w:type="pct"/>
            <w:shd w:val="clear" w:color="auto" w:fill="auto"/>
            <w:noWrap/>
            <w:vAlign w:val="center"/>
            <w:hideMark/>
          </w:tcPr>
          <w:p w:rsidR="001716A2" w:rsidRPr="00CA5D4A" w:rsidRDefault="001716A2" w:rsidP="001716A2">
            <w:pPr>
              <w:jc w:val="center"/>
              <w:rPr>
                <w:rFonts w:cs="Calibri"/>
                <w:sz w:val="18"/>
              </w:rPr>
            </w:pPr>
            <w:r w:rsidRPr="00CA5D4A">
              <w:rPr>
                <w:rFonts w:cs="Calibri"/>
                <w:sz w:val="18"/>
              </w:rPr>
              <w:t>0.156 (.959)</w:t>
            </w:r>
          </w:p>
        </w:tc>
        <w:tc>
          <w:tcPr>
            <w:tcW w:w="737" w:type="pct"/>
            <w:shd w:val="clear" w:color="auto" w:fill="auto"/>
            <w:noWrap/>
            <w:vAlign w:val="center"/>
            <w:hideMark/>
          </w:tcPr>
          <w:p w:rsidR="001716A2" w:rsidRPr="00CA5D4A" w:rsidRDefault="001716A2" w:rsidP="001716A2">
            <w:pPr>
              <w:jc w:val="center"/>
              <w:rPr>
                <w:rFonts w:cs="Calibri"/>
                <w:sz w:val="18"/>
              </w:rPr>
            </w:pPr>
            <w:r w:rsidRPr="00CA5D4A">
              <w:rPr>
                <w:rFonts w:cs="Calibri"/>
                <w:sz w:val="18"/>
              </w:rPr>
              <w:t>-0.943 (.753)</w:t>
            </w:r>
          </w:p>
        </w:tc>
        <w:tc>
          <w:tcPr>
            <w:tcW w:w="642" w:type="pct"/>
            <w:shd w:val="clear" w:color="auto" w:fill="auto"/>
            <w:vAlign w:val="center"/>
            <w:hideMark/>
          </w:tcPr>
          <w:p w:rsidR="001716A2" w:rsidRPr="00CA5D4A" w:rsidRDefault="001716A2" w:rsidP="001716A2">
            <w:pPr>
              <w:jc w:val="center"/>
              <w:rPr>
                <w:rFonts w:cs="Calibri"/>
                <w:sz w:val="18"/>
              </w:rPr>
            </w:pPr>
            <w:r w:rsidRPr="00CA5D4A">
              <w:rPr>
                <w:rFonts w:cs="Calibri"/>
                <w:sz w:val="18"/>
              </w:rPr>
              <w:t>-8.932 (.572)</w:t>
            </w:r>
          </w:p>
        </w:tc>
        <w:tc>
          <w:tcPr>
            <w:tcW w:w="720" w:type="pct"/>
            <w:shd w:val="clear" w:color="auto" w:fill="auto"/>
            <w:vAlign w:val="center"/>
            <w:hideMark/>
          </w:tcPr>
          <w:p w:rsidR="001716A2" w:rsidRPr="00CA5D4A" w:rsidRDefault="001716A2" w:rsidP="001716A2">
            <w:pPr>
              <w:jc w:val="center"/>
              <w:rPr>
                <w:rFonts w:cs="Calibri"/>
                <w:sz w:val="18"/>
              </w:rPr>
            </w:pPr>
            <w:r w:rsidRPr="00CA5D4A">
              <w:rPr>
                <w:rFonts w:cs="Calibri"/>
                <w:sz w:val="18"/>
              </w:rPr>
              <w:t>-1.502 (.570)</w:t>
            </w:r>
          </w:p>
        </w:tc>
        <w:tc>
          <w:tcPr>
            <w:tcW w:w="754" w:type="pct"/>
            <w:shd w:val="clear" w:color="auto" w:fill="auto"/>
            <w:vAlign w:val="center"/>
            <w:hideMark/>
          </w:tcPr>
          <w:p w:rsidR="001716A2" w:rsidRPr="00CA5D4A" w:rsidRDefault="001716A2" w:rsidP="001716A2">
            <w:pPr>
              <w:jc w:val="center"/>
              <w:rPr>
                <w:rFonts w:cs="Calibri"/>
                <w:sz w:val="18"/>
              </w:rPr>
            </w:pPr>
            <w:r w:rsidRPr="00CA5D4A">
              <w:rPr>
                <w:rFonts w:cs="Calibri"/>
                <w:sz w:val="18"/>
              </w:rPr>
              <w:t>-1.502 (.570)</w:t>
            </w:r>
          </w:p>
        </w:tc>
        <w:tc>
          <w:tcPr>
            <w:tcW w:w="714" w:type="pct"/>
            <w:shd w:val="clear" w:color="auto" w:fill="auto"/>
            <w:noWrap/>
            <w:vAlign w:val="center"/>
            <w:hideMark/>
          </w:tcPr>
          <w:p w:rsidR="001716A2" w:rsidRPr="00CA5D4A" w:rsidRDefault="001716A2" w:rsidP="001716A2">
            <w:pPr>
              <w:jc w:val="center"/>
              <w:rPr>
                <w:rFonts w:cs="Calibri"/>
                <w:sz w:val="18"/>
              </w:rPr>
            </w:pPr>
            <w:r w:rsidRPr="00CA5D4A">
              <w:rPr>
                <w:rFonts w:cs="Calibri"/>
                <w:sz w:val="18"/>
              </w:rPr>
              <w:t>2.408 (.472)</w:t>
            </w:r>
          </w:p>
        </w:tc>
      </w:tr>
      <w:tr w:rsidR="001716A2" w:rsidRPr="00CA5D4A" w:rsidTr="00E41A04">
        <w:trPr>
          <w:trHeight w:val="259"/>
        </w:trPr>
        <w:tc>
          <w:tcPr>
            <w:tcW w:w="730" w:type="pct"/>
            <w:shd w:val="clear" w:color="000000" w:fill="FFFFFF"/>
            <w:vAlign w:val="center"/>
            <w:hideMark/>
          </w:tcPr>
          <w:p w:rsidR="001716A2" w:rsidRPr="00CA5D4A" w:rsidRDefault="001716A2" w:rsidP="00E41A04">
            <w:pPr>
              <w:rPr>
                <w:rFonts w:cs="Calibri"/>
                <w:color w:val="000000"/>
                <w:sz w:val="18"/>
                <w:szCs w:val="20"/>
              </w:rPr>
            </w:pPr>
            <w:r w:rsidRPr="00CA5D4A">
              <w:rPr>
                <w:rFonts w:cs="Calibri"/>
                <w:color w:val="000000"/>
                <w:sz w:val="18"/>
                <w:szCs w:val="20"/>
              </w:rPr>
              <w:t>SHEEP</w:t>
            </w:r>
          </w:p>
        </w:tc>
        <w:tc>
          <w:tcPr>
            <w:tcW w:w="703" w:type="pct"/>
            <w:shd w:val="clear" w:color="auto" w:fill="auto"/>
            <w:noWrap/>
            <w:vAlign w:val="center"/>
            <w:hideMark/>
          </w:tcPr>
          <w:p w:rsidR="001716A2" w:rsidRPr="00CA5D4A" w:rsidRDefault="001716A2" w:rsidP="001716A2">
            <w:pPr>
              <w:jc w:val="center"/>
              <w:rPr>
                <w:rFonts w:cs="Calibri"/>
                <w:sz w:val="18"/>
              </w:rPr>
            </w:pPr>
            <w:r w:rsidRPr="00CA5D4A">
              <w:rPr>
                <w:rFonts w:cs="Calibri"/>
                <w:sz w:val="18"/>
              </w:rPr>
              <w:t>-0.290 (.857)</w:t>
            </w:r>
          </w:p>
        </w:tc>
        <w:tc>
          <w:tcPr>
            <w:tcW w:w="737" w:type="pct"/>
            <w:shd w:val="clear" w:color="auto" w:fill="auto"/>
            <w:noWrap/>
            <w:vAlign w:val="center"/>
            <w:hideMark/>
          </w:tcPr>
          <w:p w:rsidR="001716A2" w:rsidRPr="00CA5D4A" w:rsidRDefault="001716A2" w:rsidP="001716A2">
            <w:pPr>
              <w:jc w:val="center"/>
              <w:rPr>
                <w:rFonts w:cs="Calibri"/>
                <w:sz w:val="18"/>
              </w:rPr>
            </w:pPr>
            <w:r w:rsidRPr="00CA5D4A">
              <w:rPr>
                <w:rFonts w:cs="Calibri"/>
                <w:sz w:val="18"/>
              </w:rPr>
              <w:t>-1.371 (.421)</w:t>
            </w:r>
          </w:p>
        </w:tc>
        <w:tc>
          <w:tcPr>
            <w:tcW w:w="642" w:type="pct"/>
            <w:shd w:val="clear" w:color="auto" w:fill="auto"/>
            <w:vAlign w:val="center"/>
            <w:hideMark/>
          </w:tcPr>
          <w:p w:rsidR="001716A2" w:rsidRPr="00CA5D4A" w:rsidRDefault="001716A2" w:rsidP="001716A2">
            <w:pPr>
              <w:jc w:val="center"/>
              <w:rPr>
                <w:rFonts w:cs="Calibri"/>
                <w:sz w:val="18"/>
              </w:rPr>
            </w:pPr>
            <w:r w:rsidRPr="00CA5D4A">
              <w:rPr>
                <w:rFonts w:cs="Calibri"/>
                <w:sz w:val="18"/>
              </w:rPr>
              <w:t>-12.069 (.183)</w:t>
            </w:r>
          </w:p>
        </w:tc>
        <w:tc>
          <w:tcPr>
            <w:tcW w:w="720" w:type="pct"/>
            <w:shd w:val="clear" w:color="auto" w:fill="auto"/>
            <w:vAlign w:val="center"/>
            <w:hideMark/>
          </w:tcPr>
          <w:p w:rsidR="001716A2" w:rsidRPr="00CA5D4A" w:rsidRDefault="001716A2" w:rsidP="001716A2">
            <w:pPr>
              <w:jc w:val="center"/>
              <w:rPr>
                <w:rFonts w:cs="Calibri"/>
                <w:sz w:val="18"/>
              </w:rPr>
            </w:pPr>
            <w:r w:rsidRPr="00CA5D4A">
              <w:rPr>
                <w:rFonts w:cs="Calibri"/>
                <w:sz w:val="18"/>
              </w:rPr>
              <w:t>(.570)</w:t>
            </w:r>
          </w:p>
        </w:tc>
        <w:tc>
          <w:tcPr>
            <w:tcW w:w="754" w:type="pct"/>
            <w:shd w:val="clear" w:color="auto" w:fill="auto"/>
            <w:vAlign w:val="center"/>
            <w:hideMark/>
          </w:tcPr>
          <w:p w:rsidR="001716A2" w:rsidRPr="00CA5D4A" w:rsidRDefault="001716A2" w:rsidP="001716A2">
            <w:pPr>
              <w:jc w:val="center"/>
              <w:rPr>
                <w:rFonts w:cs="Calibri"/>
                <w:sz w:val="18"/>
              </w:rPr>
            </w:pPr>
            <w:r w:rsidRPr="00CA5D4A">
              <w:rPr>
                <w:rFonts w:cs="Calibri"/>
                <w:sz w:val="18"/>
              </w:rPr>
              <w:t>(.570)</w:t>
            </w:r>
          </w:p>
        </w:tc>
        <w:tc>
          <w:tcPr>
            <w:tcW w:w="714" w:type="pct"/>
            <w:shd w:val="clear" w:color="auto" w:fill="auto"/>
            <w:noWrap/>
            <w:vAlign w:val="center"/>
            <w:hideMark/>
          </w:tcPr>
          <w:p w:rsidR="001716A2" w:rsidRPr="00CA5D4A" w:rsidRDefault="001716A2" w:rsidP="001716A2">
            <w:pPr>
              <w:jc w:val="center"/>
              <w:rPr>
                <w:rFonts w:cs="Calibri"/>
                <w:sz w:val="18"/>
              </w:rPr>
            </w:pPr>
            <w:r w:rsidRPr="00CA5D4A">
              <w:rPr>
                <w:rFonts w:cs="Calibri"/>
                <w:sz w:val="18"/>
              </w:rPr>
              <w:t>-1.462 (.570)</w:t>
            </w:r>
          </w:p>
        </w:tc>
      </w:tr>
      <w:tr w:rsidR="001716A2" w:rsidRPr="00CA5D4A" w:rsidTr="00E41A04">
        <w:trPr>
          <w:trHeight w:val="259"/>
        </w:trPr>
        <w:tc>
          <w:tcPr>
            <w:tcW w:w="730" w:type="pct"/>
            <w:shd w:val="clear" w:color="000000" w:fill="FFFFFF"/>
            <w:vAlign w:val="center"/>
            <w:hideMark/>
          </w:tcPr>
          <w:p w:rsidR="001716A2" w:rsidRPr="00CA5D4A" w:rsidRDefault="001716A2" w:rsidP="00E41A04">
            <w:pPr>
              <w:rPr>
                <w:rFonts w:cs="Calibri"/>
                <w:color w:val="000000"/>
                <w:sz w:val="18"/>
                <w:szCs w:val="20"/>
              </w:rPr>
            </w:pPr>
            <w:r w:rsidRPr="00CA5D4A">
              <w:rPr>
                <w:rFonts w:cs="Calibri"/>
                <w:color w:val="000000"/>
                <w:sz w:val="18"/>
                <w:szCs w:val="20"/>
              </w:rPr>
              <w:t>DEVELOPED</w:t>
            </w:r>
          </w:p>
        </w:tc>
        <w:tc>
          <w:tcPr>
            <w:tcW w:w="703" w:type="pct"/>
            <w:shd w:val="clear" w:color="auto" w:fill="auto"/>
            <w:noWrap/>
            <w:vAlign w:val="center"/>
            <w:hideMark/>
          </w:tcPr>
          <w:p w:rsidR="001716A2" w:rsidRPr="00CA5D4A" w:rsidRDefault="001716A2" w:rsidP="001716A2">
            <w:pPr>
              <w:jc w:val="center"/>
              <w:rPr>
                <w:rFonts w:cs="Calibri"/>
                <w:sz w:val="18"/>
              </w:rPr>
            </w:pPr>
            <w:r w:rsidRPr="00CA5D4A">
              <w:rPr>
                <w:rFonts w:cs="Calibri"/>
                <w:sz w:val="18"/>
              </w:rPr>
              <w:t>-0.001 (.986)</w:t>
            </w:r>
          </w:p>
        </w:tc>
        <w:tc>
          <w:tcPr>
            <w:tcW w:w="737" w:type="pct"/>
            <w:shd w:val="clear" w:color="auto" w:fill="auto"/>
            <w:noWrap/>
            <w:vAlign w:val="center"/>
            <w:hideMark/>
          </w:tcPr>
          <w:p w:rsidR="001716A2" w:rsidRPr="00CA5D4A" w:rsidRDefault="001716A2" w:rsidP="001716A2">
            <w:pPr>
              <w:jc w:val="center"/>
              <w:rPr>
                <w:rFonts w:cs="Calibri"/>
                <w:sz w:val="18"/>
              </w:rPr>
            </w:pPr>
            <w:r w:rsidRPr="00CA5D4A">
              <w:rPr>
                <w:rFonts w:cs="Calibri"/>
                <w:sz w:val="18"/>
              </w:rPr>
              <w:t>0.006 (.838)</w:t>
            </w:r>
          </w:p>
        </w:tc>
        <w:tc>
          <w:tcPr>
            <w:tcW w:w="642" w:type="pct"/>
            <w:shd w:val="clear" w:color="auto" w:fill="auto"/>
            <w:vAlign w:val="center"/>
            <w:hideMark/>
          </w:tcPr>
          <w:p w:rsidR="001716A2" w:rsidRPr="00CA5D4A" w:rsidRDefault="001716A2" w:rsidP="001716A2">
            <w:pPr>
              <w:jc w:val="center"/>
              <w:rPr>
                <w:rFonts w:cs="Calibri"/>
                <w:sz w:val="18"/>
              </w:rPr>
            </w:pPr>
            <w:r w:rsidRPr="00CA5D4A">
              <w:rPr>
                <w:rFonts w:cs="Calibri"/>
                <w:sz w:val="18"/>
              </w:rPr>
              <w:t>0.073 (.631)</w:t>
            </w:r>
          </w:p>
        </w:tc>
        <w:tc>
          <w:tcPr>
            <w:tcW w:w="720" w:type="pct"/>
            <w:shd w:val="clear" w:color="auto" w:fill="auto"/>
            <w:vAlign w:val="center"/>
            <w:hideMark/>
          </w:tcPr>
          <w:p w:rsidR="001716A2" w:rsidRPr="00CA5D4A" w:rsidRDefault="001716A2" w:rsidP="001716A2">
            <w:pPr>
              <w:jc w:val="center"/>
              <w:rPr>
                <w:rFonts w:cs="Calibri"/>
                <w:sz w:val="18"/>
              </w:rPr>
            </w:pPr>
            <w:r w:rsidRPr="00CA5D4A">
              <w:rPr>
                <w:rFonts w:cs="Calibri"/>
                <w:sz w:val="18"/>
              </w:rPr>
              <w:t>(.903)</w:t>
            </w:r>
          </w:p>
        </w:tc>
        <w:tc>
          <w:tcPr>
            <w:tcW w:w="754" w:type="pct"/>
            <w:shd w:val="clear" w:color="auto" w:fill="auto"/>
            <w:vAlign w:val="center"/>
            <w:hideMark/>
          </w:tcPr>
          <w:p w:rsidR="001716A2" w:rsidRPr="00CA5D4A" w:rsidRDefault="001716A2" w:rsidP="001716A2">
            <w:pPr>
              <w:jc w:val="center"/>
              <w:rPr>
                <w:rFonts w:cs="Calibri"/>
                <w:sz w:val="18"/>
              </w:rPr>
            </w:pPr>
            <w:r w:rsidRPr="00CA5D4A">
              <w:rPr>
                <w:rFonts w:cs="Calibri"/>
                <w:sz w:val="18"/>
              </w:rPr>
              <w:t>(.903)</w:t>
            </w:r>
          </w:p>
        </w:tc>
        <w:tc>
          <w:tcPr>
            <w:tcW w:w="714" w:type="pct"/>
            <w:shd w:val="clear" w:color="auto" w:fill="auto"/>
            <w:noWrap/>
            <w:vAlign w:val="center"/>
            <w:hideMark/>
          </w:tcPr>
          <w:p w:rsidR="001716A2" w:rsidRPr="00CA5D4A" w:rsidRDefault="001716A2" w:rsidP="001716A2">
            <w:pPr>
              <w:jc w:val="center"/>
              <w:rPr>
                <w:rFonts w:cs="Calibri"/>
                <w:sz w:val="18"/>
              </w:rPr>
            </w:pPr>
            <w:r w:rsidRPr="00CA5D4A">
              <w:rPr>
                <w:rFonts w:cs="Calibri"/>
                <w:sz w:val="18"/>
              </w:rPr>
              <w:t>-0.016 (.607)</w:t>
            </w:r>
          </w:p>
        </w:tc>
      </w:tr>
      <w:tr w:rsidR="001716A2" w:rsidRPr="00CA5D4A" w:rsidTr="00E41A04">
        <w:trPr>
          <w:trHeight w:val="259"/>
        </w:trPr>
        <w:tc>
          <w:tcPr>
            <w:tcW w:w="730" w:type="pct"/>
            <w:shd w:val="clear" w:color="000000" w:fill="FFFFFF"/>
            <w:vAlign w:val="center"/>
            <w:hideMark/>
          </w:tcPr>
          <w:p w:rsidR="001716A2" w:rsidRPr="00CA5D4A" w:rsidRDefault="001716A2" w:rsidP="00E41A04">
            <w:pPr>
              <w:rPr>
                <w:rFonts w:cs="Calibri"/>
                <w:color w:val="000000"/>
                <w:sz w:val="18"/>
                <w:szCs w:val="20"/>
              </w:rPr>
            </w:pPr>
            <w:r w:rsidRPr="00CA5D4A">
              <w:rPr>
                <w:rFonts w:cs="Calibri"/>
                <w:color w:val="000000"/>
                <w:sz w:val="18"/>
                <w:szCs w:val="20"/>
              </w:rPr>
              <w:t>FOREST</w:t>
            </w:r>
          </w:p>
        </w:tc>
        <w:tc>
          <w:tcPr>
            <w:tcW w:w="703" w:type="pct"/>
            <w:shd w:val="clear" w:color="auto" w:fill="auto"/>
            <w:noWrap/>
            <w:vAlign w:val="center"/>
            <w:hideMark/>
          </w:tcPr>
          <w:p w:rsidR="001716A2" w:rsidRPr="00CA5D4A" w:rsidRDefault="001716A2" w:rsidP="001716A2">
            <w:pPr>
              <w:jc w:val="center"/>
              <w:rPr>
                <w:rFonts w:cs="Calibri"/>
                <w:sz w:val="18"/>
              </w:rPr>
            </w:pPr>
            <w:r w:rsidRPr="00CA5D4A">
              <w:rPr>
                <w:rFonts w:cs="Calibri"/>
                <w:sz w:val="18"/>
              </w:rPr>
              <w:t>0.001 (.894)</w:t>
            </w:r>
          </w:p>
        </w:tc>
        <w:tc>
          <w:tcPr>
            <w:tcW w:w="737" w:type="pct"/>
            <w:shd w:val="clear" w:color="auto" w:fill="auto"/>
            <w:noWrap/>
            <w:vAlign w:val="center"/>
            <w:hideMark/>
          </w:tcPr>
          <w:p w:rsidR="001716A2" w:rsidRPr="00CA5D4A" w:rsidRDefault="001716A2" w:rsidP="001716A2">
            <w:pPr>
              <w:jc w:val="center"/>
              <w:rPr>
                <w:rFonts w:cs="Calibri"/>
                <w:sz w:val="18"/>
              </w:rPr>
            </w:pPr>
            <w:r w:rsidRPr="00CA5D4A">
              <w:rPr>
                <w:rFonts w:cs="Calibri"/>
                <w:sz w:val="18"/>
              </w:rPr>
              <w:t>0.004 (.686)</w:t>
            </w:r>
          </w:p>
        </w:tc>
        <w:tc>
          <w:tcPr>
            <w:tcW w:w="642" w:type="pct"/>
            <w:shd w:val="clear" w:color="auto" w:fill="auto"/>
            <w:vAlign w:val="center"/>
            <w:hideMark/>
          </w:tcPr>
          <w:p w:rsidR="001716A2" w:rsidRPr="00CA5D4A" w:rsidRDefault="001716A2" w:rsidP="001716A2">
            <w:pPr>
              <w:jc w:val="center"/>
              <w:rPr>
                <w:rFonts w:cs="Calibri"/>
                <w:sz w:val="18"/>
              </w:rPr>
            </w:pPr>
            <w:r w:rsidRPr="00CA5D4A">
              <w:rPr>
                <w:rFonts w:cs="Calibri"/>
                <w:sz w:val="18"/>
              </w:rPr>
              <w:t>0.031 (.555)</w:t>
            </w:r>
          </w:p>
        </w:tc>
        <w:tc>
          <w:tcPr>
            <w:tcW w:w="720" w:type="pct"/>
            <w:shd w:val="clear" w:color="auto" w:fill="auto"/>
            <w:vAlign w:val="center"/>
            <w:hideMark/>
          </w:tcPr>
          <w:p w:rsidR="001716A2" w:rsidRPr="00CA5D4A" w:rsidRDefault="001716A2" w:rsidP="001716A2">
            <w:pPr>
              <w:jc w:val="center"/>
              <w:rPr>
                <w:rFonts w:cs="Calibri"/>
                <w:sz w:val="18"/>
              </w:rPr>
            </w:pPr>
            <w:r w:rsidRPr="00CA5D4A">
              <w:rPr>
                <w:rFonts w:cs="Calibri"/>
                <w:sz w:val="18"/>
              </w:rPr>
              <w:t>(.086)</w:t>
            </w:r>
          </w:p>
        </w:tc>
        <w:tc>
          <w:tcPr>
            <w:tcW w:w="754" w:type="pct"/>
            <w:shd w:val="clear" w:color="auto" w:fill="auto"/>
            <w:vAlign w:val="center"/>
            <w:hideMark/>
          </w:tcPr>
          <w:p w:rsidR="001716A2" w:rsidRPr="00CA5D4A" w:rsidRDefault="001716A2" w:rsidP="001716A2">
            <w:pPr>
              <w:jc w:val="center"/>
              <w:rPr>
                <w:rFonts w:cs="Calibri"/>
                <w:sz w:val="18"/>
              </w:rPr>
            </w:pPr>
            <w:r w:rsidRPr="00CA5D4A">
              <w:rPr>
                <w:rFonts w:cs="Calibri"/>
                <w:sz w:val="18"/>
              </w:rPr>
              <w:t>(.086)</w:t>
            </w:r>
          </w:p>
        </w:tc>
        <w:tc>
          <w:tcPr>
            <w:tcW w:w="714" w:type="pct"/>
            <w:shd w:val="clear" w:color="auto" w:fill="auto"/>
            <w:noWrap/>
            <w:vAlign w:val="center"/>
            <w:hideMark/>
          </w:tcPr>
          <w:p w:rsidR="001716A2" w:rsidRPr="00CA5D4A" w:rsidRDefault="001716A2" w:rsidP="001716A2">
            <w:pPr>
              <w:jc w:val="center"/>
              <w:rPr>
                <w:rFonts w:cs="Calibri"/>
                <w:sz w:val="18"/>
              </w:rPr>
            </w:pPr>
            <w:r w:rsidRPr="00CA5D4A">
              <w:rPr>
                <w:rFonts w:cs="Calibri"/>
                <w:sz w:val="18"/>
              </w:rPr>
              <w:t>-0.005 (.669)</w:t>
            </w:r>
          </w:p>
        </w:tc>
      </w:tr>
      <w:tr w:rsidR="001716A2" w:rsidRPr="00CA5D4A" w:rsidTr="00E41A04">
        <w:trPr>
          <w:trHeight w:val="259"/>
        </w:trPr>
        <w:tc>
          <w:tcPr>
            <w:tcW w:w="730" w:type="pct"/>
            <w:shd w:val="clear" w:color="000000" w:fill="FFFFFF"/>
            <w:vAlign w:val="center"/>
            <w:hideMark/>
          </w:tcPr>
          <w:p w:rsidR="001716A2" w:rsidRPr="00CA5D4A" w:rsidRDefault="001716A2" w:rsidP="00E41A04">
            <w:pPr>
              <w:rPr>
                <w:rFonts w:cs="Calibri"/>
                <w:color w:val="000000"/>
                <w:sz w:val="18"/>
                <w:szCs w:val="20"/>
              </w:rPr>
            </w:pPr>
            <w:r w:rsidRPr="00CA5D4A">
              <w:rPr>
                <w:rFonts w:cs="Calibri"/>
                <w:color w:val="000000"/>
                <w:sz w:val="18"/>
                <w:szCs w:val="20"/>
              </w:rPr>
              <w:t>PASTURE</w:t>
            </w:r>
          </w:p>
        </w:tc>
        <w:tc>
          <w:tcPr>
            <w:tcW w:w="703" w:type="pct"/>
            <w:shd w:val="clear" w:color="auto" w:fill="auto"/>
            <w:noWrap/>
            <w:vAlign w:val="center"/>
            <w:hideMark/>
          </w:tcPr>
          <w:p w:rsidR="001716A2" w:rsidRPr="00CA5D4A" w:rsidRDefault="001716A2" w:rsidP="001716A2">
            <w:pPr>
              <w:jc w:val="center"/>
              <w:rPr>
                <w:rFonts w:cs="Calibri"/>
                <w:sz w:val="18"/>
              </w:rPr>
            </w:pPr>
            <w:r w:rsidRPr="00CA5D4A">
              <w:rPr>
                <w:rFonts w:cs="Calibri"/>
                <w:sz w:val="18"/>
              </w:rPr>
              <w:t>-0.001 (.897)</w:t>
            </w:r>
          </w:p>
        </w:tc>
        <w:tc>
          <w:tcPr>
            <w:tcW w:w="737" w:type="pct"/>
            <w:shd w:val="clear" w:color="auto" w:fill="auto"/>
            <w:noWrap/>
            <w:vAlign w:val="center"/>
            <w:hideMark/>
          </w:tcPr>
          <w:p w:rsidR="001716A2" w:rsidRPr="00CA5D4A" w:rsidRDefault="001716A2" w:rsidP="001716A2">
            <w:pPr>
              <w:jc w:val="center"/>
              <w:rPr>
                <w:rFonts w:cs="Calibri"/>
                <w:sz w:val="18"/>
              </w:rPr>
            </w:pPr>
            <w:r w:rsidRPr="00CA5D4A">
              <w:rPr>
                <w:rFonts w:cs="Calibri"/>
                <w:sz w:val="18"/>
              </w:rPr>
              <w:t>0.003 (.820)</w:t>
            </w:r>
          </w:p>
        </w:tc>
        <w:tc>
          <w:tcPr>
            <w:tcW w:w="642" w:type="pct"/>
            <w:shd w:val="clear" w:color="auto" w:fill="auto"/>
            <w:vAlign w:val="center"/>
            <w:hideMark/>
          </w:tcPr>
          <w:p w:rsidR="001716A2" w:rsidRPr="00CA5D4A" w:rsidRDefault="001716A2" w:rsidP="001716A2">
            <w:pPr>
              <w:jc w:val="center"/>
              <w:rPr>
                <w:rFonts w:cs="Calibri"/>
                <w:sz w:val="18"/>
              </w:rPr>
            </w:pPr>
            <w:r w:rsidRPr="00CA5D4A">
              <w:rPr>
                <w:rFonts w:cs="Calibri"/>
                <w:sz w:val="18"/>
              </w:rPr>
              <w:t>0.040 (.505)</w:t>
            </w:r>
          </w:p>
        </w:tc>
        <w:tc>
          <w:tcPr>
            <w:tcW w:w="720" w:type="pct"/>
            <w:shd w:val="clear" w:color="auto" w:fill="auto"/>
            <w:vAlign w:val="center"/>
            <w:hideMark/>
          </w:tcPr>
          <w:p w:rsidR="001716A2" w:rsidRPr="00CA5D4A" w:rsidRDefault="001716A2" w:rsidP="001716A2">
            <w:pPr>
              <w:jc w:val="center"/>
              <w:rPr>
                <w:rFonts w:cs="Calibri"/>
                <w:sz w:val="18"/>
              </w:rPr>
            </w:pPr>
            <w:r w:rsidRPr="00CA5D4A">
              <w:rPr>
                <w:rFonts w:cs="Calibri"/>
                <w:sz w:val="18"/>
              </w:rPr>
              <w:t>0.005 (.632)</w:t>
            </w:r>
          </w:p>
        </w:tc>
        <w:tc>
          <w:tcPr>
            <w:tcW w:w="754" w:type="pct"/>
            <w:shd w:val="clear" w:color="auto" w:fill="auto"/>
            <w:vAlign w:val="center"/>
            <w:hideMark/>
          </w:tcPr>
          <w:p w:rsidR="001716A2" w:rsidRPr="00CA5D4A" w:rsidRDefault="001716A2" w:rsidP="001716A2">
            <w:pPr>
              <w:jc w:val="center"/>
              <w:rPr>
                <w:rFonts w:cs="Calibri"/>
                <w:sz w:val="18"/>
              </w:rPr>
            </w:pPr>
            <w:r w:rsidRPr="00CA5D4A">
              <w:rPr>
                <w:rFonts w:cs="Calibri"/>
                <w:sz w:val="18"/>
              </w:rPr>
              <w:t>0.005 (.632)</w:t>
            </w:r>
          </w:p>
        </w:tc>
        <w:tc>
          <w:tcPr>
            <w:tcW w:w="714" w:type="pct"/>
            <w:shd w:val="clear" w:color="auto" w:fill="auto"/>
            <w:noWrap/>
            <w:vAlign w:val="center"/>
            <w:hideMark/>
          </w:tcPr>
          <w:p w:rsidR="001716A2" w:rsidRPr="00CA5D4A" w:rsidRDefault="001716A2" w:rsidP="001716A2">
            <w:pPr>
              <w:jc w:val="center"/>
              <w:rPr>
                <w:rFonts w:cs="Calibri"/>
                <w:sz w:val="18"/>
              </w:rPr>
            </w:pPr>
            <w:r w:rsidRPr="00CA5D4A">
              <w:rPr>
                <w:rFonts w:cs="Calibri"/>
                <w:sz w:val="18"/>
              </w:rPr>
              <w:t>-0.014 (.316)</w:t>
            </w:r>
          </w:p>
        </w:tc>
      </w:tr>
      <w:tr w:rsidR="001716A2" w:rsidRPr="00CA5D4A" w:rsidTr="00E41A04">
        <w:trPr>
          <w:trHeight w:val="259"/>
        </w:trPr>
        <w:tc>
          <w:tcPr>
            <w:tcW w:w="730" w:type="pct"/>
            <w:shd w:val="clear" w:color="000000" w:fill="FFFFFF"/>
            <w:vAlign w:val="center"/>
            <w:hideMark/>
          </w:tcPr>
          <w:p w:rsidR="001716A2" w:rsidRPr="00CA5D4A" w:rsidRDefault="001716A2" w:rsidP="00E41A04">
            <w:pPr>
              <w:rPr>
                <w:rFonts w:cs="Calibri"/>
                <w:color w:val="000000"/>
                <w:sz w:val="18"/>
                <w:szCs w:val="20"/>
              </w:rPr>
            </w:pPr>
            <w:r w:rsidRPr="00CA5D4A">
              <w:rPr>
                <w:rFonts w:cs="Calibri"/>
                <w:color w:val="000000"/>
                <w:sz w:val="18"/>
                <w:szCs w:val="20"/>
              </w:rPr>
              <w:t>KARST_PCT</w:t>
            </w:r>
          </w:p>
        </w:tc>
        <w:tc>
          <w:tcPr>
            <w:tcW w:w="703" w:type="pct"/>
            <w:shd w:val="clear" w:color="auto" w:fill="auto"/>
            <w:noWrap/>
            <w:vAlign w:val="center"/>
            <w:hideMark/>
          </w:tcPr>
          <w:p w:rsidR="001716A2" w:rsidRPr="00CA5D4A" w:rsidRDefault="001716A2" w:rsidP="001716A2">
            <w:pPr>
              <w:jc w:val="center"/>
              <w:rPr>
                <w:rFonts w:cs="Calibri"/>
                <w:sz w:val="18"/>
              </w:rPr>
            </w:pPr>
            <w:r w:rsidRPr="00CA5D4A">
              <w:rPr>
                <w:rFonts w:cs="Calibri"/>
                <w:sz w:val="18"/>
              </w:rPr>
              <w:t>-0.006 (.061)</w:t>
            </w:r>
          </w:p>
        </w:tc>
        <w:tc>
          <w:tcPr>
            <w:tcW w:w="737" w:type="pct"/>
            <w:shd w:val="clear" w:color="auto" w:fill="auto"/>
            <w:noWrap/>
            <w:vAlign w:val="center"/>
            <w:hideMark/>
          </w:tcPr>
          <w:p w:rsidR="001716A2" w:rsidRPr="00CA5D4A" w:rsidRDefault="001716A2" w:rsidP="001716A2">
            <w:pPr>
              <w:jc w:val="center"/>
              <w:rPr>
                <w:rFonts w:cs="Calibri"/>
                <w:sz w:val="18"/>
              </w:rPr>
            </w:pPr>
            <w:r w:rsidRPr="00CA5D4A">
              <w:rPr>
                <w:rFonts w:cs="Calibri"/>
                <w:sz w:val="18"/>
              </w:rPr>
              <w:t>-0.005 (.104)</w:t>
            </w:r>
          </w:p>
        </w:tc>
        <w:tc>
          <w:tcPr>
            <w:tcW w:w="642" w:type="pct"/>
            <w:shd w:val="clear" w:color="auto" w:fill="auto"/>
            <w:vAlign w:val="center"/>
            <w:hideMark/>
          </w:tcPr>
          <w:p w:rsidR="001716A2" w:rsidRPr="00CA5D4A" w:rsidRDefault="001716A2" w:rsidP="001716A2">
            <w:pPr>
              <w:jc w:val="center"/>
              <w:rPr>
                <w:rFonts w:cs="Calibri"/>
                <w:sz w:val="18"/>
              </w:rPr>
            </w:pPr>
            <w:r w:rsidRPr="00CA5D4A">
              <w:rPr>
                <w:rFonts w:cs="Calibri"/>
                <w:sz w:val="18"/>
              </w:rPr>
              <w:t>-0.016 (.388)</w:t>
            </w:r>
          </w:p>
        </w:tc>
        <w:tc>
          <w:tcPr>
            <w:tcW w:w="720" w:type="pct"/>
            <w:shd w:val="clear" w:color="auto" w:fill="auto"/>
            <w:vAlign w:val="center"/>
            <w:hideMark/>
          </w:tcPr>
          <w:p w:rsidR="001716A2" w:rsidRPr="00CA5D4A" w:rsidRDefault="001716A2" w:rsidP="001716A2">
            <w:pPr>
              <w:jc w:val="center"/>
              <w:rPr>
                <w:rFonts w:cs="Calibri"/>
                <w:sz w:val="18"/>
              </w:rPr>
            </w:pPr>
            <w:r w:rsidRPr="00CA5D4A">
              <w:rPr>
                <w:rFonts w:cs="Calibri"/>
                <w:sz w:val="18"/>
              </w:rPr>
              <w:t>-0.006 (.146)</w:t>
            </w:r>
          </w:p>
        </w:tc>
        <w:tc>
          <w:tcPr>
            <w:tcW w:w="754" w:type="pct"/>
            <w:shd w:val="clear" w:color="auto" w:fill="auto"/>
            <w:vAlign w:val="center"/>
            <w:hideMark/>
          </w:tcPr>
          <w:p w:rsidR="001716A2" w:rsidRPr="00CA5D4A" w:rsidRDefault="001716A2" w:rsidP="001716A2">
            <w:pPr>
              <w:jc w:val="center"/>
              <w:rPr>
                <w:rFonts w:cs="Calibri"/>
                <w:sz w:val="18"/>
              </w:rPr>
            </w:pPr>
            <w:r w:rsidRPr="00CA5D4A">
              <w:rPr>
                <w:rFonts w:cs="Calibri"/>
                <w:sz w:val="18"/>
              </w:rPr>
              <w:t>-0.006 (.146)</w:t>
            </w:r>
          </w:p>
        </w:tc>
        <w:tc>
          <w:tcPr>
            <w:tcW w:w="714" w:type="pct"/>
            <w:shd w:val="clear" w:color="auto" w:fill="auto"/>
            <w:noWrap/>
            <w:vAlign w:val="center"/>
            <w:hideMark/>
          </w:tcPr>
          <w:p w:rsidR="001716A2" w:rsidRPr="00CA5D4A" w:rsidRDefault="001716A2" w:rsidP="001716A2">
            <w:pPr>
              <w:jc w:val="center"/>
              <w:rPr>
                <w:rFonts w:cs="Calibri"/>
                <w:sz w:val="18"/>
              </w:rPr>
            </w:pPr>
            <w:r w:rsidRPr="00CA5D4A">
              <w:rPr>
                <w:rFonts w:cs="Calibri"/>
                <w:sz w:val="18"/>
              </w:rPr>
              <w:t>-0.003 (.560)</w:t>
            </w:r>
          </w:p>
        </w:tc>
      </w:tr>
      <w:tr w:rsidR="001716A2" w:rsidRPr="00CA5D4A" w:rsidTr="00E41A04">
        <w:trPr>
          <w:trHeight w:val="259"/>
        </w:trPr>
        <w:tc>
          <w:tcPr>
            <w:tcW w:w="730" w:type="pct"/>
            <w:shd w:val="clear" w:color="000000" w:fill="FFFFFF"/>
            <w:vAlign w:val="center"/>
            <w:hideMark/>
          </w:tcPr>
          <w:p w:rsidR="001716A2" w:rsidRPr="00CA5D4A" w:rsidRDefault="001716A2" w:rsidP="00E41A04">
            <w:pPr>
              <w:rPr>
                <w:rFonts w:cs="Calibri"/>
                <w:color w:val="000000"/>
                <w:sz w:val="18"/>
                <w:szCs w:val="20"/>
              </w:rPr>
            </w:pPr>
            <w:r w:rsidRPr="00CA5D4A">
              <w:rPr>
                <w:rFonts w:cs="Calibri"/>
                <w:color w:val="000000"/>
                <w:sz w:val="18"/>
                <w:szCs w:val="20"/>
              </w:rPr>
              <w:t>STREAM_PCT</w:t>
            </w:r>
          </w:p>
        </w:tc>
        <w:tc>
          <w:tcPr>
            <w:tcW w:w="703" w:type="pct"/>
            <w:shd w:val="clear" w:color="auto" w:fill="auto"/>
            <w:noWrap/>
            <w:vAlign w:val="center"/>
            <w:hideMark/>
          </w:tcPr>
          <w:p w:rsidR="001716A2" w:rsidRPr="00CA5D4A" w:rsidRDefault="001716A2" w:rsidP="001716A2">
            <w:pPr>
              <w:jc w:val="center"/>
              <w:rPr>
                <w:rFonts w:cs="Calibri"/>
                <w:sz w:val="18"/>
              </w:rPr>
            </w:pPr>
            <w:r w:rsidRPr="00CA5D4A">
              <w:rPr>
                <w:rFonts w:cs="Calibri"/>
                <w:sz w:val="18"/>
              </w:rPr>
              <w:t>0.005 (.164)</w:t>
            </w:r>
          </w:p>
        </w:tc>
        <w:tc>
          <w:tcPr>
            <w:tcW w:w="737" w:type="pct"/>
            <w:shd w:val="clear" w:color="auto" w:fill="auto"/>
            <w:noWrap/>
            <w:vAlign w:val="center"/>
            <w:hideMark/>
          </w:tcPr>
          <w:p w:rsidR="001716A2" w:rsidRPr="00CA5D4A" w:rsidRDefault="001716A2" w:rsidP="001716A2">
            <w:pPr>
              <w:jc w:val="center"/>
              <w:rPr>
                <w:rFonts w:cs="Calibri"/>
                <w:sz w:val="18"/>
              </w:rPr>
            </w:pPr>
            <w:r w:rsidRPr="00CA5D4A">
              <w:rPr>
                <w:rFonts w:cs="Calibri"/>
                <w:sz w:val="18"/>
              </w:rPr>
              <w:t>0.004 (.214)</w:t>
            </w:r>
          </w:p>
        </w:tc>
        <w:tc>
          <w:tcPr>
            <w:tcW w:w="642" w:type="pct"/>
            <w:shd w:val="clear" w:color="auto" w:fill="auto"/>
            <w:vAlign w:val="center"/>
            <w:hideMark/>
          </w:tcPr>
          <w:p w:rsidR="001716A2" w:rsidRPr="00CA5D4A" w:rsidRDefault="001716A2" w:rsidP="001716A2">
            <w:pPr>
              <w:jc w:val="center"/>
              <w:rPr>
                <w:rFonts w:cs="Calibri"/>
                <w:sz w:val="18"/>
              </w:rPr>
            </w:pPr>
            <w:r w:rsidRPr="00CA5D4A">
              <w:rPr>
                <w:rFonts w:cs="Calibri"/>
                <w:sz w:val="18"/>
              </w:rPr>
              <w:t>0.010 (.564)</w:t>
            </w:r>
          </w:p>
        </w:tc>
        <w:tc>
          <w:tcPr>
            <w:tcW w:w="720" w:type="pct"/>
            <w:shd w:val="clear" w:color="auto" w:fill="auto"/>
            <w:vAlign w:val="center"/>
            <w:hideMark/>
          </w:tcPr>
          <w:p w:rsidR="001716A2" w:rsidRPr="00CA5D4A" w:rsidRDefault="001716A2" w:rsidP="001716A2">
            <w:pPr>
              <w:jc w:val="center"/>
              <w:rPr>
                <w:rFonts w:cs="Calibri"/>
                <w:sz w:val="18"/>
              </w:rPr>
            </w:pPr>
            <w:r w:rsidRPr="00CA5D4A">
              <w:rPr>
                <w:rFonts w:cs="Calibri"/>
                <w:sz w:val="18"/>
              </w:rPr>
              <w:t>0.001 (.771)</w:t>
            </w:r>
          </w:p>
        </w:tc>
        <w:tc>
          <w:tcPr>
            <w:tcW w:w="754" w:type="pct"/>
            <w:shd w:val="clear" w:color="auto" w:fill="auto"/>
            <w:vAlign w:val="center"/>
            <w:hideMark/>
          </w:tcPr>
          <w:p w:rsidR="001716A2" w:rsidRPr="00CA5D4A" w:rsidRDefault="001716A2" w:rsidP="001716A2">
            <w:pPr>
              <w:jc w:val="center"/>
              <w:rPr>
                <w:rFonts w:cs="Calibri"/>
                <w:sz w:val="18"/>
              </w:rPr>
            </w:pPr>
            <w:r w:rsidRPr="00CA5D4A">
              <w:rPr>
                <w:rFonts w:cs="Calibri"/>
                <w:sz w:val="18"/>
              </w:rPr>
              <w:t>0.001 (.771)</w:t>
            </w:r>
          </w:p>
        </w:tc>
        <w:tc>
          <w:tcPr>
            <w:tcW w:w="714" w:type="pct"/>
            <w:shd w:val="clear" w:color="auto" w:fill="auto"/>
            <w:noWrap/>
            <w:vAlign w:val="center"/>
            <w:hideMark/>
          </w:tcPr>
          <w:p w:rsidR="001716A2" w:rsidRPr="00CA5D4A" w:rsidRDefault="001716A2" w:rsidP="001716A2">
            <w:pPr>
              <w:jc w:val="center"/>
              <w:rPr>
                <w:rFonts w:cs="Calibri"/>
                <w:sz w:val="18"/>
              </w:rPr>
            </w:pPr>
            <w:r w:rsidRPr="00CA5D4A">
              <w:rPr>
                <w:rFonts w:cs="Calibri"/>
                <w:sz w:val="18"/>
              </w:rPr>
              <w:t>0.0005 (.907)</w:t>
            </w:r>
          </w:p>
        </w:tc>
      </w:tr>
      <w:tr w:rsidR="001716A2" w:rsidRPr="00CA5D4A" w:rsidTr="00E41A04">
        <w:trPr>
          <w:trHeight w:val="259"/>
        </w:trPr>
        <w:tc>
          <w:tcPr>
            <w:tcW w:w="730" w:type="pct"/>
            <w:shd w:val="clear" w:color="000000" w:fill="FFFFFF"/>
            <w:vAlign w:val="center"/>
            <w:hideMark/>
          </w:tcPr>
          <w:p w:rsidR="001716A2" w:rsidRPr="00CA5D4A" w:rsidRDefault="001716A2" w:rsidP="00E41A04">
            <w:pPr>
              <w:rPr>
                <w:rFonts w:cs="Calibri"/>
                <w:color w:val="000000"/>
                <w:sz w:val="18"/>
                <w:szCs w:val="20"/>
              </w:rPr>
            </w:pPr>
            <w:r w:rsidRPr="00CA5D4A">
              <w:rPr>
                <w:rFonts w:cs="Calibri"/>
                <w:color w:val="000000"/>
                <w:sz w:val="18"/>
                <w:szCs w:val="20"/>
              </w:rPr>
              <w:t>POVRATE</w:t>
            </w:r>
          </w:p>
        </w:tc>
        <w:tc>
          <w:tcPr>
            <w:tcW w:w="703" w:type="pct"/>
            <w:shd w:val="clear" w:color="auto" w:fill="auto"/>
            <w:noWrap/>
            <w:vAlign w:val="center"/>
            <w:hideMark/>
          </w:tcPr>
          <w:p w:rsidR="001716A2" w:rsidRPr="00CA5D4A" w:rsidRDefault="001716A2" w:rsidP="001716A2">
            <w:pPr>
              <w:jc w:val="center"/>
              <w:rPr>
                <w:rFonts w:cs="Calibri"/>
                <w:sz w:val="18"/>
              </w:rPr>
            </w:pPr>
            <w:r w:rsidRPr="00CA5D4A">
              <w:rPr>
                <w:rFonts w:cs="Calibri"/>
                <w:sz w:val="18"/>
              </w:rPr>
              <w:t>3.876 (.005)</w:t>
            </w:r>
          </w:p>
        </w:tc>
        <w:tc>
          <w:tcPr>
            <w:tcW w:w="737" w:type="pct"/>
            <w:shd w:val="clear" w:color="auto" w:fill="auto"/>
            <w:noWrap/>
            <w:vAlign w:val="center"/>
            <w:hideMark/>
          </w:tcPr>
          <w:p w:rsidR="001716A2" w:rsidRPr="00CA5D4A" w:rsidRDefault="001716A2" w:rsidP="001716A2">
            <w:pPr>
              <w:jc w:val="center"/>
              <w:rPr>
                <w:rFonts w:cs="Calibri"/>
                <w:sz w:val="18"/>
              </w:rPr>
            </w:pPr>
            <w:r w:rsidRPr="00CA5D4A">
              <w:rPr>
                <w:rFonts w:cs="Calibri"/>
                <w:sz w:val="18"/>
              </w:rPr>
              <w:t>4.040 (.005)</w:t>
            </w:r>
          </w:p>
        </w:tc>
        <w:tc>
          <w:tcPr>
            <w:tcW w:w="642" w:type="pct"/>
            <w:shd w:val="clear" w:color="auto" w:fill="auto"/>
            <w:vAlign w:val="center"/>
            <w:hideMark/>
          </w:tcPr>
          <w:p w:rsidR="001716A2" w:rsidRPr="00CA5D4A" w:rsidRDefault="001716A2" w:rsidP="001716A2">
            <w:pPr>
              <w:jc w:val="center"/>
              <w:rPr>
                <w:rFonts w:cs="Calibri"/>
                <w:sz w:val="18"/>
              </w:rPr>
            </w:pPr>
            <w:r w:rsidRPr="00CA5D4A">
              <w:rPr>
                <w:rFonts w:cs="Calibri"/>
                <w:sz w:val="18"/>
              </w:rPr>
              <w:t>12.388 (.101)</w:t>
            </w:r>
          </w:p>
        </w:tc>
        <w:tc>
          <w:tcPr>
            <w:tcW w:w="720" w:type="pct"/>
            <w:shd w:val="clear" w:color="auto" w:fill="auto"/>
            <w:vAlign w:val="center"/>
            <w:hideMark/>
          </w:tcPr>
          <w:p w:rsidR="001716A2" w:rsidRPr="00CA5D4A" w:rsidRDefault="001716A2" w:rsidP="001716A2">
            <w:pPr>
              <w:jc w:val="center"/>
              <w:rPr>
                <w:rFonts w:cs="Calibri"/>
                <w:sz w:val="18"/>
              </w:rPr>
            </w:pPr>
            <w:r w:rsidRPr="00CA5D4A">
              <w:rPr>
                <w:rFonts w:cs="Calibri"/>
                <w:sz w:val="18"/>
              </w:rPr>
              <w:t>(.021)</w:t>
            </w:r>
          </w:p>
        </w:tc>
        <w:tc>
          <w:tcPr>
            <w:tcW w:w="754" w:type="pct"/>
            <w:shd w:val="clear" w:color="auto" w:fill="auto"/>
            <w:vAlign w:val="center"/>
            <w:hideMark/>
          </w:tcPr>
          <w:p w:rsidR="001716A2" w:rsidRPr="00CA5D4A" w:rsidRDefault="001716A2" w:rsidP="001716A2">
            <w:pPr>
              <w:jc w:val="center"/>
              <w:rPr>
                <w:rFonts w:cs="Calibri"/>
                <w:sz w:val="18"/>
              </w:rPr>
            </w:pPr>
            <w:r w:rsidRPr="00CA5D4A">
              <w:rPr>
                <w:rFonts w:cs="Calibri"/>
                <w:sz w:val="18"/>
              </w:rPr>
              <w:t>(.021)</w:t>
            </w:r>
          </w:p>
        </w:tc>
        <w:tc>
          <w:tcPr>
            <w:tcW w:w="714" w:type="pct"/>
            <w:shd w:val="clear" w:color="auto" w:fill="auto"/>
            <w:noWrap/>
            <w:vAlign w:val="center"/>
            <w:hideMark/>
          </w:tcPr>
          <w:p w:rsidR="001716A2" w:rsidRPr="00CA5D4A" w:rsidRDefault="001716A2" w:rsidP="001716A2">
            <w:pPr>
              <w:jc w:val="center"/>
              <w:rPr>
                <w:rFonts w:cs="Calibri"/>
                <w:sz w:val="18"/>
              </w:rPr>
            </w:pPr>
            <w:r w:rsidRPr="00CA5D4A">
              <w:rPr>
                <w:rFonts w:cs="Calibri"/>
                <w:sz w:val="18"/>
              </w:rPr>
              <w:t>(.335)</w:t>
            </w:r>
          </w:p>
        </w:tc>
      </w:tr>
      <w:tr w:rsidR="001716A2" w:rsidRPr="00CA5D4A" w:rsidTr="00E41A04">
        <w:trPr>
          <w:trHeight w:val="259"/>
        </w:trPr>
        <w:tc>
          <w:tcPr>
            <w:tcW w:w="730" w:type="pct"/>
            <w:tcBorders>
              <w:bottom w:val="single" w:sz="4" w:space="0" w:color="auto"/>
            </w:tcBorders>
            <w:shd w:val="clear" w:color="000000" w:fill="FFFFFF"/>
            <w:vAlign w:val="center"/>
            <w:hideMark/>
          </w:tcPr>
          <w:p w:rsidR="001716A2" w:rsidRPr="00CA5D4A" w:rsidRDefault="001716A2" w:rsidP="00E41A04">
            <w:pPr>
              <w:rPr>
                <w:rFonts w:cs="Calibri"/>
                <w:color w:val="000000"/>
                <w:sz w:val="18"/>
                <w:szCs w:val="20"/>
              </w:rPr>
            </w:pPr>
            <w:r w:rsidRPr="00CA5D4A">
              <w:rPr>
                <w:rFonts w:cs="Calibri"/>
                <w:color w:val="000000"/>
                <w:sz w:val="18"/>
                <w:szCs w:val="20"/>
              </w:rPr>
              <w:t>WELLS</w:t>
            </w:r>
          </w:p>
        </w:tc>
        <w:tc>
          <w:tcPr>
            <w:tcW w:w="703" w:type="pct"/>
            <w:tcBorders>
              <w:bottom w:val="single" w:sz="4" w:space="0" w:color="auto"/>
            </w:tcBorders>
            <w:shd w:val="clear" w:color="auto" w:fill="auto"/>
            <w:noWrap/>
            <w:vAlign w:val="center"/>
            <w:hideMark/>
          </w:tcPr>
          <w:p w:rsidR="001716A2" w:rsidRPr="00CA5D4A" w:rsidRDefault="001716A2" w:rsidP="001716A2">
            <w:pPr>
              <w:jc w:val="center"/>
              <w:rPr>
                <w:rFonts w:cs="Calibri"/>
                <w:sz w:val="18"/>
              </w:rPr>
            </w:pPr>
            <w:r w:rsidRPr="00CA5D4A">
              <w:rPr>
                <w:rFonts w:cs="Calibri"/>
                <w:sz w:val="18"/>
              </w:rPr>
              <w:t>-0.001 (.005)</w:t>
            </w:r>
          </w:p>
        </w:tc>
        <w:tc>
          <w:tcPr>
            <w:tcW w:w="737" w:type="pct"/>
            <w:tcBorders>
              <w:bottom w:val="single" w:sz="4" w:space="0" w:color="auto"/>
            </w:tcBorders>
            <w:shd w:val="clear" w:color="auto" w:fill="auto"/>
            <w:noWrap/>
            <w:vAlign w:val="center"/>
            <w:hideMark/>
          </w:tcPr>
          <w:p w:rsidR="001716A2" w:rsidRPr="00CA5D4A" w:rsidRDefault="001716A2" w:rsidP="001716A2">
            <w:pPr>
              <w:jc w:val="center"/>
              <w:rPr>
                <w:rFonts w:cs="Calibri"/>
                <w:sz w:val="18"/>
              </w:rPr>
            </w:pPr>
            <w:r w:rsidRPr="00CA5D4A">
              <w:rPr>
                <w:rFonts w:cs="Calibri"/>
                <w:sz w:val="18"/>
              </w:rPr>
              <w:t>-0.001 (.005)</w:t>
            </w:r>
          </w:p>
        </w:tc>
        <w:tc>
          <w:tcPr>
            <w:tcW w:w="642" w:type="pct"/>
            <w:tcBorders>
              <w:bottom w:val="single" w:sz="4" w:space="0" w:color="auto"/>
            </w:tcBorders>
            <w:shd w:val="clear" w:color="auto" w:fill="auto"/>
            <w:vAlign w:val="center"/>
            <w:hideMark/>
          </w:tcPr>
          <w:p w:rsidR="001716A2" w:rsidRPr="00CA5D4A" w:rsidRDefault="001716A2" w:rsidP="001716A2">
            <w:pPr>
              <w:jc w:val="center"/>
              <w:rPr>
                <w:rFonts w:cs="Calibri"/>
                <w:sz w:val="18"/>
              </w:rPr>
            </w:pPr>
            <w:r w:rsidRPr="00CA5D4A">
              <w:rPr>
                <w:rFonts w:cs="Calibri"/>
                <w:sz w:val="18"/>
              </w:rPr>
              <w:t>-0.003 (.053)</w:t>
            </w:r>
          </w:p>
        </w:tc>
        <w:tc>
          <w:tcPr>
            <w:tcW w:w="720" w:type="pct"/>
            <w:tcBorders>
              <w:bottom w:val="single" w:sz="4" w:space="0" w:color="auto"/>
            </w:tcBorders>
            <w:shd w:val="clear" w:color="auto" w:fill="auto"/>
            <w:vAlign w:val="center"/>
            <w:hideMark/>
          </w:tcPr>
          <w:p w:rsidR="001716A2" w:rsidRPr="00CA5D4A" w:rsidRDefault="001716A2" w:rsidP="001716A2">
            <w:pPr>
              <w:jc w:val="center"/>
              <w:rPr>
                <w:rFonts w:cs="Calibri"/>
                <w:sz w:val="18"/>
              </w:rPr>
            </w:pPr>
            <w:r w:rsidRPr="00CA5D4A">
              <w:rPr>
                <w:rFonts w:cs="Calibri"/>
                <w:sz w:val="18"/>
              </w:rPr>
              <w:t>-0.0001 (.808)</w:t>
            </w:r>
          </w:p>
        </w:tc>
        <w:tc>
          <w:tcPr>
            <w:tcW w:w="754" w:type="pct"/>
            <w:tcBorders>
              <w:bottom w:val="single" w:sz="4" w:space="0" w:color="auto"/>
            </w:tcBorders>
            <w:shd w:val="clear" w:color="auto" w:fill="auto"/>
            <w:vAlign w:val="center"/>
            <w:hideMark/>
          </w:tcPr>
          <w:p w:rsidR="001716A2" w:rsidRPr="00CA5D4A" w:rsidRDefault="001716A2" w:rsidP="001716A2">
            <w:pPr>
              <w:jc w:val="center"/>
              <w:rPr>
                <w:rFonts w:cs="Calibri"/>
                <w:sz w:val="18"/>
              </w:rPr>
            </w:pPr>
            <w:r w:rsidRPr="00CA5D4A">
              <w:rPr>
                <w:rFonts w:cs="Calibri"/>
                <w:sz w:val="18"/>
              </w:rPr>
              <w:t>-0.0001 (.808)</w:t>
            </w:r>
          </w:p>
        </w:tc>
        <w:tc>
          <w:tcPr>
            <w:tcW w:w="714" w:type="pct"/>
            <w:tcBorders>
              <w:bottom w:val="single" w:sz="4" w:space="0" w:color="auto"/>
            </w:tcBorders>
            <w:shd w:val="clear" w:color="auto" w:fill="auto"/>
            <w:noWrap/>
            <w:vAlign w:val="center"/>
            <w:hideMark/>
          </w:tcPr>
          <w:p w:rsidR="001716A2" w:rsidRPr="00CA5D4A" w:rsidRDefault="001716A2" w:rsidP="001716A2">
            <w:pPr>
              <w:jc w:val="center"/>
              <w:rPr>
                <w:rFonts w:cs="Calibri"/>
                <w:sz w:val="18"/>
              </w:rPr>
            </w:pPr>
            <w:r w:rsidRPr="00CA5D4A">
              <w:rPr>
                <w:rFonts w:cs="Calibri"/>
                <w:sz w:val="18"/>
              </w:rPr>
              <w:t>(.316)</w:t>
            </w:r>
          </w:p>
        </w:tc>
      </w:tr>
    </w:tbl>
    <w:p w:rsidR="008A39BE" w:rsidRPr="00056E46" w:rsidRDefault="00B826A2" w:rsidP="008A39BE">
      <w:pPr>
        <w:autoSpaceDE w:val="0"/>
        <w:autoSpaceDN w:val="0"/>
        <w:adjustRightInd w:val="0"/>
        <w:spacing w:line="480" w:lineRule="auto"/>
        <w:ind w:firstLine="720"/>
        <w:rPr>
          <w:rFonts w:ascii="Book Antiqua" w:hAnsi="Book Antiqua"/>
          <w:sz w:val="24"/>
          <w:szCs w:val="24"/>
        </w:rPr>
      </w:pPr>
      <w:r>
        <w:rPr>
          <w:rFonts w:ascii="Book Antiqua" w:hAnsi="Book Antiqua"/>
          <w:sz w:val="24"/>
          <w:szCs w:val="24"/>
        </w:rPr>
        <w:lastRenderedPageBreak/>
        <w:t>The spatial l</w:t>
      </w:r>
      <w:r w:rsidR="008A39BE">
        <w:rPr>
          <w:rFonts w:ascii="Book Antiqua" w:hAnsi="Book Antiqua"/>
          <w:sz w:val="24"/>
          <w:szCs w:val="24"/>
        </w:rPr>
        <w:t>ag model retained PASTURE only, with R</w:t>
      </w:r>
      <w:r w:rsidR="008A39BE" w:rsidRPr="00CC4044">
        <w:rPr>
          <w:rFonts w:ascii="Book Antiqua" w:hAnsi="Book Antiqua"/>
          <w:sz w:val="24"/>
          <w:szCs w:val="24"/>
          <w:vertAlign w:val="superscript"/>
        </w:rPr>
        <w:t>2</w:t>
      </w:r>
      <w:r w:rsidR="008A39BE">
        <w:rPr>
          <w:rFonts w:ascii="Book Antiqua" w:hAnsi="Book Antiqua"/>
          <w:sz w:val="24"/>
          <w:szCs w:val="24"/>
        </w:rPr>
        <w:t xml:space="preserve">=0.21, and the spatial </w:t>
      </w:r>
      <w:r w:rsidR="00D037B4">
        <w:rPr>
          <w:rFonts w:ascii="Book Antiqua" w:hAnsi="Book Antiqua"/>
          <w:sz w:val="24"/>
          <w:szCs w:val="24"/>
        </w:rPr>
        <w:t>autoregressive parameter</w:t>
      </w:r>
      <w:r w:rsidR="008A39BE">
        <w:rPr>
          <w:rFonts w:ascii="Book Antiqua" w:hAnsi="Book Antiqua"/>
          <w:sz w:val="24"/>
          <w:szCs w:val="24"/>
        </w:rPr>
        <w:t xml:space="preserve"> (distance based spatial weights at 40 km) was significant</w:t>
      </w:r>
      <w:r w:rsidR="00D037B4">
        <w:rPr>
          <w:rFonts w:ascii="Book Antiqua" w:hAnsi="Book Antiqua"/>
          <w:sz w:val="24"/>
          <w:szCs w:val="24"/>
        </w:rPr>
        <w:t>, suggesting that the spatial lag model can capture some of the spatial variability in the dependent variable that can be explained by the independent variables</w:t>
      </w:r>
      <w:r w:rsidR="008A39BE">
        <w:rPr>
          <w:rFonts w:ascii="Book Antiqua" w:hAnsi="Book Antiqua"/>
          <w:sz w:val="24"/>
          <w:szCs w:val="24"/>
        </w:rPr>
        <w:t xml:space="preserve">. </w:t>
      </w:r>
    </w:p>
    <w:p w:rsidR="009141C3" w:rsidRDefault="008A39BE" w:rsidP="008A39BE">
      <w:pPr>
        <w:autoSpaceDE w:val="0"/>
        <w:autoSpaceDN w:val="0"/>
        <w:adjustRightInd w:val="0"/>
        <w:spacing w:line="480" w:lineRule="auto"/>
        <w:ind w:firstLine="720"/>
        <w:rPr>
          <w:rFonts w:ascii="Book Antiqua" w:hAnsi="Book Antiqua"/>
          <w:sz w:val="24"/>
          <w:szCs w:val="24"/>
        </w:rPr>
      </w:pPr>
      <w:r>
        <w:rPr>
          <w:rFonts w:ascii="Book Antiqua" w:hAnsi="Book Antiqua"/>
          <w:sz w:val="24"/>
          <w:szCs w:val="24"/>
        </w:rPr>
        <w:t>The R output</w:t>
      </w:r>
      <w:r w:rsidR="00FE77FB">
        <w:rPr>
          <w:rFonts w:ascii="Book Antiqua" w:hAnsi="Book Antiqua"/>
          <w:sz w:val="24"/>
          <w:szCs w:val="24"/>
        </w:rPr>
        <w:t xml:space="preserve"> for the GAM</w:t>
      </w:r>
      <w:r>
        <w:rPr>
          <w:rFonts w:ascii="Book Antiqua" w:hAnsi="Book Antiqua"/>
          <w:sz w:val="24"/>
          <w:szCs w:val="24"/>
        </w:rPr>
        <w:t xml:space="preserve"> displays the estimated degrees of freedom (</w:t>
      </w:r>
      <w:proofErr w:type="spellStart"/>
      <w:r>
        <w:rPr>
          <w:rFonts w:ascii="Book Antiqua" w:hAnsi="Book Antiqua"/>
          <w:sz w:val="24"/>
          <w:szCs w:val="24"/>
        </w:rPr>
        <w:t>edf</w:t>
      </w:r>
      <w:proofErr w:type="spellEnd"/>
      <w:r>
        <w:rPr>
          <w:rFonts w:ascii="Book Antiqua" w:hAnsi="Book Antiqua"/>
          <w:sz w:val="24"/>
          <w:szCs w:val="24"/>
        </w:rPr>
        <w:t xml:space="preserve">) for each smoothed variable, which can serve as </w:t>
      </w:r>
      <w:r w:rsidRPr="00206E25">
        <w:rPr>
          <w:rFonts w:ascii="Book Antiqua" w:hAnsi="Book Antiqua"/>
          <w:sz w:val="24"/>
          <w:szCs w:val="24"/>
        </w:rPr>
        <w:t>a diagnostic to identify whether the smooth function of a variable is linear (</w:t>
      </w:r>
      <w:proofErr w:type="spellStart"/>
      <w:r w:rsidRPr="00206E25">
        <w:rPr>
          <w:rFonts w:ascii="Book Antiqua" w:hAnsi="Book Antiqua"/>
          <w:sz w:val="24"/>
          <w:szCs w:val="24"/>
        </w:rPr>
        <w:t>edf</w:t>
      </w:r>
      <w:proofErr w:type="spellEnd"/>
      <w:r w:rsidRPr="00206E25">
        <w:rPr>
          <w:rFonts w:ascii="Book Antiqua" w:hAnsi="Book Antiqua"/>
          <w:sz w:val="24"/>
          <w:szCs w:val="24"/>
        </w:rPr>
        <w:t xml:space="preserve"> = 1) or nonlinear (</w:t>
      </w:r>
      <w:proofErr w:type="spellStart"/>
      <w:r w:rsidRPr="00206E25">
        <w:rPr>
          <w:rFonts w:ascii="Book Antiqua" w:hAnsi="Book Antiqua"/>
          <w:sz w:val="24"/>
          <w:szCs w:val="24"/>
        </w:rPr>
        <w:t>edf</w:t>
      </w:r>
      <w:proofErr w:type="spellEnd"/>
      <w:r w:rsidRPr="00206E25">
        <w:rPr>
          <w:rFonts w:ascii="Book Antiqua" w:hAnsi="Book Antiqua"/>
          <w:sz w:val="24"/>
          <w:szCs w:val="24"/>
        </w:rPr>
        <w:t xml:space="preserve"> &gt; 1).</w:t>
      </w:r>
      <w:r w:rsidR="005E4C0B" w:rsidRPr="005E4C0B">
        <w:rPr>
          <w:rFonts w:ascii="Book Antiqua" w:hAnsi="Book Antiqua"/>
          <w:sz w:val="24"/>
          <w:szCs w:val="24"/>
        </w:rPr>
        <w:t xml:space="preserve"> </w:t>
      </w:r>
      <w:r w:rsidR="005E4C0B" w:rsidRPr="005B1A69">
        <w:rPr>
          <w:rFonts w:ascii="Book Antiqua" w:hAnsi="Book Antiqua"/>
          <w:color w:val="000000" w:themeColor="text1"/>
          <w:sz w:val="24"/>
          <w:szCs w:val="24"/>
        </w:rPr>
        <w:t>In this sense, the GAM can provide more information about the relationship between the covariates and the response variable.</w:t>
      </w:r>
      <w:r w:rsidR="005E4C0B">
        <w:rPr>
          <w:rFonts w:ascii="Book Antiqua" w:hAnsi="Book Antiqua"/>
          <w:color w:val="000000" w:themeColor="text1"/>
          <w:sz w:val="24"/>
          <w:szCs w:val="24"/>
        </w:rPr>
        <w:t xml:space="preserve"> </w:t>
      </w:r>
      <w:r w:rsidR="005E4C0B">
        <w:rPr>
          <w:rFonts w:ascii="Book Antiqua" w:hAnsi="Book Antiqua"/>
          <w:sz w:val="24"/>
          <w:szCs w:val="24"/>
        </w:rPr>
        <w:t xml:space="preserve">Explanatory variables with </w:t>
      </w:r>
      <w:proofErr w:type="spellStart"/>
      <w:r w:rsidR="005E4C0B">
        <w:rPr>
          <w:rFonts w:ascii="Book Antiqua" w:hAnsi="Book Antiqua"/>
          <w:sz w:val="24"/>
          <w:szCs w:val="24"/>
        </w:rPr>
        <w:t>edf</w:t>
      </w:r>
      <w:proofErr w:type="spellEnd"/>
      <w:r w:rsidR="005E4C0B">
        <w:rPr>
          <w:rFonts w:ascii="Book Antiqua" w:hAnsi="Book Antiqua"/>
          <w:sz w:val="24"/>
          <w:szCs w:val="24"/>
        </w:rPr>
        <w:t xml:space="preserve">&gt;1 were included as smoothed variables, and multiple coefficients were generated for these variables. Only the single coefficients for the un-smoothed variables are reported in </w:t>
      </w:r>
      <w:r w:rsidR="000E7B14">
        <w:rPr>
          <w:rFonts w:ascii="Book Antiqua" w:hAnsi="Book Antiqua"/>
          <w:sz w:val="24"/>
          <w:szCs w:val="24"/>
        </w:rPr>
        <w:fldChar w:fldCharType="begin"/>
      </w:r>
      <w:r w:rsidR="005E4C0B">
        <w:rPr>
          <w:rFonts w:ascii="Book Antiqua" w:hAnsi="Book Antiqua"/>
          <w:sz w:val="24"/>
          <w:szCs w:val="24"/>
        </w:rPr>
        <w:instrText xml:space="preserve"> REF _Ref350336002 \h </w:instrText>
      </w:r>
      <w:r w:rsidR="000E7B14">
        <w:rPr>
          <w:rFonts w:ascii="Book Antiqua" w:hAnsi="Book Antiqua"/>
          <w:sz w:val="24"/>
          <w:szCs w:val="24"/>
        </w:rPr>
      </w:r>
      <w:r w:rsidR="000E7B14">
        <w:rPr>
          <w:rFonts w:ascii="Book Antiqua" w:hAnsi="Book Antiqua"/>
          <w:sz w:val="24"/>
          <w:szCs w:val="24"/>
        </w:rPr>
        <w:fldChar w:fldCharType="separate"/>
      </w:r>
      <w:r w:rsidR="0001338F" w:rsidRPr="00F53FC8">
        <w:t xml:space="preserve">Table </w:t>
      </w:r>
      <w:r w:rsidR="0001338F">
        <w:rPr>
          <w:noProof/>
        </w:rPr>
        <w:t>12</w:t>
      </w:r>
      <w:r w:rsidR="000E7B14">
        <w:rPr>
          <w:rFonts w:ascii="Book Antiqua" w:hAnsi="Book Antiqua"/>
          <w:sz w:val="24"/>
          <w:szCs w:val="24"/>
        </w:rPr>
        <w:fldChar w:fldCharType="end"/>
      </w:r>
      <w:r w:rsidR="005E4C0B">
        <w:rPr>
          <w:rFonts w:ascii="Book Antiqua" w:hAnsi="Book Antiqua"/>
          <w:sz w:val="24"/>
          <w:szCs w:val="24"/>
        </w:rPr>
        <w:t xml:space="preserve">. </w:t>
      </w:r>
    </w:p>
    <w:p w:rsidR="005E4C0B" w:rsidRDefault="008A39BE" w:rsidP="005E4C0B">
      <w:pPr>
        <w:spacing w:line="480" w:lineRule="auto"/>
        <w:ind w:firstLine="720"/>
        <w:rPr>
          <w:rFonts w:ascii="Book Antiqua" w:hAnsi="Book Antiqua"/>
          <w:sz w:val="24"/>
          <w:szCs w:val="24"/>
        </w:rPr>
      </w:pPr>
      <w:r w:rsidRPr="00206E25">
        <w:rPr>
          <w:rFonts w:ascii="Book Antiqua" w:hAnsi="Book Antiqua"/>
          <w:sz w:val="24"/>
          <w:szCs w:val="24"/>
        </w:rPr>
        <w:t xml:space="preserve"> </w:t>
      </w:r>
      <w:r>
        <w:rPr>
          <w:rFonts w:ascii="Book Antiqua" w:hAnsi="Book Antiqua"/>
          <w:sz w:val="24"/>
          <w:szCs w:val="24"/>
        </w:rPr>
        <w:t xml:space="preserve">For </w:t>
      </w:r>
      <w:r w:rsidR="00396198">
        <w:rPr>
          <w:rFonts w:ascii="Book Antiqua" w:hAnsi="Book Antiqua"/>
          <w:sz w:val="24"/>
          <w:szCs w:val="24"/>
        </w:rPr>
        <w:t xml:space="preserve">the Gamma and </w:t>
      </w:r>
      <w:proofErr w:type="spellStart"/>
      <w:r w:rsidR="00396198">
        <w:rPr>
          <w:rFonts w:ascii="Book Antiqua" w:hAnsi="Book Antiqua"/>
          <w:sz w:val="24"/>
          <w:szCs w:val="24"/>
        </w:rPr>
        <w:t>Tweedie</w:t>
      </w:r>
      <w:proofErr w:type="spellEnd"/>
      <w:r>
        <w:rPr>
          <w:rFonts w:ascii="Book Antiqua" w:hAnsi="Book Antiqua"/>
          <w:sz w:val="24"/>
          <w:szCs w:val="24"/>
        </w:rPr>
        <w:t xml:space="preserve"> models, only the spatial smoothing term </w:t>
      </w:r>
      <w:proofErr w:type="gramStart"/>
      <w:r>
        <w:rPr>
          <w:rFonts w:ascii="Book Antiqua" w:hAnsi="Book Antiqua"/>
          <w:sz w:val="24"/>
          <w:szCs w:val="24"/>
        </w:rPr>
        <w:t>s(</w:t>
      </w:r>
      <w:proofErr w:type="gramEnd"/>
      <w:r>
        <w:rPr>
          <w:rFonts w:ascii="Book Antiqua" w:hAnsi="Book Antiqua"/>
          <w:sz w:val="24"/>
          <w:szCs w:val="24"/>
        </w:rPr>
        <w:t>long, lat) was significant at p=0.05 although the smoothed land use variables DEVELOPED (p=0.108) and FOREST (p=0.103) were borderline significant at p=0.1</w:t>
      </w:r>
      <w:r w:rsidR="00FE77FB">
        <w:rPr>
          <w:rFonts w:ascii="Book Antiqua" w:hAnsi="Book Antiqua"/>
          <w:sz w:val="24"/>
          <w:szCs w:val="24"/>
        </w:rPr>
        <w:t xml:space="preserve"> (</w:t>
      </w:r>
      <w:fldSimple w:instr=" REF _Ref350095132 \h  \* MERGEFORMAT ">
        <w:r w:rsidR="0001338F" w:rsidRPr="0001338F">
          <w:rPr>
            <w:rFonts w:ascii="Book Antiqua" w:hAnsi="Book Antiqua"/>
            <w:sz w:val="24"/>
            <w:szCs w:val="24"/>
          </w:rPr>
          <w:t xml:space="preserve">Figure </w:t>
        </w:r>
        <w:r w:rsidR="0001338F" w:rsidRPr="0001338F">
          <w:rPr>
            <w:rFonts w:ascii="Book Antiqua" w:hAnsi="Book Antiqua"/>
            <w:noProof/>
            <w:sz w:val="24"/>
            <w:szCs w:val="24"/>
          </w:rPr>
          <w:t>37</w:t>
        </w:r>
      </w:fldSimple>
      <w:r w:rsidR="00FE77FB" w:rsidRPr="00913A74">
        <w:rPr>
          <w:rFonts w:ascii="Book Antiqua" w:hAnsi="Book Antiqua"/>
          <w:sz w:val="24"/>
          <w:szCs w:val="24"/>
        </w:rPr>
        <w:t>)</w:t>
      </w:r>
      <w:r>
        <w:rPr>
          <w:rFonts w:ascii="Book Antiqua" w:hAnsi="Book Antiqua"/>
          <w:sz w:val="24"/>
          <w:szCs w:val="24"/>
        </w:rPr>
        <w:t xml:space="preserve">. </w:t>
      </w:r>
      <w:r w:rsidR="005E4C0B">
        <w:rPr>
          <w:rFonts w:ascii="Book Antiqua" w:hAnsi="Book Antiqua"/>
          <w:sz w:val="24"/>
          <w:szCs w:val="24"/>
        </w:rPr>
        <w:t xml:space="preserve">The Coefficient of Determination for the Gamma and </w:t>
      </w:r>
      <w:proofErr w:type="spellStart"/>
      <w:r w:rsidR="005E4C0B">
        <w:rPr>
          <w:rFonts w:ascii="Book Antiqua" w:hAnsi="Book Antiqua"/>
          <w:sz w:val="24"/>
          <w:szCs w:val="24"/>
        </w:rPr>
        <w:t>Tweedie</w:t>
      </w:r>
      <w:proofErr w:type="spellEnd"/>
      <w:r w:rsidR="005E4C0B">
        <w:rPr>
          <w:rFonts w:ascii="Book Antiqua" w:hAnsi="Book Antiqua"/>
          <w:sz w:val="24"/>
          <w:szCs w:val="24"/>
        </w:rPr>
        <w:t xml:space="preserve"> models (R</w:t>
      </w:r>
      <w:r w:rsidR="005E4C0B" w:rsidRPr="00C241E5">
        <w:rPr>
          <w:rFonts w:ascii="Book Antiqua" w:hAnsi="Book Antiqua"/>
          <w:sz w:val="24"/>
          <w:szCs w:val="24"/>
          <w:vertAlign w:val="superscript"/>
        </w:rPr>
        <w:t>2</w:t>
      </w:r>
      <w:r w:rsidR="005E4C0B">
        <w:rPr>
          <w:rFonts w:ascii="Book Antiqua" w:hAnsi="Book Antiqua"/>
          <w:sz w:val="24"/>
          <w:szCs w:val="24"/>
        </w:rPr>
        <w:t xml:space="preserve"> = 0.431) is suspiciously high, given the lack of significant explanatory variables, indicating that the model may be </w:t>
      </w:r>
      <w:proofErr w:type="spellStart"/>
      <w:r w:rsidR="005E4C0B">
        <w:rPr>
          <w:rFonts w:ascii="Book Antiqua" w:hAnsi="Book Antiqua"/>
          <w:sz w:val="24"/>
          <w:szCs w:val="24"/>
        </w:rPr>
        <w:t>misspecified</w:t>
      </w:r>
      <w:proofErr w:type="spellEnd"/>
      <w:r w:rsidR="005E4C0B">
        <w:rPr>
          <w:rFonts w:ascii="Book Antiqua" w:hAnsi="Book Antiqua"/>
          <w:sz w:val="24"/>
          <w:szCs w:val="24"/>
        </w:rPr>
        <w:t>.</w:t>
      </w:r>
      <w:r w:rsidR="005E4C0B" w:rsidRPr="005E4C0B">
        <w:rPr>
          <w:rFonts w:ascii="Book Antiqua" w:hAnsi="Book Antiqua"/>
          <w:sz w:val="24"/>
          <w:szCs w:val="24"/>
        </w:rPr>
        <w:t xml:space="preserve"> </w:t>
      </w:r>
    </w:p>
    <w:p w:rsidR="00396198" w:rsidRDefault="00396198" w:rsidP="008A39BE">
      <w:pPr>
        <w:autoSpaceDE w:val="0"/>
        <w:autoSpaceDN w:val="0"/>
        <w:adjustRightInd w:val="0"/>
        <w:spacing w:line="480" w:lineRule="auto"/>
        <w:ind w:firstLine="720"/>
        <w:rPr>
          <w:rFonts w:ascii="Book Antiqua" w:hAnsi="Book Antiqua"/>
          <w:sz w:val="24"/>
          <w:szCs w:val="24"/>
        </w:rPr>
      </w:pPr>
      <w:r>
        <w:rPr>
          <w:rFonts w:ascii="Book Antiqua" w:hAnsi="Book Antiqua"/>
          <w:sz w:val="24"/>
          <w:szCs w:val="24"/>
        </w:rPr>
        <w:t xml:space="preserve">For the Poisson model, </w:t>
      </w:r>
      <w:r w:rsidR="005E4C0B">
        <w:rPr>
          <w:rFonts w:ascii="Book Antiqua" w:hAnsi="Book Antiqua"/>
          <w:sz w:val="24"/>
          <w:szCs w:val="24"/>
        </w:rPr>
        <w:t>all</w:t>
      </w:r>
      <w:r>
        <w:rPr>
          <w:rFonts w:ascii="Book Antiqua" w:hAnsi="Book Antiqua"/>
          <w:sz w:val="24"/>
          <w:szCs w:val="24"/>
        </w:rPr>
        <w:t xml:space="preserve"> three land use parameters (DEVELOPED, FOREST and PASTURE) were retained (p&lt;0.05), with forested land associated with reduced risk for disease</w:t>
      </w:r>
      <w:r w:rsidR="00FE77FB">
        <w:rPr>
          <w:rFonts w:ascii="Book Antiqua" w:hAnsi="Book Antiqua"/>
          <w:sz w:val="24"/>
          <w:szCs w:val="24"/>
        </w:rPr>
        <w:t xml:space="preserve"> (negative coefficient)</w:t>
      </w:r>
      <w:r>
        <w:rPr>
          <w:rFonts w:ascii="Book Antiqua" w:hAnsi="Book Antiqua"/>
          <w:sz w:val="24"/>
          <w:szCs w:val="24"/>
        </w:rPr>
        <w:t>.</w:t>
      </w:r>
      <w:r w:rsidR="00CE2165">
        <w:rPr>
          <w:rFonts w:ascii="Book Antiqua" w:hAnsi="Book Antiqua"/>
          <w:sz w:val="24"/>
          <w:szCs w:val="24"/>
        </w:rPr>
        <w:t xml:space="preserve"> Differences between the Gamma, </w:t>
      </w:r>
      <w:proofErr w:type="spellStart"/>
      <w:r w:rsidR="00CE2165">
        <w:rPr>
          <w:rFonts w:ascii="Book Antiqua" w:hAnsi="Book Antiqua"/>
          <w:sz w:val="24"/>
          <w:szCs w:val="24"/>
        </w:rPr>
        <w:t>Tweedie</w:t>
      </w:r>
      <w:proofErr w:type="spellEnd"/>
      <w:r w:rsidR="00CE2165">
        <w:rPr>
          <w:rFonts w:ascii="Book Antiqua" w:hAnsi="Book Antiqua"/>
          <w:sz w:val="24"/>
          <w:szCs w:val="24"/>
        </w:rPr>
        <w:t xml:space="preserve">, and Poisson models stem from differences </w:t>
      </w:r>
      <w:r w:rsidR="00E75725">
        <w:rPr>
          <w:rFonts w:ascii="Book Antiqua" w:hAnsi="Book Antiqua"/>
          <w:sz w:val="24"/>
          <w:szCs w:val="24"/>
        </w:rPr>
        <w:t>in how</w:t>
      </w:r>
      <w:r w:rsidR="00CE2165">
        <w:rPr>
          <w:rFonts w:ascii="Book Antiqua" w:hAnsi="Book Antiqua"/>
          <w:sz w:val="24"/>
          <w:szCs w:val="24"/>
        </w:rPr>
        <w:t xml:space="preserve"> the distributions</w:t>
      </w:r>
      <w:r w:rsidR="00E75725">
        <w:rPr>
          <w:rFonts w:ascii="Book Antiqua" w:hAnsi="Book Antiqua"/>
          <w:sz w:val="24"/>
          <w:szCs w:val="24"/>
        </w:rPr>
        <w:t xml:space="preserve"> are defined</w:t>
      </w:r>
      <w:r w:rsidR="00CE2165">
        <w:rPr>
          <w:rFonts w:ascii="Book Antiqua" w:hAnsi="Book Antiqua"/>
          <w:sz w:val="24"/>
          <w:szCs w:val="24"/>
        </w:rPr>
        <w:t>.</w:t>
      </w:r>
      <w:r>
        <w:rPr>
          <w:rFonts w:ascii="Book Antiqua" w:hAnsi="Book Antiqua"/>
          <w:sz w:val="24"/>
          <w:szCs w:val="24"/>
        </w:rPr>
        <w:t xml:space="preserve"> </w:t>
      </w:r>
    </w:p>
    <w:p w:rsidR="008A39BE" w:rsidRDefault="008A39BE" w:rsidP="008A39BE">
      <w:pPr>
        <w:autoSpaceDE w:val="0"/>
        <w:autoSpaceDN w:val="0"/>
        <w:adjustRightInd w:val="0"/>
        <w:spacing w:line="480" w:lineRule="auto"/>
        <w:ind w:firstLine="720"/>
        <w:rPr>
          <w:rFonts w:ascii="Book Antiqua" w:hAnsi="Book Antiqua"/>
          <w:color w:val="000000" w:themeColor="text1"/>
          <w:sz w:val="24"/>
          <w:szCs w:val="24"/>
        </w:rPr>
      </w:pPr>
    </w:p>
    <w:p w:rsidR="008A39BE" w:rsidRDefault="000E7B14" w:rsidP="0027645C">
      <w:pPr>
        <w:autoSpaceDE w:val="0"/>
        <w:autoSpaceDN w:val="0"/>
        <w:adjustRightInd w:val="0"/>
        <w:spacing w:line="480" w:lineRule="auto"/>
        <w:rPr>
          <w:rFonts w:ascii="Book Antiqua" w:hAnsi="Book Antiqua"/>
          <w:sz w:val="24"/>
          <w:szCs w:val="24"/>
        </w:rPr>
      </w:pPr>
      <w:r w:rsidRPr="000E7B14">
        <w:rPr>
          <w:rFonts w:asciiTheme="majorHAnsi" w:hAnsiTheme="majorHAnsi"/>
          <w:noProof/>
        </w:rPr>
        <w:lastRenderedPageBreak/>
        <w:pict>
          <v:shapetype id="_x0000_t202" coordsize="21600,21600" o:spt="202" path="m,l,21600r21600,l21600,xe">
            <v:stroke joinstyle="miter"/>
            <v:path gradientshapeok="t" o:connecttype="rect"/>
          </v:shapetype>
          <v:shape id="Text Box 4" o:spid="_x0000_s1026" type="#_x0000_t202" style="position:absolute;margin-left:-.9pt;margin-top:437.6pt;width:474.7pt;height:29.8pt;z-index:25166131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" stroked="f">
            <v:textbox style="mso-fit-shape-to-text:t" inset="0,0,0,0">
              <w:txbxContent>
                <w:p w:rsidR="005439A3" w:rsidRPr="00913A74" w:rsidRDefault="005439A3" w:rsidP="00EA1D3E">
                  <w:pPr>
                    <w:pStyle w:val="Caption"/>
                  </w:pPr>
                  <w:bookmarkStart w:id="144" w:name="_Ref350095132"/>
                  <w:bookmarkStart w:id="145" w:name="_Toc360458106"/>
                  <w:proofErr w:type="gramStart"/>
                  <w:r w:rsidRPr="00913A74">
                    <w:t xml:space="preserve">Figure </w:t>
                  </w:r>
                  <w:proofErr w:type="gramEnd"/>
                  <w:r>
                    <w:fldChar w:fldCharType="begin"/>
                  </w:r>
                  <w:r>
                    <w:instrText xml:space="preserve"> SEQ Figure \* ARABIC </w:instrText>
                  </w:r>
                  <w:r>
                    <w:fldChar w:fldCharType="separate"/>
                  </w:r>
                  <w:r w:rsidR="0001338F">
                    <w:rPr>
                      <w:noProof/>
                    </w:rPr>
                    <w:t>37</w:t>
                  </w:r>
                  <w:r>
                    <w:rPr>
                      <w:noProof/>
                    </w:rPr>
                    <w:fldChar w:fldCharType="end"/>
                  </w:r>
                  <w:bookmarkEnd w:id="144"/>
                  <w:proofErr w:type="gramStart"/>
                  <w:r>
                    <w:t>.</w:t>
                  </w:r>
                  <w:proofErr w:type="gramEnd"/>
                  <w:r w:rsidRPr="00913A74">
                    <w:t xml:space="preserve"> R output for </w:t>
                  </w:r>
                  <w:r>
                    <w:t xml:space="preserve">regional </w:t>
                  </w:r>
                  <w:r w:rsidRPr="00913A74">
                    <w:t xml:space="preserve">GAM using cryptosporidiosis rate </w:t>
                  </w:r>
                  <w:r>
                    <w:t xml:space="preserve">complete </w:t>
                  </w:r>
                  <w:r w:rsidRPr="00913A74">
                    <w:t>dataset</w:t>
                  </w:r>
                  <w:r>
                    <w:t xml:space="preserve"> (n=180).</w:t>
                  </w:r>
                  <w:r w:rsidRPr="0041719E">
                    <w:t xml:space="preserve"> </w:t>
                  </w:r>
                  <w:r>
                    <w:t>R code is printed in red and preceded by the “&gt;” character.</w:t>
                  </w:r>
                  <w:bookmarkEnd w:id="145"/>
                </w:p>
              </w:txbxContent>
            </v:textbox>
          </v:shape>
        </w:pict>
      </w:r>
      <w:r>
        <w:rPr>
          <w:rFonts w:ascii="Book Antiqua" w:hAnsi="Book Antiqua"/>
          <w:noProof/>
          <w:sz w:val="24"/>
          <w:szCs w:val="24"/>
        </w:rPr>
      </w:r>
      <w:r>
        <w:rPr>
          <w:rFonts w:ascii="Book Antiqua" w:hAnsi="Book Antiqua"/>
          <w:noProof/>
          <w:sz w:val="24"/>
          <w:szCs w:val="24"/>
        </w:rPr>
        <w:pict>
          <v:shape id="Text Box 3" o:spid="_x0000_s1036" type="#_x0000_t202" style="width:474.7pt;height:429.45pt;visibility:visible;mso-height-percent:200;mso-position-horizontal-relative:char;mso-position-vertical-relative:line;mso-height-percent:20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">
            <v:textbox style="mso-next-textbox:#Text Box 3;mso-fit-shape-to-text:t">
              <w:txbxContent>
                <w:p w:rsidR="005439A3" w:rsidRPr="00B058C4" w:rsidRDefault="005439A3" w:rsidP="008A39BE">
                  <w:pPr>
                    <w:rPr>
                      <w:rFonts w:ascii="Courier New" w:hAnsi="Courier New" w:cs="Courier New"/>
                      <w:bCs/>
                      <w:color w:val="FF0000"/>
                      <w:sz w:val="18"/>
                      <w:szCs w:val="26"/>
                    </w:rPr>
                  </w:pPr>
                  <w:r w:rsidRPr="00B058C4">
                    <w:rPr>
                      <w:rFonts w:ascii="Courier New" w:hAnsi="Courier New" w:cs="Courier New"/>
                      <w:bCs/>
                      <w:color w:val="FF0000"/>
                      <w:sz w:val="18"/>
                      <w:szCs w:val="26"/>
                    </w:rPr>
                    <w:t>&gt; gamcr1 &lt;-gam(CR_std10Kplus1 ~ 1 + s(</w:t>
                  </w:r>
                  <w:proofErr w:type="spellStart"/>
                  <w:r w:rsidRPr="00B058C4">
                    <w:rPr>
                      <w:rFonts w:ascii="Courier New" w:hAnsi="Courier New" w:cs="Courier New"/>
                      <w:bCs/>
                      <w:color w:val="FF0000"/>
                      <w:sz w:val="18"/>
                      <w:szCs w:val="26"/>
                    </w:rPr>
                    <w:t>long,lat</w:t>
                  </w:r>
                  <w:proofErr w:type="spellEnd"/>
                  <w:r w:rsidRPr="00B058C4">
                    <w:rPr>
                      <w:rFonts w:ascii="Courier New" w:hAnsi="Courier New" w:cs="Courier New"/>
                      <w:bCs/>
                      <w:color w:val="FF0000"/>
                      <w:sz w:val="18"/>
                      <w:szCs w:val="26"/>
                    </w:rPr>
                    <w:t>)+ s(BEEF) + s(MILK) + s(CALF) + s(HOG) + s(SHEEP) + s(DEVELOPED) + s(FOREST) + s(PASTURE) + s(KARST_PCT) + s(STREAM_PCT) + s(POVRATE) + s(WELLS), data=rates, family=Gamma(link=log))</w:t>
                  </w:r>
                </w:p>
                <w:p w:rsidR="005439A3" w:rsidRPr="00B058C4" w:rsidRDefault="005439A3" w:rsidP="008A39BE">
                  <w:pPr>
                    <w:rPr>
                      <w:rFonts w:ascii="Courier New" w:hAnsi="Courier New" w:cs="Courier New"/>
                      <w:bCs/>
                      <w:color w:val="FF0000"/>
                      <w:sz w:val="18"/>
                      <w:szCs w:val="26"/>
                    </w:rPr>
                  </w:pPr>
                  <w:r w:rsidRPr="00B058C4">
                    <w:rPr>
                      <w:rFonts w:ascii="Courier New" w:hAnsi="Courier New" w:cs="Courier New"/>
                      <w:bCs/>
                      <w:color w:val="FF0000"/>
                      <w:sz w:val="18"/>
                      <w:szCs w:val="26"/>
                    </w:rPr>
                    <w:t xml:space="preserve">&gt; </w:t>
                  </w:r>
                  <w:proofErr w:type="gramStart"/>
                  <w:r w:rsidRPr="00B058C4">
                    <w:rPr>
                      <w:rFonts w:ascii="Courier New" w:hAnsi="Courier New" w:cs="Courier New"/>
                      <w:bCs/>
                      <w:color w:val="FF0000"/>
                      <w:sz w:val="18"/>
                      <w:szCs w:val="26"/>
                    </w:rPr>
                    <w:t>summary(</w:t>
                  </w:r>
                  <w:proofErr w:type="gramEnd"/>
                  <w:r w:rsidRPr="00B058C4">
                    <w:rPr>
                      <w:rFonts w:ascii="Courier New" w:hAnsi="Courier New" w:cs="Courier New"/>
                      <w:bCs/>
                      <w:color w:val="FF0000"/>
                      <w:sz w:val="18"/>
                      <w:szCs w:val="26"/>
                    </w:rPr>
                    <w:t>gamcr1)</w:t>
                  </w:r>
                </w:p>
                <w:p w:rsidR="005439A3" w:rsidRPr="00B058C4" w:rsidRDefault="005439A3" w:rsidP="008A39BE">
                  <w:pPr>
                    <w:rPr>
                      <w:rFonts w:ascii="Courier New" w:hAnsi="Courier New" w:cs="Courier New"/>
                      <w:bCs/>
                      <w:color w:val="FF0000"/>
                      <w:sz w:val="18"/>
                      <w:szCs w:val="26"/>
                    </w:rPr>
                  </w:pPr>
                </w:p>
                <w:p w:rsidR="005439A3" w:rsidRPr="00B058C4" w:rsidRDefault="005439A3" w:rsidP="008A39BE">
                  <w:pPr>
                    <w:rPr>
                      <w:rFonts w:ascii="Courier New" w:hAnsi="Courier New" w:cs="Courier New"/>
                      <w:bCs/>
                      <w:sz w:val="18"/>
                      <w:szCs w:val="26"/>
                    </w:rPr>
                  </w:pPr>
                  <w:r w:rsidRPr="00B058C4">
                    <w:rPr>
                      <w:rFonts w:ascii="Courier New" w:hAnsi="Courier New" w:cs="Courier New"/>
                      <w:bCs/>
                      <w:sz w:val="18"/>
                      <w:szCs w:val="26"/>
                    </w:rPr>
                    <w:t xml:space="preserve">Family: Gamma Link function: log </w:t>
                  </w:r>
                </w:p>
                <w:p w:rsidR="005439A3" w:rsidRPr="00B058C4" w:rsidRDefault="005439A3" w:rsidP="008A39BE">
                  <w:pPr>
                    <w:rPr>
                      <w:rFonts w:ascii="Courier New" w:hAnsi="Courier New" w:cs="Courier New"/>
                      <w:bCs/>
                      <w:sz w:val="18"/>
                      <w:szCs w:val="26"/>
                    </w:rPr>
                  </w:pPr>
                </w:p>
                <w:p w:rsidR="005439A3" w:rsidRPr="00B058C4" w:rsidRDefault="005439A3" w:rsidP="008A39BE">
                  <w:pPr>
                    <w:rPr>
                      <w:rFonts w:ascii="Courier New" w:hAnsi="Courier New" w:cs="Courier New"/>
                      <w:bCs/>
                      <w:sz w:val="18"/>
                      <w:szCs w:val="26"/>
                    </w:rPr>
                  </w:pPr>
                  <w:r w:rsidRPr="00B058C4">
                    <w:rPr>
                      <w:rFonts w:ascii="Courier New" w:hAnsi="Courier New" w:cs="Courier New"/>
                      <w:bCs/>
                      <w:sz w:val="18"/>
                      <w:szCs w:val="26"/>
                    </w:rPr>
                    <w:t>Formula:</w:t>
                  </w:r>
                  <w:r>
                    <w:rPr>
                      <w:rFonts w:ascii="Courier New" w:hAnsi="Courier New" w:cs="Courier New"/>
                      <w:bCs/>
                      <w:sz w:val="18"/>
                      <w:szCs w:val="26"/>
                    </w:rPr>
                    <w:t xml:space="preserve"> </w:t>
                  </w:r>
                  <w:r w:rsidRPr="00B058C4">
                    <w:rPr>
                      <w:rFonts w:ascii="Courier New" w:hAnsi="Courier New" w:cs="Courier New"/>
                      <w:bCs/>
                      <w:sz w:val="18"/>
                      <w:szCs w:val="26"/>
                    </w:rPr>
                    <w:t xml:space="preserve">CR_std10Kplus1 ~ 1 + </w:t>
                  </w:r>
                  <w:proofErr w:type="gramStart"/>
                  <w:r w:rsidRPr="00B058C4">
                    <w:rPr>
                      <w:rFonts w:ascii="Courier New" w:hAnsi="Courier New" w:cs="Courier New"/>
                      <w:bCs/>
                      <w:sz w:val="18"/>
                      <w:szCs w:val="26"/>
                    </w:rPr>
                    <w:t>s(</w:t>
                  </w:r>
                  <w:proofErr w:type="gramEnd"/>
                  <w:r w:rsidRPr="00B058C4">
                    <w:rPr>
                      <w:rFonts w:ascii="Courier New" w:hAnsi="Courier New" w:cs="Courier New"/>
                      <w:bCs/>
                      <w:sz w:val="18"/>
                      <w:szCs w:val="26"/>
                    </w:rPr>
                    <w:t xml:space="preserve">long, lat) + s(BEEF) + s(MILK) + s(CALF) + </w:t>
                  </w:r>
                </w:p>
                <w:p w:rsidR="005439A3" w:rsidRPr="00B058C4" w:rsidRDefault="005439A3" w:rsidP="008A39BE">
                  <w:pPr>
                    <w:rPr>
                      <w:rFonts w:ascii="Courier New" w:hAnsi="Courier New" w:cs="Courier New"/>
                      <w:bCs/>
                      <w:sz w:val="18"/>
                      <w:szCs w:val="26"/>
                    </w:rPr>
                  </w:pPr>
                  <w:r w:rsidRPr="00B058C4">
                    <w:rPr>
                      <w:rFonts w:ascii="Courier New" w:hAnsi="Courier New" w:cs="Courier New"/>
                      <w:bCs/>
                      <w:sz w:val="18"/>
                      <w:szCs w:val="26"/>
                    </w:rPr>
                    <w:t xml:space="preserve">    </w:t>
                  </w:r>
                  <w:proofErr w:type="gramStart"/>
                  <w:r w:rsidRPr="00B058C4">
                    <w:rPr>
                      <w:rFonts w:ascii="Courier New" w:hAnsi="Courier New" w:cs="Courier New"/>
                      <w:bCs/>
                      <w:sz w:val="18"/>
                      <w:szCs w:val="26"/>
                    </w:rPr>
                    <w:t>s(</w:t>
                  </w:r>
                  <w:proofErr w:type="gramEnd"/>
                  <w:r w:rsidRPr="00B058C4">
                    <w:rPr>
                      <w:rFonts w:ascii="Courier New" w:hAnsi="Courier New" w:cs="Courier New"/>
                      <w:bCs/>
                      <w:sz w:val="18"/>
                      <w:szCs w:val="26"/>
                    </w:rPr>
                    <w:t xml:space="preserve">HOG) + s(SHEEP) + s(DEVELOPED) + s(FOREST) + s(PASTURE) + </w:t>
                  </w:r>
                </w:p>
                <w:p w:rsidR="005439A3" w:rsidRPr="00B058C4" w:rsidRDefault="005439A3" w:rsidP="008A39BE">
                  <w:pPr>
                    <w:rPr>
                      <w:rFonts w:ascii="Courier New" w:hAnsi="Courier New" w:cs="Courier New"/>
                      <w:bCs/>
                      <w:sz w:val="18"/>
                      <w:szCs w:val="26"/>
                    </w:rPr>
                  </w:pPr>
                  <w:r w:rsidRPr="00B058C4">
                    <w:rPr>
                      <w:rFonts w:ascii="Courier New" w:hAnsi="Courier New" w:cs="Courier New"/>
                      <w:bCs/>
                      <w:sz w:val="18"/>
                      <w:szCs w:val="26"/>
                    </w:rPr>
                    <w:t xml:space="preserve">    </w:t>
                  </w:r>
                  <w:proofErr w:type="gramStart"/>
                  <w:r w:rsidRPr="00B058C4">
                    <w:rPr>
                      <w:rFonts w:ascii="Courier New" w:hAnsi="Courier New" w:cs="Courier New"/>
                      <w:bCs/>
                      <w:sz w:val="18"/>
                      <w:szCs w:val="26"/>
                    </w:rPr>
                    <w:t>s(</w:t>
                  </w:r>
                  <w:proofErr w:type="gramEnd"/>
                  <w:r w:rsidRPr="00B058C4">
                    <w:rPr>
                      <w:rFonts w:ascii="Courier New" w:hAnsi="Courier New" w:cs="Courier New"/>
                      <w:bCs/>
                      <w:sz w:val="18"/>
                      <w:szCs w:val="26"/>
                    </w:rPr>
                    <w:t>KARST_PCT) + s(STREAM_PCT) + s(POVRATE) + s(WELLS)</w:t>
                  </w:r>
                </w:p>
                <w:p w:rsidR="005439A3" w:rsidRPr="00B058C4" w:rsidRDefault="005439A3" w:rsidP="008A39BE">
                  <w:pPr>
                    <w:rPr>
                      <w:rFonts w:ascii="Courier New" w:hAnsi="Courier New" w:cs="Courier New"/>
                      <w:bCs/>
                      <w:sz w:val="18"/>
                      <w:szCs w:val="26"/>
                    </w:rPr>
                  </w:pPr>
                </w:p>
                <w:p w:rsidR="005439A3" w:rsidRPr="00B058C4" w:rsidRDefault="005439A3" w:rsidP="008A39BE">
                  <w:pPr>
                    <w:rPr>
                      <w:rFonts w:ascii="Courier New" w:hAnsi="Courier New" w:cs="Courier New"/>
                      <w:bCs/>
                      <w:sz w:val="18"/>
                      <w:szCs w:val="26"/>
                    </w:rPr>
                  </w:pPr>
                  <w:r w:rsidRPr="00B058C4">
                    <w:rPr>
                      <w:rFonts w:ascii="Courier New" w:hAnsi="Courier New" w:cs="Courier New"/>
                      <w:bCs/>
                      <w:sz w:val="18"/>
                      <w:szCs w:val="26"/>
                    </w:rPr>
                    <w:t>Parametric coefficients:</w:t>
                  </w:r>
                </w:p>
                <w:p w:rsidR="005439A3" w:rsidRPr="00B058C4" w:rsidRDefault="005439A3" w:rsidP="008A39BE">
                  <w:pPr>
                    <w:rPr>
                      <w:rFonts w:ascii="Courier New" w:hAnsi="Courier New" w:cs="Courier New"/>
                      <w:bCs/>
                      <w:sz w:val="18"/>
                      <w:szCs w:val="26"/>
                    </w:rPr>
                  </w:pPr>
                  <w:r w:rsidRPr="00B058C4">
                    <w:rPr>
                      <w:rFonts w:ascii="Courier New" w:hAnsi="Courier New" w:cs="Courier New"/>
                      <w:bCs/>
                      <w:sz w:val="18"/>
                      <w:szCs w:val="26"/>
                    </w:rPr>
                    <w:t xml:space="preserve">            Estimate Std. Error t value </w:t>
                  </w:r>
                  <w:proofErr w:type="gramStart"/>
                  <w:r w:rsidRPr="00B058C4">
                    <w:rPr>
                      <w:rFonts w:ascii="Courier New" w:hAnsi="Courier New" w:cs="Courier New"/>
                      <w:bCs/>
                      <w:sz w:val="18"/>
                      <w:szCs w:val="26"/>
                    </w:rPr>
                    <w:t>Pr(</w:t>
                  </w:r>
                  <w:proofErr w:type="gramEnd"/>
                  <w:r w:rsidRPr="00B058C4">
                    <w:rPr>
                      <w:rFonts w:ascii="Courier New" w:hAnsi="Courier New" w:cs="Courier New"/>
                      <w:bCs/>
                      <w:sz w:val="18"/>
                      <w:szCs w:val="26"/>
                    </w:rPr>
                    <w:t xml:space="preserve">&gt;|t|)    </w:t>
                  </w:r>
                </w:p>
                <w:p w:rsidR="005439A3" w:rsidRPr="00B058C4" w:rsidRDefault="005439A3" w:rsidP="008A39BE">
                  <w:pPr>
                    <w:rPr>
                      <w:rFonts w:ascii="Courier New" w:hAnsi="Courier New" w:cs="Courier New"/>
                      <w:bCs/>
                      <w:sz w:val="18"/>
                      <w:szCs w:val="26"/>
                    </w:rPr>
                  </w:pPr>
                  <w:r w:rsidRPr="00B058C4">
                    <w:rPr>
                      <w:rFonts w:ascii="Courier New" w:hAnsi="Courier New" w:cs="Courier New"/>
                      <w:bCs/>
                      <w:sz w:val="18"/>
                      <w:szCs w:val="26"/>
                    </w:rPr>
                    <w:t>(Intercept)  0.57834    0.04019   14.39   &lt;2e-16 ***</w:t>
                  </w:r>
                </w:p>
                <w:p w:rsidR="005439A3" w:rsidRPr="00B058C4" w:rsidRDefault="005439A3" w:rsidP="008A39BE">
                  <w:pPr>
                    <w:rPr>
                      <w:rFonts w:ascii="Courier New" w:hAnsi="Courier New" w:cs="Courier New"/>
                      <w:bCs/>
                      <w:sz w:val="18"/>
                      <w:szCs w:val="26"/>
                    </w:rPr>
                  </w:pPr>
                  <w:r w:rsidRPr="00B058C4">
                    <w:rPr>
                      <w:rFonts w:ascii="Courier New" w:hAnsi="Courier New" w:cs="Courier New"/>
                      <w:bCs/>
                      <w:sz w:val="18"/>
                      <w:szCs w:val="26"/>
                    </w:rPr>
                    <w:t>---</w:t>
                  </w:r>
                </w:p>
                <w:p w:rsidR="005439A3" w:rsidRPr="00B058C4" w:rsidRDefault="005439A3" w:rsidP="008A39BE">
                  <w:pPr>
                    <w:rPr>
                      <w:rFonts w:ascii="Courier New" w:hAnsi="Courier New" w:cs="Courier New"/>
                      <w:bCs/>
                      <w:sz w:val="18"/>
                      <w:szCs w:val="26"/>
                    </w:rPr>
                  </w:pPr>
                  <w:proofErr w:type="spellStart"/>
                  <w:proofErr w:type="gramStart"/>
                  <w:r w:rsidRPr="00B058C4">
                    <w:rPr>
                      <w:rFonts w:ascii="Courier New" w:hAnsi="Courier New" w:cs="Courier New"/>
                      <w:bCs/>
                      <w:sz w:val="18"/>
                      <w:szCs w:val="26"/>
                    </w:rPr>
                    <w:t>Signif</w:t>
                  </w:r>
                  <w:proofErr w:type="spellEnd"/>
                  <w:r w:rsidRPr="00B058C4">
                    <w:rPr>
                      <w:rFonts w:ascii="Courier New" w:hAnsi="Courier New" w:cs="Courier New"/>
                      <w:bCs/>
                      <w:sz w:val="18"/>
                      <w:szCs w:val="26"/>
                    </w:rPr>
                    <w:t>.</w:t>
                  </w:r>
                  <w:proofErr w:type="gramEnd"/>
                  <w:r w:rsidRPr="00B058C4">
                    <w:rPr>
                      <w:rFonts w:ascii="Courier New" w:hAnsi="Courier New" w:cs="Courier New"/>
                      <w:bCs/>
                      <w:sz w:val="18"/>
                      <w:szCs w:val="26"/>
                    </w:rPr>
                    <w:t xml:space="preserve"> </w:t>
                  </w:r>
                  <w:proofErr w:type="gramStart"/>
                  <w:r w:rsidRPr="00B058C4">
                    <w:rPr>
                      <w:rFonts w:ascii="Courier New" w:hAnsi="Courier New" w:cs="Courier New"/>
                      <w:bCs/>
                      <w:sz w:val="18"/>
                      <w:szCs w:val="26"/>
                    </w:rPr>
                    <w:t>codes</w:t>
                  </w:r>
                  <w:proofErr w:type="gramEnd"/>
                  <w:r w:rsidRPr="00B058C4">
                    <w:rPr>
                      <w:rFonts w:ascii="Courier New" w:hAnsi="Courier New" w:cs="Courier New"/>
                      <w:bCs/>
                      <w:sz w:val="18"/>
                      <w:szCs w:val="26"/>
                    </w:rPr>
                    <w:t xml:space="preserve">:  0 ‘***’ 0.001 ‘**’ 0.01 ‘*’ 0.05 ‘.’ 0.1 </w:t>
                  </w:r>
                  <w:proofErr w:type="gramStart"/>
                  <w:r w:rsidRPr="00B058C4">
                    <w:rPr>
                      <w:rFonts w:ascii="Courier New" w:hAnsi="Courier New" w:cs="Courier New"/>
                      <w:bCs/>
                      <w:sz w:val="18"/>
                      <w:szCs w:val="26"/>
                    </w:rPr>
                    <w:t>‘ ’</w:t>
                  </w:r>
                  <w:proofErr w:type="gramEnd"/>
                  <w:r w:rsidRPr="00B058C4">
                    <w:rPr>
                      <w:rFonts w:ascii="Courier New" w:hAnsi="Courier New" w:cs="Courier New"/>
                      <w:bCs/>
                      <w:sz w:val="18"/>
                      <w:szCs w:val="26"/>
                    </w:rPr>
                    <w:t xml:space="preserve"> 1 </w:t>
                  </w:r>
                </w:p>
                <w:p w:rsidR="005439A3" w:rsidRPr="00B058C4" w:rsidRDefault="005439A3" w:rsidP="008A39BE">
                  <w:pPr>
                    <w:rPr>
                      <w:rFonts w:ascii="Courier New" w:hAnsi="Courier New" w:cs="Courier New"/>
                      <w:bCs/>
                      <w:sz w:val="18"/>
                      <w:szCs w:val="26"/>
                    </w:rPr>
                  </w:pPr>
                </w:p>
                <w:p w:rsidR="005439A3" w:rsidRPr="00B058C4" w:rsidRDefault="005439A3" w:rsidP="008A39BE">
                  <w:pPr>
                    <w:rPr>
                      <w:rFonts w:ascii="Courier New" w:hAnsi="Courier New" w:cs="Courier New"/>
                      <w:bCs/>
                      <w:sz w:val="18"/>
                      <w:szCs w:val="26"/>
                    </w:rPr>
                  </w:pPr>
                  <w:r w:rsidRPr="00B058C4">
                    <w:rPr>
                      <w:rFonts w:ascii="Courier New" w:hAnsi="Courier New" w:cs="Courier New"/>
                      <w:bCs/>
                      <w:sz w:val="18"/>
                      <w:szCs w:val="26"/>
                    </w:rPr>
                    <w:t>Approximate significance of smooth terms:</w:t>
                  </w:r>
                </w:p>
                <w:p w:rsidR="005439A3" w:rsidRPr="00B058C4" w:rsidRDefault="005439A3" w:rsidP="008A39BE">
                  <w:pPr>
                    <w:rPr>
                      <w:rFonts w:ascii="Courier New" w:hAnsi="Courier New" w:cs="Courier New"/>
                      <w:bCs/>
                      <w:sz w:val="18"/>
                      <w:szCs w:val="26"/>
                    </w:rPr>
                  </w:pPr>
                  <w:r w:rsidRPr="00B058C4">
                    <w:rPr>
                      <w:rFonts w:ascii="Courier New" w:hAnsi="Courier New" w:cs="Courier New"/>
                      <w:bCs/>
                      <w:sz w:val="18"/>
                      <w:szCs w:val="26"/>
                    </w:rPr>
                    <w:t xml:space="preserve">                 </w:t>
                  </w:r>
                  <w:proofErr w:type="spellStart"/>
                  <w:proofErr w:type="gramStart"/>
                  <w:r w:rsidRPr="00B058C4">
                    <w:rPr>
                      <w:rFonts w:ascii="Courier New" w:hAnsi="Courier New" w:cs="Courier New"/>
                      <w:bCs/>
                      <w:sz w:val="18"/>
                      <w:szCs w:val="26"/>
                    </w:rPr>
                    <w:t>edf</w:t>
                  </w:r>
                  <w:proofErr w:type="spellEnd"/>
                  <w:proofErr w:type="gramEnd"/>
                  <w:r w:rsidRPr="00B058C4">
                    <w:rPr>
                      <w:rFonts w:ascii="Courier New" w:hAnsi="Courier New" w:cs="Courier New"/>
                      <w:bCs/>
                      <w:sz w:val="18"/>
                      <w:szCs w:val="26"/>
                    </w:rPr>
                    <w:t xml:space="preserve"> </w:t>
                  </w:r>
                  <w:proofErr w:type="spellStart"/>
                  <w:r w:rsidRPr="00B058C4">
                    <w:rPr>
                      <w:rFonts w:ascii="Courier New" w:hAnsi="Courier New" w:cs="Courier New"/>
                      <w:bCs/>
                      <w:sz w:val="18"/>
                      <w:szCs w:val="26"/>
                    </w:rPr>
                    <w:t>Ref.df</w:t>
                  </w:r>
                  <w:proofErr w:type="spellEnd"/>
                  <w:r w:rsidRPr="00B058C4">
                    <w:rPr>
                      <w:rFonts w:ascii="Courier New" w:hAnsi="Courier New" w:cs="Courier New"/>
                      <w:bCs/>
                      <w:sz w:val="18"/>
                      <w:szCs w:val="26"/>
                    </w:rPr>
                    <w:t xml:space="preserve">     F  p-value    </w:t>
                  </w:r>
                </w:p>
                <w:p w:rsidR="005439A3" w:rsidRPr="00B058C4" w:rsidRDefault="005439A3" w:rsidP="008A39BE">
                  <w:pPr>
                    <w:rPr>
                      <w:rFonts w:ascii="Courier New" w:hAnsi="Courier New" w:cs="Courier New"/>
                      <w:bCs/>
                      <w:sz w:val="18"/>
                      <w:szCs w:val="26"/>
                    </w:rPr>
                  </w:pPr>
                  <w:proofErr w:type="gramStart"/>
                  <w:r w:rsidRPr="00B058C4">
                    <w:rPr>
                      <w:rFonts w:ascii="Courier New" w:hAnsi="Courier New" w:cs="Courier New"/>
                      <w:bCs/>
                      <w:sz w:val="18"/>
                      <w:szCs w:val="26"/>
                    </w:rPr>
                    <w:t>s(</w:t>
                  </w:r>
                  <w:proofErr w:type="spellStart"/>
                  <w:proofErr w:type="gramEnd"/>
                  <w:r w:rsidRPr="00B058C4">
                    <w:rPr>
                      <w:rFonts w:ascii="Courier New" w:hAnsi="Courier New" w:cs="Courier New"/>
                      <w:bCs/>
                      <w:sz w:val="18"/>
                      <w:szCs w:val="26"/>
                    </w:rPr>
                    <w:t>long,lat</w:t>
                  </w:r>
                  <w:proofErr w:type="spellEnd"/>
                  <w:r w:rsidRPr="00B058C4">
                    <w:rPr>
                      <w:rFonts w:ascii="Courier New" w:hAnsi="Courier New" w:cs="Courier New"/>
                      <w:bCs/>
                      <w:sz w:val="18"/>
                      <w:szCs w:val="26"/>
                    </w:rPr>
                    <w:t>)   21.450 25.785 3.002 1.37e-05 ***</w:t>
                  </w:r>
                </w:p>
                <w:p w:rsidR="005439A3" w:rsidRPr="00B058C4" w:rsidRDefault="005439A3" w:rsidP="008A39BE">
                  <w:pPr>
                    <w:rPr>
                      <w:rFonts w:ascii="Courier New" w:hAnsi="Courier New" w:cs="Courier New"/>
                      <w:bCs/>
                      <w:sz w:val="18"/>
                      <w:szCs w:val="26"/>
                    </w:rPr>
                  </w:pPr>
                  <w:proofErr w:type="gramStart"/>
                  <w:r w:rsidRPr="00B058C4">
                    <w:rPr>
                      <w:rFonts w:ascii="Courier New" w:hAnsi="Courier New" w:cs="Courier New"/>
                      <w:bCs/>
                      <w:sz w:val="18"/>
                      <w:szCs w:val="26"/>
                    </w:rPr>
                    <w:t>s(</w:t>
                  </w:r>
                  <w:proofErr w:type="gramEnd"/>
                  <w:r w:rsidRPr="00B058C4">
                    <w:rPr>
                      <w:rFonts w:ascii="Courier New" w:hAnsi="Courier New" w:cs="Courier New"/>
                      <w:bCs/>
                      <w:sz w:val="18"/>
                      <w:szCs w:val="26"/>
                    </w:rPr>
                    <w:t xml:space="preserve">BEEF)        1.000  1.000 0.425    0.515    </w:t>
                  </w:r>
                </w:p>
                <w:p w:rsidR="005439A3" w:rsidRPr="00B058C4" w:rsidRDefault="005439A3" w:rsidP="008A39BE">
                  <w:pPr>
                    <w:rPr>
                      <w:rFonts w:ascii="Courier New" w:hAnsi="Courier New" w:cs="Courier New"/>
                      <w:bCs/>
                      <w:sz w:val="18"/>
                      <w:szCs w:val="26"/>
                    </w:rPr>
                  </w:pPr>
                  <w:proofErr w:type="gramStart"/>
                  <w:r w:rsidRPr="00B058C4">
                    <w:rPr>
                      <w:rFonts w:ascii="Courier New" w:hAnsi="Courier New" w:cs="Courier New"/>
                      <w:bCs/>
                      <w:sz w:val="18"/>
                      <w:szCs w:val="26"/>
                    </w:rPr>
                    <w:t>s(</w:t>
                  </w:r>
                  <w:proofErr w:type="gramEnd"/>
                  <w:r w:rsidRPr="00B058C4">
                    <w:rPr>
                      <w:rFonts w:ascii="Courier New" w:hAnsi="Courier New" w:cs="Courier New"/>
                      <w:bCs/>
                      <w:sz w:val="18"/>
                      <w:szCs w:val="26"/>
                    </w:rPr>
                    <w:t xml:space="preserve">MILK)        1.000  1.000 0.296    0.587    </w:t>
                  </w:r>
                </w:p>
                <w:p w:rsidR="005439A3" w:rsidRPr="00B058C4" w:rsidRDefault="005439A3" w:rsidP="00477024">
                  <w:pPr>
                    <w:rPr>
                      <w:rFonts w:ascii="Courier New" w:hAnsi="Courier New" w:cs="Courier New"/>
                      <w:bCs/>
                      <w:sz w:val="18"/>
                      <w:szCs w:val="26"/>
                    </w:rPr>
                  </w:pPr>
                  <w:proofErr w:type="gramStart"/>
                  <w:r w:rsidRPr="00B058C4">
                    <w:rPr>
                      <w:rFonts w:ascii="Courier New" w:hAnsi="Courier New" w:cs="Courier New"/>
                      <w:bCs/>
                      <w:sz w:val="18"/>
                      <w:szCs w:val="26"/>
                    </w:rPr>
                    <w:t>s(</w:t>
                  </w:r>
                  <w:proofErr w:type="gramEnd"/>
                  <w:r w:rsidRPr="00B058C4">
                    <w:rPr>
                      <w:rFonts w:ascii="Courier New" w:hAnsi="Courier New" w:cs="Courier New"/>
                      <w:bCs/>
                      <w:sz w:val="18"/>
                      <w:szCs w:val="26"/>
                    </w:rPr>
                    <w:t>CALF)        1.000  1.000 0.480    0.490</w:t>
                  </w:r>
                </w:p>
                <w:p w:rsidR="005439A3" w:rsidRPr="00B058C4" w:rsidRDefault="005439A3" w:rsidP="008A39BE">
                  <w:pPr>
                    <w:rPr>
                      <w:rFonts w:ascii="Courier New" w:hAnsi="Courier New" w:cs="Courier New"/>
                      <w:bCs/>
                      <w:sz w:val="18"/>
                      <w:szCs w:val="26"/>
                    </w:rPr>
                  </w:pPr>
                  <w:proofErr w:type="gramStart"/>
                  <w:r w:rsidRPr="00B058C4">
                    <w:rPr>
                      <w:rFonts w:ascii="Courier New" w:hAnsi="Courier New" w:cs="Courier New"/>
                      <w:bCs/>
                      <w:sz w:val="18"/>
                      <w:szCs w:val="26"/>
                    </w:rPr>
                    <w:t>s(</w:t>
                  </w:r>
                  <w:proofErr w:type="gramEnd"/>
                  <w:r w:rsidRPr="00B058C4">
                    <w:rPr>
                      <w:rFonts w:ascii="Courier New" w:hAnsi="Courier New" w:cs="Courier New"/>
                      <w:bCs/>
                      <w:sz w:val="18"/>
                      <w:szCs w:val="26"/>
                    </w:rPr>
                    <w:t xml:space="preserve">HOG)         1.000  1.000 0.241    0.624    </w:t>
                  </w:r>
                </w:p>
                <w:p w:rsidR="005439A3" w:rsidRPr="00B058C4" w:rsidRDefault="005439A3" w:rsidP="008A39BE">
                  <w:pPr>
                    <w:rPr>
                      <w:rFonts w:ascii="Courier New" w:hAnsi="Courier New" w:cs="Courier New"/>
                      <w:bCs/>
                      <w:sz w:val="18"/>
                      <w:szCs w:val="26"/>
                    </w:rPr>
                  </w:pPr>
                  <w:proofErr w:type="gramStart"/>
                  <w:r w:rsidRPr="00B058C4">
                    <w:rPr>
                      <w:rFonts w:ascii="Courier New" w:hAnsi="Courier New" w:cs="Courier New"/>
                      <w:bCs/>
                      <w:sz w:val="18"/>
                      <w:szCs w:val="26"/>
                    </w:rPr>
                    <w:t>s(</w:t>
                  </w:r>
                  <w:proofErr w:type="gramEnd"/>
                  <w:r w:rsidRPr="00B058C4">
                    <w:rPr>
                      <w:rFonts w:ascii="Courier New" w:hAnsi="Courier New" w:cs="Courier New"/>
                      <w:bCs/>
                      <w:sz w:val="18"/>
                      <w:szCs w:val="26"/>
                    </w:rPr>
                    <w:t xml:space="preserve">SHEEP)       1.000  1.000 0.016    0.901    </w:t>
                  </w:r>
                </w:p>
                <w:p w:rsidR="005439A3" w:rsidRPr="00B058C4" w:rsidRDefault="005439A3" w:rsidP="008A39BE">
                  <w:pPr>
                    <w:rPr>
                      <w:rFonts w:ascii="Courier New" w:hAnsi="Courier New" w:cs="Courier New"/>
                      <w:bCs/>
                      <w:sz w:val="18"/>
                      <w:szCs w:val="26"/>
                    </w:rPr>
                  </w:pPr>
                  <w:proofErr w:type="gramStart"/>
                  <w:r w:rsidRPr="00B058C4">
                    <w:rPr>
                      <w:rFonts w:ascii="Courier New" w:hAnsi="Courier New" w:cs="Courier New"/>
                      <w:bCs/>
                      <w:sz w:val="18"/>
                      <w:szCs w:val="26"/>
                    </w:rPr>
                    <w:t>s(</w:t>
                  </w:r>
                  <w:proofErr w:type="gramEnd"/>
                  <w:r w:rsidRPr="00B058C4">
                    <w:rPr>
                      <w:rFonts w:ascii="Courier New" w:hAnsi="Courier New" w:cs="Courier New"/>
                      <w:bCs/>
                      <w:sz w:val="18"/>
                      <w:szCs w:val="26"/>
                    </w:rPr>
                    <w:t xml:space="preserve">DEVELOPED)   1.000  1.000 2.619    0.108    </w:t>
                  </w:r>
                </w:p>
                <w:p w:rsidR="005439A3" w:rsidRPr="00B058C4" w:rsidRDefault="005439A3" w:rsidP="008A39BE">
                  <w:pPr>
                    <w:rPr>
                      <w:rFonts w:ascii="Courier New" w:hAnsi="Courier New" w:cs="Courier New"/>
                      <w:bCs/>
                      <w:sz w:val="18"/>
                      <w:szCs w:val="26"/>
                    </w:rPr>
                  </w:pPr>
                  <w:proofErr w:type="gramStart"/>
                  <w:r w:rsidRPr="00B058C4">
                    <w:rPr>
                      <w:rFonts w:ascii="Courier New" w:hAnsi="Courier New" w:cs="Courier New"/>
                      <w:bCs/>
                      <w:sz w:val="18"/>
                      <w:szCs w:val="26"/>
                    </w:rPr>
                    <w:t>s(</w:t>
                  </w:r>
                  <w:proofErr w:type="gramEnd"/>
                  <w:r w:rsidRPr="00B058C4">
                    <w:rPr>
                      <w:rFonts w:ascii="Courier New" w:hAnsi="Courier New" w:cs="Courier New"/>
                      <w:bCs/>
                      <w:sz w:val="18"/>
                      <w:szCs w:val="26"/>
                    </w:rPr>
                    <w:t xml:space="preserve">FOREST)      4.763  5.796 1.813    0.103    </w:t>
                  </w:r>
                </w:p>
                <w:p w:rsidR="005439A3" w:rsidRPr="00B058C4" w:rsidRDefault="005439A3" w:rsidP="008A39BE">
                  <w:pPr>
                    <w:rPr>
                      <w:rFonts w:ascii="Courier New" w:hAnsi="Courier New" w:cs="Courier New"/>
                      <w:bCs/>
                      <w:sz w:val="18"/>
                      <w:szCs w:val="26"/>
                    </w:rPr>
                  </w:pPr>
                  <w:proofErr w:type="gramStart"/>
                  <w:r w:rsidRPr="00B058C4">
                    <w:rPr>
                      <w:rFonts w:ascii="Courier New" w:hAnsi="Courier New" w:cs="Courier New"/>
                      <w:bCs/>
                      <w:sz w:val="18"/>
                      <w:szCs w:val="26"/>
                    </w:rPr>
                    <w:t>s(</w:t>
                  </w:r>
                  <w:proofErr w:type="gramEnd"/>
                  <w:r w:rsidRPr="00B058C4">
                    <w:rPr>
                      <w:rFonts w:ascii="Courier New" w:hAnsi="Courier New" w:cs="Courier New"/>
                      <w:bCs/>
                      <w:sz w:val="18"/>
                      <w:szCs w:val="26"/>
                    </w:rPr>
                    <w:t xml:space="preserve">PASTURE)     1.000  1.000 0.867    0.353    </w:t>
                  </w:r>
                </w:p>
                <w:p w:rsidR="005439A3" w:rsidRPr="00B058C4" w:rsidRDefault="005439A3" w:rsidP="008A39BE">
                  <w:pPr>
                    <w:rPr>
                      <w:rFonts w:ascii="Courier New" w:hAnsi="Courier New" w:cs="Courier New"/>
                      <w:bCs/>
                      <w:sz w:val="18"/>
                      <w:szCs w:val="26"/>
                    </w:rPr>
                  </w:pPr>
                  <w:proofErr w:type="gramStart"/>
                  <w:r w:rsidRPr="00B058C4">
                    <w:rPr>
                      <w:rFonts w:ascii="Courier New" w:hAnsi="Courier New" w:cs="Courier New"/>
                      <w:bCs/>
                      <w:sz w:val="18"/>
                      <w:szCs w:val="26"/>
                    </w:rPr>
                    <w:t>s(</w:t>
                  </w:r>
                  <w:proofErr w:type="gramEnd"/>
                  <w:r w:rsidRPr="00B058C4">
                    <w:rPr>
                      <w:rFonts w:ascii="Courier New" w:hAnsi="Courier New" w:cs="Courier New"/>
                      <w:bCs/>
                      <w:sz w:val="18"/>
                      <w:szCs w:val="26"/>
                    </w:rPr>
                    <w:t xml:space="preserve">KARST_PCT)   1.000  1.000 1.082    0.300    </w:t>
                  </w:r>
                </w:p>
                <w:p w:rsidR="005439A3" w:rsidRPr="00B058C4" w:rsidRDefault="005439A3" w:rsidP="008A39BE">
                  <w:pPr>
                    <w:rPr>
                      <w:rFonts w:ascii="Courier New" w:hAnsi="Courier New" w:cs="Courier New"/>
                      <w:bCs/>
                      <w:sz w:val="18"/>
                      <w:szCs w:val="26"/>
                    </w:rPr>
                  </w:pPr>
                  <w:proofErr w:type="gramStart"/>
                  <w:r w:rsidRPr="00B058C4">
                    <w:rPr>
                      <w:rFonts w:ascii="Courier New" w:hAnsi="Courier New" w:cs="Courier New"/>
                      <w:bCs/>
                      <w:sz w:val="18"/>
                      <w:szCs w:val="26"/>
                    </w:rPr>
                    <w:t>s(</w:t>
                  </w:r>
                  <w:proofErr w:type="gramEnd"/>
                  <w:r w:rsidRPr="00B058C4">
                    <w:rPr>
                      <w:rFonts w:ascii="Courier New" w:hAnsi="Courier New" w:cs="Courier New"/>
                      <w:bCs/>
                      <w:sz w:val="18"/>
                      <w:szCs w:val="26"/>
                    </w:rPr>
                    <w:t xml:space="preserve">STREAM_PCT)  1.000  1.000 0.005    0.945    </w:t>
                  </w:r>
                </w:p>
                <w:p w:rsidR="005439A3" w:rsidRPr="00B058C4" w:rsidRDefault="005439A3" w:rsidP="008A39BE">
                  <w:pPr>
                    <w:rPr>
                      <w:rFonts w:ascii="Courier New" w:hAnsi="Courier New" w:cs="Courier New"/>
                      <w:bCs/>
                      <w:sz w:val="18"/>
                      <w:szCs w:val="26"/>
                    </w:rPr>
                  </w:pPr>
                  <w:proofErr w:type="gramStart"/>
                  <w:r w:rsidRPr="00B058C4">
                    <w:rPr>
                      <w:rFonts w:ascii="Courier New" w:hAnsi="Courier New" w:cs="Courier New"/>
                      <w:bCs/>
                      <w:sz w:val="18"/>
                      <w:szCs w:val="26"/>
                    </w:rPr>
                    <w:t>s(</w:t>
                  </w:r>
                  <w:proofErr w:type="gramEnd"/>
                  <w:r w:rsidRPr="00B058C4">
                    <w:rPr>
                      <w:rFonts w:ascii="Courier New" w:hAnsi="Courier New" w:cs="Courier New"/>
                      <w:bCs/>
                      <w:sz w:val="18"/>
                      <w:szCs w:val="26"/>
                    </w:rPr>
                    <w:t xml:space="preserve">POVRATE)     3.159  3.967 1.784    0.136    </w:t>
                  </w:r>
                </w:p>
                <w:p w:rsidR="005439A3" w:rsidRPr="00B058C4" w:rsidRDefault="005439A3" w:rsidP="008A39BE">
                  <w:pPr>
                    <w:rPr>
                      <w:rFonts w:ascii="Courier New" w:hAnsi="Courier New" w:cs="Courier New"/>
                      <w:bCs/>
                      <w:sz w:val="18"/>
                      <w:szCs w:val="26"/>
                    </w:rPr>
                  </w:pPr>
                  <w:proofErr w:type="gramStart"/>
                  <w:r w:rsidRPr="00B058C4">
                    <w:rPr>
                      <w:rFonts w:ascii="Courier New" w:hAnsi="Courier New" w:cs="Courier New"/>
                      <w:bCs/>
                      <w:sz w:val="18"/>
                      <w:szCs w:val="26"/>
                    </w:rPr>
                    <w:t>s(</w:t>
                  </w:r>
                  <w:proofErr w:type="gramEnd"/>
                  <w:r w:rsidRPr="00B058C4">
                    <w:rPr>
                      <w:rFonts w:ascii="Courier New" w:hAnsi="Courier New" w:cs="Courier New"/>
                      <w:bCs/>
                      <w:sz w:val="18"/>
                      <w:szCs w:val="26"/>
                    </w:rPr>
                    <w:t xml:space="preserve">WELLS)       1.000  1.000 1.629    0.204    </w:t>
                  </w:r>
                </w:p>
                <w:p w:rsidR="005439A3" w:rsidRPr="00B058C4" w:rsidRDefault="005439A3" w:rsidP="008A39BE">
                  <w:pPr>
                    <w:rPr>
                      <w:rFonts w:ascii="Courier New" w:hAnsi="Courier New" w:cs="Courier New"/>
                      <w:bCs/>
                      <w:sz w:val="18"/>
                      <w:szCs w:val="26"/>
                    </w:rPr>
                  </w:pPr>
                  <w:r w:rsidRPr="00B058C4">
                    <w:rPr>
                      <w:rFonts w:ascii="Courier New" w:hAnsi="Courier New" w:cs="Courier New"/>
                      <w:bCs/>
                      <w:sz w:val="18"/>
                      <w:szCs w:val="26"/>
                    </w:rPr>
                    <w:t>---</w:t>
                  </w:r>
                </w:p>
                <w:p w:rsidR="005439A3" w:rsidRPr="00B058C4" w:rsidRDefault="005439A3" w:rsidP="008A39BE">
                  <w:pPr>
                    <w:rPr>
                      <w:rFonts w:ascii="Courier New" w:hAnsi="Courier New" w:cs="Courier New"/>
                      <w:bCs/>
                      <w:sz w:val="18"/>
                      <w:szCs w:val="26"/>
                    </w:rPr>
                  </w:pPr>
                  <w:proofErr w:type="spellStart"/>
                  <w:proofErr w:type="gramStart"/>
                  <w:r w:rsidRPr="00B058C4">
                    <w:rPr>
                      <w:rFonts w:ascii="Courier New" w:hAnsi="Courier New" w:cs="Courier New"/>
                      <w:bCs/>
                      <w:sz w:val="18"/>
                      <w:szCs w:val="26"/>
                    </w:rPr>
                    <w:t>Signif</w:t>
                  </w:r>
                  <w:proofErr w:type="spellEnd"/>
                  <w:r w:rsidRPr="00B058C4">
                    <w:rPr>
                      <w:rFonts w:ascii="Courier New" w:hAnsi="Courier New" w:cs="Courier New"/>
                      <w:bCs/>
                      <w:sz w:val="18"/>
                      <w:szCs w:val="26"/>
                    </w:rPr>
                    <w:t>.</w:t>
                  </w:r>
                  <w:proofErr w:type="gramEnd"/>
                  <w:r w:rsidRPr="00B058C4">
                    <w:rPr>
                      <w:rFonts w:ascii="Courier New" w:hAnsi="Courier New" w:cs="Courier New"/>
                      <w:bCs/>
                      <w:sz w:val="18"/>
                      <w:szCs w:val="26"/>
                    </w:rPr>
                    <w:t xml:space="preserve"> </w:t>
                  </w:r>
                  <w:proofErr w:type="gramStart"/>
                  <w:r w:rsidRPr="00B058C4">
                    <w:rPr>
                      <w:rFonts w:ascii="Courier New" w:hAnsi="Courier New" w:cs="Courier New"/>
                      <w:bCs/>
                      <w:sz w:val="18"/>
                      <w:szCs w:val="26"/>
                    </w:rPr>
                    <w:t>codes</w:t>
                  </w:r>
                  <w:proofErr w:type="gramEnd"/>
                  <w:r w:rsidRPr="00B058C4">
                    <w:rPr>
                      <w:rFonts w:ascii="Courier New" w:hAnsi="Courier New" w:cs="Courier New"/>
                      <w:bCs/>
                      <w:sz w:val="18"/>
                      <w:szCs w:val="26"/>
                    </w:rPr>
                    <w:t xml:space="preserve">:  0 ‘***’ 0.001 ‘**’ 0.01 ‘*’ 0.05 ‘.’ 0.1 </w:t>
                  </w:r>
                  <w:proofErr w:type="gramStart"/>
                  <w:r w:rsidRPr="00B058C4">
                    <w:rPr>
                      <w:rFonts w:ascii="Courier New" w:hAnsi="Courier New" w:cs="Courier New"/>
                      <w:bCs/>
                      <w:sz w:val="18"/>
                      <w:szCs w:val="26"/>
                    </w:rPr>
                    <w:t>‘ ’</w:t>
                  </w:r>
                  <w:proofErr w:type="gramEnd"/>
                  <w:r w:rsidRPr="00B058C4">
                    <w:rPr>
                      <w:rFonts w:ascii="Courier New" w:hAnsi="Courier New" w:cs="Courier New"/>
                      <w:bCs/>
                      <w:sz w:val="18"/>
                      <w:szCs w:val="26"/>
                    </w:rPr>
                    <w:t xml:space="preserve"> 1 </w:t>
                  </w:r>
                </w:p>
                <w:p w:rsidR="005439A3" w:rsidRPr="00B058C4" w:rsidRDefault="005439A3" w:rsidP="008A39BE">
                  <w:pPr>
                    <w:rPr>
                      <w:rFonts w:ascii="Courier New" w:hAnsi="Courier New" w:cs="Courier New"/>
                      <w:bCs/>
                      <w:sz w:val="18"/>
                      <w:szCs w:val="26"/>
                    </w:rPr>
                  </w:pPr>
                </w:p>
                <w:p w:rsidR="005439A3" w:rsidRPr="00B058C4" w:rsidRDefault="005439A3" w:rsidP="008A39BE">
                  <w:pPr>
                    <w:rPr>
                      <w:rFonts w:ascii="Courier New" w:hAnsi="Courier New" w:cs="Courier New"/>
                      <w:bCs/>
                      <w:sz w:val="18"/>
                      <w:szCs w:val="26"/>
                    </w:rPr>
                  </w:pPr>
                  <w:r w:rsidRPr="00B058C4">
                    <w:rPr>
                      <w:rFonts w:ascii="Courier New" w:hAnsi="Courier New" w:cs="Courier New"/>
                      <w:bCs/>
                      <w:sz w:val="18"/>
                      <w:szCs w:val="26"/>
                    </w:rPr>
                    <w:t>R-sq</w:t>
                  </w:r>
                  <w:proofErr w:type="gramStart"/>
                  <w:r w:rsidRPr="00B058C4">
                    <w:rPr>
                      <w:rFonts w:ascii="Courier New" w:hAnsi="Courier New" w:cs="Courier New"/>
                      <w:bCs/>
                      <w:sz w:val="18"/>
                      <w:szCs w:val="26"/>
                    </w:rPr>
                    <w:t>.(</w:t>
                  </w:r>
                  <w:proofErr w:type="spellStart"/>
                  <w:proofErr w:type="gramEnd"/>
                  <w:r w:rsidRPr="00B058C4">
                    <w:rPr>
                      <w:rFonts w:ascii="Courier New" w:hAnsi="Courier New" w:cs="Courier New"/>
                      <w:bCs/>
                      <w:sz w:val="18"/>
                      <w:szCs w:val="26"/>
                    </w:rPr>
                    <w:t>adj</w:t>
                  </w:r>
                  <w:proofErr w:type="spellEnd"/>
                  <w:r w:rsidRPr="00B058C4">
                    <w:rPr>
                      <w:rFonts w:ascii="Courier New" w:hAnsi="Courier New" w:cs="Courier New"/>
                      <w:bCs/>
                      <w:sz w:val="18"/>
                      <w:szCs w:val="26"/>
                    </w:rPr>
                    <w:t>) =  0.431   Deviance explained = 65.7%</w:t>
                  </w:r>
                </w:p>
                <w:p w:rsidR="005439A3" w:rsidRPr="00B058C4" w:rsidRDefault="005439A3" w:rsidP="008A39BE">
                  <w:pPr>
                    <w:rPr>
                      <w:rFonts w:ascii="Courier New" w:hAnsi="Courier New" w:cs="Courier New"/>
                      <w:bCs/>
                      <w:sz w:val="18"/>
                      <w:szCs w:val="26"/>
                    </w:rPr>
                  </w:pPr>
                  <w:r w:rsidRPr="00B058C4">
                    <w:rPr>
                      <w:rFonts w:ascii="Courier New" w:hAnsi="Courier New" w:cs="Courier New"/>
                      <w:bCs/>
                      <w:sz w:val="18"/>
                      <w:szCs w:val="26"/>
                    </w:rPr>
                    <w:t xml:space="preserve">GCV score = </w:t>
                  </w:r>
                  <w:proofErr w:type="gramStart"/>
                  <w:r w:rsidRPr="00B058C4">
                    <w:rPr>
                      <w:rFonts w:ascii="Courier New" w:hAnsi="Courier New" w:cs="Courier New"/>
                      <w:bCs/>
                      <w:sz w:val="18"/>
                      <w:szCs w:val="26"/>
                    </w:rPr>
                    <w:t>0.37483  Scale</w:t>
                  </w:r>
                  <w:proofErr w:type="gramEnd"/>
                  <w:r w:rsidRPr="00B058C4">
                    <w:rPr>
                      <w:rFonts w:ascii="Courier New" w:hAnsi="Courier New" w:cs="Courier New"/>
                      <w:bCs/>
                      <w:sz w:val="18"/>
                      <w:szCs w:val="26"/>
                    </w:rPr>
                    <w:t xml:space="preserve"> est. = 0.29076   n = 180</w:t>
                  </w:r>
                </w:p>
                <w:p w:rsidR="005439A3" w:rsidRDefault="005439A3" w:rsidP="008A39BE">
                  <w:pPr>
                    <w:rPr>
                      <w:rFonts w:ascii="Courier New" w:hAnsi="Courier New" w:cs="Courier New"/>
                      <w:bCs/>
                      <w:color w:val="FF0000"/>
                      <w:sz w:val="18"/>
                      <w:szCs w:val="26"/>
                    </w:rPr>
                  </w:pPr>
                </w:p>
                <w:p w:rsidR="005439A3" w:rsidRPr="00B058C4" w:rsidRDefault="005439A3" w:rsidP="008A39BE">
                  <w:pPr>
                    <w:rPr>
                      <w:rFonts w:ascii="Courier New" w:hAnsi="Courier New" w:cs="Courier New"/>
                      <w:bCs/>
                      <w:color w:val="FF0000"/>
                      <w:sz w:val="18"/>
                      <w:szCs w:val="26"/>
                    </w:rPr>
                  </w:pPr>
                  <w:r w:rsidRPr="00B058C4">
                    <w:rPr>
                      <w:rFonts w:ascii="Courier New" w:hAnsi="Courier New" w:cs="Courier New"/>
                      <w:bCs/>
                      <w:color w:val="FF0000"/>
                      <w:sz w:val="18"/>
                      <w:szCs w:val="26"/>
                    </w:rPr>
                    <w:t xml:space="preserve">&gt; </w:t>
                  </w:r>
                  <w:proofErr w:type="gramStart"/>
                  <w:r w:rsidRPr="00B058C4">
                    <w:rPr>
                      <w:rFonts w:ascii="Courier New" w:hAnsi="Courier New" w:cs="Courier New"/>
                      <w:bCs/>
                      <w:color w:val="FF0000"/>
                      <w:sz w:val="18"/>
                      <w:szCs w:val="26"/>
                    </w:rPr>
                    <w:t>AIC(</w:t>
                  </w:r>
                  <w:proofErr w:type="gramEnd"/>
                  <w:r w:rsidRPr="00B058C4">
                    <w:rPr>
                      <w:rFonts w:ascii="Courier New" w:hAnsi="Courier New" w:cs="Courier New"/>
                      <w:bCs/>
                      <w:color w:val="FF0000"/>
                      <w:sz w:val="18"/>
                      <w:szCs w:val="26"/>
                    </w:rPr>
                    <w:t>gamcr1)</w:t>
                  </w:r>
                </w:p>
                <w:p w:rsidR="005439A3" w:rsidRPr="00B058C4" w:rsidRDefault="005439A3" w:rsidP="008A39BE">
                  <w:pPr>
                    <w:rPr>
                      <w:rFonts w:ascii="Courier New" w:hAnsi="Courier New" w:cs="Courier New"/>
                      <w:bCs/>
                      <w:sz w:val="18"/>
                      <w:szCs w:val="26"/>
                    </w:rPr>
                  </w:pPr>
                  <w:r w:rsidRPr="00B058C4">
                    <w:rPr>
                      <w:rFonts w:ascii="Courier New" w:hAnsi="Courier New" w:cs="Courier New"/>
                      <w:bCs/>
                      <w:sz w:val="18"/>
                      <w:szCs w:val="26"/>
                    </w:rPr>
                    <w:t>[1] 499.8599</w:t>
                  </w:r>
                </w:p>
                <w:p w:rsidR="005439A3" w:rsidRDefault="005439A3" w:rsidP="008A39BE"/>
              </w:txbxContent>
            </v:textbox>
            <w10:wrap type="none"/>
            <w10:anchorlock/>
          </v:shape>
        </w:pict>
      </w:r>
    </w:p>
    <w:p w:rsidR="00712C6E" w:rsidRDefault="00712C6E">
      <w:pPr>
        <w:rPr>
          <w:rFonts w:ascii="Book Antiqua" w:hAnsi="Book Antiqua"/>
          <w:sz w:val="24"/>
          <w:szCs w:val="24"/>
        </w:rPr>
      </w:pPr>
    </w:p>
    <w:p w:rsidR="00396198" w:rsidRDefault="00396198" w:rsidP="00396198">
      <w:pPr>
        <w:rPr>
          <w:rFonts w:ascii="Book Antiqua" w:hAnsi="Book Antiqua"/>
          <w:sz w:val="24"/>
          <w:szCs w:val="24"/>
        </w:rPr>
      </w:pPr>
    </w:p>
    <w:p w:rsidR="008A39BE" w:rsidRDefault="008A39BE" w:rsidP="008A39BE">
      <w:pPr>
        <w:autoSpaceDE w:val="0"/>
        <w:autoSpaceDN w:val="0"/>
        <w:adjustRightInd w:val="0"/>
        <w:spacing w:line="480" w:lineRule="auto"/>
        <w:ind w:firstLine="720"/>
        <w:rPr>
          <w:rFonts w:ascii="Book Antiqua" w:hAnsi="Book Antiqua"/>
          <w:sz w:val="24"/>
          <w:szCs w:val="24"/>
        </w:rPr>
      </w:pPr>
    </w:p>
    <w:p w:rsidR="008A39BE" w:rsidRDefault="008A39BE" w:rsidP="008A39BE">
      <w:pPr>
        <w:autoSpaceDE w:val="0"/>
        <w:autoSpaceDN w:val="0"/>
        <w:adjustRightInd w:val="0"/>
        <w:spacing w:line="480" w:lineRule="auto"/>
        <w:rPr>
          <w:rFonts w:ascii="Book Antiqua" w:hAnsi="Book Antiqua"/>
          <w:sz w:val="24"/>
          <w:szCs w:val="24"/>
        </w:rPr>
      </w:pPr>
      <w:r w:rsidRPr="00152BEF">
        <w:rPr>
          <w:rStyle w:val="Heading4Char"/>
        </w:rPr>
        <w:t>Model results using dataset with outliers removed</w:t>
      </w:r>
      <w:r>
        <w:rPr>
          <w:rFonts w:ascii="Book Antiqua" w:hAnsi="Book Antiqua"/>
          <w:i/>
          <w:sz w:val="24"/>
          <w:szCs w:val="24"/>
        </w:rPr>
        <w:t xml:space="preserve"> </w:t>
      </w:r>
      <w:r>
        <w:rPr>
          <w:rFonts w:ascii="Book Antiqua" w:hAnsi="Book Antiqua"/>
          <w:sz w:val="24"/>
          <w:szCs w:val="24"/>
        </w:rPr>
        <w:t xml:space="preserve">To investigate whether the presence of outliers interfered with model fit, the models were run again after removal of outliers and zip code areas with zero population (n=167). Spearman correlations were minimally affected, and </w:t>
      </w:r>
      <w:proofErr w:type="spellStart"/>
      <w:r>
        <w:rPr>
          <w:rFonts w:ascii="Book Antiqua" w:hAnsi="Book Antiqua"/>
          <w:sz w:val="24"/>
          <w:szCs w:val="24"/>
        </w:rPr>
        <w:t>scatterplots</w:t>
      </w:r>
      <w:proofErr w:type="spellEnd"/>
      <w:r>
        <w:rPr>
          <w:rFonts w:ascii="Book Antiqua" w:hAnsi="Book Antiqua"/>
          <w:sz w:val="24"/>
          <w:szCs w:val="24"/>
        </w:rPr>
        <w:t xml:space="preserve"> became </w:t>
      </w:r>
      <w:proofErr w:type="gramStart"/>
      <w:r>
        <w:rPr>
          <w:rFonts w:ascii="Book Antiqua" w:hAnsi="Book Antiqua"/>
          <w:sz w:val="24"/>
          <w:szCs w:val="24"/>
        </w:rPr>
        <w:t>more clear</w:t>
      </w:r>
      <w:proofErr w:type="gramEnd"/>
      <w:r>
        <w:rPr>
          <w:rFonts w:ascii="Book Antiqua" w:hAnsi="Book Antiqua"/>
          <w:sz w:val="24"/>
          <w:szCs w:val="24"/>
        </w:rPr>
        <w:t xml:space="preserve"> as the cluster of points near the </w:t>
      </w:r>
      <w:r>
        <w:rPr>
          <w:rFonts w:ascii="Book Antiqua" w:hAnsi="Book Antiqua"/>
          <w:sz w:val="24"/>
          <w:szCs w:val="24"/>
        </w:rPr>
        <w:lastRenderedPageBreak/>
        <w:t xml:space="preserve">origin were more dispersed after removal of the outliers (see </w:t>
      </w:r>
      <w:fldSimple w:instr=" REF _Ref347670111 \h  \* MERGEFORMAT ">
        <w:r w:rsidR="0001338F" w:rsidRPr="0001338F">
          <w:rPr>
            <w:rFonts w:ascii="Book Antiqua" w:hAnsi="Book Antiqua"/>
            <w:sz w:val="24"/>
            <w:szCs w:val="24"/>
          </w:rPr>
          <w:t>Figure 31</w:t>
        </w:r>
      </w:fldSimple>
      <w:r w:rsidRPr="00992134">
        <w:rPr>
          <w:rFonts w:ascii="Book Antiqua" w:hAnsi="Book Antiqua"/>
          <w:sz w:val="24"/>
          <w:szCs w:val="24"/>
        </w:rPr>
        <w:t xml:space="preserve">, </w:t>
      </w:r>
      <w:fldSimple w:instr=" REF _Ref347670667 \h  \* MERGEFORMAT ">
        <w:r w:rsidR="0001338F" w:rsidRPr="0001338F">
          <w:rPr>
            <w:rFonts w:ascii="Book Antiqua" w:hAnsi="Book Antiqua"/>
            <w:sz w:val="24"/>
            <w:szCs w:val="24"/>
          </w:rPr>
          <w:t>Figure 32</w:t>
        </w:r>
      </w:fldSimple>
      <w:r w:rsidRPr="00992134">
        <w:rPr>
          <w:rFonts w:ascii="Book Antiqua" w:hAnsi="Book Antiqua"/>
          <w:sz w:val="24"/>
          <w:szCs w:val="24"/>
        </w:rPr>
        <w:t xml:space="preserve">, and </w:t>
      </w:r>
      <w:fldSimple w:instr=" REF _Ref347670721 \h  \* MERGEFORMAT ">
        <w:r w:rsidR="0001338F" w:rsidRPr="0001338F">
          <w:rPr>
            <w:rFonts w:ascii="Book Antiqua" w:hAnsi="Book Antiqua"/>
            <w:sz w:val="24"/>
            <w:szCs w:val="24"/>
          </w:rPr>
          <w:t>Figure 33</w:t>
        </w:r>
      </w:fldSimple>
      <w:r w:rsidRPr="00992134">
        <w:rPr>
          <w:rFonts w:ascii="Book Antiqua" w:hAnsi="Book Antiqua"/>
          <w:sz w:val="24"/>
          <w:szCs w:val="24"/>
        </w:rPr>
        <w:t>)</w:t>
      </w:r>
      <w:r>
        <w:rPr>
          <w:rFonts w:ascii="Book Antiqua" w:hAnsi="Book Antiqua"/>
          <w:sz w:val="24"/>
          <w:szCs w:val="24"/>
        </w:rPr>
        <w:t xml:space="preserve">. </w:t>
      </w:r>
    </w:p>
    <w:p w:rsidR="008A39BE" w:rsidRDefault="008A39BE" w:rsidP="008A39BE">
      <w:pPr>
        <w:autoSpaceDE w:val="0"/>
        <w:autoSpaceDN w:val="0"/>
        <w:adjustRightInd w:val="0"/>
        <w:spacing w:line="480" w:lineRule="auto"/>
        <w:ind w:firstLine="720"/>
        <w:rPr>
          <w:rFonts w:ascii="Book Antiqua" w:hAnsi="Book Antiqua"/>
          <w:sz w:val="24"/>
          <w:szCs w:val="24"/>
        </w:rPr>
      </w:pPr>
      <w:r>
        <w:rPr>
          <w:rFonts w:ascii="Book Antiqua" w:hAnsi="Book Antiqua"/>
          <w:sz w:val="24"/>
          <w:szCs w:val="24"/>
        </w:rPr>
        <w:t>The GLM with Gamma distribution and log link function (AIC = 549) retained</w:t>
      </w:r>
      <w:r w:rsidR="005E4C0B">
        <w:rPr>
          <w:rFonts w:ascii="Book Antiqua" w:hAnsi="Book Antiqua"/>
          <w:sz w:val="24"/>
          <w:szCs w:val="24"/>
        </w:rPr>
        <w:t xml:space="preserve"> two land use variables, DEVELOPED and </w:t>
      </w:r>
      <w:r>
        <w:rPr>
          <w:rFonts w:ascii="Book Antiqua" w:hAnsi="Book Antiqua"/>
          <w:sz w:val="24"/>
          <w:szCs w:val="24"/>
        </w:rPr>
        <w:t>PASTURE</w:t>
      </w:r>
      <w:r w:rsidR="005E4C0B">
        <w:rPr>
          <w:rFonts w:ascii="Book Antiqua" w:hAnsi="Book Antiqua"/>
          <w:sz w:val="24"/>
          <w:szCs w:val="24"/>
        </w:rPr>
        <w:t>,</w:t>
      </w:r>
      <w:r>
        <w:rPr>
          <w:rFonts w:ascii="Book Antiqua" w:hAnsi="Book Antiqua"/>
          <w:sz w:val="24"/>
          <w:szCs w:val="24"/>
        </w:rPr>
        <w:t xml:space="preserve"> and </w:t>
      </w:r>
      <w:r w:rsidR="005E4C0B">
        <w:rPr>
          <w:rFonts w:ascii="Book Antiqua" w:hAnsi="Book Antiqua"/>
          <w:sz w:val="24"/>
          <w:szCs w:val="24"/>
        </w:rPr>
        <w:t>poverty rate (</w:t>
      </w:r>
      <w:r>
        <w:rPr>
          <w:rFonts w:ascii="Book Antiqua" w:hAnsi="Book Antiqua"/>
          <w:sz w:val="24"/>
          <w:szCs w:val="24"/>
        </w:rPr>
        <w:t>POVRATE</w:t>
      </w:r>
      <w:r w:rsidR="005E4C0B">
        <w:rPr>
          <w:rFonts w:ascii="Book Antiqua" w:hAnsi="Book Antiqua"/>
          <w:sz w:val="24"/>
          <w:szCs w:val="24"/>
        </w:rPr>
        <w:t>), all with positive coefficients and significant</w:t>
      </w:r>
      <w:r>
        <w:rPr>
          <w:rFonts w:ascii="Book Antiqua" w:hAnsi="Book Antiqua"/>
          <w:sz w:val="24"/>
          <w:szCs w:val="24"/>
        </w:rPr>
        <w:t xml:space="preserve"> at p=0.05</w:t>
      </w:r>
      <w:r w:rsidR="005E4C0B">
        <w:rPr>
          <w:rFonts w:ascii="Book Antiqua" w:hAnsi="Book Antiqua"/>
          <w:sz w:val="24"/>
          <w:szCs w:val="24"/>
        </w:rPr>
        <w:t>. Well permit density (</w:t>
      </w:r>
      <w:r>
        <w:rPr>
          <w:rFonts w:ascii="Book Antiqua" w:hAnsi="Book Antiqua"/>
          <w:sz w:val="24"/>
          <w:szCs w:val="24"/>
        </w:rPr>
        <w:t>WELLS</w:t>
      </w:r>
      <w:r w:rsidR="005E4C0B">
        <w:rPr>
          <w:rFonts w:ascii="Book Antiqua" w:hAnsi="Book Antiqua"/>
          <w:sz w:val="24"/>
          <w:szCs w:val="24"/>
        </w:rPr>
        <w:t>) was marginally significant</w:t>
      </w:r>
      <w:r>
        <w:rPr>
          <w:rFonts w:ascii="Book Antiqua" w:hAnsi="Book Antiqua"/>
          <w:sz w:val="24"/>
          <w:szCs w:val="24"/>
        </w:rPr>
        <w:t xml:space="preserve"> at p=0.1</w:t>
      </w:r>
      <w:r w:rsidR="005E4C0B">
        <w:rPr>
          <w:rFonts w:ascii="Book Antiqua" w:hAnsi="Book Antiqua"/>
          <w:sz w:val="24"/>
          <w:szCs w:val="24"/>
        </w:rPr>
        <w:t>, ant its</w:t>
      </w:r>
      <w:r>
        <w:rPr>
          <w:rFonts w:ascii="Book Antiqua" w:hAnsi="Book Antiqua"/>
          <w:sz w:val="24"/>
          <w:szCs w:val="24"/>
        </w:rPr>
        <w:t xml:space="preserve"> coefficient was reported as 0, due to truncation, however because the values </w:t>
      </w:r>
      <w:r w:rsidR="005E4C0B">
        <w:rPr>
          <w:rFonts w:ascii="Book Antiqua" w:hAnsi="Book Antiqua"/>
          <w:sz w:val="24"/>
          <w:szCs w:val="24"/>
        </w:rPr>
        <w:t>of</w:t>
      </w:r>
      <w:r>
        <w:rPr>
          <w:rFonts w:ascii="Book Antiqua" w:hAnsi="Book Antiqua"/>
          <w:sz w:val="24"/>
          <w:szCs w:val="24"/>
        </w:rPr>
        <w:t xml:space="preserve"> </w:t>
      </w:r>
      <w:r w:rsidR="005E4C0B">
        <w:rPr>
          <w:rFonts w:ascii="Book Antiqua" w:hAnsi="Book Antiqua"/>
          <w:sz w:val="24"/>
          <w:szCs w:val="24"/>
        </w:rPr>
        <w:t>this</w:t>
      </w:r>
      <w:r>
        <w:rPr>
          <w:rFonts w:ascii="Book Antiqua" w:hAnsi="Book Antiqua"/>
          <w:sz w:val="24"/>
          <w:szCs w:val="24"/>
        </w:rPr>
        <w:t xml:space="preserve"> variable are large, </w:t>
      </w:r>
      <w:r w:rsidR="005E4C0B">
        <w:rPr>
          <w:rFonts w:ascii="Book Antiqua" w:hAnsi="Book Antiqua"/>
          <w:sz w:val="24"/>
          <w:szCs w:val="24"/>
        </w:rPr>
        <w:t>it</w:t>
      </w:r>
      <w:r>
        <w:rPr>
          <w:rFonts w:ascii="Book Antiqua" w:hAnsi="Book Antiqua"/>
          <w:sz w:val="24"/>
          <w:szCs w:val="24"/>
        </w:rPr>
        <w:t xml:space="preserve"> can contribute significantly to explaining the variability in the data, even though the coefficient is small. Substitution of the </w:t>
      </w:r>
      <w:proofErr w:type="spellStart"/>
      <w:r>
        <w:rPr>
          <w:rFonts w:ascii="Book Antiqua" w:hAnsi="Book Antiqua"/>
          <w:sz w:val="24"/>
          <w:szCs w:val="24"/>
        </w:rPr>
        <w:t>Tweedie</w:t>
      </w:r>
      <w:proofErr w:type="spellEnd"/>
      <w:r>
        <w:rPr>
          <w:rFonts w:ascii="Book Antiqua" w:hAnsi="Book Antiqua"/>
          <w:sz w:val="24"/>
          <w:szCs w:val="24"/>
        </w:rPr>
        <w:t xml:space="preserve"> distribution for the Gamma distribution in the GLM did not change the general results, although WELLS became significant at p=0.05 and the AIC increased to 599. </w:t>
      </w:r>
    </w:p>
    <w:p w:rsidR="005E4C0B" w:rsidRDefault="00EA14CE" w:rsidP="008A39BE">
      <w:pPr>
        <w:autoSpaceDE w:val="0"/>
        <w:autoSpaceDN w:val="0"/>
        <w:adjustRightInd w:val="0"/>
        <w:spacing w:line="480" w:lineRule="auto"/>
        <w:ind w:firstLine="720"/>
        <w:rPr>
          <w:rFonts w:ascii="Book Antiqua" w:hAnsi="Book Antiqua"/>
          <w:sz w:val="24"/>
          <w:szCs w:val="24"/>
        </w:rPr>
      </w:pPr>
      <w:r>
        <w:rPr>
          <w:rFonts w:ascii="Book Antiqua" w:hAnsi="Book Antiqua"/>
          <w:sz w:val="24"/>
          <w:szCs w:val="24"/>
        </w:rPr>
        <w:t xml:space="preserve">Milk cow population density (MILK) and the agricultural land use variable PASTURE were significant at p=0.1 in the spatial lag </w:t>
      </w:r>
      <w:proofErr w:type="gramStart"/>
      <w:r>
        <w:rPr>
          <w:rFonts w:ascii="Book Antiqua" w:hAnsi="Book Antiqua"/>
          <w:sz w:val="24"/>
          <w:szCs w:val="24"/>
        </w:rPr>
        <w:t>model,</w:t>
      </w:r>
      <w:proofErr w:type="gramEnd"/>
      <w:r>
        <w:rPr>
          <w:rFonts w:ascii="Book Antiqua" w:hAnsi="Book Antiqua"/>
          <w:sz w:val="24"/>
          <w:szCs w:val="24"/>
        </w:rPr>
        <w:t xml:space="preserve"> and both were positively associated with disease. </w:t>
      </w:r>
    </w:p>
    <w:p w:rsidR="0087284D" w:rsidRDefault="008A39BE" w:rsidP="0087284D">
      <w:pPr>
        <w:autoSpaceDE w:val="0"/>
        <w:autoSpaceDN w:val="0"/>
        <w:adjustRightInd w:val="0"/>
        <w:spacing w:line="480" w:lineRule="auto"/>
        <w:ind w:firstLine="720"/>
        <w:rPr>
          <w:rFonts w:ascii="Book Antiqua" w:hAnsi="Book Antiqua"/>
          <w:sz w:val="24"/>
          <w:szCs w:val="24"/>
        </w:rPr>
      </w:pPr>
      <w:r>
        <w:rPr>
          <w:rFonts w:ascii="Book Antiqua" w:hAnsi="Book Antiqua"/>
          <w:sz w:val="24"/>
          <w:szCs w:val="24"/>
        </w:rPr>
        <w:t xml:space="preserve">The GAM with Gamma distribution and log link function retained </w:t>
      </w:r>
      <w:r w:rsidR="005E4C0B">
        <w:rPr>
          <w:rFonts w:ascii="Book Antiqua" w:hAnsi="Book Antiqua"/>
          <w:sz w:val="24"/>
          <w:szCs w:val="24"/>
        </w:rPr>
        <w:t>poverty rate (</w:t>
      </w:r>
      <w:r>
        <w:rPr>
          <w:rFonts w:ascii="Book Antiqua" w:hAnsi="Book Antiqua"/>
          <w:sz w:val="24"/>
          <w:szCs w:val="24"/>
        </w:rPr>
        <w:t>POVRATE</w:t>
      </w:r>
      <w:r w:rsidR="005E4C0B">
        <w:rPr>
          <w:rFonts w:ascii="Book Antiqua" w:hAnsi="Book Antiqua"/>
          <w:sz w:val="24"/>
          <w:szCs w:val="24"/>
        </w:rPr>
        <w:t>) with a positive coefficient</w:t>
      </w:r>
      <w:r>
        <w:rPr>
          <w:rFonts w:ascii="Book Antiqua" w:hAnsi="Book Antiqua"/>
          <w:sz w:val="24"/>
          <w:szCs w:val="24"/>
        </w:rPr>
        <w:t xml:space="preserve"> at p=0.05 and the smoothed </w:t>
      </w:r>
      <w:r w:rsidR="005E4C0B">
        <w:rPr>
          <w:rFonts w:ascii="Book Antiqua" w:hAnsi="Book Antiqua"/>
          <w:sz w:val="24"/>
          <w:szCs w:val="24"/>
        </w:rPr>
        <w:t xml:space="preserve">land use </w:t>
      </w:r>
      <w:r>
        <w:rPr>
          <w:rFonts w:ascii="Book Antiqua" w:hAnsi="Book Antiqua"/>
          <w:sz w:val="24"/>
          <w:szCs w:val="24"/>
        </w:rPr>
        <w:t xml:space="preserve">variable </w:t>
      </w:r>
      <w:proofErr w:type="gramStart"/>
      <w:r>
        <w:rPr>
          <w:rFonts w:ascii="Book Antiqua" w:hAnsi="Book Antiqua"/>
          <w:sz w:val="24"/>
          <w:szCs w:val="24"/>
        </w:rPr>
        <w:t>s(</w:t>
      </w:r>
      <w:proofErr w:type="gramEnd"/>
      <w:r>
        <w:rPr>
          <w:rFonts w:ascii="Book Antiqua" w:hAnsi="Book Antiqua"/>
          <w:sz w:val="24"/>
          <w:szCs w:val="24"/>
        </w:rPr>
        <w:t xml:space="preserve">FOREST) at p=0.1. Substitution of the Gamma distribution with a </w:t>
      </w:r>
      <w:proofErr w:type="spellStart"/>
      <w:r>
        <w:rPr>
          <w:rFonts w:ascii="Book Antiqua" w:hAnsi="Book Antiqua"/>
          <w:sz w:val="24"/>
          <w:szCs w:val="24"/>
        </w:rPr>
        <w:t>Tweedie</w:t>
      </w:r>
      <w:proofErr w:type="spellEnd"/>
      <w:r>
        <w:rPr>
          <w:rFonts w:ascii="Book Antiqua" w:hAnsi="Book Antiqua"/>
          <w:sz w:val="24"/>
          <w:szCs w:val="24"/>
        </w:rPr>
        <w:t xml:space="preserve"> distribution in the GAM produced no change in output, and there were no differences in model diagnostics between the two GAMs (R</w:t>
      </w:r>
      <w:r w:rsidRPr="00FC2D77">
        <w:rPr>
          <w:rFonts w:ascii="Book Antiqua" w:hAnsi="Book Antiqua"/>
          <w:sz w:val="24"/>
          <w:szCs w:val="24"/>
          <w:vertAlign w:val="superscript"/>
        </w:rPr>
        <w:t>2</w:t>
      </w:r>
      <w:r>
        <w:rPr>
          <w:rFonts w:ascii="Book Antiqua" w:hAnsi="Book Antiqua"/>
          <w:sz w:val="24"/>
          <w:szCs w:val="24"/>
        </w:rPr>
        <w:t>=0.424, AIC=477).</w:t>
      </w:r>
      <w:r w:rsidR="0087284D">
        <w:rPr>
          <w:rFonts w:ascii="Book Antiqua" w:hAnsi="Book Antiqua"/>
          <w:sz w:val="24"/>
          <w:szCs w:val="24"/>
        </w:rPr>
        <w:t xml:space="preserve"> The GAM with Poisson distribution and log link function retain</w:t>
      </w:r>
      <w:r w:rsidR="00FD14CB">
        <w:rPr>
          <w:rFonts w:ascii="Book Antiqua" w:hAnsi="Book Antiqua"/>
          <w:sz w:val="24"/>
          <w:szCs w:val="24"/>
        </w:rPr>
        <w:t>ed only the land use variable PASTURE</w:t>
      </w:r>
      <w:r w:rsidR="0087284D">
        <w:rPr>
          <w:rFonts w:ascii="Book Antiqua" w:hAnsi="Book Antiqua"/>
          <w:sz w:val="24"/>
          <w:szCs w:val="24"/>
        </w:rPr>
        <w:t xml:space="preserve"> </w:t>
      </w:r>
      <w:r w:rsidR="00FD14CB">
        <w:rPr>
          <w:rFonts w:ascii="Book Antiqua" w:hAnsi="Book Antiqua"/>
          <w:sz w:val="24"/>
          <w:szCs w:val="24"/>
        </w:rPr>
        <w:t>at p=0.1</w:t>
      </w:r>
      <w:r w:rsidR="0087284D">
        <w:rPr>
          <w:rFonts w:ascii="Book Antiqua" w:hAnsi="Book Antiqua"/>
          <w:sz w:val="24"/>
          <w:szCs w:val="24"/>
        </w:rPr>
        <w:t>.</w:t>
      </w:r>
    </w:p>
    <w:p w:rsidR="008A39BE" w:rsidRDefault="008A39BE" w:rsidP="008A39BE">
      <w:pPr>
        <w:autoSpaceDE w:val="0"/>
        <w:autoSpaceDN w:val="0"/>
        <w:adjustRightInd w:val="0"/>
        <w:spacing w:line="480" w:lineRule="auto"/>
        <w:ind w:firstLine="720"/>
        <w:rPr>
          <w:rFonts w:ascii="Book Antiqua" w:hAnsi="Book Antiqua"/>
          <w:sz w:val="24"/>
          <w:szCs w:val="24"/>
        </w:rPr>
      </w:pPr>
    </w:p>
    <w:p w:rsidR="008A39BE" w:rsidRDefault="008A39BE" w:rsidP="008A39BE">
      <w:pPr>
        <w:autoSpaceDE w:val="0"/>
        <w:autoSpaceDN w:val="0"/>
        <w:adjustRightInd w:val="0"/>
        <w:spacing w:line="480" w:lineRule="auto"/>
        <w:rPr>
          <w:rFonts w:ascii="Book Antiqua" w:hAnsi="Book Antiqua"/>
          <w:sz w:val="24"/>
          <w:szCs w:val="24"/>
        </w:rPr>
      </w:pPr>
      <w:r w:rsidRPr="00152BEF">
        <w:rPr>
          <w:rStyle w:val="Heading4Char"/>
        </w:rPr>
        <w:lastRenderedPageBreak/>
        <w:t>Model results for non-zero partition of rates dataset</w:t>
      </w:r>
      <w:r w:rsidRPr="00982F95">
        <w:rPr>
          <w:rFonts w:ascii="Book Antiqua" w:hAnsi="Book Antiqua"/>
          <w:i/>
          <w:sz w:val="24"/>
          <w:szCs w:val="24"/>
        </w:rPr>
        <w:t xml:space="preserve"> </w:t>
      </w:r>
      <w:r>
        <w:rPr>
          <w:rFonts w:ascii="Book Antiqua" w:hAnsi="Book Antiqua"/>
          <w:sz w:val="24"/>
          <w:szCs w:val="24"/>
        </w:rPr>
        <w:t xml:space="preserve">Spearman correlation coefficients for the non-zero partition (n=75) indicate that after removal of zip code areas with cryptosporidiosis rate equal to zero, only </w:t>
      </w:r>
      <w:r w:rsidR="00FE77FB">
        <w:rPr>
          <w:rFonts w:ascii="Book Antiqua" w:hAnsi="Book Antiqua"/>
          <w:sz w:val="24"/>
          <w:szCs w:val="24"/>
        </w:rPr>
        <w:t>milk cow population density (</w:t>
      </w:r>
      <w:r>
        <w:rPr>
          <w:rFonts w:ascii="Book Antiqua" w:hAnsi="Book Antiqua"/>
          <w:sz w:val="24"/>
          <w:szCs w:val="24"/>
        </w:rPr>
        <w:t>MILK</w:t>
      </w:r>
      <w:r w:rsidR="00FE77FB">
        <w:rPr>
          <w:rFonts w:ascii="Book Antiqua" w:hAnsi="Book Antiqua"/>
          <w:sz w:val="24"/>
          <w:szCs w:val="24"/>
        </w:rPr>
        <w:t>,</w:t>
      </w:r>
      <w:r>
        <w:rPr>
          <w:rFonts w:ascii="Book Antiqua" w:hAnsi="Book Antiqua"/>
          <w:sz w:val="24"/>
          <w:szCs w:val="24"/>
        </w:rPr>
        <w:t xml:space="preserve"> r=0.253), </w:t>
      </w:r>
      <w:r w:rsidR="00FE77FB">
        <w:rPr>
          <w:rFonts w:ascii="Book Antiqua" w:hAnsi="Book Antiqua"/>
          <w:sz w:val="24"/>
          <w:szCs w:val="24"/>
        </w:rPr>
        <w:t>percent developed land use (</w:t>
      </w:r>
      <w:r>
        <w:rPr>
          <w:rFonts w:ascii="Book Antiqua" w:hAnsi="Book Antiqua"/>
          <w:sz w:val="24"/>
          <w:szCs w:val="24"/>
        </w:rPr>
        <w:t>DEVELOPED</w:t>
      </w:r>
      <w:r w:rsidR="00FE77FB">
        <w:rPr>
          <w:rFonts w:ascii="Book Antiqua" w:hAnsi="Book Antiqua"/>
          <w:sz w:val="24"/>
          <w:szCs w:val="24"/>
        </w:rPr>
        <w:t xml:space="preserve">, </w:t>
      </w:r>
      <w:r>
        <w:rPr>
          <w:rFonts w:ascii="Book Antiqua" w:hAnsi="Book Antiqua"/>
          <w:sz w:val="24"/>
          <w:szCs w:val="24"/>
        </w:rPr>
        <w:t xml:space="preserve">r=-0.270), and </w:t>
      </w:r>
      <w:r w:rsidR="00FE77FB">
        <w:rPr>
          <w:rFonts w:ascii="Book Antiqua" w:hAnsi="Book Antiqua"/>
          <w:sz w:val="24"/>
          <w:szCs w:val="24"/>
        </w:rPr>
        <w:t>poverty rate (</w:t>
      </w:r>
      <w:r>
        <w:rPr>
          <w:rFonts w:ascii="Book Antiqua" w:hAnsi="Book Antiqua"/>
          <w:sz w:val="24"/>
          <w:szCs w:val="24"/>
        </w:rPr>
        <w:t>POVRATE</w:t>
      </w:r>
      <w:r w:rsidR="00FE77FB">
        <w:rPr>
          <w:rFonts w:ascii="Book Antiqua" w:hAnsi="Book Antiqua"/>
          <w:sz w:val="24"/>
          <w:szCs w:val="24"/>
        </w:rPr>
        <w:t xml:space="preserve">, </w:t>
      </w:r>
      <w:r>
        <w:rPr>
          <w:rFonts w:ascii="Book Antiqua" w:hAnsi="Book Antiqua"/>
          <w:sz w:val="24"/>
          <w:szCs w:val="24"/>
        </w:rPr>
        <w:t xml:space="preserve">r=0.253) are significantly correlated to disease, and these candidate variables are not strongly correlated with each other </w:t>
      </w:r>
      <w:r w:rsidRPr="00800DB0">
        <w:rPr>
          <w:rFonts w:ascii="Book Antiqua" w:hAnsi="Book Antiqua"/>
          <w:sz w:val="24"/>
          <w:szCs w:val="24"/>
        </w:rPr>
        <w:t>(</w:t>
      </w:r>
      <w:fldSimple w:instr=" REF _Ref347761775 \h  \* MERGEFORMAT ">
        <w:r w:rsidR="0001338F" w:rsidRPr="0001338F">
          <w:rPr>
            <w:rFonts w:ascii="Book Antiqua" w:hAnsi="Book Antiqua"/>
            <w:sz w:val="24"/>
            <w:szCs w:val="24"/>
          </w:rPr>
          <w:t>Table 13</w:t>
        </w:r>
      </w:fldSimple>
      <w:r w:rsidRPr="00800DB0">
        <w:rPr>
          <w:rFonts w:ascii="Book Antiqua" w:hAnsi="Book Antiqua"/>
          <w:sz w:val="24"/>
          <w:szCs w:val="24"/>
        </w:rPr>
        <w:t>)</w:t>
      </w:r>
      <w:r>
        <w:rPr>
          <w:rFonts w:ascii="Book Antiqua" w:hAnsi="Book Antiqua"/>
          <w:sz w:val="24"/>
          <w:szCs w:val="24"/>
        </w:rPr>
        <w:t xml:space="preserve">. </w:t>
      </w:r>
      <w:r w:rsidR="006B58BE">
        <w:rPr>
          <w:rFonts w:ascii="Book Antiqua" w:hAnsi="Book Antiqua"/>
          <w:sz w:val="24"/>
          <w:szCs w:val="24"/>
        </w:rPr>
        <w:t>A</w:t>
      </w:r>
      <w:r>
        <w:rPr>
          <w:rFonts w:ascii="Book Antiqua" w:hAnsi="Book Antiqua"/>
          <w:sz w:val="24"/>
          <w:szCs w:val="24"/>
        </w:rPr>
        <w:t xml:space="preserve">ll variables were retained as candidates in the model because although the Spearman correlation indicates no significant linear relationship, a non-linear relationship (even a weak one) cannot be ruled out. </w:t>
      </w:r>
    </w:p>
    <w:p w:rsidR="00712C6E" w:rsidRPr="00C3376A" w:rsidRDefault="00712C6E" w:rsidP="00F71F2C">
      <w:pPr>
        <w:pStyle w:val="Disstext"/>
      </w:pPr>
      <w:r>
        <w:t xml:space="preserve">An examination of </w:t>
      </w:r>
      <w:proofErr w:type="spellStart"/>
      <w:r>
        <w:t>scatterplots</w:t>
      </w:r>
      <w:proofErr w:type="spellEnd"/>
      <w:r>
        <w:t xml:space="preserve"> </w:t>
      </w:r>
      <w:r w:rsidR="00F71F2C">
        <w:t>(</w:t>
      </w:r>
      <w:fldSimple w:instr=" REF _Ref352427529 \h  \* MERGEFORMAT ">
        <w:r w:rsidR="0001338F" w:rsidRPr="00C00F41">
          <w:t xml:space="preserve">Figure </w:t>
        </w:r>
        <w:r w:rsidR="0001338F">
          <w:rPr>
            <w:noProof/>
          </w:rPr>
          <w:t>38</w:t>
        </w:r>
      </w:fldSimple>
      <w:r w:rsidR="00F71F2C">
        <w:t xml:space="preserve">, </w:t>
      </w:r>
      <w:fldSimple w:instr=" REF _Ref352427531 \h  \* MERGEFORMAT ">
        <w:r w:rsidR="0001338F" w:rsidRPr="00C00F41">
          <w:t xml:space="preserve">Figure </w:t>
        </w:r>
        <w:r w:rsidR="0001338F">
          <w:rPr>
            <w:noProof/>
          </w:rPr>
          <w:t>39</w:t>
        </w:r>
      </w:fldSimple>
      <w:r w:rsidR="00F71F2C">
        <w:t xml:space="preserve">, and </w:t>
      </w:r>
      <w:fldSimple w:instr=" REF _Ref352427533 \h  \* MERGEFORMAT ">
        <w:r w:rsidR="0001338F" w:rsidRPr="00C00F41">
          <w:t xml:space="preserve">Figure </w:t>
        </w:r>
        <w:r w:rsidR="0001338F">
          <w:rPr>
            <w:noProof/>
          </w:rPr>
          <w:t>40</w:t>
        </w:r>
      </w:fldSimple>
      <w:r w:rsidR="00F71F2C">
        <w:t xml:space="preserve">) </w:t>
      </w:r>
      <w:r>
        <w:t>shows the potential for a linear or nonlinear relationship between explanatory variables and the dependent variable, and so both linear (</w:t>
      </w:r>
      <w:r w:rsidR="00E576CD">
        <w:t>GLM</w:t>
      </w:r>
      <w:r>
        <w:t xml:space="preserve"> and spatial lag) and nonlinear (GAM) models were developed.</w:t>
      </w:r>
    </w:p>
    <w:p w:rsidR="008A39BE" w:rsidRDefault="008A39BE" w:rsidP="008A39BE">
      <w:pPr>
        <w:spacing w:line="480" w:lineRule="auto"/>
        <w:ind w:firstLine="720"/>
        <w:rPr>
          <w:rFonts w:ascii="Book Antiqua" w:hAnsi="Book Antiqua"/>
          <w:sz w:val="24"/>
          <w:szCs w:val="24"/>
        </w:rPr>
      </w:pPr>
    </w:p>
    <w:p w:rsidR="00712C6E" w:rsidRDefault="00712C6E">
      <w:pPr>
        <w:rPr>
          <w:rFonts w:ascii="Book Antiqua" w:hAnsi="Book Antiqua"/>
          <w:sz w:val="24"/>
          <w:szCs w:val="24"/>
        </w:rPr>
      </w:pPr>
      <w:r>
        <w:rPr>
          <w:rFonts w:ascii="Book Antiqua" w:hAnsi="Book Antiqua"/>
          <w:sz w:val="24"/>
          <w:szCs w:val="24"/>
        </w:rPr>
        <w:br w:type="page"/>
      </w:r>
    </w:p>
    <w:p w:rsidR="008A39BE" w:rsidRDefault="008A39BE" w:rsidP="00EA1D3E">
      <w:pPr>
        <w:pStyle w:val="Caption"/>
      </w:pPr>
      <w:bookmarkStart w:id="146" w:name="_Ref347761775"/>
      <w:bookmarkStart w:id="147" w:name="_Toc360457973"/>
      <w:proofErr w:type="gramStart"/>
      <w:r w:rsidRPr="00C00F41">
        <w:lastRenderedPageBreak/>
        <w:t xml:space="preserve">Table </w:t>
      </w:r>
      <w:r w:rsidR="000E7B14">
        <w:fldChar w:fldCharType="begin"/>
      </w:r>
      <w:r w:rsidR="001D3E86">
        <w:instrText xml:space="preserve"> SEQ Table \* ARABIC </w:instrText>
      </w:r>
      <w:r w:rsidR="000E7B14">
        <w:fldChar w:fldCharType="separate"/>
      </w:r>
      <w:r w:rsidR="0001338F">
        <w:rPr>
          <w:noProof/>
        </w:rPr>
        <w:t>13</w:t>
      </w:r>
      <w:r w:rsidR="000E7B14">
        <w:rPr>
          <w:noProof/>
        </w:rPr>
        <w:fldChar w:fldCharType="end"/>
      </w:r>
      <w:bookmarkEnd w:id="146"/>
      <w:r w:rsidR="0027645C">
        <w:rPr>
          <w:noProof/>
        </w:rPr>
        <w:t>.</w:t>
      </w:r>
      <w:proofErr w:type="gramEnd"/>
      <w:r w:rsidRPr="00C00F41">
        <w:t xml:space="preserve"> </w:t>
      </w:r>
      <w:r w:rsidR="00E76094" w:rsidRPr="007A40A3">
        <w:t xml:space="preserve">Spearman correlation </w:t>
      </w:r>
      <w:r w:rsidR="00E76094">
        <w:t xml:space="preserve">for non-zero partition </w:t>
      </w:r>
      <w:r w:rsidR="00E76094" w:rsidRPr="007A40A3">
        <w:t xml:space="preserve">of cryptosporidiosis </w:t>
      </w:r>
      <w:r w:rsidR="00E76094">
        <w:t xml:space="preserve">standardized </w:t>
      </w:r>
      <w:r w:rsidR="00E76094" w:rsidRPr="007A40A3">
        <w:t>rates and explanatory variables.</w:t>
      </w:r>
      <w:r w:rsidR="00E76094">
        <w:t xml:space="preserve"> </w:t>
      </w:r>
      <w:r w:rsidR="00E76094" w:rsidRPr="003D6CA6">
        <w:t>Significant correlations are marked with a single asterisk (*) for p=0.05 and a double asterisk (**) for p=0.01</w:t>
      </w:r>
      <w:r w:rsidR="00837B1A">
        <w:t xml:space="preserve"> (p</w:t>
      </w:r>
      <w:r w:rsidR="00E76094">
        <w:t>-values are in parentheses</w:t>
      </w:r>
      <w:r w:rsidR="00837B1A">
        <w:t>)</w:t>
      </w:r>
      <w:r w:rsidR="00E76094">
        <w:t>. Shaded cells indicate correlations above r=0.7.</w:t>
      </w:r>
      <w:bookmarkEnd w:id="147"/>
    </w:p>
    <w:p w:rsidR="00A31449" w:rsidRPr="00A31449" w:rsidRDefault="00A31449" w:rsidP="00A31449"/>
    <w:tbl>
      <w:tblPr>
        <w:tblW w:w="5000" w:type="pct"/>
        <w:jc w:val="center"/>
        <w:tblLayout w:type="fixed"/>
        <w:tblCellMar>
          <w:left w:w="29" w:type="dxa"/>
          <w:right w:w="29" w:type="dxa"/>
        </w:tblCellMar>
        <w:tblLook w:val="04A0"/>
      </w:tblPr>
      <w:tblGrid>
        <w:gridCol w:w="1189"/>
        <w:gridCol w:w="633"/>
        <w:gridCol w:w="633"/>
        <w:gridCol w:w="633"/>
        <w:gridCol w:w="633"/>
        <w:gridCol w:w="633"/>
        <w:gridCol w:w="633"/>
        <w:gridCol w:w="633"/>
        <w:gridCol w:w="633"/>
        <w:gridCol w:w="633"/>
        <w:gridCol w:w="633"/>
        <w:gridCol w:w="633"/>
        <w:gridCol w:w="633"/>
        <w:gridCol w:w="633"/>
      </w:tblGrid>
      <w:tr w:rsidR="009141C3" w:rsidRPr="00E41A04" w:rsidTr="00E576CD">
        <w:trPr>
          <w:cantSplit/>
          <w:trHeight w:val="1700"/>
          <w:jc w:val="center"/>
        </w:trPr>
        <w:tc>
          <w:tcPr>
            <w:tcW w:w="632" w:type="pct"/>
            <w:tcBorders>
              <w:top w:val="single" w:sz="4" w:space="0" w:color="auto"/>
              <w:bottom w:val="single" w:sz="4" w:space="0" w:color="auto"/>
            </w:tcBorders>
            <w:shd w:val="clear" w:color="auto" w:fill="auto"/>
            <w:textDirection w:val="btLr"/>
            <w:vAlign w:val="center"/>
            <w:hideMark/>
          </w:tcPr>
          <w:p w:rsidR="008A39BE" w:rsidRPr="00E41A04" w:rsidRDefault="008A39BE" w:rsidP="00A410C9">
            <w:pPr>
              <w:ind w:left="113" w:right="113"/>
              <w:jc w:val="center"/>
              <w:rPr>
                <w:rFonts w:ascii="Book Antiqua" w:hAnsi="Book Antiqua" w:cs="Arial"/>
                <w:b/>
                <w:color w:val="000000"/>
                <w:sz w:val="18"/>
                <w:szCs w:val="20"/>
              </w:rPr>
            </w:pPr>
          </w:p>
        </w:tc>
        <w:tc>
          <w:tcPr>
            <w:tcW w:w="336" w:type="pct"/>
            <w:tcBorders>
              <w:top w:val="single" w:sz="4" w:space="0" w:color="auto"/>
              <w:left w:val="nil"/>
              <w:bottom w:val="single" w:sz="4" w:space="0" w:color="auto"/>
            </w:tcBorders>
            <w:shd w:val="clear" w:color="auto" w:fill="auto"/>
            <w:textDirection w:val="btLr"/>
            <w:vAlign w:val="center"/>
            <w:hideMark/>
          </w:tcPr>
          <w:p w:rsidR="008A39BE" w:rsidRPr="00E41A04" w:rsidRDefault="008A39BE" w:rsidP="00A410C9">
            <w:pPr>
              <w:ind w:left="113" w:right="113"/>
              <w:jc w:val="center"/>
              <w:rPr>
                <w:rFonts w:ascii="Book Antiqua" w:hAnsi="Book Antiqua" w:cs="Arial"/>
                <w:b/>
                <w:color w:val="000000"/>
                <w:sz w:val="18"/>
                <w:szCs w:val="20"/>
              </w:rPr>
            </w:pPr>
            <w:r w:rsidRPr="00E41A04">
              <w:rPr>
                <w:rFonts w:ascii="Book Antiqua" w:hAnsi="Book Antiqua" w:cs="Arial"/>
                <w:b/>
                <w:color w:val="000000"/>
                <w:sz w:val="18"/>
                <w:szCs w:val="20"/>
              </w:rPr>
              <w:t>CRYPTO_RT</w:t>
            </w:r>
          </w:p>
        </w:tc>
        <w:tc>
          <w:tcPr>
            <w:tcW w:w="336" w:type="pct"/>
            <w:tcBorders>
              <w:top w:val="single" w:sz="4" w:space="0" w:color="auto"/>
              <w:bottom w:val="single" w:sz="4" w:space="0" w:color="auto"/>
            </w:tcBorders>
            <w:shd w:val="clear" w:color="auto" w:fill="auto"/>
            <w:textDirection w:val="btLr"/>
            <w:vAlign w:val="center"/>
            <w:hideMark/>
          </w:tcPr>
          <w:p w:rsidR="008A39BE" w:rsidRPr="00E41A04" w:rsidRDefault="008A39BE" w:rsidP="00A410C9">
            <w:pPr>
              <w:ind w:left="113" w:right="113"/>
              <w:jc w:val="center"/>
              <w:rPr>
                <w:rFonts w:ascii="Book Antiqua" w:hAnsi="Book Antiqua" w:cs="Arial"/>
                <w:b/>
                <w:color w:val="000000"/>
                <w:sz w:val="18"/>
                <w:szCs w:val="20"/>
              </w:rPr>
            </w:pPr>
            <w:r w:rsidRPr="00E41A04">
              <w:rPr>
                <w:rFonts w:ascii="Book Antiqua" w:hAnsi="Book Antiqua" w:cs="Arial"/>
                <w:b/>
                <w:color w:val="000000"/>
                <w:sz w:val="18"/>
                <w:szCs w:val="20"/>
              </w:rPr>
              <w:t>BEEF</w:t>
            </w:r>
          </w:p>
        </w:tc>
        <w:tc>
          <w:tcPr>
            <w:tcW w:w="336" w:type="pct"/>
            <w:tcBorders>
              <w:top w:val="single" w:sz="4" w:space="0" w:color="auto"/>
              <w:bottom w:val="single" w:sz="4" w:space="0" w:color="auto"/>
            </w:tcBorders>
            <w:shd w:val="clear" w:color="auto" w:fill="auto"/>
            <w:textDirection w:val="btLr"/>
            <w:vAlign w:val="center"/>
            <w:hideMark/>
          </w:tcPr>
          <w:p w:rsidR="008A39BE" w:rsidRPr="00E41A04" w:rsidRDefault="008A39BE" w:rsidP="00A410C9">
            <w:pPr>
              <w:ind w:left="113" w:right="113"/>
              <w:jc w:val="center"/>
              <w:rPr>
                <w:rFonts w:ascii="Book Antiqua" w:hAnsi="Book Antiqua" w:cs="Arial"/>
                <w:b/>
                <w:color w:val="000000"/>
                <w:sz w:val="18"/>
                <w:szCs w:val="20"/>
              </w:rPr>
            </w:pPr>
            <w:r w:rsidRPr="00E41A04">
              <w:rPr>
                <w:rFonts w:ascii="Book Antiqua" w:hAnsi="Book Antiqua" w:cs="Arial"/>
                <w:b/>
                <w:color w:val="000000"/>
                <w:sz w:val="18"/>
                <w:szCs w:val="20"/>
              </w:rPr>
              <w:t>MILK</w:t>
            </w:r>
          </w:p>
        </w:tc>
        <w:tc>
          <w:tcPr>
            <w:tcW w:w="336" w:type="pct"/>
            <w:tcBorders>
              <w:top w:val="single" w:sz="4" w:space="0" w:color="auto"/>
              <w:bottom w:val="single" w:sz="4" w:space="0" w:color="auto"/>
            </w:tcBorders>
            <w:shd w:val="clear" w:color="auto" w:fill="auto"/>
            <w:textDirection w:val="btLr"/>
            <w:vAlign w:val="center"/>
            <w:hideMark/>
          </w:tcPr>
          <w:p w:rsidR="008A39BE" w:rsidRPr="00E41A04" w:rsidRDefault="008A39BE" w:rsidP="00A410C9">
            <w:pPr>
              <w:ind w:left="113" w:right="113"/>
              <w:jc w:val="center"/>
              <w:rPr>
                <w:rFonts w:ascii="Book Antiqua" w:hAnsi="Book Antiqua" w:cs="Arial"/>
                <w:b/>
                <w:color w:val="000000"/>
                <w:sz w:val="18"/>
                <w:szCs w:val="20"/>
              </w:rPr>
            </w:pPr>
            <w:r w:rsidRPr="00E41A04">
              <w:rPr>
                <w:rFonts w:ascii="Book Antiqua" w:hAnsi="Book Antiqua" w:cs="Arial"/>
                <w:b/>
                <w:color w:val="000000"/>
                <w:sz w:val="18"/>
                <w:szCs w:val="20"/>
              </w:rPr>
              <w:t>CALF</w:t>
            </w:r>
          </w:p>
        </w:tc>
        <w:tc>
          <w:tcPr>
            <w:tcW w:w="336" w:type="pct"/>
            <w:tcBorders>
              <w:top w:val="single" w:sz="4" w:space="0" w:color="auto"/>
              <w:bottom w:val="single" w:sz="4" w:space="0" w:color="auto"/>
            </w:tcBorders>
            <w:shd w:val="clear" w:color="auto" w:fill="auto"/>
            <w:textDirection w:val="btLr"/>
            <w:vAlign w:val="center"/>
            <w:hideMark/>
          </w:tcPr>
          <w:p w:rsidR="008A39BE" w:rsidRPr="00E41A04" w:rsidRDefault="008A39BE" w:rsidP="00A410C9">
            <w:pPr>
              <w:ind w:left="113" w:right="113"/>
              <w:jc w:val="center"/>
              <w:rPr>
                <w:rFonts w:ascii="Book Antiqua" w:hAnsi="Book Antiqua" w:cs="Arial"/>
                <w:b/>
                <w:color w:val="000000"/>
                <w:sz w:val="18"/>
                <w:szCs w:val="20"/>
              </w:rPr>
            </w:pPr>
            <w:r w:rsidRPr="00E41A04">
              <w:rPr>
                <w:rFonts w:ascii="Book Antiqua" w:hAnsi="Book Antiqua" w:cs="Arial"/>
                <w:b/>
                <w:color w:val="000000"/>
                <w:sz w:val="18"/>
                <w:szCs w:val="20"/>
              </w:rPr>
              <w:t>HOG</w:t>
            </w:r>
          </w:p>
        </w:tc>
        <w:tc>
          <w:tcPr>
            <w:tcW w:w="336" w:type="pct"/>
            <w:tcBorders>
              <w:top w:val="single" w:sz="4" w:space="0" w:color="auto"/>
              <w:bottom w:val="single" w:sz="4" w:space="0" w:color="auto"/>
            </w:tcBorders>
            <w:shd w:val="clear" w:color="auto" w:fill="auto"/>
            <w:textDirection w:val="btLr"/>
            <w:vAlign w:val="center"/>
            <w:hideMark/>
          </w:tcPr>
          <w:p w:rsidR="008A39BE" w:rsidRPr="00E41A04" w:rsidRDefault="008A39BE" w:rsidP="00A410C9">
            <w:pPr>
              <w:ind w:left="113" w:right="113"/>
              <w:jc w:val="center"/>
              <w:rPr>
                <w:rFonts w:ascii="Book Antiqua" w:hAnsi="Book Antiqua" w:cs="Arial"/>
                <w:b/>
                <w:color w:val="000000"/>
                <w:sz w:val="18"/>
                <w:szCs w:val="20"/>
              </w:rPr>
            </w:pPr>
            <w:r w:rsidRPr="00E41A04">
              <w:rPr>
                <w:rFonts w:ascii="Book Antiqua" w:hAnsi="Book Antiqua" w:cs="Arial"/>
                <w:b/>
                <w:color w:val="000000"/>
                <w:sz w:val="18"/>
                <w:szCs w:val="20"/>
              </w:rPr>
              <w:t>SHEEP</w:t>
            </w:r>
          </w:p>
        </w:tc>
        <w:tc>
          <w:tcPr>
            <w:tcW w:w="336" w:type="pct"/>
            <w:tcBorders>
              <w:top w:val="single" w:sz="4" w:space="0" w:color="auto"/>
              <w:bottom w:val="single" w:sz="4" w:space="0" w:color="auto"/>
            </w:tcBorders>
            <w:shd w:val="clear" w:color="auto" w:fill="auto"/>
            <w:textDirection w:val="btLr"/>
            <w:vAlign w:val="center"/>
            <w:hideMark/>
          </w:tcPr>
          <w:p w:rsidR="008A39BE" w:rsidRPr="00E41A04" w:rsidRDefault="008A39BE" w:rsidP="00A410C9">
            <w:pPr>
              <w:ind w:left="113" w:right="113"/>
              <w:jc w:val="center"/>
              <w:rPr>
                <w:rFonts w:ascii="Book Antiqua" w:hAnsi="Book Antiqua" w:cs="Arial"/>
                <w:b/>
                <w:color w:val="000000"/>
                <w:sz w:val="18"/>
                <w:szCs w:val="20"/>
              </w:rPr>
            </w:pPr>
            <w:r w:rsidRPr="00E41A04">
              <w:rPr>
                <w:rFonts w:ascii="Book Antiqua" w:hAnsi="Book Antiqua" w:cs="Arial"/>
                <w:b/>
                <w:color w:val="000000"/>
                <w:sz w:val="18"/>
                <w:szCs w:val="20"/>
              </w:rPr>
              <w:t>DEVELOPED</w:t>
            </w:r>
          </w:p>
        </w:tc>
        <w:tc>
          <w:tcPr>
            <w:tcW w:w="336" w:type="pct"/>
            <w:tcBorders>
              <w:top w:val="single" w:sz="4" w:space="0" w:color="auto"/>
              <w:bottom w:val="single" w:sz="4" w:space="0" w:color="auto"/>
            </w:tcBorders>
            <w:shd w:val="clear" w:color="auto" w:fill="auto"/>
            <w:textDirection w:val="btLr"/>
            <w:vAlign w:val="center"/>
            <w:hideMark/>
          </w:tcPr>
          <w:p w:rsidR="008A39BE" w:rsidRPr="00E41A04" w:rsidRDefault="008A39BE" w:rsidP="00A410C9">
            <w:pPr>
              <w:ind w:left="113" w:right="113"/>
              <w:jc w:val="center"/>
              <w:rPr>
                <w:rFonts w:ascii="Book Antiqua" w:hAnsi="Book Antiqua" w:cs="Arial"/>
                <w:b/>
                <w:color w:val="000000"/>
                <w:sz w:val="18"/>
                <w:szCs w:val="20"/>
              </w:rPr>
            </w:pPr>
            <w:r w:rsidRPr="00E41A04">
              <w:rPr>
                <w:rFonts w:ascii="Book Antiqua" w:hAnsi="Book Antiqua" w:cs="Arial"/>
                <w:b/>
                <w:color w:val="000000"/>
                <w:sz w:val="18"/>
                <w:szCs w:val="20"/>
              </w:rPr>
              <w:t>FOREST</w:t>
            </w:r>
          </w:p>
        </w:tc>
        <w:tc>
          <w:tcPr>
            <w:tcW w:w="336" w:type="pct"/>
            <w:tcBorders>
              <w:top w:val="single" w:sz="4" w:space="0" w:color="auto"/>
              <w:bottom w:val="single" w:sz="4" w:space="0" w:color="auto"/>
            </w:tcBorders>
            <w:shd w:val="clear" w:color="auto" w:fill="auto"/>
            <w:textDirection w:val="btLr"/>
            <w:vAlign w:val="center"/>
            <w:hideMark/>
          </w:tcPr>
          <w:p w:rsidR="008A39BE" w:rsidRPr="00E41A04" w:rsidRDefault="008A39BE" w:rsidP="00A410C9">
            <w:pPr>
              <w:ind w:left="113" w:right="113"/>
              <w:jc w:val="center"/>
              <w:rPr>
                <w:rFonts w:ascii="Book Antiqua" w:hAnsi="Book Antiqua" w:cs="Arial"/>
                <w:b/>
                <w:color w:val="000000"/>
                <w:sz w:val="18"/>
                <w:szCs w:val="20"/>
              </w:rPr>
            </w:pPr>
            <w:r w:rsidRPr="00E41A04">
              <w:rPr>
                <w:rFonts w:ascii="Book Antiqua" w:hAnsi="Book Antiqua" w:cs="Arial"/>
                <w:b/>
                <w:color w:val="000000"/>
                <w:sz w:val="18"/>
                <w:szCs w:val="20"/>
              </w:rPr>
              <w:t>PASTURE</w:t>
            </w:r>
          </w:p>
        </w:tc>
        <w:tc>
          <w:tcPr>
            <w:tcW w:w="336" w:type="pct"/>
            <w:tcBorders>
              <w:top w:val="single" w:sz="4" w:space="0" w:color="auto"/>
              <w:bottom w:val="single" w:sz="4" w:space="0" w:color="auto"/>
            </w:tcBorders>
            <w:shd w:val="clear" w:color="auto" w:fill="auto"/>
            <w:textDirection w:val="btLr"/>
            <w:vAlign w:val="center"/>
            <w:hideMark/>
          </w:tcPr>
          <w:p w:rsidR="008A39BE" w:rsidRPr="00E41A04" w:rsidRDefault="008A39BE" w:rsidP="00A410C9">
            <w:pPr>
              <w:ind w:left="113" w:right="113"/>
              <w:jc w:val="center"/>
              <w:rPr>
                <w:rFonts w:ascii="Book Antiqua" w:hAnsi="Book Antiqua" w:cs="Arial"/>
                <w:b/>
                <w:color w:val="000000"/>
                <w:sz w:val="18"/>
                <w:szCs w:val="20"/>
              </w:rPr>
            </w:pPr>
            <w:r w:rsidRPr="00E41A04">
              <w:rPr>
                <w:rFonts w:ascii="Book Antiqua" w:hAnsi="Book Antiqua" w:cs="Arial"/>
                <w:b/>
                <w:color w:val="000000"/>
                <w:sz w:val="18"/>
                <w:szCs w:val="20"/>
              </w:rPr>
              <w:t>KARST_PCT</w:t>
            </w:r>
          </w:p>
        </w:tc>
        <w:tc>
          <w:tcPr>
            <w:tcW w:w="336" w:type="pct"/>
            <w:tcBorders>
              <w:top w:val="single" w:sz="4" w:space="0" w:color="auto"/>
              <w:bottom w:val="single" w:sz="4" w:space="0" w:color="auto"/>
            </w:tcBorders>
            <w:shd w:val="clear" w:color="auto" w:fill="auto"/>
            <w:textDirection w:val="btLr"/>
            <w:vAlign w:val="center"/>
            <w:hideMark/>
          </w:tcPr>
          <w:p w:rsidR="008A39BE" w:rsidRPr="00E41A04" w:rsidRDefault="008A39BE" w:rsidP="00A410C9">
            <w:pPr>
              <w:ind w:left="113" w:right="113"/>
              <w:jc w:val="center"/>
              <w:rPr>
                <w:rFonts w:ascii="Book Antiqua" w:hAnsi="Book Antiqua" w:cs="Arial"/>
                <w:b/>
                <w:color w:val="000000"/>
                <w:sz w:val="18"/>
                <w:szCs w:val="20"/>
              </w:rPr>
            </w:pPr>
            <w:r w:rsidRPr="00E41A04">
              <w:rPr>
                <w:rFonts w:ascii="Book Antiqua" w:hAnsi="Book Antiqua" w:cs="Arial"/>
                <w:b/>
                <w:color w:val="000000"/>
                <w:sz w:val="18"/>
                <w:szCs w:val="20"/>
              </w:rPr>
              <w:t>STREAM_PCT</w:t>
            </w:r>
          </w:p>
        </w:tc>
        <w:tc>
          <w:tcPr>
            <w:tcW w:w="336" w:type="pct"/>
            <w:tcBorders>
              <w:top w:val="single" w:sz="4" w:space="0" w:color="auto"/>
              <w:bottom w:val="single" w:sz="4" w:space="0" w:color="auto"/>
            </w:tcBorders>
            <w:shd w:val="clear" w:color="auto" w:fill="auto"/>
            <w:textDirection w:val="btLr"/>
            <w:vAlign w:val="center"/>
            <w:hideMark/>
          </w:tcPr>
          <w:p w:rsidR="008A39BE" w:rsidRPr="00E41A04" w:rsidRDefault="008A39BE" w:rsidP="00A410C9">
            <w:pPr>
              <w:ind w:left="113" w:right="113"/>
              <w:jc w:val="center"/>
              <w:rPr>
                <w:rFonts w:ascii="Book Antiqua" w:hAnsi="Book Antiqua" w:cs="Arial"/>
                <w:b/>
                <w:color w:val="000000"/>
                <w:sz w:val="18"/>
                <w:szCs w:val="20"/>
              </w:rPr>
            </w:pPr>
            <w:r w:rsidRPr="00E41A04">
              <w:rPr>
                <w:rFonts w:ascii="Book Antiqua" w:hAnsi="Book Antiqua" w:cs="Arial"/>
                <w:b/>
                <w:color w:val="000000"/>
                <w:sz w:val="18"/>
                <w:szCs w:val="20"/>
              </w:rPr>
              <w:t>POVRATE</w:t>
            </w:r>
          </w:p>
        </w:tc>
        <w:tc>
          <w:tcPr>
            <w:tcW w:w="336" w:type="pct"/>
            <w:tcBorders>
              <w:top w:val="single" w:sz="4" w:space="0" w:color="auto"/>
              <w:bottom w:val="single" w:sz="4" w:space="0" w:color="auto"/>
            </w:tcBorders>
            <w:shd w:val="clear" w:color="auto" w:fill="auto"/>
            <w:textDirection w:val="btLr"/>
            <w:vAlign w:val="center"/>
            <w:hideMark/>
          </w:tcPr>
          <w:p w:rsidR="008A39BE" w:rsidRPr="00E41A04" w:rsidRDefault="008A39BE" w:rsidP="00A410C9">
            <w:pPr>
              <w:ind w:left="113" w:right="113"/>
              <w:jc w:val="center"/>
              <w:rPr>
                <w:rFonts w:ascii="Book Antiqua" w:hAnsi="Book Antiqua" w:cs="Arial"/>
                <w:b/>
                <w:color w:val="000000"/>
                <w:sz w:val="18"/>
                <w:szCs w:val="20"/>
              </w:rPr>
            </w:pPr>
            <w:r w:rsidRPr="00E41A04">
              <w:rPr>
                <w:rFonts w:ascii="Book Antiqua" w:hAnsi="Book Antiqua" w:cs="Arial"/>
                <w:b/>
                <w:color w:val="000000"/>
                <w:sz w:val="18"/>
                <w:szCs w:val="20"/>
              </w:rPr>
              <w:t>WELLS</w:t>
            </w:r>
          </w:p>
        </w:tc>
      </w:tr>
      <w:tr w:rsidR="009141C3" w:rsidRPr="00E76094" w:rsidTr="00E576CD">
        <w:trPr>
          <w:trHeight w:val="576"/>
          <w:jc w:val="center"/>
        </w:trPr>
        <w:tc>
          <w:tcPr>
            <w:tcW w:w="632" w:type="pct"/>
            <w:tcBorders>
              <w:top w:val="single" w:sz="4" w:space="0" w:color="auto"/>
            </w:tcBorders>
            <w:shd w:val="clear" w:color="auto" w:fill="auto"/>
            <w:vAlign w:val="center"/>
            <w:hideMark/>
          </w:tcPr>
          <w:p w:rsidR="009A6EB6" w:rsidRPr="00E41A04" w:rsidRDefault="009A6EB6" w:rsidP="00837B1A">
            <w:pPr>
              <w:jc w:val="center"/>
              <w:rPr>
                <w:rFonts w:ascii="Book Antiqua" w:hAnsi="Book Antiqua" w:cs="Arial"/>
                <w:b/>
                <w:color w:val="000000"/>
                <w:sz w:val="16"/>
                <w:szCs w:val="20"/>
              </w:rPr>
            </w:pPr>
            <w:r w:rsidRPr="00E41A04">
              <w:rPr>
                <w:rFonts w:ascii="Book Antiqua" w:hAnsi="Book Antiqua" w:cs="Arial"/>
                <w:b/>
                <w:color w:val="000000"/>
                <w:sz w:val="16"/>
                <w:szCs w:val="20"/>
              </w:rPr>
              <w:t>CRYPTO_RT</w:t>
            </w:r>
          </w:p>
        </w:tc>
        <w:tc>
          <w:tcPr>
            <w:tcW w:w="336" w:type="pct"/>
            <w:tcBorders>
              <w:top w:val="single" w:sz="4" w:space="0" w:color="auto"/>
              <w:left w:val="nil"/>
            </w:tcBorders>
            <w:shd w:val="clear" w:color="auto" w:fill="auto"/>
            <w:noWrap/>
            <w:vAlign w:val="center"/>
            <w:hideMark/>
          </w:tcPr>
          <w:p w:rsidR="009A6EB6" w:rsidRPr="009141C3" w:rsidRDefault="009A6EB6" w:rsidP="00837B1A">
            <w:pPr>
              <w:jc w:val="center"/>
              <w:rPr>
                <w:rFonts w:ascii="Book Antiqua" w:hAnsi="Book Antiqua" w:cs="Calibri"/>
                <w:color w:val="000000"/>
                <w:sz w:val="18"/>
                <w:szCs w:val="18"/>
              </w:rPr>
            </w:pPr>
            <w:r w:rsidRPr="009141C3">
              <w:rPr>
                <w:rFonts w:ascii="Book Antiqua" w:hAnsi="Book Antiqua" w:cs="Calibri"/>
                <w:color w:val="000000"/>
                <w:sz w:val="18"/>
                <w:szCs w:val="18"/>
              </w:rPr>
              <w:t>1</w:t>
            </w:r>
          </w:p>
        </w:tc>
        <w:tc>
          <w:tcPr>
            <w:tcW w:w="336" w:type="pct"/>
            <w:tcBorders>
              <w:top w:val="single" w:sz="4" w:space="0" w:color="auto"/>
            </w:tcBorders>
            <w:shd w:val="clear" w:color="auto" w:fill="auto"/>
            <w:noWrap/>
            <w:vAlign w:val="center"/>
            <w:hideMark/>
          </w:tcPr>
          <w:p w:rsidR="009A6EB6" w:rsidRPr="009141C3" w:rsidRDefault="009A6EB6" w:rsidP="00837B1A">
            <w:pPr>
              <w:jc w:val="center"/>
              <w:rPr>
                <w:rFonts w:ascii="Book Antiqua" w:hAnsi="Book Antiqua" w:cs="Calibri"/>
                <w:color w:val="000000"/>
                <w:sz w:val="18"/>
                <w:szCs w:val="18"/>
              </w:rPr>
            </w:pPr>
            <w:r w:rsidRPr="009141C3">
              <w:rPr>
                <w:rFonts w:ascii="Book Antiqua" w:hAnsi="Book Antiqua" w:cs="Calibri"/>
                <w:color w:val="000000"/>
                <w:sz w:val="18"/>
                <w:szCs w:val="18"/>
              </w:rPr>
              <w:t>.178 (.126)</w:t>
            </w:r>
          </w:p>
        </w:tc>
        <w:tc>
          <w:tcPr>
            <w:tcW w:w="336" w:type="pct"/>
            <w:tcBorders>
              <w:top w:val="single" w:sz="4" w:space="0" w:color="auto"/>
            </w:tcBorders>
            <w:shd w:val="clear" w:color="auto" w:fill="auto"/>
            <w:noWrap/>
            <w:vAlign w:val="center"/>
            <w:hideMark/>
          </w:tcPr>
          <w:p w:rsidR="009A6EB6" w:rsidRPr="009141C3" w:rsidRDefault="009A6EB6" w:rsidP="00837B1A">
            <w:pPr>
              <w:jc w:val="center"/>
              <w:rPr>
                <w:rFonts w:ascii="Book Antiqua" w:hAnsi="Book Antiqua" w:cs="Calibri"/>
                <w:color w:val="000000"/>
                <w:sz w:val="18"/>
                <w:szCs w:val="18"/>
              </w:rPr>
            </w:pPr>
            <w:r w:rsidRPr="009141C3">
              <w:rPr>
                <w:rFonts w:ascii="Book Antiqua" w:hAnsi="Book Antiqua" w:cs="Calibri"/>
                <w:color w:val="000000"/>
                <w:sz w:val="18"/>
                <w:szCs w:val="18"/>
              </w:rPr>
              <w:t>.247</w:t>
            </w:r>
            <w:r w:rsidRPr="009141C3">
              <w:rPr>
                <w:rFonts w:ascii="Book Antiqua" w:hAnsi="Book Antiqua" w:cs="Calibri"/>
                <w:color w:val="000000"/>
                <w:sz w:val="18"/>
                <w:szCs w:val="18"/>
                <w:vertAlign w:val="superscript"/>
              </w:rPr>
              <w:t xml:space="preserve">* </w:t>
            </w:r>
            <w:r w:rsidRPr="009141C3">
              <w:rPr>
                <w:rFonts w:ascii="Book Antiqua" w:hAnsi="Book Antiqua" w:cs="Calibri"/>
                <w:color w:val="000000"/>
                <w:sz w:val="18"/>
                <w:szCs w:val="18"/>
              </w:rPr>
              <w:t>(.032)</w:t>
            </w:r>
          </w:p>
        </w:tc>
        <w:tc>
          <w:tcPr>
            <w:tcW w:w="336" w:type="pct"/>
            <w:tcBorders>
              <w:top w:val="single" w:sz="4" w:space="0" w:color="auto"/>
            </w:tcBorders>
            <w:shd w:val="clear" w:color="auto" w:fill="auto"/>
            <w:noWrap/>
            <w:vAlign w:val="center"/>
            <w:hideMark/>
          </w:tcPr>
          <w:p w:rsidR="009A6EB6" w:rsidRPr="009141C3" w:rsidRDefault="009A6EB6" w:rsidP="00837B1A">
            <w:pPr>
              <w:jc w:val="center"/>
              <w:rPr>
                <w:rFonts w:ascii="Book Antiqua" w:hAnsi="Book Antiqua" w:cs="Calibri"/>
                <w:color w:val="000000"/>
                <w:sz w:val="18"/>
                <w:szCs w:val="18"/>
              </w:rPr>
            </w:pPr>
            <w:r w:rsidRPr="009141C3">
              <w:rPr>
                <w:rFonts w:ascii="Book Antiqua" w:hAnsi="Book Antiqua" w:cs="Calibri"/>
                <w:color w:val="000000"/>
                <w:sz w:val="18"/>
                <w:szCs w:val="18"/>
              </w:rPr>
              <w:t>.180 (.122)</w:t>
            </w:r>
          </w:p>
        </w:tc>
        <w:tc>
          <w:tcPr>
            <w:tcW w:w="336" w:type="pct"/>
            <w:tcBorders>
              <w:top w:val="single" w:sz="4" w:space="0" w:color="auto"/>
            </w:tcBorders>
            <w:shd w:val="clear" w:color="auto" w:fill="auto"/>
            <w:noWrap/>
            <w:vAlign w:val="center"/>
            <w:hideMark/>
          </w:tcPr>
          <w:p w:rsidR="009A6EB6" w:rsidRPr="009141C3" w:rsidRDefault="009A6EB6" w:rsidP="00837B1A">
            <w:pPr>
              <w:jc w:val="center"/>
              <w:rPr>
                <w:rFonts w:ascii="Book Antiqua" w:hAnsi="Book Antiqua" w:cs="Calibri"/>
                <w:color w:val="000000"/>
                <w:sz w:val="18"/>
                <w:szCs w:val="18"/>
              </w:rPr>
            </w:pPr>
            <w:r w:rsidRPr="009141C3">
              <w:rPr>
                <w:rFonts w:ascii="Book Antiqua" w:hAnsi="Book Antiqua" w:cs="Calibri"/>
                <w:color w:val="000000"/>
                <w:sz w:val="18"/>
                <w:szCs w:val="18"/>
              </w:rPr>
              <w:t>.099 (.400)</w:t>
            </w:r>
          </w:p>
        </w:tc>
        <w:tc>
          <w:tcPr>
            <w:tcW w:w="336" w:type="pct"/>
            <w:tcBorders>
              <w:top w:val="single" w:sz="4" w:space="0" w:color="auto"/>
            </w:tcBorders>
            <w:shd w:val="clear" w:color="auto" w:fill="auto"/>
            <w:noWrap/>
            <w:vAlign w:val="center"/>
            <w:hideMark/>
          </w:tcPr>
          <w:p w:rsidR="009A6EB6" w:rsidRPr="009141C3" w:rsidRDefault="009A6EB6" w:rsidP="00837B1A">
            <w:pPr>
              <w:jc w:val="center"/>
              <w:rPr>
                <w:rFonts w:ascii="Book Antiqua" w:hAnsi="Book Antiqua" w:cs="Calibri"/>
                <w:color w:val="000000"/>
                <w:sz w:val="18"/>
                <w:szCs w:val="18"/>
              </w:rPr>
            </w:pPr>
            <w:r w:rsidRPr="009141C3">
              <w:rPr>
                <w:rFonts w:ascii="Book Antiqua" w:hAnsi="Book Antiqua" w:cs="Calibri"/>
                <w:color w:val="000000"/>
                <w:sz w:val="18"/>
                <w:szCs w:val="18"/>
              </w:rPr>
              <w:t>-.047 (.692)</w:t>
            </w:r>
          </w:p>
        </w:tc>
        <w:tc>
          <w:tcPr>
            <w:tcW w:w="336" w:type="pct"/>
            <w:tcBorders>
              <w:top w:val="single" w:sz="4" w:space="0" w:color="auto"/>
            </w:tcBorders>
            <w:shd w:val="clear" w:color="auto" w:fill="auto"/>
            <w:noWrap/>
            <w:vAlign w:val="center"/>
            <w:hideMark/>
          </w:tcPr>
          <w:p w:rsidR="009A6EB6" w:rsidRPr="009141C3" w:rsidRDefault="008E5A81" w:rsidP="00837B1A">
            <w:pPr>
              <w:jc w:val="center"/>
              <w:rPr>
                <w:rFonts w:ascii="Book Antiqua" w:hAnsi="Book Antiqua" w:cs="Calibri"/>
                <w:color w:val="000000"/>
                <w:sz w:val="18"/>
                <w:szCs w:val="18"/>
              </w:rPr>
            </w:pPr>
            <w:r>
              <w:rPr>
                <w:rFonts w:ascii="Book Antiqua" w:hAnsi="Book Antiqua" w:cs="Calibri"/>
                <w:color w:val="000000"/>
                <w:sz w:val="18"/>
                <w:szCs w:val="18"/>
              </w:rPr>
              <w:t>-0.275* (</w:t>
            </w:r>
            <w:r w:rsidR="009A6EB6" w:rsidRPr="009141C3">
              <w:rPr>
                <w:rFonts w:ascii="Book Antiqua" w:hAnsi="Book Antiqua" w:cs="Calibri"/>
                <w:color w:val="000000"/>
                <w:sz w:val="18"/>
                <w:szCs w:val="18"/>
              </w:rPr>
              <w:t>.017)</w:t>
            </w:r>
          </w:p>
        </w:tc>
        <w:tc>
          <w:tcPr>
            <w:tcW w:w="336" w:type="pct"/>
            <w:tcBorders>
              <w:top w:val="single" w:sz="4" w:space="0" w:color="auto"/>
            </w:tcBorders>
            <w:shd w:val="clear" w:color="auto" w:fill="auto"/>
            <w:noWrap/>
            <w:vAlign w:val="center"/>
            <w:hideMark/>
          </w:tcPr>
          <w:p w:rsidR="009A6EB6" w:rsidRPr="009141C3" w:rsidRDefault="009A6EB6" w:rsidP="00837B1A">
            <w:pPr>
              <w:jc w:val="center"/>
              <w:rPr>
                <w:rFonts w:ascii="Book Antiqua" w:hAnsi="Book Antiqua" w:cs="Calibri"/>
                <w:color w:val="000000"/>
                <w:sz w:val="18"/>
                <w:szCs w:val="18"/>
              </w:rPr>
            </w:pPr>
            <w:r w:rsidRPr="009141C3">
              <w:rPr>
                <w:rFonts w:ascii="Book Antiqua" w:hAnsi="Book Antiqua" w:cs="Calibri"/>
                <w:color w:val="000000"/>
                <w:sz w:val="18"/>
                <w:szCs w:val="18"/>
              </w:rPr>
              <w:t>-.109 (.353)</w:t>
            </w:r>
          </w:p>
        </w:tc>
        <w:tc>
          <w:tcPr>
            <w:tcW w:w="336" w:type="pct"/>
            <w:tcBorders>
              <w:top w:val="single" w:sz="4" w:space="0" w:color="auto"/>
            </w:tcBorders>
            <w:shd w:val="clear" w:color="auto" w:fill="auto"/>
            <w:noWrap/>
            <w:vAlign w:val="center"/>
            <w:hideMark/>
          </w:tcPr>
          <w:p w:rsidR="009A6EB6" w:rsidRPr="009141C3" w:rsidRDefault="009A6EB6" w:rsidP="00837B1A">
            <w:pPr>
              <w:jc w:val="center"/>
              <w:rPr>
                <w:rFonts w:ascii="Book Antiqua" w:hAnsi="Book Antiqua" w:cs="Calibri"/>
                <w:color w:val="000000"/>
                <w:sz w:val="18"/>
                <w:szCs w:val="18"/>
              </w:rPr>
            </w:pPr>
            <w:r w:rsidRPr="009141C3">
              <w:rPr>
                <w:rFonts w:ascii="Book Antiqua" w:hAnsi="Book Antiqua" w:cs="Calibri"/>
                <w:color w:val="000000"/>
                <w:sz w:val="18"/>
                <w:szCs w:val="18"/>
              </w:rPr>
              <w:t>.080 (.493)</w:t>
            </w:r>
          </w:p>
        </w:tc>
        <w:tc>
          <w:tcPr>
            <w:tcW w:w="336" w:type="pct"/>
            <w:tcBorders>
              <w:top w:val="single" w:sz="4" w:space="0" w:color="auto"/>
            </w:tcBorders>
            <w:shd w:val="clear" w:color="auto" w:fill="auto"/>
            <w:noWrap/>
            <w:vAlign w:val="center"/>
            <w:hideMark/>
          </w:tcPr>
          <w:p w:rsidR="009A6EB6" w:rsidRPr="009141C3" w:rsidRDefault="009A6EB6" w:rsidP="00837B1A">
            <w:pPr>
              <w:jc w:val="center"/>
              <w:rPr>
                <w:rFonts w:ascii="Book Antiqua" w:hAnsi="Book Antiqua" w:cs="Calibri"/>
                <w:color w:val="000000"/>
                <w:sz w:val="18"/>
                <w:szCs w:val="18"/>
              </w:rPr>
            </w:pPr>
            <w:r w:rsidRPr="009141C3">
              <w:rPr>
                <w:rFonts w:ascii="Book Antiqua" w:hAnsi="Book Antiqua" w:cs="Calibri"/>
                <w:color w:val="000000"/>
                <w:sz w:val="18"/>
                <w:szCs w:val="18"/>
              </w:rPr>
              <w:t>-.165 (.156)</w:t>
            </w:r>
          </w:p>
        </w:tc>
        <w:tc>
          <w:tcPr>
            <w:tcW w:w="336" w:type="pct"/>
            <w:tcBorders>
              <w:top w:val="single" w:sz="4" w:space="0" w:color="auto"/>
            </w:tcBorders>
            <w:shd w:val="clear" w:color="auto" w:fill="auto"/>
            <w:noWrap/>
            <w:vAlign w:val="center"/>
            <w:hideMark/>
          </w:tcPr>
          <w:p w:rsidR="009A6EB6" w:rsidRPr="009141C3" w:rsidRDefault="009A6EB6" w:rsidP="00837B1A">
            <w:pPr>
              <w:jc w:val="center"/>
              <w:rPr>
                <w:rFonts w:ascii="Book Antiqua" w:hAnsi="Book Antiqua" w:cs="Calibri"/>
                <w:color w:val="000000"/>
                <w:sz w:val="18"/>
                <w:szCs w:val="18"/>
              </w:rPr>
            </w:pPr>
            <w:r w:rsidRPr="009141C3">
              <w:rPr>
                <w:rFonts w:ascii="Book Antiqua" w:hAnsi="Book Antiqua" w:cs="Calibri"/>
                <w:color w:val="000000"/>
                <w:sz w:val="18"/>
                <w:szCs w:val="18"/>
              </w:rPr>
              <w:t>.196 (.092)</w:t>
            </w:r>
          </w:p>
        </w:tc>
        <w:tc>
          <w:tcPr>
            <w:tcW w:w="336" w:type="pct"/>
            <w:tcBorders>
              <w:top w:val="single" w:sz="4" w:space="0" w:color="auto"/>
            </w:tcBorders>
            <w:shd w:val="clear" w:color="auto" w:fill="auto"/>
            <w:noWrap/>
            <w:vAlign w:val="center"/>
            <w:hideMark/>
          </w:tcPr>
          <w:p w:rsidR="009A6EB6" w:rsidRPr="009141C3" w:rsidRDefault="009A6EB6" w:rsidP="00837B1A">
            <w:pPr>
              <w:jc w:val="center"/>
              <w:rPr>
                <w:rFonts w:ascii="Book Antiqua" w:hAnsi="Book Antiqua" w:cs="Calibri"/>
                <w:color w:val="000000"/>
                <w:sz w:val="18"/>
                <w:szCs w:val="18"/>
              </w:rPr>
            </w:pPr>
            <w:r w:rsidRPr="009141C3">
              <w:rPr>
                <w:rFonts w:ascii="Book Antiqua" w:hAnsi="Book Antiqua" w:cs="Calibri"/>
                <w:color w:val="000000"/>
                <w:sz w:val="18"/>
                <w:szCs w:val="18"/>
              </w:rPr>
              <w:t>.267</w:t>
            </w:r>
            <w:r w:rsidRPr="009141C3">
              <w:rPr>
                <w:rFonts w:ascii="Book Antiqua" w:hAnsi="Book Antiqua" w:cs="Calibri"/>
                <w:color w:val="000000"/>
                <w:sz w:val="18"/>
                <w:szCs w:val="18"/>
                <w:vertAlign w:val="superscript"/>
              </w:rPr>
              <w:t>*</w:t>
            </w:r>
            <w:r w:rsidRPr="009141C3">
              <w:rPr>
                <w:rFonts w:ascii="Book Antiqua" w:hAnsi="Book Antiqua" w:cs="Calibri"/>
                <w:color w:val="000000"/>
                <w:sz w:val="18"/>
                <w:szCs w:val="18"/>
              </w:rPr>
              <w:t xml:space="preserve"> (.020)</w:t>
            </w:r>
          </w:p>
        </w:tc>
        <w:tc>
          <w:tcPr>
            <w:tcW w:w="336" w:type="pct"/>
            <w:tcBorders>
              <w:top w:val="single" w:sz="4" w:space="0" w:color="auto"/>
            </w:tcBorders>
            <w:shd w:val="clear" w:color="auto" w:fill="auto"/>
            <w:noWrap/>
            <w:vAlign w:val="center"/>
            <w:hideMark/>
          </w:tcPr>
          <w:p w:rsidR="009A6EB6" w:rsidRPr="009141C3" w:rsidRDefault="009A6EB6" w:rsidP="00837B1A">
            <w:pPr>
              <w:jc w:val="center"/>
              <w:rPr>
                <w:rFonts w:ascii="Book Antiqua" w:hAnsi="Book Antiqua" w:cs="Calibri"/>
                <w:color w:val="000000"/>
                <w:sz w:val="18"/>
                <w:szCs w:val="18"/>
              </w:rPr>
            </w:pPr>
            <w:r w:rsidRPr="009141C3">
              <w:rPr>
                <w:rFonts w:ascii="Book Antiqua" w:hAnsi="Book Antiqua" w:cs="Calibri"/>
                <w:color w:val="000000"/>
                <w:sz w:val="18"/>
                <w:szCs w:val="18"/>
              </w:rPr>
              <w:t>-.107 (.361)</w:t>
            </w:r>
          </w:p>
        </w:tc>
      </w:tr>
      <w:tr w:rsidR="009141C3" w:rsidRPr="00E76094" w:rsidTr="00E576CD">
        <w:trPr>
          <w:trHeight w:val="576"/>
          <w:jc w:val="center"/>
        </w:trPr>
        <w:tc>
          <w:tcPr>
            <w:tcW w:w="632" w:type="pct"/>
            <w:shd w:val="clear" w:color="auto" w:fill="auto"/>
            <w:vAlign w:val="center"/>
            <w:hideMark/>
          </w:tcPr>
          <w:p w:rsidR="009A6EB6" w:rsidRPr="00E41A04" w:rsidRDefault="009A6EB6" w:rsidP="00837B1A">
            <w:pPr>
              <w:jc w:val="center"/>
              <w:rPr>
                <w:rFonts w:ascii="Book Antiqua" w:hAnsi="Book Antiqua" w:cs="Arial"/>
                <w:b/>
                <w:color w:val="000000"/>
                <w:sz w:val="16"/>
                <w:szCs w:val="20"/>
              </w:rPr>
            </w:pPr>
            <w:r w:rsidRPr="00E41A04">
              <w:rPr>
                <w:rFonts w:ascii="Book Antiqua" w:hAnsi="Book Antiqua" w:cs="Arial"/>
                <w:b/>
                <w:color w:val="000000"/>
                <w:sz w:val="16"/>
                <w:szCs w:val="20"/>
              </w:rPr>
              <w:t>BEEF</w:t>
            </w:r>
          </w:p>
        </w:tc>
        <w:tc>
          <w:tcPr>
            <w:tcW w:w="336" w:type="pct"/>
            <w:tcBorders>
              <w:left w:val="nil"/>
            </w:tcBorders>
            <w:shd w:val="clear" w:color="auto" w:fill="auto"/>
            <w:noWrap/>
            <w:vAlign w:val="center"/>
            <w:hideMark/>
          </w:tcPr>
          <w:p w:rsidR="009A6EB6" w:rsidRPr="009141C3" w:rsidRDefault="009A6EB6" w:rsidP="00837B1A">
            <w:pPr>
              <w:jc w:val="center"/>
              <w:rPr>
                <w:rFonts w:ascii="Book Antiqua" w:hAnsi="Book Antiqua" w:cs="Calibri"/>
                <w:color w:val="000000"/>
                <w:sz w:val="18"/>
                <w:szCs w:val="18"/>
              </w:rPr>
            </w:pPr>
            <w:r w:rsidRPr="009141C3">
              <w:rPr>
                <w:rFonts w:ascii="Book Antiqua" w:hAnsi="Book Antiqua" w:cs="Calibri"/>
                <w:color w:val="000000"/>
                <w:sz w:val="18"/>
                <w:szCs w:val="18"/>
              </w:rPr>
              <w:t>.178 (.126)</w:t>
            </w:r>
          </w:p>
        </w:tc>
        <w:tc>
          <w:tcPr>
            <w:tcW w:w="336" w:type="pct"/>
            <w:shd w:val="clear" w:color="auto" w:fill="auto"/>
            <w:noWrap/>
            <w:vAlign w:val="center"/>
            <w:hideMark/>
          </w:tcPr>
          <w:p w:rsidR="009A6EB6" w:rsidRPr="009141C3" w:rsidRDefault="009A6EB6" w:rsidP="00837B1A">
            <w:pPr>
              <w:jc w:val="center"/>
              <w:rPr>
                <w:rFonts w:ascii="Book Antiqua" w:hAnsi="Book Antiqua" w:cs="Calibri"/>
                <w:color w:val="000000"/>
                <w:sz w:val="18"/>
                <w:szCs w:val="18"/>
              </w:rPr>
            </w:pPr>
            <w:r w:rsidRPr="009141C3">
              <w:rPr>
                <w:rFonts w:ascii="Book Antiqua" w:hAnsi="Book Antiqua" w:cs="Calibri"/>
                <w:color w:val="000000"/>
                <w:sz w:val="18"/>
                <w:szCs w:val="18"/>
              </w:rPr>
              <w:t>1</w:t>
            </w:r>
          </w:p>
        </w:tc>
        <w:tc>
          <w:tcPr>
            <w:tcW w:w="336" w:type="pct"/>
            <w:shd w:val="clear" w:color="auto" w:fill="auto"/>
            <w:noWrap/>
            <w:vAlign w:val="center"/>
            <w:hideMark/>
          </w:tcPr>
          <w:p w:rsidR="009A6EB6" w:rsidRPr="009141C3" w:rsidRDefault="009A6EB6" w:rsidP="00837B1A">
            <w:pPr>
              <w:jc w:val="center"/>
              <w:rPr>
                <w:rFonts w:ascii="Book Antiqua" w:hAnsi="Book Antiqua" w:cs="Calibri"/>
                <w:color w:val="000000"/>
                <w:sz w:val="18"/>
                <w:szCs w:val="18"/>
              </w:rPr>
            </w:pPr>
            <w:r w:rsidRPr="009141C3">
              <w:rPr>
                <w:rFonts w:ascii="Book Antiqua" w:hAnsi="Book Antiqua" w:cs="Calibri"/>
                <w:color w:val="000000"/>
                <w:sz w:val="18"/>
                <w:szCs w:val="18"/>
              </w:rPr>
              <w:t>.544</w:t>
            </w:r>
            <w:r w:rsidRPr="009141C3">
              <w:rPr>
                <w:rFonts w:ascii="Book Antiqua" w:hAnsi="Book Antiqua" w:cs="Calibri"/>
                <w:color w:val="000000"/>
                <w:sz w:val="18"/>
                <w:szCs w:val="18"/>
                <w:vertAlign w:val="superscript"/>
              </w:rPr>
              <w:t>**</w:t>
            </w:r>
            <w:r w:rsidRPr="009141C3">
              <w:rPr>
                <w:rFonts w:ascii="Book Antiqua" w:hAnsi="Book Antiqua" w:cs="Calibri"/>
                <w:color w:val="000000"/>
                <w:sz w:val="18"/>
                <w:szCs w:val="18"/>
              </w:rPr>
              <w:t xml:space="preserve"> (.000)</w:t>
            </w:r>
          </w:p>
        </w:tc>
        <w:tc>
          <w:tcPr>
            <w:tcW w:w="336" w:type="pct"/>
            <w:shd w:val="clear" w:color="auto" w:fill="D9D9D9" w:themeFill="background1" w:themeFillShade="D9"/>
            <w:noWrap/>
            <w:vAlign w:val="center"/>
            <w:hideMark/>
          </w:tcPr>
          <w:p w:rsidR="009A6EB6" w:rsidRPr="009141C3" w:rsidRDefault="009A6EB6" w:rsidP="00837B1A">
            <w:pPr>
              <w:jc w:val="center"/>
              <w:rPr>
                <w:rFonts w:ascii="Book Antiqua" w:hAnsi="Book Antiqua" w:cs="Calibri"/>
                <w:color w:val="000000"/>
                <w:sz w:val="18"/>
                <w:szCs w:val="18"/>
              </w:rPr>
            </w:pPr>
            <w:r w:rsidRPr="009141C3">
              <w:rPr>
                <w:rFonts w:ascii="Book Antiqua" w:hAnsi="Book Antiqua" w:cs="Calibri"/>
                <w:color w:val="000000"/>
                <w:sz w:val="18"/>
                <w:szCs w:val="18"/>
              </w:rPr>
              <w:t>.991</w:t>
            </w:r>
            <w:r w:rsidRPr="009141C3">
              <w:rPr>
                <w:rFonts w:ascii="Book Antiqua" w:hAnsi="Book Antiqua" w:cs="Calibri"/>
                <w:color w:val="000000"/>
                <w:sz w:val="18"/>
                <w:szCs w:val="18"/>
                <w:vertAlign w:val="superscript"/>
              </w:rPr>
              <w:t xml:space="preserve">** </w:t>
            </w:r>
            <w:r w:rsidRPr="009141C3">
              <w:rPr>
                <w:rFonts w:ascii="Book Antiqua" w:hAnsi="Book Antiqua" w:cs="Calibri"/>
                <w:color w:val="000000"/>
                <w:sz w:val="18"/>
                <w:szCs w:val="18"/>
              </w:rPr>
              <w:t>(.000)</w:t>
            </w:r>
          </w:p>
        </w:tc>
        <w:tc>
          <w:tcPr>
            <w:tcW w:w="336" w:type="pct"/>
            <w:shd w:val="clear" w:color="auto" w:fill="auto"/>
            <w:noWrap/>
            <w:vAlign w:val="center"/>
            <w:hideMark/>
          </w:tcPr>
          <w:p w:rsidR="009A6EB6" w:rsidRPr="009141C3" w:rsidRDefault="009A6EB6" w:rsidP="00837B1A">
            <w:pPr>
              <w:jc w:val="center"/>
              <w:rPr>
                <w:rFonts w:ascii="Book Antiqua" w:hAnsi="Book Antiqua" w:cs="Calibri"/>
                <w:color w:val="000000"/>
                <w:sz w:val="18"/>
                <w:szCs w:val="18"/>
              </w:rPr>
            </w:pPr>
            <w:r w:rsidRPr="009141C3">
              <w:rPr>
                <w:rFonts w:ascii="Book Antiqua" w:hAnsi="Book Antiqua" w:cs="Calibri"/>
                <w:color w:val="000000"/>
                <w:sz w:val="18"/>
                <w:szCs w:val="18"/>
              </w:rPr>
              <w:t>.266</w:t>
            </w:r>
            <w:r w:rsidRPr="009141C3">
              <w:rPr>
                <w:rFonts w:ascii="Book Antiqua" w:hAnsi="Book Antiqua" w:cs="Calibri"/>
                <w:color w:val="000000"/>
                <w:sz w:val="18"/>
                <w:szCs w:val="18"/>
                <w:vertAlign w:val="superscript"/>
              </w:rPr>
              <w:t>*</w:t>
            </w:r>
            <w:r w:rsidRPr="009141C3">
              <w:rPr>
                <w:rFonts w:ascii="Book Antiqua" w:hAnsi="Book Antiqua" w:cs="Calibri"/>
                <w:color w:val="000000"/>
                <w:sz w:val="18"/>
                <w:szCs w:val="18"/>
              </w:rPr>
              <w:t xml:space="preserve"> (.021)</w:t>
            </w:r>
          </w:p>
        </w:tc>
        <w:tc>
          <w:tcPr>
            <w:tcW w:w="336" w:type="pct"/>
            <w:shd w:val="clear" w:color="auto" w:fill="auto"/>
            <w:noWrap/>
            <w:vAlign w:val="center"/>
            <w:hideMark/>
          </w:tcPr>
          <w:p w:rsidR="009A6EB6" w:rsidRPr="009141C3" w:rsidRDefault="009A6EB6" w:rsidP="00837B1A">
            <w:pPr>
              <w:jc w:val="center"/>
              <w:rPr>
                <w:rFonts w:ascii="Book Antiqua" w:hAnsi="Book Antiqua" w:cs="Calibri"/>
                <w:color w:val="000000"/>
                <w:sz w:val="18"/>
                <w:szCs w:val="18"/>
              </w:rPr>
            </w:pPr>
            <w:r w:rsidRPr="009141C3">
              <w:rPr>
                <w:rFonts w:ascii="Book Antiqua" w:hAnsi="Book Antiqua" w:cs="Calibri"/>
                <w:color w:val="000000"/>
                <w:sz w:val="18"/>
                <w:szCs w:val="18"/>
              </w:rPr>
              <w:t>.355</w:t>
            </w:r>
            <w:r w:rsidRPr="009141C3">
              <w:rPr>
                <w:rFonts w:ascii="Book Antiqua" w:hAnsi="Book Antiqua" w:cs="Calibri"/>
                <w:color w:val="000000"/>
                <w:sz w:val="18"/>
                <w:szCs w:val="18"/>
                <w:vertAlign w:val="superscript"/>
              </w:rPr>
              <w:t>**</w:t>
            </w:r>
            <w:r w:rsidRPr="009141C3">
              <w:rPr>
                <w:rFonts w:ascii="Book Antiqua" w:hAnsi="Book Antiqua" w:cs="Calibri"/>
                <w:color w:val="000000"/>
                <w:sz w:val="18"/>
                <w:szCs w:val="18"/>
              </w:rPr>
              <w:t xml:space="preserve"> (.002)</w:t>
            </w:r>
          </w:p>
        </w:tc>
        <w:tc>
          <w:tcPr>
            <w:tcW w:w="336" w:type="pct"/>
            <w:shd w:val="clear" w:color="auto" w:fill="auto"/>
            <w:noWrap/>
            <w:vAlign w:val="center"/>
            <w:hideMark/>
          </w:tcPr>
          <w:p w:rsidR="009A6EB6" w:rsidRPr="009141C3" w:rsidRDefault="009A6EB6" w:rsidP="00837B1A">
            <w:pPr>
              <w:jc w:val="center"/>
              <w:rPr>
                <w:rFonts w:ascii="Book Antiqua" w:hAnsi="Book Antiqua" w:cs="Calibri"/>
                <w:color w:val="000000"/>
                <w:sz w:val="18"/>
                <w:szCs w:val="18"/>
              </w:rPr>
            </w:pPr>
            <w:r w:rsidRPr="009141C3">
              <w:rPr>
                <w:rFonts w:ascii="Book Antiqua" w:hAnsi="Book Antiqua" w:cs="Calibri"/>
                <w:color w:val="000000"/>
                <w:sz w:val="18"/>
                <w:szCs w:val="18"/>
              </w:rPr>
              <w:t>-.359</w:t>
            </w:r>
            <w:r w:rsidRPr="009141C3">
              <w:rPr>
                <w:rFonts w:ascii="Book Antiqua" w:hAnsi="Book Antiqua" w:cs="Calibri"/>
                <w:color w:val="000000"/>
                <w:sz w:val="18"/>
                <w:szCs w:val="18"/>
                <w:vertAlign w:val="superscript"/>
              </w:rPr>
              <w:t>**</w:t>
            </w:r>
            <w:r w:rsidRPr="009141C3">
              <w:rPr>
                <w:rFonts w:ascii="Book Antiqua" w:hAnsi="Book Antiqua" w:cs="Calibri"/>
                <w:color w:val="000000"/>
                <w:sz w:val="18"/>
                <w:szCs w:val="18"/>
              </w:rPr>
              <w:t xml:space="preserve"> (.002)</w:t>
            </w:r>
          </w:p>
        </w:tc>
        <w:tc>
          <w:tcPr>
            <w:tcW w:w="336" w:type="pct"/>
            <w:shd w:val="clear" w:color="auto" w:fill="auto"/>
            <w:noWrap/>
            <w:vAlign w:val="center"/>
            <w:hideMark/>
          </w:tcPr>
          <w:p w:rsidR="009A6EB6" w:rsidRPr="009141C3" w:rsidRDefault="009A6EB6" w:rsidP="00837B1A">
            <w:pPr>
              <w:jc w:val="center"/>
              <w:rPr>
                <w:rFonts w:ascii="Book Antiqua" w:hAnsi="Book Antiqua" w:cs="Calibri"/>
                <w:color w:val="000000"/>
                <w:sz w:val="18"/>
                <w:szCs w:val="18"/>
              </w:rPr>
            </w:pPr>
            <w:r w:rsidRPr="009141C3">
              <w:rPr>
                <w:rFonts w:ascii="Book Antiqua" w:hAnsi="Book Antiqua" w:cs="Calibri"/>
                <w:color w:val="000000"/>
                <w:sz w:val="18"/>
                <w:szCs w:val="18"/>
              </w:rPr>
              <w:t>-.365</w:t>
            </w:r>
            <w:r w:rsidRPr="009141C3">
              <w:rPr>
                <w:rFonts w:ascii="Book Antiqua" w:hAnsi="Book Antiqua" w:cs="Calibri"/>
                <w:color w:val="000000"/>
                <w:sz w:val="18"/>
                <w:szCs w:val="18"/>
                <w:vertAlign w:val="superscript"/>
              </w:rPr>
              <w:t xml:space="preserve">** </w:t>
            </w:r>
            <w:r w:rsidRPr="009141C3">
              <w:rPr>
                <w:rFonts w:ascii="Book Antiqua" w:hAnsi="Book Antiqua" w:cs="Calibri"/>
                <w:color w:val="000000"/>
                <w:sz w:val="18"/>
                <w:szCs w:val="18"/>
              </w:rPr>
              <w:t>(.001)</w:t>
            </w:r>
          </w:p>
        </w:tc>
        <w:tc>
          <w:tcPr>
            <w:tcW w:w="336" w:type="pct"/>
            <w:shd w:val="clear" w:color="auto" w:fill="D9D9D9" w:themeFill="background1" w:themeFillShade="D9"/>
            <w:noWrap/>
            <w:vAlign w:val="center"/>
            <w:hideMark/>
          </w:tcPr>
          <w:p w:rsidR="009A6EB6" w:rsidRPr="009141C3" w:rsidRDefault="009A6EB6" w:rsidP="00837B1A">
            <w:pPr>
              <w:jc w:val="center"/>
              <w:rPr>
                <w:rFonts w:ascii="Book Antiqua" w:hAnsi="Book Antiqua" w:cs="Calibri"/>
                <w:color w:val="000000"/>
                <w:sz w:val="18"/>
                <w:szCs w:val="18"/>
              </w:rPr>
            </w:pPr>
            <w:r w:rsidRPr="009141C3">
              <w:rPr>
                <w:rFonts w:ascii="Book Antiqua" w:hAnsi="Book Antiqua" w:cs="Calibri"/>
                <w:color w:val="000000"/>
                <w:sz w:val="18"/>
                <w:szCs w:val="18"/>
              </w:rPr>
              <w:t>.781</w:t>
            </w:r>
            <w:r w:rsidRPr="009141C3">
              <w:rPr>
                <w:rFonts w:ascii="Book Antiqua" w:hAnsi="Book Antiqua" w:cs="Calibri"/>
                <w:color w:val="000000"/>
                <w:sz w:val="18"/>
                <w:szCs w:val="18"/>
                <w:vertAlign w:val="superscript"/>
              </w:rPr>
              <w:t>**</w:t>
            </w:r>
            <w:r w:rsidRPr="009141C3">
              <w:rPr>
                <w:rFonts w:ascii="Book Antiqua" w:hAnsi="Book Antiqua" w:cs="Calibri"/>
                <w:color w:val="000000"/>
                <w:sz w:val="18"/>
                <w:szCs w:val="18"/>
              </w:rPr>
              <w:t xml:space="preserve"> (.000)</w:t>
            </w:r>
          </w:p>
        </w:tc>
        <w:tc>
          <w:tcPr>
            <w:tcW w:w="336" w:type="pct"/>
            <w:shd w:val="clear" w:color="auto" w:fill="auto"/>
            <w:noWrap/>
            <w:vAlign w:val="center"/>
            <w:hideMark/>
          </w:tcPr>
          <w:p w:rsidR="009A6EB6" w:rsidRPr="009141C3" w:rsidRDefault="009A6EB6" w:rsidP="00837B1A">
            <w:pPr>
              <w:jc w:val="center"/>
              <w:rPr>
                <w:rFonts w:ascii="Book Antiqua" w:hAnsi="Book Antiqua" w:cs="Calibri"/>
                <w:color w:val="000000"/>
                <w:sz w:val="18"/>
                <w:szCs w:val="18"/>
              </w:rPr>
            </w:pPr>
            <w:r w:rsidRPr="009141C3">
              <w:rPr>
                <w:rFonts w:ascii="Book Antiqua" w:hAnsi="Book Antiqua" w:cs="Calibri"/>
                <w:color w:val="000000"/>
                <w:sz w:val="18"/>
                <w:szCs w:val="18"/>
              </w:rPr>
              <w:t>.130 (.266)</w:t>
            </w:r>
          </w:p>
        </w:tc>
        <w:tc>
          <w:tcPr>
            <w:tcW w:w="336" w:type="pct"/>
            <w:shd w:val="clear" w:color="auto" w:fill="auto"/>
            <w:noWrap/>
            <w:vAlign w:val="center"/>
            <w:hideMark/>
          </w:tcPr>
          <w:p w:rsidR="009A6EB6" w:rsidRPr="009141C3" w:rsidRDefault="009A6EB6" w:rsidP="00837B1A">
            <w:pPr>
              <w:jc w:val="center"/>
              <w:rPr>
                <w:rFonts w:ascii="Book Antiqua" w:hAnsi="Book Antiqua" w:cs="Calibri"/>
                <w:color w:val="000000"/>
                <w:sz w:val="18"/>
                <w:szCs w:val="18"/>
              </w:rPr>
            </w:pPr>
            <w:r w:rsidRPr="009141C3">
              <w:rPr>
                <w:rFonts w:ascii="Book Antiqua" w:hAnsi="Book Antiqua" w:cs="Calibri"/>
                <w:color w:val="000000"/>
                <w:sz w:val="18"/>
                <w:szCs w:val="18"/>
              </w:rPr>
              <w:t>.158 (.175)</w:t>
            </w:r>
          </w:p>
        </w:tc>
        <w:tc>
          <w:tcPr>
            <w:tcW w:w="336" w:type="pct"/>
            <w:shd w:val="clear" w:color="auto" w:fill="auto"/>
            <w:noWrap/>
            <w:vAlign w:val="center"/>
            <w:hideMark/>
          </w:tcPr>
          <w:p w:rsidR="009A6EB6" w:rsidRPr="009141C3" w:rsidRDefault="009A6EB6" w:rsidP="00837B1A">
            <w:pPr>
              <w:jc w:val="center"/>
              <w:rPr>
                <w:rFonts w:ascii="Book Antiqua" w:hAnsi="Book Antiqua" w:cs="Calibri"/>
                <w:color w:val="000000"/>
                <w:sz w:val="18"/>
                <w:szCs w:val="18"/>
              </w:rPr>
            </w:pPr>
            <w:r w:rsidRPr="009141C3">
              <w:rPr>
                <w:rFonts w:ascii="Book Antiqua" w:hAnsi="Book Antiqua" w:cs="Calibri"/>
                <w:color w:val="000000"/>
                <w:sz w:val="18"/>
                <w:szCs w:val="18"/>
              </w:rPr>
              <w:t>.009 (.936)</w:t>
            </w:r>
          </w:p>
        </w:tc>
        <w:tc>
          <w:tcPr>
            <w:tcW w:w="336" w:type="pct"/>
            <w:shd w:val="clear" w:color="auto" w:fill="auto"/>
            <w:noWrap/>
            <w:vAlign w:val="center"/>
            <w:hideMark/>
          </w:tcPr>
          <w:p w:rsidR="009A6EB6" w:rsidRPr="009141C3" w:rsidRDefault="009A6EB6" w:rsidP="00837B1A">
            <w:pPr>
              <w:jc w:val="center"/>
              <w:rPr>
                <w:rFonts w:ascii="Book Antiqua" w:hAnsi="Book Antiqua" w:cs="Calibri"/>
                <w:color w:val="000000"/>
                <w:sz w:val="18"/>
                <w:szCs w:val="18"/>
              </w:rPr>
            </w:pPr>
            <w:r w:rsidRPr="009141C3">
              <w:rPr>
                <w:rFonts w:ascii="Book Antiqua" w:hAnsi="Book Antiqua" w:cs="Calibri"/>
                <w:color w:val="000000"/>
                <w:sz w:val="18"/>
                <w:szCs w:val="18"/>
              </w:rPr>
              <w:t>.031 (.794)</w:t>
            </w:r>
          </w:p>
        </w:tc>
      </w:tr>
      <w:tr w:rsidR="009141C3" w:rsidRPr="00E76094" w:rsidTr="00E576CD">
        <w:trPr>
          <w:trHeight w:val="576"/>
          <w:jc w:val="center"/>
        </w:trPr>
        <w:tc>
          <w:tcPr>
            <w:tcW w:w="632" w:type="pct"/>
            <w:shd w:val="clear" w:color="auto" w:fill="auto"/>
            <w:vAlign w:val="center"/>
            <w:hideMark/>
          </w:tcPr>
          <w:p w:rsidR="009A6EB6" w:rsidRPr="00E41A04" w:rsidRDefault="009A6EB6" w:rsidP="00837B1A">
            <w:pPr>
              <w:jc w:val="center"/>
              <w:rPr>
                <w:rFonts w:ascii="Book Antiqua" w:hAnsi="Book Antiqua" w:cs="Arial"/>
                <w:b/>
                <w:color w:val="000000"/>
                <w:sz w:val="16"/>
                <w:szCs w:val="20"/>
              </w:rPr>
            </w:pPr>
            <w:r w:rsidRPr="00E41A04">
              <w:rPr>
                <w:rFonts w:ascii="Book Antiqua" w:hAnsi="Book Antiqua" w:cs="Arial"/>
                <w:b/>
                <w:color w:val="000000"/>
                <w:sz w:val="16"/>
                <w:szCs w:val="20"/>
              </w:rPr>
              <w:t>MILK</w:t>
            </w:r>
          </w:p>
        </w:tc>
        <w:tc>
          <w:tcPr>
            <w:tcW w:w="336" w:type="pct"/>
            <w:tcBorders>
              <w:left w:val="nil"/>
            </w:tcBorders>
            <w:shd w:val="clear" w:color="auto" w:fill="auto"/>
            <w:noWrap/>
            <w:vAlign w:val="center"/>
            <w:hideMark/>
          </w:tcPr>
          <w:p w:rsidR="009A6EB6" w:rsidRPr="009141C3" w:rsidRDefault="009A6EB6" w:rsidP="00837B1A">
            <w:pPr>
              <w:jc w:val="center"/>
              <w:rPr>
                <w:rFonts w:ascii="Book Antiqua" w:hAnsi="Book Antiqua" w:cs="Calibri"/>
                <w:color w:val="000000"/>
                <w:sz w:val="18"/>
                <w:szCs w:val="18"/>
              </w:rPr>
            </w:pPr>
            <w:r w:rsidRPr="009141C3">
              <w:rPr>
                <w:rFonts w:ascii="Book Antiqua" w:hAnsi="Book Antiqua" w:cs="Calibri"/>
                <w:color w:val="000000"/>
                <w:sz w:val="18"/>
                <w:szCs w:val="18"/>
              </w:rPr>
              <w:t>.247</w:t>
            </w:r>
            <w:r w:rsidRPr="009141C3">
              <w:rPr>
                <w:rFonts w:ascii="Book Antiqua" w:hAnsi="Book Antiqua" w:cs="Calibri"/>
                <w:color w:val="000000"/>
                <w:sz w:val="18"/>
                <w:szCs w:val="18"/>
                <w:vertAlign w:val="superscript"/>
              </w:rPr>
              <w:t xml:space="preserve">* </w:t>
            </w:r>
            <w:r w:rsidRPr="009141C3">
              <w:rPr>
                <w:rFonts w:ascii="Book Antiqua" w:hAnsi="Book Antiqua" w:cs="Calibri"/>
                <w:color w:val="000000"/>
                <w:sz w:val="18"/>
                <w:szCs w:val="18"/>
              </w:rPr>
              <w:t>(.032)</w:t>
            </w:r>
          </w:p>
        </w:tc>
        <w:tc>
          <w:tcPr>
            <w:tcW w:w="336" w:type="pct"/>
            <w:shd w:val="clear" w:color="auto" w:fill="auto"/>
            <w:noWrap/>
            <w:vAlign w:val="center"/>
            <w:hideMark/>
          </w:tcPr>
          <w:p w:rsidR="009A6EB6" w:rsidRPr="009141C3" w:rsidRDefault="009A6EB6" w:rsidP="00837B1A">
            <w:pPr>
              <w:jc w:val="center"/>
              <w:rPr>
                <w:rFonts w:ascii="Book Antiqua" w:hAnsi="Book Antiqua" w:cs="Calibri"/>
                <w:color w:val="000000"/>
                <w:sz w:val="18"/>
                <w:szCs w:val="18"/>
              </w:rPr>
            </w:pPr>
            <w:r w:rsidRPr="009141C3">
              <w:rPr>
                <w:rFonts w:ascii="Book Antiqua" w:hAnsi="Book Antiqua" w:cs="Calibri"/>
                <w:color w:val="000000"/>
                <w:sz w:val="18"/>
                <w:szCs w:val="18"/>
              </w:rPr>
              <w:t>.544</w:t>
            </w:r>
            <w:r w:rsidRPr="009141C3">
              <w:rPr>
                <w:rFonts w:ascii="Book Antiqua" w:hAnsi="Book Antiqua" w:cs="Calibri"/>
                <w:color w:val="000000"/>
                <w:sz w:val="18"/>
                <w:szCs w:val="18"/>
                <w:vertAlign w:val="superscript"/>
              </w:rPr>
              <w:t>**</w:t>
            </w:r>
            <w:r w:rsidRPr="009141C3">
              <w:rPr>
                <w:rFonts w:ascii="Book Antiqua" w:hAnsi="Book Antiqua" w:cs="Calibri"/>
                <w:color w:val="000000"/>
                <w:sz w:val="18"/>
                <w:szCs w:val="18"/>
              </w:rPr>
              <w:t xml:space="preserve"> (.000)</w:t>
            </w:r>
          </w:p>
        </w:tc>
        <w:tc>
          <w:tcPr>
            <w:tcW w:w="336" w:type="pct"/>
            <w:shd w:val="clear" w:color="auto" w:fill="auto"/>
            <w:noWrap/>
            <w:vAlign w:val="center"/>
            <w:hideMark/>
          </w:tcPr>
          <w:p w:rsidR="009A6EB6" w:rsidRPr="009141C3" w:rsidRDefault="009A6EB6" w:rsidP="00837B1A">
            <w:pPr>
              <w:jc w:val="center"/>
              <w:rPr>
                <w:rFonts w:ascii="Book Antiqua" w:hAnsi="Book Antiqua" w:cs="Calibri"/>
                <w:color w:val="000000"/>
                <w:sz w:val="18"/>
                <w:szCs w:val="18"/>
              </w:rPr>
            </w:pPr>
            <w:r w:rsidRPr="009141C3">
              <w:rPr>
                <w:rFonts w:ascii="Book Antiqua" w:hAnsi="Book Antiqua" w:cs="Calibri"/>
                <w:color w:val="000000"/>
                <w:sz w:val="18"/>
                <w:szCs w:val="18"/>
              </w:rPr>
              <w:t>1</w:t>
            </w:r>
          </w:p>
        </w:tc>
        <w:tc>
          <w:tcPr>
            <w:tcW w:w="336" w:type="pct"/>
            <w:shd w:val="clear" w:color="auto" w:fill="auto"/>
            <w:noWrap/>
            <w:vAlign w:val="center"/>
            <w:hideMark/>
          </w:tcPr>
          <w:p w:rsidR="009A6EB6" w:rsidRPr="009141C3" w:rsidRDefault="009A6EB6" w:rsidP="00837B1A">
            <w:pPr>
              <w:jc w:val="center"/>
              <w:rPr>
                <w:rFonts w:ascii="Book Antiqua" w:hAnsi="Book Antiqua" w:cs="Calibri"/>
                <w:color w:val="000000"/>
                <w:sz w:val="18"/>
                <w:szCs w:val="18"/>
              </w:rPr>
            </w:pPr>
            <w:r w:rsidRPr="009141C3">
              <w:rPr>
                <w:rFonts w:ascii="Book Antiqua" w:hAnsi="Book Antiqua" w:cs="Calibri"/>
                <w:color w:val="000000"/>
                <w:sz w:val="18"/>
                <w:szCs w:val="18"/>
              </w:rPr>
              <w:t>.567</w:t>
            </w:r>
            <w:r w:rsidRPr="009141C3">
              <w:rPr>
                <w:rFonts w:ascii="Book Antiqua" w:hAnsi="Book Antiqua" w:cs="Calibri"/>
                <w:color w:val="000000"/>
                <w:sz w:val="18"/>
                <w:szCs w:val="18"/>
                <w:vertAlign w:val="superscript"/>
              </w:rPr>
              <w:t>**</w:t>
            </w:r>
            <w:r w:rsidRPr="009141C3">
              <w:rPr>
                <w:rFonts w:ascii="Book Antiqua" w:hAnsi="Book Antiqua" w:cs="Calibri"/>
                <w:color w:val="000000"/>
                <w:sz w:val="18"/>
                <w:szCs w:val="18"/>
              </w:rPr>
              <w:t xml:space="preserve"> (.000)</w:t>
            </w:r>
          </w:p>
        </w:tc>
        <w:tc>
          <w:tcPr>
            <w:tcW w:w="336" w:type="pct"/>
            <w:shd w:val="clear" w:color="auto" w:fill="auto"/>
            <w:noWrap/>
            <w:vAlign w:val="center"/>
            <w:hideMark/>
          </w:tcPr>
          <w:p w:rsidR="009A6EB6" w:rsidRPr="009141C3" w:rsidRDefault="009A6EB6" w:rsidP="00837B1A">
            <w:pPr>
              <w:jc w:val="center"/>
              <w:rPr>
                <w:rFonts w:ascii="Book Antiqua" w:hAnsi="Book Antiqua" w:cs="Calibri"/>
                <w:color w:val="000000"/>
                <w:sz w:val="18"/>
                <w:szCs w:val="18"/>
              </w:rPr>
            </w:pPr>
            <w:r w:rsidRPr="009141C3">
              <w:rPr>
                <w:rFonts w:ascii="Book Antiqua" w:hAnsi="Book Antiqua" w:cs="Calibri"/>
                <w:color w:val="000000"/>
                <w:sz w:val="18"/>
                <w:szCs w:val="18"/>
              </w:rPr>
              <w:t>.289</w:t>
            </w:r>
            <w:r w:rsidRPr="009141C3">
              <w:rPr>
                <w:rFonts w:ascii="Book Antiqua" w:hAnsi="Book Antiqua" w:cs="Calibri"/>
                <w:color w:val="000000"/>
                <w:sz w:val="18"/>
                <w:szCs w:val="18"/>
                <w:vertAlign w:val="superscript"/>
              </w:rPr>
              <w:t>*</w:t>
            </w:r>
            <w:r w:rsidRPr="009141C3">
              <w:rPr>
                <w:rFonts w:ascii="Book Antiqua" w:hAnsi="Book Antiqua" w:cs="Calibri"/>
                <w:color w:val="000000"/>
                <w:sz w:val="18"/>
                <w:szCs w:val="18"/>
              </w:rPr>
              <w:t xml:space="preserve"> (.012)</w:t>
            </w:r>
          </w:p>
        </w:tc>
        <w:tc>
          <w:tcPr>
            <w:tcW w:w="336" w:type="pct"/>
            <w:shd w:val="clear" w:color="auto" w:fill="auto"/>
            <w:noWrap/>
            <w:vAlign w:val="center"/>
            <w:hideMark/>
          </w:tcPr>
          <w:p w:rsidR="009A6EB6" w:rsidRPr="009141C3" w:rsidRDefault="009A6EB6" w:rsidP="00837B1A">
            <w:pPr>
              <w:jc w:val="center"/>
              <w:rPr>
                <w:rFonts w:ascii="Book Antiqua" w:hAnsi="Book Antiqua" w:cs="Calibri"/>
                <w:color w:val="000000"/>
                <w:sz w:val="18"/>
                <w:szCs w:val="18"/>
              </w:rPr>
            </w:pPr>
            <w:r w:rsidRPr="009141C3">
              <w:rPr>
                <w:rFonts w:ascii="Book Antiqua" w:hAnsi="Book Antiqua" w:cs="Calibri"/>
                <w:color w:val="000000"/>
                <w:sz w:val="18"/>
                <w:szCs w:val="18"/>
              </w:rPr>
              <w:t>.335</w:t>
            </w:r>
            <w:r w:rsidRPr="009141C3">
              <w:rPr>
                <w:rFonts w:ascii="Book Antiqua" w:hAnsi="Book Antiqua" w:cs="Calibri"/>
                <w:color w:val="000000"/>
                <w:sz w:val="18"/>
                <w:szCs w:val="18"/>
                <w:vertAlign w:val="superscript"/>
              </w:rPr>
              <w:t xml:space="preserve">** </w:t>
            </w:r>
            <w:r w:rsidRPr="009141C3">
              <w:rPr>
                <w:rFonts w:ascii="Book Antiqua" w:hAnsi="Book Antiqua" w:cs="Calibri"/>
                <w:color w:val="000000"/>
                <w:sz w:val="18"/>
                <w:szCs w:val="18"/>
              </w:rPr>
              <w:t>(.003)</w:t>
            </w:r>
          </w:p>
        </w:tc>
        <w:tc>
          <w:tcPr>
            <w:tcW w:w="336" w:type="pct"/>
            <w:shd w:val="clear" w:color="auto" w:fill="auto"/>
            <w:noWrap/>
            <w:vAlign w:val="center"/>
            <w:hideMark/>
          </w:tcPr>
          <w:p w:rsidR="009A6EB6" w:rsidRPr="009141C3" w:rsidRDefault="009A6EB6" w:rsidP="00837B1A">
            <w:pPr>
              <w:jc w:val="center"/>
              <w:rPr>
                <w:rFonts w:ascii="Book Antiqua" w:hAnsi="Book Antiqua" w:cs="Calibri"/>
                <w:color w:val="000000"/>
                <w:sz w:val="18"/>
                <w:szCs w:val="18"/>
              </w:rPr>
            </w:pPr>
            <w:r w:rsidRPr="009141C3">
              <w:rPr>
                <w:rFonts w:ascii="Book Antiqua" w:hAnsi="Book Antiqua" w:cs="Calibri"/>
                <w:color w:val="000000"/>
                <w:sz w:val="18"/>
                <w:szCs w:val="18"/>
              </w:rPr>
              <w:t>-.444</w:t>
            </w:r>
            <w:r w:rsidRPr="009141C3">
              <w:rPr>
                <w:rFonts w:ascii="Book Antiqua" w:hAnsi="Book Antiqua" w:cs="Calibri"/>
                <w:color w:val="000000"/>
                <w:sz w:val="18"/>
                <w:szCs w:val="18"/>
                <w:vertAlign w:val="superscript"/>
              </w:rPr>
              <w:t>**</w:t>
            </w:r>
            <w:r w:rsidRPr="009141C3">
              <w:rPr>
                <w:rFonts w:ascii="Book Antiqua" w:hAnsi="Book Antiqua" w:cs="Calibri"/>
                <w:color w:val="000000"/>
                <w:sz w:val="18"/>
                <w:szCs w:val="18"/>
              </w:rPr>
              <w:t xml:space="preserve"> (.000)</w:t>
            </w:r>
          </w:p>
        </w:tc>
        <w:tc>
          <w:tcPr>
            <w:tcW w:w="336" w:type="pct"/>
            <w:shd w:val="clear" w:color="auto" w:fill="auto"/>
            <w:noWrap/>
            <w:vAlign w:val="center"/>
            <w:hideMark/>
          </w:tcPr>
          <w:p w:rsidR="009A6EB6" w:rsidRPr="009141C3" w:rsidRDefault="009A6EB6" w:rsidP="00837B1A">
            <w:pPr>
              <w:jc w:val="center"/>
              <w:rPr>
                <w:rFonts w:ascii="Book Antiqua" w:hAnsi="Book Antiqua" w:cs="Calibri"/>
                <w:color w:val="000000"/>
                <w:sz w:val="18"/>
                <w:szCs w:val="18"/>
              </w:rPr>
            </w:pPr>
            <w:r w:rsidRPr="009141C3">
              <w:rPr>
                <w:rFonts w:ascii="Book Antiqua" w:hAnsi="Book Antiqua" w:cs="Calibri"/>
                <w:color w:val="000000"/>
                <w:sz w:val="18"/>
                <w:szCs w:val="18"/>
              </w:rPr>
              <w:t>-.092 (.430)</w:t>
            </w:r>
          </w:p>
        </w:tc>
        <w:tc>
          <w:tcPr>
            <w:tcW w:w="336" w:type="pct"/>
            <w:shd w:val="clear" w:color="auto" w:fill="auto"/>
            <w:noWrap/>
            <w:vAlign w:val="center"/>
            <w:hideMark/>
          </w:tcPr>
          <w:p w:rsidR="009A6EB6" w:rsidRPr="009141C3" w:rsidRDefault="009A6EB6" w:rsidP="00837B1A">
            <w:pPr>
              <w:jc w:val="center"/>
              <w:rPr>
                <w:rFonts w:ascii="Book Antiqua" w:hAnsi="Book Antiqua" w:cs="Calibri"/>
                <w:color w:val="000000"/>
                <w:sz w:val="18"/>
                <w:szCs w:val="18"/>
              </w:rPr>
            </w:pPr>
            <w:r w:rsidRPr="009141C3">
              <w:rPr>
                <w:rFonts w:ascii="Book Antiqua" w:hAnsi="Book Antiqua" w:cs="Calibri"/>
                <w:color w:val="000000"/>
                <w:sz w:val="18"/>
                <w:szCs w:val="18"/>
              </w:rPr>
              <w:t>.651</w:t>
            </w:r>
            <w:r w:rsidRPr="009141C3">
              <w:rPr>
                <w:rFonts w:ascii="Book Antiqua" w:hAnsi="Book Antiqua" w:cs="Calibri"/>
                <w:color w:val="000000"/>
                <w:sz w:val="18"/>
                <w:szCs w:val="18"/>
                <w:vertAlign w:val="superscript"/>
              </w:rPr>
              <w:t>**</w:t>
            </w:r>
            <w:r w:rsidRPr="009141C3">
              <w:rPr>
                <w:rFonts w:ascii="Book Antiqua" w:hAnsi="Book Antiqua" w:cs="Calibri"/>
                <w:color w:val="000000"/>
                <w:sz w:val="18"/>
                <w:szCs w:val="18"/>
              </w:rPr>
              <w:t xml:space="preserve"> (.000)</w:t>
            </w:r>
          </w:p>
        </w:tc>
        <w:tc>
          <w:tcPr>
            <w:tcW w:w="336" w:type="pct"/>
            <w:shd w:val="clear" w:color="auto" w:fill="auto"/>
            <w:noWrap/>
            <w:vAlign w:val="center"/>
            <w:hideMark/>
          </w:tcPr>
          <w:p w:rsidR="009A6EB6" w:rsidRPr="009141C3" w:rsidRDefault="009A6EB6" w:rsidP="00837B1A">
            <w:pPr>
              <w:jc w:val="center"/>
              <w:rPr>
                <w:rFonts w:ascii="Book Antiqua" w:hAnsi="Book Antiqua" w:cs="Calibri"/>
                <w:color w:val="000000"/>
                <w:sz w:val="18"/>
                <w:szCs w:val="18"/>
              </w:rPr>
            </w:pPr>
            <w:r w:rsidRPr="009141C3">
              <w:rPr>
                <w:rFonts w:ascii="Book Antiqua" w:hAnsi="Book Antiqua" w:cs="Calibri"/>
                <w:color w:val="000000"/>
                <w:sz w:val="18"/>
                <w:szCs w:val="18"/>
              </w:rPr>
              <w:t>-.153 (.191)</w:t>
            </w:r>
          </w:p>
        </w:tc>
        <w:tc>
          <w:tcPr>
            <w:tcW w:w="336" w:type="pct"/>
            <w:shd w:val="clear" w:color="auto" w:fill="auto"/>
            <w:noWrap/>
            <w:vAlign w:val="center"/>
            <w:hideMark/>
          </w:tcPr>
          <w:p w:rsidR="009A6EB6" w:rsidRPr="009141C3" w:rsidRDefault="009A6EB6" w:rsidP="00837B1A">
            <w:pPr>
              <w:jc w:val="center"/>
              <w:rPr>
                <w:rFonts w:ascii="Book Antiqua" w:hAnsi="Book Antiqua" w:cs="Calibri"/>
                <w:color w:val="000000"/>
                <w:sz w:val="18"/>
                <w:szCs w:val="18"/>
              </w:rPr>
            </w:pPr>
            <w:r w:rsidRPr="009141C3">
              <w:rPr>
                <w:rFonts w:ascii="Book Antiqua" w:hAnsi="Book Antiqua" w:cs="Calibri"/>
                <w:color w:val="000000"/>
                <w:sz w:val="18"/>
                <w:szCs w:val="18"/>
              </w:rPr>
              <w:t>.196 (.092)</w:t>
            </w:r>
          </w:p>
        </w:tc>
        <w:tc>
          <w:tcPr>
            <w:tcW w:w="336" w:type="pct"/>
            <w:shd w:val="clear" w:color="auto" w:fill="auto"/>
            <w:noWrap/>
            <w:vAlign w:val="center"/>
            <w:hideMark/>
          </w:tcPr>
          <w:p w:rsidR="009A6EB6" w:rsidRPr="009141C3" w:rsidRDefault="009A6EB6" w:rsidP="00837B1A">
            <w:pPr>
              <w:jc w:val="center"/>
              <w:rPr>
                <w:rFonts w:ascii="Book Antiqua" w:hAnsi="Book Antiqua" w:cs="Calibri"/>
                <w:color w:val="000000"/>
                <w:sz w:val="18"/>
                <w:szCs w:val="18"/>
              </w:rPr>
            </w:pPr>
            <w:r w:rsidRPr="009141C3">
              <w:rPr>
                <w:rFonts w:ascii="Book Antiqua" w:hAnsi="Book Antiqua" w:cs="Calibri"/>
                <w:color w:val="000000"/>
                <w:sz w:val="18"/>
                <w:szCs w:val="18"/>
              </w:rPr>
              <w:t>.346</w:t>
            </w:r>
            <w:r w:rsidRPr="009141C3">
              <w:rPr>
                <w:rFonts w:ascii="Book Antiqua" w:hAnsi="Book Antiqua" w:cs="Calibri"/>
                <w:color w:val="000000"/>
                <w:sz w:val="18"/>
                <w:szCs w:val="18"/>
                <w:vertAlign w:val="superscript"/>
              </w:rPr>
              <w:t xml:space="preserve">** </w:t>
            </w:r>
            <w:r w:rsidRPr="009141C3">
              <w:rPr>
                <w:rFonts w:ascii="Book Antiqua" w:hAnsi="Book Antiqua" w:cs="Calibri"/>
                <w:color w:val="000000"/>
                <w:sz w:val="18"/>
                <w:szCs w:val="18"/>
              </w:rPr>
              <w:t xml:space="preserve"> (.002)</w:t>
            </w:r>
          </w:p>
        </w:tc>
        <w:tc>
          <w:tcPr>
            <w:tcW w:w="336" w:type="pct"/>
            <w:shd w:val="clear" w:color="auto" w:fill="auto"/>
            <w:noWrap/>
            <w:vAlign w:val="center"/>
            <w:hideMark/>
          </w:tcPr>
          <w:p w:rsidR="009A6EB6" w:rsidRPr="009141C3" w:rsidRDefault="009A6EB6" w:rsidP="00837B1A">
            <w:pPr>
              <w:jc w:val="center"/>
              <w:rPr>
                <w:rFonts w:ascii="Book Antiqua" w:hAnsi="Book Antiqua" w:cs="Calibri"/>
                <w:color w:val="000000"/>
                <w:sz w:val="18"/>
                <w:szCs w:val="18"/>
              </w:rPr>
            </w:pPr>
            <w:r w:rsidRPr="009141C3">
              <w:rPr>
                <w:rFonts w:ascii="Book Antiqua" w:hAnsi="Book Antiqua" w:cs="Calibri"/>
                <w:color w:val="000000"/>
                <w:sz w:val="18"/>
                <w:szCs w:val="18"/>
              </w:rPr>
              <w:t>.112 (.339)</w:t>
            </w:r>
          </w:p>
        </w:tc>
      </w:tr>
      <w:tr w:rsidR="009141C3" w:rsidRPr="00E76094" w:rsidTr="00E576CD">
        <w:trPr>
          <w:trHeight w:val="576"/>
          <w:jc w:val="center"/>
        </w:trPr>
        <w:tc>
          <w:tcPr>
            <w:tcW w:w="632" w:type="pct"/>
            <w:shd w:val="clear" w:color="auto" w:fill="auto"/>
            <w:vAlign w:val="center"/>
            <w:hideMark/>
          </w:tcPr>
          <w:p w:rsidR="009A6EB6" w:rsidRPr="00E41A04" w:rsidRDefault="009A6EB6" w:rsidP="00837B1A">
            <w:pPr>
              <w:jc w:val="center"/>
              <w:rPr>
                <w:rFonts w:ascii="Book Antiqua" w:hAnsi="Book Antiqua" w:cs="Arial"/>
                <w:b/>
                <w:color w:val="000000"/>
                <w:sz w:val="16"/>
                <w:szCs w:val="20"/>
              </w:rPr>
            </w:pPr>
            <w:r w:rsidRPr="00E41A04">
              <w:rPr>
                <w:rFonts w:ascii="Book Antiqua" w:hAnsi="Book Antiqua" w:cs="Arial"/>
                <w:b/>
                <w:color w:val="000000"/>
                <w:sz w:val="16"/>
                <w:szCs w:val="20"/>
              </w:rPr>
              <w:t>CALF</w:t>
            </w:r>
          </w:p>
        </w:tc>
        <w:tc>
          <w:tcPr>
            <w:tcW w:w="336" w:type="pct"/>
            <w:tcBorders>
              <w:left w:val="nil"/>
            </w:tcBorders>
            <w:shd w:val="clear" w:color="auto" w:fill="auto"/>
            <w:noWrap/>
            <w:vAlign w:val="center"/>
            <w:hideMark/>
          </w:tcPr>
          <w:p w:rsidR="009A6EB6" w:rsidRPr="009141C3" w:rsidRDefault="009A6EB6" w:rsidP="00837B1A">
            <w:pPr>
              <w:jc w:val="center"/>
              <w:rPr>
                <w:rFonts w:ascii="Book Antiqua" w:hAnsi="Book Antiqua" w:cs="Calibri"/>
                <w:color w:val="000000"/>
                <w:sz w:val="18"/>
                <w:szCs w:val="18"/>
              </w:rPr>
            </w:pPr>
            <w:r w:rsidRPr="009141C3">
              <w:rPr>
                <w:rFonts w:ascii="Book Antiqua" w:hAnsi="Book Antiqua" w:cs="Calibri"/>
                <w:color w:val="000000"/>
                <w:sz w:val="18"/>
                <w:szCs w:val="18"/>
              </w:rPr>
              <w:t>.180 (.122)</w:t>
            </w:r>
          </w:p>
        </w:tc>
        <w:tc>
          <w:tcPr>
            <w:tcW w:w="336" w:type="pct"/>
            <w:shd w:val="clear" w:color="auto" w:fill="D9D9D9" w:themeFill="background1" w:themeFillShade="D9"/>
            <w:noWrap/>
            <w:vAlign w:val="center"/>
            <w:hideMark/>
          </w:tcPr>
          <w:p w:rsidR="009A6EB6" w:rsidRPr="009141C3" w:rsidRDefault="009A6EB6" w:rsidP="00837B1A">
            <w:pPr>
              <w:jc w:val="center"/>
              <w:rPr>
                <w:rFonts w:ascii="Book Antiqua" w:hAnsi="Book Antiqua" w:cs="Calibri"/>
                <w:color w:val="000000"/>
                <w:sz w:val="18"/>
                <w:szCs w:val="18"/>
              </w:rPr>
            </w:pPr>
            <w:r w:rsidRPr="009141C3">
              <w:rPr>
                <w:rFonts w:ascii="Book Antiqua" w:hAnsi="Book Antiqua" w:cs="Calibri"/>
                <w:color w:val="000000"/>
                <w:sz w:val="18"/>
                <w:szCs w:val="18"/>
              </w:rPr>
              <w:t>.991</w:t>
            </w:r>
            <w:r w:rsidRPr="009141C3">
              <w:rPr>
                <w:rFonts w:ascii="Book Antiqua" w:hAnsi="Book Antiqua" w:cs="Calibri"/>
                <w:color w:val="000000"/>
                <w:sz w:val="18"/>
                <w:szCs w:val="18"/>
                <w:vertAlign w:val="superscript"/>
              </w:rPr>
              <w:t xml:space="preserve">** </w:t>
            </w:r>
            <w:r w:rsidRPr="009141C3">
              <w:rPr>
                <w:rFonts w:ascii="Book Antiqua" w:hAnsi="Book Antiqua" w:cs="Calibri"/>
                <w:color w:val="000000"/>
                <w:sz w:val="18"/>
                <w:szCs w:val="18"/>
              </w:rPr>
              <w:t>(.000)</w:t>
            </w:r>
          </w:p>
        </w:tc>
        <w:tc>
          <w:tcPr>
            <w:tcW w:w="336" w:type="pct"/>
            <w:shd w:val="clear" w:color="auto" w:fill="auto"/>
            <w:noWrap/>
            <w:vAlign w:val="center"/>
            <w:hideMark/>
          </w:tcPr>
          <w:p w:rsidR="009A6EB6" w:rsidRPr="009141C3" w:rsidRDefault="009A6EB6" w:rsidP="00837B1A">
            <w:pPr>
              <w:jc w:val="center"/>
              <w:rPr>
                <w:rFonts w:ascii="Book Antiqua" w:hAnsi="Book Antiqua" w:cs="Calibri"/>
                <w:color w:val="000000"/>
                <w:sz w:val="18"/>
                <w:szCs w:val="18"/>
              </w:rPr>
            </w:pPr>
            <w:r w:rsidRPr="009141C3">
              <w:rPr>
                <w:rFonts w:ascii="Book Antiqua" w:hAnsi="Book Antiqua" w:cs="Calibri"/>
                <w:color w:val="000000"/>
                <w:sz w:val="18"/>
                <w:szCs w:val="18"/>
              </w:rPr>
              <w:t>.567</w:t>
            </w:r>
            <w:r w:rsidRPr="009141C3">
              <w:rPr>
                <w:rFonts w:ascii="Book Antiqua" w:hAnsi="Book Antiqua" w:cs="Calibri"/>
                <w:color w:val="000000"/>
                <w:sz w:val="18"/>
                <w:szCs w:val="18"/>
                <w:vertAlign w:val="superscript"/>
              </w:rPr>
              <w:t>**</w:t>
            </w:r>
            <w:r w:rsidRPr="009141C3">
              <w:rPr>
                <w:rFonts w:ascii="Book Antiqua" w:hAnsi="Book Antiqua" w:cs="Calibri"/>
                <w:color w:val="000000"/>
                <w:sz w:val="18"/>
                <w:szCs w:val="18"/>
              </w:rPr>
              <w:t xml:space="preserve"> (.000)</w:t>
            </w:r>
          </w:p>
        </w:tc>
        <w:tc>
          <w:tcPr>
            <w:tcW w:w="336" w:type="pct"/>
            <w:shd w:val="clear" w:color="auto" w:fill="auto"/>
            <w:noWrap/>
            <w:vAlign w:val="center"/>
            <w:hideMark/>
          </w:tcPr>
          <w:p w:rsidR="009A6EB6" w:rsidRPr="009141C3" w:rsidRDefault="009A6EB6" w:rsidP="00837B1A">
            <w:pPr>
              <w:jc w:val="center"/>
              <w:rPr>
                <w:rFonts w:ascii="Book Antiqua" w:hAnsi="Book Antiqua" w:cs="Calibri"/>
                <w:color w:val="000000"/>
                <w:sz w:val="18"/>
                <w:szCs w:val="18"/>
              </w:rPr>
            </w:pPr>
            <w:r w:rsidRPr="009141C3">
              <w:rPr>
                <w:rFonts w:ascii="Book Antiqua" w:hAnsi="Book Antiqua" w:cs="Calibri"/>
                <w:color w:val="000000"/>
                <w:sz w:val="18"/>
                <w:szCs w:val="18"/>
              </w:rPr>
              <w:t>1</w:t>
            </w:r>
          </w:p>
        </w:tc>
        <w:tc>
          <w:tcPr>
            <w:tcW w:w="336" w:type="pct"/>
            <w:shd w:val="clear" w:color="auto" w:fill="auto"/>
            <w:noWrap/>
            <w:vAlign w:val="center"/>
            <w:hideMark/>
          </w:tcPr>
          <w:p w:rsidR="009A6EB6" w:rsidRPr="009141C3" w:rsidRDefault="009A6EB6" w:rsidP="00837B1A">
            <w:pPr>
              <w:jc w:val="center"/>
              <w:rPr>
                <w:rFonts w:ascii="Book Antiqua" w:hAnsi="Book Antiqua" w:cs="Calibri"/>
                <w:color w:val="000000"/>
                <w:sz w:val="18"/>
                <w:szCs w:val="18"/>
              </w:rPr>
            </w:pPr>
            <w:r w:rsidRPr="009141C3">
              <w:rPr>
                <w:rFonts w:ascii="Book Antiqua" w:hAnsi="Book Antiqua" w:cs="Calibri"/>
                <w:color w:val="000000"/>
                <w:sz w:val="18"/>
                <w:szCs w:val="18"/>
              </w:rPr>
              <w:t>.264</w:t>
            </w:r>
            <w:r w:rsidRPr="009141C3">
              <w:rPr>
                <w:rFonts w:ascii="Book Antiqua" w:hAnsi="Book Antiqua" w:cs="Calibri"/>
                <w:color w:val="000000"/>
                <w:sz w:val="18"/>
                <w:szCs w:val="18"/>
                <w:vertAlign w:val="superscript"/>
              </w:rPr>
              <w:t>*</w:t>
            </w:r>
            <w:r w:rsidRPr="009141C3">
              <w:rPr>
                <w:rFonts w:ascii="Book Antiqua" w:hAnsi="Book Antiqua" w:cs="Calibri"/>
                <w:color w:val="000000"/>
                <w:sz w:val="18"/>
                <w:szCs w:val="18"/>
              </w:rPr>
              <w:t xml:space="preserve"> (.022)</w:t>
            </w:r>
          </w:p>
        </w:tc>
        <w:tc>
          <w:tcPr>
            <w:tcW w:w="336" w:type="pct"/>
            <w:shd w:val="clear" w:color="auto" w:fill="auto"/>
            <w:noWrap/>
            <w:vAlign w:val="center"/>
            <w:hideMark/>
          </w:tcPr>
          <w:p w:rsidR="009A6EB6" w:rsidRPr="009141C3" w:rsidRDefault="009A6EB6" w:rsidP="00837B1A">
            <w:pPr>
              <w:jc w:val="center"/>
              <w:rPr>
                <w:rFonts w:ascii="Book Antiqua" w:hAnsi="Book Antiqua" w:cs="Calibri"/>
                <w:color w:val="000000"/>
                <w:sz w:val="18"/>
                <w:szCs w:val="18"/>
              </w:rPr>
            </w:pPr>
            <w:r w:rsidRPr="009141C3">
              <w:rPr>
                <w:rFonts w:ascii="Book Antiqua" w:hAnsi="Book Antiqua" w:cs="Calibri"/>
                <w:color w:val="000000"/>
                <w:sz w:val="18"/>
                <w:szCs w:val="18"/>
              </w:rPr>
              <w:t>.382</w:t>
            </w:r>
            <w:r w:rsidRPr="009141C3">
              <w:rPr>
                <w:rFonts w:ascii="Book Antiqua" w:hAnsi="Book Antiqua" w:cs="Calibri"/>
                <w:color w:val="000000"/>
                <w:sz w:val="18"/>
                <w:szCs w:val="18"/>
                <w:vertAlign w:val="superscript"/>
              </w:rPr>
              <w:t xml:space="preserve">** </w:t>
            </w:r>
            <w:r w:rsidRPr="009141C3">
              <w:rPr>
                <w:rFonts w:ascii="Book Antiqua" w:hAnsi="Book Antiqua" w:cs="Calibri"/>
                <w:color w:val="000000"/>
                <w:sz w:val="18"/>
                <w:szCs w:val="18"/>
              </w:rPr>
              <w:t>(.001)</w:t>
            </w:r>
          </w:p>
        </w:tc>
        <w:tc>
          <w:tcPr>
            <w:tcW w:w="336" w:type="pct"/>
            <w:shd w:val="clear" w:color="auto" w:fill="auto"/>
            <w:noWrap/>
            <w:vAlign w:val="center"/>
            <w:hideMark/>
          </w:tcPr>
          <w:p w:rsidR="009A6EB6" w:rsidRPr="009141C3" w:rsidRDefault="009A6EB6" w:rsidP="00837B1A">
            <w:pPr>
              <w:jc w:val="center"/>
              <w:rPr>
                <w:rFonts w:ascii="Book Antiqua" w:hAnsi="Book Antiqua" w:cs="Calibri"/>
                <w:color w:val="000000"/>
                <w:sz w:val="18"/>
                <w:szCs w:val="18"/>
              </w:rPr>
            </w:pPr>
            <w:r w:rsidRPr="009141C3">
              <w:rPr>
                <w:rFonts w:ascii="Book Antiqua" w:hAnsi="Book Antiqua" w:cs="Calibri"/>
                <w:color w:val="000000"/>
                <w:sz w:val="18"/>
                <w:szCs w:val="18"/>
              </w:rPr>
              <w:t>-.368</w:t>
            </w:r>
            <w:r w:rsidRPr="009141C3">
              <w:rPr>
                <w:rFonts w:ascii="Book Antiqua" w:hAnsi="Book Antiqua" w:cs="Calibri"/>
                <w:color w:val="000000"/>
                <w:sz w:val="18"/>
                <w:szCs w:val="18"/>
                <w:vertAlign w:val="superscript"/>
              </w:rPr>
              <w:t xml:space="preserve">** </w:t>
            </w:r>
            <w:r w:rsidRPr="009141C3">
              <w:rPr>
                <w:rFonts w:ascii="Book Antiqua" w:hAnsi="Book Antiqua" w:cs="Calibri"/>
                <w:color w:val="000000"/>
                <w:sz w:val="18"/>
                <w:szCs w:val="18"/>
              </w:rPr>
              <w:t>(.001)</w:t>
            </w:r>
          </w:p>
        </w:tc>
        <w:tc>
          <w:tcPr>
            <w:tcW w:w="336" w:type="pct"/>
            <w:shd w:val="clear" w:color="auto" w:fill="auto"/>
            <w:noWrap/>
            <w:vAlign w:val="center"/>
            <w:hideMark/>
          </w:tcPr>
          <w:p w:rsidR="009A6EB6" w:rsidRPr="009141C3" w:rsidRDefault="009A6EB6" w:rsidP="00837B1A">
            <w:pPr>
              <w:jc w:val="center"/>
              <w:rPr>
                <w:rFonts w:ascii="Book Antiqua" w:hAnsi="Book Antiqua" w:cs="Calibri"/>
                <w:color w:val="000000"/>
                <w:sz w:val="18"/>
                <w:szCs w:val="18"/>
              </w:rPr>
            </w:pPr>
            <w:r w:rsidRPr="009141C3">
              <w:rPr>
                <w:rFonts w:ascii="Book Antiqua" w:hAnsi="Book Antiqua" w:cs="Calibri"/>
                <w:color w:val="000000"/>
                <w:sz w:val="18"/>
                <w:szCs w:val="18"/>
              </w:rPr>
              <w:t>-.372</w:t>
            </w:r>
            <w:r w:rsidRPr="009141C3">
              <w:rPr>
                <w:rFonts w:ascii="Book Antiqua" w:hAnsi="Book Antiqua" w:cs="Calibri"/>
                <w:color w:val="000000"/>
                <w:sz w:val="18"/>
                <w:szCs w:val="18"/>
                <w:vertAlign w:val="superscript"/>
              </w:rPr>
              <w:t xml:space="preserve">** </w:t>
            </w:r>
            <w:r w:rsidRPr="009141C3">
              <w:rPr>
                <w:rFonts w:ascii="Book Antiqua" w:hAnsi="Book Antiqua" w:cs="Calibri"/>
                <w:color w:val="000000"/>
                <w:sz w:val="18"/>
                <w:szCs w:val="18"/>
              </w:rPr>
              <w:t>(.001)</w:t>
            </w:r>
          </w:p>
        </w:tc>
        <w:tc>
          <w:tcPr>
            <w:tcW w:w="336" w:type="pct"/>
            <w:shd w:val="clear" w:color="auto" w:fill="D9D9D9" w:themeFill="background1" w:themeFillShade="D9"/>
            <w:noWrap/>
            <w:vAlign w:val="center"/>
            <w:hideMark/>
          </w:tcPr>
          <w:p w:rsidR="009A6EB6" w:rsidRPr="009141C3" w:rsidRDefault="009A6EB6" w:rsidP="00837B1A">
            <w:pPr>
              <w:jc w:val="center"/>
              <w:rPr>
                <w:rFonts w:ascii="Book Antiqua" w:hAnsi="Book Antiqua" w:cs="Calibri"/>
                <w:color w:val="000000"/>
                <w:sz w:val="18"/>
                <w:szCs w:val="18"/>
              </w:rPr>
            </w:pPr>
            <w:r w:rsidRPr="009141C3">
              <w:rPr>
                <w:rFonts w:ascii="Book Antiqua" w:hAnsi="Book Antiqua" w:cs="Calibri"/>
                <w:color w:val="000000"/>
                <w:sz w:val="18"/>
                <w:szCs w:val="18"/>
              </w:rPr>
              <w:t>.791</w:t>
            </w:r>
            <w:r w:rsidRPr="009141C3">
              <w:rPr>
                <w:rFonts w:ascii="Book Antiqua" w:hAnsi="Book Antiqua" w:cs="Calibri"/>
                <w:color w:val="000000"/>
                <w:sz w:val="18"/>
                <w:szCs w:val="18"/>
                <w:vertAlign w:val="superscript"/>
              </w:rPr>
              <w:t>**</w:t>
            </w:r>
            <w:r w:rsidRPr="009141C3">
              <w:rPr>
                <w:rFonts w:ascii="Book Antiqua" w:hAnsi="Book Antiqua" w:cs="Calibri"/>
                <w:color w:val="000000"/>
                <w:sz w:val="18"/>
                <w:szCs w:val="18"/>
              </w:rPr>
              <w:t xml:space="preserve"> (.000)</w:t>
            </w:r>
          </w:p>
        </w:tc>
        <w:tc>
          <w:tcPr>
            <w:tcW w:w="336" w:type="pct"/>
            <w:shd w:val="clear" w:color="auto" w:fill="auto"/>
            <w:noWrap/>
            <w:vAlign w:val="center"/>
            <w:hideMark/>
          </w:tcPr>
          <w:p w:rsidR="009A6EB6" w:rsidRPr="009141C3" w:rsidRDefault="009A6EB6" w:rsidP="00837B1A">
            <w:pPr>
              <w:jc w:val="center"/>
              <w:rPr>
                <w:rFonts w:ascii="Book Antiqua" w:hAnsi="Book Antiqua" w:cs="Calibri"/>
                <w:color w:val="000000"/>
                <w:sz w:val="18"/>
                <w:szCs w:val="18"/>
              </w:rPr>
            </w:pPr>
            <w:r w:rsidRPr="009141C3">
              <w:rPr>
                <w:rFonts w:ascii="Book Antiqua" w:hAnsi="Book Antiqua" w:cs="Calibri"/>
                <w:color w:val="000000"/>
                <w:sz w:val="18"/>
                <w:szCs w:val="18"/>
              </w:rPr>
              <w:t>.135 (.248)</w:t>
            </w:r>
          </w:p>
        </w:tc>
        <w:tc>
          <w:tcPr>
            <w:tcW w:w="336" w:type="pct"/>
            <w:shd w:val="clear" w:color="auto" w:fill="auto"/>
            <w:noWrap/>
            <w:vAlign w:val="center"/>
            <w:hideMark/>
          </w:tcPr>
          <w:p w:rsidR="009A6EB6" w:rsidRPr="009141C3" w:rsidRDefault="009A6EB6" w:rsidP="00837B1A">
            <w:pPr>
              <w:jc w:val="center"/>
              <w:rPr>
                <w:rFonts w:ascii="Book Antiqua" w:hAnsi="Book Antiqua" w:cs="Calibri"/>
                <w:color w:val="000000"/>
                <w:sz w:val="18"/>
                <w:szCs w:val="18"/>
              </w:rPr>
            </w:pPr>
            <w:r w:rsidRPr="009141C3">
              <w:rPr>
                <w:rFonts w:ascii="Book Antiqua" w:hAnsi="Book Antiqua" w:cs="Calibri"/>
                <w:color w:val="000000"/>
                <w:sz w:val="18"/>
                <w:szCs w:val="18"/>
              </w:rPr>
              <w:t>.167 (.152)</w:t>
            </w:r>
          </w:p>
        </w:tc>
        <w:tc>
          <w:tcPr>
            <w:tcW w:w="336" w:type="pct"/>
            <w:shd w:val="clear" w:color="auto" w:fill="auto"/>
            <w:noWrap/>
            <w:vAlign w:val="center"/>
            <w:hideMark/>
          </w:tcPr>
          <w:p w:rsidR="009A6EB6" w:rsidRPr="009141C3" w:rsidRDefault="009A6EB6" w:rsidP="00837B1A">
            <w:pPr>
              <w:jc w:val="center"/>
              <w:rPr>
                <w:rFonts w:ascii="Book Antiqua" w:hAnsi="Book Antiqua" w:cs="Calibri"/>
                <w:color w:val="000000"/>
                <w:sz w:val="18"/>
                <w:szCs w:val="18"/>
              </w:rPr>
            </w:pPr>
            <w:r w:rsidRPr="009141C3">
              <w:rPr>
                <w:rFonts w:ascii="Book Antiqua" w:hAnsi="Book Antiqua" w:cs="Calibri"/>
                <w:color w:val="000000"/>
                <w:sz w:val="18"/>
                <w:szCs w:val="18"/>
              </w:rPr>
              <w:t>.016 (.890)</w:t>
            </w:r>
          </w:p>
        </w:tc>
        <w:tc>
          <w:tcPr>
            <w:tcW w:w="336" w:type="pct"/>
            <w:shd w:val="clear" w:color="auto" w:fill="auto"/>
            <w:noWrap/>
            <w:vAlign w:val="center"/>
            <w:hideMark/>
          </w:tcPr>
          <w:p w:rsidR="009A6EB6" w:rsidRPr="009141C3" w:rsidRDefault="009A6EB6" w:rsidP="00837B1A">
            <w:pPr>
              <w:jc w:val="center"/>
              <w:rPr>
                <w:rFonts w:ascii="Book Antiqua" w:hAnsi="Book Antiqua" w:cs="Calibri"/>
                <w:color w:val="000000"/>
                <w:sz w:val="18"/>
                <w:szCs w:val="18"/>
              </w:rPr>
            </w:pPr>
            <w:r w:rsidRPr="009141C3">
              <w:rPr>
                <w:rFonts w:ascii="Book Antiqua" w:hAnsi="Book Antiqua" w:cs="Calibri"/>
                <w:color w:val="000000"/>
                <w:sz w:val="18"/>
                <w:szCs w:val="18"/>
              </w:rPr>
              <w:t>.027 (.815)</w:t>
            </w:r>
          </w:p>
        </w:tc>
      </w:tr>
      <w:tr w:rsidR="009141C3" w:rsidRPr="00E76094" w:rsidTr="00E576CD">
        <w:trPr>
          <w:trHeight w:val="576"/>
          <w:jc w:val="center"/>
        </w:trPr>
        <w:tc>
          <w:tcPr>
            <w:tcW w:w="632" w:type="pct"/>
            <w:shd w:val="clear" w:color="auto" w:fill="auto"/>
            <w:vAlign w:val="center"/>
            <w:hideMark/>
          </w:tcPr>
          <w:p w:rsidR="009A6EB6" w:rsidRPr="00E41A04" w:rsidRDefault="009A6EB6" w:rsidP="00837B1A">
            <w:pPr>
              <w:jc w:val="center"/>
              <w:rPr>
                <w:rFonts w:ascii="Book Antiqua" w:hAnsi="Book Antiqua" w:cs="Arial"/>
                <w:b/>
                <w:color w:val="000000"/>
                <w:sz w:val="16"/>
                <w:szCs w:val="20"/>
              </w:rPr>
            </w:pPr>
            <w:r w:rsidRPr="00E41A04">
              <w:rPr>
                <w:rFonts w:ascii="Book Antiqua" w:hAnsi="Book Antiqua" w:cs="Arial"/>
                <w:b/>
                <w:color w:val="000000"/>
                <w:sz w:val="16"/>
                <w:szCs w:val="20"/>
              </w:rPr>
              <w:t>HOG</w:t>
            </w:r>
          </w:p>
        </w:tc>
        <w:tc>
          <w:tcPr>
            <w:tcW w:w="336" w:type="pct"/>
            <w:tcBorders>
              <w:left w:val="nil"/>
            </w:tcBorders>
            <w:shd w:val="clear" w:color="auto" w:fill="auto"/>
            <w:noWrap/>
            <w:vAlign w:val="center"/>
            <w:hideMark/>
          </w:tcPr>
          <w:p w:rsidR="009A6EB6" w:rsidRPr="009141C3" w:rsidRDefault="009A6EB6" w:rsidP="00837B1A">
            <w:pPr>
              <w:jc w:val="center"/>
              <w:rPr>
                <w:rFonts w:ascii="Book Antiqua" w:hAnsi="Book Antiqua" w:cs="Calibri"/>
                <w:color w:val="000000"/>
                <w:sz w:val="18"/>
                <w:szCs w:val="18"/>
              </w:rPr>
            </w:pPr>
            <w:r w:rsidRPr="009141C3">
              <w:rPr>
                <w:rFonts w:ascii="Book Antiqua" w:hAnsi="Book Antiqua" w:cs="Calibri"/>
                <w:color w:val="000000"/>
                <w:sz w:val="18"/>
                <w:szCs w:val="18"/>
              </w:rPr>
              <w:t>.099 (.400)</w:t>
            </w:r>
          </w:p>
        </w:tc>
        <w:tc>
          <w:tcPr>
            <w:tcW w:w="336" w:type="pct"/>
            <w:shd w:val="clear" w:color="auto" w:fill="auto"/>
            <w:noWrap/>
            <w:vAlign w:val="center"/>
            <w:hideMark/>
          </w:tcPr>
          <w:p w:rsidR="009A6EB6" w:rsidRPr="009141C3" w:rsidRDefault="009A6EB6" w:rsidP="00837B1A">
            <w:pPr>
              <w:jc w:val="center"/>
              <w:rPr>
                <w:rFonts w:ascii="Book Antiqua" w:hAnsi="Book Antiqua" w:cs="Calibri"/>
                <w:color w:val="000000"/>
                <w:sz w:val="18"/>
                <w:szCs w:val="18"/>
              </w:rPr>
            </w:pPr>
            <w:r w:rsidRPr="009141C3">
              <w:rPr>
                <w:rFonts w:ascii="Book Antiqua" w:hAnsi="Book Antiqua" w:cs="Calibri"/>
                <w:color w:val="000000"/>
                <w:sz w:val="18"/>
                <w:szCs w:val="18"/>
              </w:rPr>
              <w:t>.266</w:t>
            </w:r>
            <w:r w:rsidRPr="009141C3">
              <w:rPr>
                <w:rFonts w:ascii="Book Antiqua" w:hAnsi="Book Antiqua" w:cs="Calibri"/>
                <w:color w:val="000000"/>
                <w:sz w:val="18"/>
                <w:szCs w:val="18"/>
                <w:vertAlign w:val="superscript"/>
              </w:rPr>
              <w:t>*</w:t>
            </w:r>
            <w:r w:rsidRPr="009141C3">
              <w:rPr>
                <w:rFonts w:ascii="Book Antiqua" w:hAnsi="Book Antiqua" w:cs="Calibri"/>
                <w:color w:val="000000"/>
                <w:sz w:val="18"/>
                <w:szCs w:val="18"/>
              </w:rPr>
              <w:t xml:space="preserve"> (.021)</w:t>
            </w:r>
          </w:p>
        </w:tc>
        <w:tc>
          <w:tcPr>
            <w:tcW w:w="336" w:type="pct"/>
            <w:shd w:val="clear" w:color="auto" w:fill="auto"/>
            <w:noWrap/>
            <w:vAlign w:val="center"/>
            <w:hideMark/>
          </w:tcPr>
          <w:p w:rsidR="009A6EB6" w:rsidRPr="009141C3" w:rsidRDefault="009A6EB6" w:rsidP="00837B1A">
            <w:pPr>
              <w:jc w:val="center"/>
              <w:rPr>
                <w:rFonts w:ascii="Book Antiqua" w:hAnsi="Book Antiqua" w:cs="Calibri"/>
                <w:color w:val="000000"/>
                <w:sz w:val="18"/>
                <w:szCs w:val="18"/>
              </w:rPr>
            </w:pPr>
            <w:r w:rsidRPr="009141C3">
              <w:rPr>
                <w:rFonts w:ascii="Book Antiqua" w:hAnsi="Book Antiqua" w:cs="Calibri"/>
                <w:color w:val="000000"/>
                <w:sz w:val="18"/>
                <w:szCs w:val="18"/>
              </w:rPr>
              <w:t>.289</w:t>
            </w:r>
            <w:r w:rsidRPr="009141C3">
              <w:rPr>
                <w:rFonts w:ascii="Book Antiqua" w:hAnsi="Book Antiqua" w:cs="Calibri"/>
                <w:color w:val="000000"/>
                <w:sz w:val="18"/>
                <w:szCs w:val="18"/>
                <w:vertAlign w:val="superscript"/>
              </w:rPr>
              <w:t>*</w:t>
            </w:r>
            <w:r w:rsidRPr="009141C3">
              <w:rPr>
                <w:rFonts w:ascii="Book Antiqua" w:hAnsi="Book Antiqua" w:cs="Calibri"/>
                <w:color w:val="000000"/>
                <w:sz w:val="18"/>
                <w:szCs w:val="18"/>
              </w:rPr>
              <w:t xml:space="preserve"> (.012)</w:t>
            </w:r>
          </w:p>
        </w:tc>
        <w:tc>
          <w:tcPr>
            <w:tcW w:w="336" w:type="pct"/>
            <w:shd w:val="clear" w:color="auto" w:fill="auto"/>
            <w:noWrap/>
            <w:vAlign w:val="center"/>
            <w:hideMark/>
          </w:tcPr>
          <w:p w:rsidR="009A6EB6" w:rsidRPr="009141C3" w:rsidRDefault="009A6EB6" w:rsidP="00837B1A">
            <w:pPr>
              <w:jc w:val="center"/>
              <w:rPr>
                <w:rFonts w:ascii="Book Antiqua" w:hAnsi="Book Antiqua" w:cs="Calibri"/>
                <w:color w:val="000000"/>
                <w:sz w:val="18"/>
                <w:szCs w:val="18"/>
              </w:rPr>
            </w:pPr>
            <w:r w:rsidRPr="009141C3">
              <w:rPr>
                <w:rFonts w:ascii="Book Antiqua" w:hAnsi="Book Antiqua" w:cs="Calibri"/>
                <w:color w:val="000000"/>
                <w:sz w:val="18"/>
                <w:szCs w:val="18"/>
              </w:rPr>
              <w:t>.264</w:t>
            </w:r>
            <w:r w:rsidRPr="009141C3">
              <w:rPr>
                <w:rFonts w:ascii="Book Antiqua" w:hAnsi="Book Antiqua" w:cs="Calibri"/>
                <w:color w:val="000000"/>
                <w:sz w:val="18"/>
                <w:szCs w:val="18"/>
                <w:vertAlign w:val="superscript"/>
              </w:rPr>
              <w:t>*</w:t>
            </w:r>
            <w:r w:rsidRPr="009141C3">
              <w:rPr>
                <w:rFonts w:ascii="Book Antiqua" w:hAnsi="Book Antiqua" w:cs="Calibri"/>
                <w:color w:val="000000"/>
                <w:sz w:val="18"/>
                <w:szCs w:val="18"/>
              </w:rPr>
              <w:t xml:space="preserve"> (.022)</w:t>
            </w:r>
          </w:p>
        </w:tc>
        <w:tc>
          <w:tcPr>
            <w:tcW w:w="336" w:type="pct"/>
            <w:shd w:val="clear" w:color="auto" w:fill="auto"/>
            <w:noWrap/>
            <w:vAlign w:val="center"/>
            <w:hideMark/>
          </w:tcPr>
          <w:p w:rsidR="009A6EB6" w:rsidRPr="009141C3" w:rsidRDefault="009A6EB6" w:rsidP="00837B1A">
            <w:pPr>
              <w:jc w:val="center"/>
              <w:rPr>
                <w:rFonts w:ascii="Book Antiqua" w:hAnsi="Book Antiqua" w:cs="Calibri"/>
                <w:color w:val="000000"/>
                <w:sz w:val="18"/>
                <w:szCs w:val="18"/>
              </w:rPr>
            </w:pPr>
            <w:r w:rsidRPr="009141C3">
              <w:rPr>
                <w:rFonts w:ascii="Book Antiqua" w:hAnsi="Book Antiqua" w:cs="Calibri"/>
                <w:color w:val="000000"/>
                <w:sz w:val="18"/>
                <w:szCs w:val="18"/>
              </w:rPr>
              <w:t>1</w:t>
            </w:r>
          </w:p>
        </w:tc>
        <w:tc>
          <w:tcPr>
            <w:tcW w:w="336" w:type="pct"/>
            <w:shd w:val="clear" w:color="auto" w:fill="auto"/>
            <w:noWrap/>
            <w:vAlign w:val="center"/>
            <w:hideMark/>
          </w:tcPr>
          <w:p w:rsidR="009A6EB6" w:rsidRPr="009141C3" w:rsidRDefault="009A6EB6" w:rsidP="00837B1A">
            <w:pPr>
              <w:jc w:val="center"/>
              <w:rPr>
                <w:rFonts w:ascii="Book Antiqua" w:hAnsi="Book Antiqua" w:cs="Calibri"/>
                <w:color w:val="000000"/>
                <w:sz w:val="18"/>
                <w:szCs w:val="18"/>
              </w:rPr>
            </w:pPr>
            <w:r w:rsidRPr="009141C3">
              <w:rPr>
                <w:rFonts w:ascii="Book Antiqua" w:hAnsi="Book Antiqua" w:cs="Calibri"/>
                <w:color w:val="000000"/>
                <w:sz w:val="18"/>
                <w:szCs w:val="18"/>
              </w:rPr>
              <w:t>.218 (.060)</w:t>
            </w:r>
          </w:p>
        </w:tc>
        <w:tc>
          <w:tcPr>
            <w:tcW w:w="336" w:type="pct"/>
            <w:shd w:val="clear" w:color="auto" w:fill="auto"/>
            <w:noWrap/>
            <w:vAlign w:val="center"/>
            <w:hideMark/>
          </w:tcPr>
          <w:p w:rsidR="009A6EB6" w:rsidRPr="009141C3" w:rsidRDefault="009A6EB6" w:rsidP="00837B1A">
            <w:pPr>
              <w:jc w:val="center"/>
              <w:rPr>
                <w:rFonts w:ascii="Book Antiqua" w:hAnsi="Book Antiqua" w:cs="Calibri"/>
                <w:color w:val="000000"/>
                <w:sz w:val="18"/>
                <w:szCs w:val="18"/>
              </w:rPr>
            </w:pPr>
            <w:r w:rsidRPr="009141C3">
              <w:rPr>
                <w:rFonts w:ascii="Book Antiqua" w:hAnsi="Book Antiqua" w:cs="Calibri"/>
                <w:color w:val="000000"/>
                <w:sz w:val="18"/>
                <w:szCs w:val="18"/>
              </w:rPr>
              <w:t>-.121 (.302)</w:t>
            </w:r>
          </w:p>
        </w:tc>
        <w:tc>
          <w:tcPr>
            <w:tcW w:w="336" w:type="pct"/>
            <w:shd w:val="clear" w:color="auto" w:fill="auto"/>
            <w:noWrap/>
            <w:vAlign w:val="center"/>
            <w:hideMark/>
          </w:tcPr>
          <w:p w:rsidR="009A6EB6" w:rsidRPr="009141C3" w:rsidRDefault="009A6EB6" w:rsidP="00837B1A">
            <w:pPr>
              <w:jc w:val="center"/>
              <w:rPr>
                <w:rFonts w:ascii="Book Antiqua" w:hAnsi="Book Antiqua" w:cs="Calibri"/>
                <w:color w:val="000000"/>
                <w:sz w:val="18"/>
                <w:szCs w:val="18"/>
              </w:rPr>
            </w:pPr>
            <w:r w:rsidRPr="009141C3">
              <w:rPr>
                <w:rFonts w:ascii="Book Antiqua" w:hAnsi="Book Antiqua" w:cs="Calibri"/>
                <w:color w:val="000000"/>
                <w:sz w:val="18"/>
                <w:szCs w:val="18"/>
              </w:rPr>
              <w:t>-.121 (.300)</w:t>
            </w:r>
          </w:p>
        </w:tc>
        <w:tc>
          <w:tcPr>
            <w:tcW w:w="336" w:type="pct"/>
            <w:shd w:val="clear" w:color="auto" w:fill="auto"/>
            <w:noWrap/>
            <w:vAlign w:val="center"/>
            <w:hideMark/>
          </w:tcPr>
          <w:p w:rsidR="009A6EB6" w:rsidRPr="009141C3" w:rsidRDefault="009A6EB6" w:rsidP="00837B1A">
            <w:pPr>
              <w:jc w:val="center"/>
              <w:rPr>
                <w:rFonts w:ascii="Book Antiqua" w:hAnsi="Book Antiqua" w:cs="Calibri"/>
                <w:color w:val="000000"/>
                <w:sz w:val="18"/>
                <w:szCs w:val="18"/>
              </w:rPr>
            </w:pPr>
            <w:r w:rsidRPr="009141C3">
              <w:rPr>
                <w:rFonts w:ascii="Book Antiqua" w:hAnsi="Book Antiqua" w:cs="Calibri"/>
                <w:color w:val="000000"/>
                <w:sz w:val="18"/>
                <w:szCs w:val="18"/>
              </w:rPr>
              <w:t>.361</w:t>
            </w:r>
            <w:r w:rsidRPr="009141C3">
              <w:rPr>
                <w:rFonts w:ascii="Book Antiqua" w:hAnsi="Book Antiqua" w:cs="Calibri"/>
                <w:color w:val="000000"/>
                <w:sz w:val="18"/>
                <w:szCs w:val="18"/>
                <w:vertAlign w:val="superscript"/>
              </w:rPr>
              <w:t xml:space="preserve">** </w:t>
            </w:r>
            <w:r w:rsidRPr="009141C3">
              <w:rPr>
                <w:rFonts w:ascii="Book Antiqua" w:hAnsi="Book Antiqua" w:cs="Calibri"/>
                <w:color w:val="000000"/>
                <w:sz w:val="18"/>
                <w:szCs w:val="18"/>
              </w:rPr>
              <w:t>(.001)</w:t>
            </w:r>
          </w:p>
        </w:tc>
        <w:tc>
          <w:tcPr>
            <w:tcW w:w="336" w:type="pct"/>
            <w:shd w:val="clear" w:color="auto" w:fill="auto"/>
            <w:noWrap/>
            <w:vAlign w:val="center"/>
            <w:hideMark/>
          </w:tcPr>
          <w:p w:rsidR="009A6EB6" w:rsidRPr="009141C3" w:rsidRDefault="009A6EB6" w:rsidP="00837B1A">
            <w:pPr>
              <w:jc w:val="center"/>
              <w:rPr>
                <w:rFonts w:ascii="Book Antiqua" w:hAnsi="Book Antiqua" w:cs="Calibri"/>
                <w:color w:val="000000"/>
                <w:sz w:val="18"/>
                <w:szCs w:val="18"/>
              </w:rPr>
            </w:pPr>
            <w:r w:rsidRPr="009141C3">
              <w:rPr>
                <w:rFonts w:ascii="Book Antiqua" w:hAnsi="Book Antiqua" w:cs="Calibri"/>
                <w:color w:val="000000"/>
                <w:sz w:val="18"/>
                <w:szCs w:val="18"/>
              </w:rPr>
              <w:t>.133 (.254)</w:t>
            </w:r>
          </w:p>
        </w:tc>
        <w:tc>
          <w:tcPr>
            <w:tcW w:w="336" w:type="pct"/>
            <w:shd w:val="clear" w:color="auto" w:fill="auto"/>
            <w:noWrap/>
            <w:vAlign w:val="center"/>
            <w:hideMark/>
          </w:tcPr>
          <w:p w:rsidR="009A6EB6" w:rsidRPr="009141C3" w:rsidRDefault="009A6EB6" w:rsidP="00837B1A">
            <w:pPr>
              <w:jc w:val="center"/>
              <w:rPr>
                <w:rFonts w:ascii="Book Antiqua" w:hAnsi="Book Antiqua" w:cs="Calibri"/>
                <w:color w:val="000000"/>
                <w:sz w:val="18"/>
                <w:szCs w:val="18"/>
              </w:rPr>
            </w:pPr>
            <w:r w:rsidRPr="009141C3">
              <w:rPr>
                <w:rFonts w:ascii="Book Antiqua" w:hAnsi="Book Antiqua" w:cs="Calibri"/>
                <w:color w:val="000000"/>
                <w:sz w:val="18"/>
                <w:szCs w:val="18"/>
              </w:rPr>
              <w:t>.060 (.610)</w:t>
            </w:r>
          </w:p>
        </w:tc>
        <w:tc>
          <w:tcPr>
            <w:tcW w:w="336" w:type="pct"/>
            <w:shd w:val="clear" w:color="auto" w:fill="auto"/>
            <w:noWrap/>
            <w:vAlign w:val="center"/>
            <w:hideMark/>
          </w:tcPr>
          <w:p w:rsidR="009A6EB6" w:rsidRPr="009141C3" w:rsidRDefault="009A6EB6" w:rsidP="00837B1A">
            <w:pPr>
              <w:jc w:val="center"/>
              <w:rPr>
                <w:rFonts w:ascii="Book Antiqua" w:hAnsi="Book Antiqua" w:cs="Calibri"/>
                <w:color w:val="000000"/>
                <w:sz w:val="18"/>
                <w:szCs w:val="18"/>
              </w:rPr>
            </w:pPr>
            <w:r w:rsidRPr="009141C3">
              <w:rPr>
                <w:rFonts w:ascii="Book Antiqua" w:hAnsi="Book Antiqua" w:cs="Calibri"/>
                <w:color w:val="000000"/>
                <w:sz w:val="18"/>
                <w:szCs w:val="18"/>
              </w:rPr>
              <w:t>-.033 (.781)</w:t>
            </w:r>
          </w:p>
        </w:tc>
        <w:tc>
          <w:tcPr>
            <w:tcW w:w="336" w:type="pct"/>
            <w:shd w:val="clear" w:color="auto" w:fill="auto"/>
            <w:noWrap/>
            <w:vAlign w:val="center"/>
            <w:hideMark/>
          </w:tcPr>
          <w:p w:rsidR="009A6EB6" w:rsidRPr="009141C3" w:rsidRDefault="009A6EB6" w:rsidP="00837B1A">
            <w:pPr>
              <w:jc w:val="center"/>
              <w:rPr>
                <w:rFonts w:ascii="Book Antiqua" w:hAnsi="Book Antiqua" w:cs="Calibri"/>
                <w:color w:val="000000"/>
                <w:sz w:val="18"/>
                <w:szCs w:val="18"/>
              </w:rPr>
            </w:pPr>
            <w:r w:rsidRPr="009141C3">
              <w:rPr>
                <w:rFonts w:ascii="Book Antiqua" w:hAnsi="Book Antiqua" w:cs="Calibri"/>
                <w:color w:val="000000"/>
                <w:sz w:val="18"/>
                <w:szCs w:val="18"/>
              </w:rPr>
              <w:t>-.052 (.660)</w:t>
            </w:r>
          </w:p>
        </w:tc>
      </w:tr>
      <w:tr w:rsidR="009141C3" w:rsidRPr="00E76094" w:rsidTr="00E576CD">
        <w:trPr>
          <w:trHeight w:val="576"/>
          <w:jc w:val="center"/>
        </w:trPr>
        <w:tc>
          <w:tcPr>
            <w:tcW w:w="632" w:type="pct"/>
            <w:shd w:val="clear" w:color="auto" w:fill="auto"/>
            <w:vAlign w:val="center"/>
            <w:hideMark/>
          </w:tcPr>
          <w:p w:rsidR="009A6EB6" w:rsidRPr="00E41A04" w:rsidRDefault="009A6EB6" w:rsidP="00837B1A">
            <w:pPr>
              <w:jc w:val="center"/>
              <w:rPr>
                <w:rFonts w:ascii="Book Antiqua" w:hAnsi="Book Antiqua" w:cs="Arial"/>
                <w:b/>
                <w:color w:val="000000"/>
                <w:sz w:val="16"/>
                <w:szCs w:val="20"/>
              </w:rPr>
            </w:pPr>
            <w:r w:rsidRPr="00E41A04">
              <w:rPr>
                <w:rFonts w:ascii="Book Antiqua" w:hAnsi="Book Antiqua" w:cs="Arial"/>
                <w:b/>
                <w:color w:val="000000"/>
                <w:sz w:val="16"/>
                <w:szCs w:val="20"/>
              </w:rPr>
              <w:t>SHEEP</w:t>
            </w:r>
          </w:p>
        </w:tc>
        <w:tc>
          <w:tcPr>
            <w:tcW w:w="336" w:type="pct"/>
            <w:tcBorders>
              <w:left w:val="nil"/>
            </w:tcBorders>
            <w:shd w:val="clear" w:color="auto" w:fill="auto"/>
            <w:noWrap/>
            <w:vAlign w:val="center"/>
            <w:hideMark/>
          </w:tcPr>
          <w:p w:rsidR="009A6EB6" w:rsidRPr="009141C3" w:rsidRDefault="009A6EB6" w:rsidP="00837B1A">
            <w:pPr>
              <w:jc w:val="center"/>
              <w:rPr>
                <w:rFonts w:ascii="Book Antiqua" w:hAnsi="Book Antiqua" w:cs="Calibri"/>
                <w:color w:val="000000"/>
                <w:sz w:val="18"/>
                <w:szCs w:val="18"/>
              </w:rPr>
            </w:pPr>
            <w:r w:rsidRPr="009141C3">
              <w:rPr>
                <w:rFonts w:ascii="Book Antiqua" w:hAnsi="Book Antiqua" w:cs="Calibri"/>
                <w:color w:val="000000"/>
                <w:sz w:val="18"/>
                <w:szCs w:val="18"/>
              </w:rPr>
              <w:t>-.047 (.692)</w:t>
            </w:r>
          </w:p>
        </w:tc>
        <w:tc>
          <w:tcPr>
            <w:tcW w:w="336" w:type="pct"/>
            <w:shd w:val="clear" w:color="auto" w:fill="auto"/>
            <w:noWrap/>
            <w:vAlign w:val="center"/>
            <w:hideMark/>
          </w:tcPr>
          <w:p w:rsidR="009A6EB6" w:rsidRPr="009141C3" w:rsidRDefault="009A6EB6" w:rsidP="00837B1A">
            <w:pPr>
              <w:jc w:val="center"/>
              <w:rPr>
                <w:rFonts w:ascii="Book Antiqua" w:hAnsi="Book Antiqua" w:cs="Calibri"/>
                <w:color w:val="000000"/>
                <w:sz w:val="18"/>
                <w:szCs w:val="18"/>
              </w:rPr>
            </w:pPr>
            <w:r w:rsidRPr="009141C3">
              <w:rPr>
                <w:rFonts w:ascii="Book Antiqua" w:hAnsi="Book Antiqua" w:cs="Calibri"/>
                <w:color w:val="000000"/>
                <w:sz w:val="18"/>
                <w:szCs w:val="18"/>
              </w:rPr>
              <w:t>.355</w:t>
            </w:r>
            <w:r w:rsidRPr="009141C3">
              <w:rPr>
                <w:rFonts w:ascii="Book Antiqua" w:hAnsi="Book Antiqua" w:cs="Calibri"/>
                <w:color w:val="000000"/>
                <w:sz w:val="18"/>
                <w:szCs w:val="18"/>
                <w:vertAlign w:val="superscript"/>
              </w:rPr>
              <w:t>**</w:t>
            </w:r>
            <w:r w:rsidRPr="009141C3">
              <w:rPr>
                <w:rFonts w:ascii="Book Antiqua" w:hAnsi="Book Antiqua" w:cs="Calibri"/>
                <w:color w:val="000000"/>
                <w:sz w:val="18"/>
                <w:szCs w:val="18"/>
              </w:rPr>
              <w:t xml:space="preserve"> (.002)</w:t>
            </w:r>
          </w:p>
        </w:tc>
        <w:tc>
          <w:tcPr>
            <w:tcW w:w="336" w:type="pct"/>
            <w:shd w:val="clear" w:color="auto" w:fill="auto"/>
            <w:noWrap/>
            <w:vAlign w:val="center"/>
            <w:hideMark/>
          </w:tcPr>
          <w:p w:rsidR="009A6EB6" w:rsidRPr="009141C3" w:rsidRDefault="009A6EB6" w:rsidP="00837B1A">
            <w:pPr>
              <w:jc w:val="center"/>
              <w:rPr>
                <w:rFonts w:ascii="Book Antiqua" w:hAnsi="Book Antiqua" w:cs="Calibri"/>
                <w:color w:val="000000"/>
                <w:sz w:val="18"/>
                <w:szCs w:val="18"/>
              </w:rPr>
            </w:pPr>
            <w:r w:rsidRPr="009141C3">
              <w:rPr>
                <w:rFonts w:ascii="Book Antiqua" w:hAnsi="Book Antiqua" w:cs="Calibri"/>
                <w:color w:val="000000"/>
                <w:sz w:val="18"/>
                <w:szCs w:val="18"/>
              </w:rPr>
              <w:t>.335</w:t>
            </w:r>
            <w:r w:rsidRPr="009141C3">
              <w:rPr>
                <w:rFonts w:ascii="Book Antiqua" w:hAnsi="Book Antiqua" w:cs="Calibri"/>
                <w:color w:val="000000"/>
                <w:sz w:val="18"/>
                <w:szCs w:val="18"/>
                <w:vertAlign w:val="superscript"/>
              </w:rPr>
              <w:t xml:space="preserve">** </w:t>
            </w:r>
            <w:r w:rsidRPr="009141C3">
              <w:rPr>
                <w:rFonts w:ascii="Book Antiqua" w:hAnsi="Book Antiqua" w:cs="Calibri"/>
                <w:color w:val="000000"/>
                <w:sz w:val="18"/>
                <w:szCs w:val="18"/>
              </w:rPr>
              <w:t>(.003)</w:t>
            </w:r>
          </w:p>
        </w:tc>
        <w:tc>
          <w:tcPr>
            <w:tcW w:w="336" w:type="pct"/>
            <w:shd w:val="clear" w:color="auto" w:fill="auto"/>
            <w:noWrap/>
            <w:vAlign w:val="center"/>
            <w:hideMark/>
          </w:tcPr>
          <w:p w:rsidR="009A6EB6" w:rsidRPr="009141C3" w:rsidRDefault="009A6EB6" w:rsidP="00837B1A">
            <w:pPr>
              <w:jc w:val="center"/>
              <w:rPr>
                <w:rFonts w:ascii="Book Antiqua" w:hAnsi="Book Antiqua" w:cs="Calibri"/>
                <w:color w:val="000000"/>
                <w:sz w:val="18"/>
                <w:szCs w:val="18"/>
              </w:rPr>
            </w:pPr>
            <w:r w:rsidRPr="009141C3">
              <w:rPr>
                <w:rFonts w:ascii="Book Antiqua" w:hAnsi="Book Antiqua" w:cs="Calibri"/>
                <w:color w:val="000000"/>
                <w:sz w:val="18"/>
                <w:szCs w:val="18"/>
              </w:rPr>
              <w:t>.382</w:t>
            </w:r>
            <w:r w:rsidRPr="009141C3">
              <w:rPr>
                <w:rFonts w:ascii="Book Antiqua" w:hAnsi="Book Antiqua" w:cs="Calibri"/>
                <w:color w:val="000000"/>
                <w:sz w:val="18"/>
                <w:szCs w:val="18"/>
                <w:vertAlign w:val="superscript"/>
              </w:rPr>
              <w:t xml:space="preserve">** </w:t>
            </w:r>
            <w:r w:rsidRPr="009141C3">
              <w:rPr>
                <w:rFonts w:ascii="Book Antiqua" w:hAnsi="Book Antiqua" w:cs="Calibri"/>
                <w:color w:val="000000"/>
                <w:sz w:val="18"/>
                <w:szCs w:val="18"/>
              </w:rPr>
              <w:t>(.001)</w:t>
            </w:r>
          </w:p>
        </w:tc>
        <w:tc>
          <w:tcPr>
            <w:tcW w:w="336" w:type="pct"/>
            <w:shd w:val="clear" w:color="auto" w:fill="auto"/>
            <w:noWrap/>
            <w:vAlign w:val="center"/>
            <w:hideMark/>
          </w:tcPr>
          <w:p w:rsidR="009A6EB6" w:rsidRPr="009141C3" w:rsidRDefault="009A6EB6" w:rsidP="00837B1A">
            <w:pPr>
              <w:jc w:val="center"/>
              <w:rPr>
                <w:rFonts w:ascii="Book Antiqua" w:hAnsi="Book Antiqua" w:cs="Calibri"/>
                <w:color w:val="000000"/>
                <w:sz w:val="18"/>
                <w:szCs w:val="18"/>
              </w:rPr>
            </w:pPr>
            <w:r w:rsidRPr="009141C3">
              <w:rPr>
                <w:rFonts w:ascii="Book Antiqua" w:hAnsi="Book Antiqua" w:cs="Calibri"/>
                <w:color w:val="000000"/>
                <w:sz w:val="18"/>
                <w:szCs w:val="18"/>
              </w:rPr>
              <w:t>.218 (.060)</w:t>
            </w:r>
          </w:p>
        </w:tc>
        <w:tc>
          <w:tcPr>
            <w:tcW w:w="336" w:type="pct"/>
            <w:shd w:val="clear" w:color="auto" w:fill="auto"/>
            <w:noWrap/>
            <w:vAlign w:val="center"/>
            <w:hideMark/>
          </w:tcPr>
          <w:p w:rsidR="009A6EB6" w:rsidRPr="009141C3" w:rsidRDefault="009A6EB6" w:rsidP="00837B1A">
            <w:pPr>
              <w:jc w:val="center"/>
              <w:rPr>
                <w:rFonts w:ascii="Book Antiqua" w:hAnsi="Book Antiqua" w:cs="Calibri"/>
                <w:color w:val="000000"/>
                <w:sz w:val="18"/>
                <w:szCs w:val="18"/>
              </w:rPr>
            </w:pPr>
            <w:r w:rsidRPr="009141C3">
              <w:rPr>
                <w:rFonts w:ascii="Book Antiqua" w:hAnsi="Book Antiqua" w:cs="Calibri"/>
                <w:color w:val="000000"/>
                <w:sz w:val="18"/>
                <w:szCs w:val="18"/>
              </w:rPr>
              <w:t>1</w:t>
            </w:r>
          </w:p>
        </w:tc>
        <w:tc>
          <w:tcPr>
            <w:tcW w:w="336" w:type="pct"/>
            <w:shd w:val="clear" w:color="auto" w:fill="auto"/>
            <w:noWrap/>
            <w:vAlign w:val="center"/>
            <w:hideMark/>
          </w:tcPr>
          <w:p w:rsidR="009A6EB6" w:rsidRPr="009141C3" w:rsidRDefault="008E5A81" w:rsidP="00837B1A">
            <w:pPr>
              <w:jc w:val="center"/>
              <w:rPr>
                <w:rFonts w:ascii="Book Antiqua" w:hAnsi="Book Antiqua" w:cs="Calibri"/>
                <w:color w:val="000000"/>
                <w:sz w:val="18"/>
                <w:szCs w:val="18"/>
              </w:rPr>
            </w:pPr>
            <w:r>
              <w:rPr>
                <w:rFonts w:ascii="Book Antiqua" w:hAnsi="Book Antiqua" w:cs="Calibri"/>
                <w:color w:val="000000"/>
                <w:sz w:val="18"/>
                <w:szCs w:val="18"/>
              </w:rPr>
              <w:t>-0.246* (</w:t>
            </w:r>
            <w:r w:rsidR="009A6EB6" w:rsidRPr="009141C3">
              <w:rPr>
                <w:rFonts w:ascii="Book Antiqua" w:hAnsi="Book Antiqua" w:cs="Calibri"/>
                <w:color w:val="000000"/>
                <w:sz w:val="18"/>
                <w:szCs w:val="18"/>
              </w:rPr>
              <w:t>.033)</w:t>
            </w:r>
          </w:p>
        </w:tc>
        <w:tc>
          <w:tcPr>
            <w:tcW w:w="336" w:type="pct"/>
            <w:shd w:val="clear" w:color="auto" w:fill="auto"/>
            <w:noWrap/>
            <w:vAlign w:val="center"/>
            <w:hideMark/>
          </w:tcPr>
          <w:p w:rsidR="009A6EB6" w:rsidRPr="009141C3" w:rsidRDefault="009A6EB6" w:rsidP="00837B1A">
            <w:pPr>
              <w:jc w:val="center"/>
              <w:rPr>
                <w:rFonts w:ascii="Book Antiqua" w:hAnsi="Book Antiqua" w:cs="Calibri"/>
                <w:color w:val="000000"/>
                <w:sz w:val="18"/>
                <w:szCs w:val="18"/>
              </w:rPr>
            </w:pPr>
            <w:r w:rsidRPr="009141C3">
              <w:rPr>
                <w:rFonts w:ascii="Book Antiqua" w:hAnsi="Book Antiqua" w:cs="Calibri"/>
                <w:color w:val="000000"/>
                <w:sz w:val="18"/>
                <w:szCs w:val="18"/>
              </w:rPr>
              <w:t>.004 (.972)</w:t>
            </w:r>
          </w:p>
        </w:tc>
        <w:tc>
          <w:tcPr>
            <w:tcW w:w="336" w:type="pct"/>
            <w:shd w:val="clear" w:color="auto" w:fill="auto"/>
            <w:noWrap/>
            <w:vAlign w:val="center"/>
            <w:hideMark/>
          </w:tcPr>
          <w:p w:rsidR="009A6EB6" w:rsidRPr="009141C3" w:rsidRDefault="009A6EB6" w:rsidP="00837B1A">
            <w:pPr>
              <w:jc w:val="center"/>
              <w:rPr>
                <w:rFonts w:ascii="Book Antiqua" w:hAnsi="Book Antiqua" w:cs="Calibri"/>
                <w:color w:val="000000"/>
                <w:sz w:val="18"/>
                <w:szCs w:val="18"/>
              </w:rPr>
            </w:pPr>
            <w:r w:rsidRPr="009141C3">
              <w:rPr>
                <w:rFonts w:ascii="Book Antiqua" w:hAnsi="Book Antiqua" w:cs="Calibri"/>
                <w:color w:val="000000"/>
                <w:sz w:val="18"/>
                <w:szCs w:val="18"/>
              </w:rPr>
              <w:t>.437</w:t>
            </w:r>
            <w:r w:rsidRPr="009141C3">
              <w:rPr>
                <w:rFonts w:ascii="Book Antiqua" w:hAnsi="Book Antiqua" w:cs="Calibri"/>
                <w:color w:val="000000"/>
                <w:sz w:val="18"/>
                <w:szCs w:val="18"/>
                <w:vertAlign w:val="superscript"/>
              </w:rPr>
              <w:t>**</w:t>
            </w:r>
            <w:r w:rsidRPr="009141C3">
              <w:rPr>
                <w:rFonts w:ascii="Book Antiqua" w:hAnsi="Book Antiqua" w:cs="Calibri"/>
                <w:color w:val="000000"/>
                <w:sz w:val="18"/>
                <w:szCs w:val="18"/>
              </w:rPr>
              <w:t xml:space="preserve"> (.000)</w:t>
            </w:r>
          </w:p>
        </w:tc>
        <w:tc>
          <w:tcPr>
            <w:tcW w:w="336" w:type="pct"/>
            <w:shd w:val="clear" w:color="auto" w:fill="auto"/>
            <w:noWrap/>
            <w:vAlign w:val="center"/>
            <w:hideMark/>
          </w:tcPr>
          <w:p w:rsidR="009A6EB6" w:rsidRPr="009141C3" w:rsidRDefault="009A6EB6" w:rsidP="00837B1A">
            <w:pPr>
              <w:jc w:val="center"/>
              <w:rPr>
                <w:rFonts w:ascii="Book Antiqua" w:hAnsi="Book Antiqua" w:cs="Calibri"/>
                <w:color w:val="000000"/>
                <w:sz w:val="18"/>
                <w:szCs w:val="18"/>
              </w:rPr>
            </w:pPr>
            <w:r w:rsidRPr="009141C3">
              <w:rPr>
                <w:rFonts w:ascii="Book Antiqua" w:hAnsi="Book Antiqua" w:cs="Calibri"/>
                <w:color w:val="000000"/>
                <w:sz w:val="18"/>
                <w:szCs w:val="18"/>
              </w:rPr>
              <w:t>.071 (.547)</w:t>
            </w:r>
          </w:p>
        </w:tc>
        <w:tc>
          <w:tcPr>
            <w:tcW w:w="336" w:type="pct"/>
            <w:shd w:val="clear" w:color="auto" w:fill="auto"/>
            <w:noWrap/>
            <w:vAlign w:val="center"/>
            <w:hideMark/>
          </w:tcPr>
          <w:p w:rsidR="009A6EB6" w:rsidRPr="009141C3" w:rsidRDefault="009A6EB6" w:rsidP="00837B1A">
            <w:pPr>
              <w:jc w:val="center"/>
              <w:rPr>
                <w:rFonts w:ascii="Book Antiqua" w:hAnsi="Book Antiqua" w:cs="Calibri"/>
                <w:color w:val="000000"/>
                <w:sz w:val="18"/>
                <w:szCs w:val="18"/>
              </w:rPr>
            </w:pPr>
            <w:r w:rsidRPr="009141C3">
              <w:rPr>
                <w:rFonts w:ascii="Book Antiqua" w:hAnsi="Book Antiqua" w:cs="Calibri"/>
                <w:color w:val="000000"/>
                <w:sz w:val="18"/>
                <w:szCs w:val="18"/>
              </w:rPr>
              <w:t>.186 (.110)</w:t>
            </w:r>
          </w:p>
        </w:tc>
        <w:tc>
          <w:tcPr>
            <w:tcW w:w="336" w:type="pct"/>
            <w:shd w:val="clear" w:color="auto" w:fill="auto"/>
            <w:noWrap/>
            <w:vAlign w:val="center"/>
            <w:hideMark/>
          </w:tcPr>
          <w:p w:rsidR="009A6EB6" w:rsidRPr="009141C3" w:rsidRDefault="009A6EB6" w:rsidP="00837B1A">
            <w:pPr>
              <w:jc w:val="center"/>
              <w:rPr>
                <w:rFonts w:ascii="Book Antiqua" w:hAnsi="Book Antiqua" w:cs="Calibri"/>
                <w:color w:val="000000"/>
                <w:sz w:val="18"/>
                <w:szCs w:val="18"/>
              </w:rPr>
            </w:pPr>
            <w:r w:rsidRPr="009141C3">
              <w:rPr>
                <w:rFonts w:ascii="Book Antiqua" w:hAnsi="Book Antiqua" w:cs="Calibri"/>
                <w:color w:val="000000"/>
                <w:sz w:val="18"/>
                <w:szCs w:val="18"/>
              </w:rPr>
              <w:t>-.035 (.766)</w:t>
            </w:r>
          </w:p>
        </w:tc>
        <w:tc>
          <w:tcPr>
            <w:tcW w:w="336" w:type="pct"/>
            <w:shd w:val="clear" w:color="auto" w:fill="auto"/>
            <w:noWrap/>
            <w:vAlign w:val="center"/>
            <w:hideMark/>
          </w:tcPr>
          <w:p w:rsidR="009A6EB6" w:rsidRPr="009141C3" w:rsidRDefault="009A6EB6" w:rsidP="00837B1A">
            <w:pPr>
              <w:jc w:val="center"/>
              <w:rPr>
                <w:rFonts w:ascii="Book Antiqua" w:hAnsi="Book Antiqua" w:cs="Calibri"/>
                <w:color w:val="000000"/>
                <w:sz w:val="18"/>
                <w:szCs w:val="18"/>
              </w:rPr>
            </w:pPr>
            <w:r w:rsidRPr="009141C3">
              <w:rPr>
                <w:rFonts w:ascii="Book Antiqua" w:hAnsi="Book Antiqua" w:cs="Calibri"/>
                <w:color w:val="000000"/>
                <w:sz w:val="18"/>
                <w:szCs w:val="18"/>
              </w:rPr>
              <w:t>.064 (.585)</w:t>
            </w:r>
          </w:p>
        </w:tc>
      </w:tr>
      <w:tr w:rsidR="009141C3" w:rsidRPr="00E76094" w:rsidTr="00E576CD">
        <w:trPr>
          <w:trHeight w:val="576"/>
          <w:jc w:val="center"/>
        </w:trPr>
        <w:tc>
          <w:tcPr>
            <w:tcW w:w="632" w:type="pct"/>
            <w:shd w:val="clear" w:color="auto" w:fill="auto"/>
            <w:vAlign w:val="center"/>
            <w:hideMark/>
          </w:tcPr>
          <w:p w:rsidR="009A6EB6" w:rsidRPr="00E41A04" w:rsidRDefault="009A6EB6" w:rsidP="00837B1A">
            <w:pPr>
              <w:jc w:val="center"/>
              <w:rPr>
                <w:rFonts w:ascii="Book Antiqua" w:hAnsi="Book Antiqua" w:cs="Arial"/>
                <w:b/>
                <w:color w:val="000000"/>
                <w:sz w:val="16"/>
                <w:szCs w:val="20"/>
              </w:rPr>
            </w:pPr>
            <w:r w:rsidRPr="00E41A04">
              <w:rPr>
                <w:rFonts w:ascii="Book Antiqua" w:hAnsi="Book Antiqua" w:cs="Arial"/>
                <w:b/>
                <w:color w:val="000000"/>
                <w:sz w:val="16"/>
                <w:szCs w:val="20"/>
              </w:rPr>
              <w:t>DEVELOPED</w:t>
            </w:r>
          </w:p>
        </w:tc>
        <w:tc>
          <w:tcPr>
            <w:tcW w:w="336" w:type="pct"/>
            <w:tcBorders>
              <w:left w:val="nil"/>
            </w:tcBorders>
            <w:shd w:val="clear" w:color="auto" w:fill="auto"/>
            <w:noWrap/>
            <w:vAlign w:val="center"/>
            <w:hideMark/>
          </w:tcPr>
          <w:p w:rsidR="009A6EB6" w:rsidRPr="009141C3" w:rsidRDefault="008E5A81" w:rsidP="00837B1A">
            <w:pPr>
              <w:jc w:val="center"/>
              <w:rPr>
                <w:rFonts w:ascii="Book Antiqua" w:hAnsi="Book Antiqua" w:cs="Calibri"/>
                <w:color w:val="000000"/>
                <w:sz w:val="18"/>
                <w:szCs w:val="18"/>
              </w:rPr>
            </w:pPr>
            <w:r>
              <w:rPr>
                <w:rFonts w:ascii="Book Antiqua" w:hAnsi="Book Antiqua" w:cs="Calibri"/>
                <w:color w:val="000000"/>
                <w:sz w:val="18"/>
                <w:szCs w:val="18"/>
              </w:rPr>
              <w:t>-0.275* (</w:t>
            </w:r>
            <w:r w:rsidR="009A6EB6" w:rsidRPr="009141C3">
              <w:rPr>
                <w:rFonts w:ascii="Book Antiqua" w:hAnsi="Book Antiqua" w:cs="Calibri"/>
                <w:color w:val="000000"/>
                <w:sz w:val="18"/>
                <w:szCs w:val="18"/>
              </w:rPr>
              <w:t>.017)</w:t>
            </w:r>
          </w:p>
        </w:tc>
        <w:tc>
          <w:tcPr>
            <w:tcW w:w="336" w:type="pct"/>
            <w:shd w:val="clear" w:color="auto" w:fill="auto"/>
            <w:noWrap/>
            <w:vAlign w:val="center"/>
            <w:hideMark/>
          </w:tcPr>
          <w:p w:rsidR="009A6EB6" w:rsidRPr="009141C3" w:rsidRDefault="009A6EB6" w:rsidP="00837B1A">
            <w:pPr>
              <w:jc w:val="center"/>
              <w:rPr>
                <w:rFonts w:ascii="Book Antiqua" w:hAnsi="Book Antiqua" w:cs="Calibri"/>
                <w:color w:val="000000"/>
                <w:sz w:val="18"/>
                <w:szCs w:val="18"/>
              </w:rPr>
            </w:pPr>
            <w:r w:rsidRPr="009141C3">
              <w:rPr>
                <w:rFonts w:ascii="Book Antiqua" w:hAnsi="Book Antiqua" w:cs="Calibri"/>
                <w:color w:val="000000"/>
                <w:sz w:val="18"/>
                <w:szCs w:val="18"/>
              </w:rPr>
              <w:t>-.359</w:t>
            </w:r>
            <w:r w:rsidRPr="009141C3">
              <w:rPr>
                <w:rFonts w:ascii="Book Antiqua" w:hAnsi="Book Antiqua" w:cs="Calibri"/>
                <w:color w:val="000000"/>
                <w:sz w:val="18"/>
                <w:szCs w:val="18"/>
                <w:vertAlign w:val="superscript"/>
              </w:rPr>
              <w:t>**</w:t>
            </w:r>
            <w:r w:rsidRPr="009141C3">
              <w:rPr>
                <w:rFonts w:ascii="Book Antiqua" w:hAnsi="Book Antiqua" w:cs="Calibri"/>
                <w:color w:val="000000"/>
                <w:sz w:val="18"/>
                <w:szCs w:val="18"/>
              </w:rPr>
              <w:t xml:space="preserve"> (.002)</w:t>
            </w:r>
          </w:p>
        </w:tc>
        <w:tc>
          <w:tcPr>
            <w:tcW w:w="336" w:type="pct"/>
            <w:shd w:val="clear" w:color="auto" w:fill="auto"/>
            <w:noWrap/>
            <w:vAlign w:val="center"/>
            <w:hideMark/>
          </w:tcPr>
          <w:p w:rsidR="009A6EB6" w:rsidRPr="009141C3" w:rsidRDefault="009A6EB6" w:rsidP="00837B1A">
            <w:pPr>
              <w:jc w:val="center"/>
              <w:rPr>
                <w:rFonts w:ascii="Book Antiqua" w:hAnsi="Book Antiqua" w:cs="Calibri"/>
                <w:color w:val="000000"/>
                <w:sz w:val="18"/>
                <w:szCs w:val="18"/>
              </w:rPr>
            </w:pPr>
            <w:r w:rsidRPr="009141C3">
              <w:rPr>
                <w:rFonts w:ascii="Book Antiqua" w:hAnsi="Book Antiqua" w:cs="Calibri"/>
                <w:color w:val="000000"/>
                <w:sz w:val="18"/>
                <w:szCs w:val="18"/>
              </w:rPr>
              <w:t>-.444</w:t>
            </w:r>
            <w:r w:rsidRPr="009141C3">
              <w:rPr>
                <w:rFonts w:ascii="Book Antiqua" w:hAnsi="Book Antiqua" w:cs="Calibri"/>
                <w:color w:val="000000"/>
                <w:sz w:val="18"/>
                <w:szCs w:val="18"/>
                <w:vertAlign w:val="superscript"/>
              </w:rPr>
              <w:t>**</w:t>
            </w:r>
            <w:r w:rsidRPr="009141C3">
              <w:rPr>
                <w:rFonts w:ascii="Book Antiqua" w:hAnsi="Book Antiqua" w:cs="Calibri"/>
                <w:color w:val="000000"/>
                <w:sz w:val="18"/>
                <w:szCs w:val="18"/>
              </w:rPr>
              <w:t xml:space="preserve"> (.000)</w:t>
            </w:r>
          </w:p>
        </w:tc>
        <w:tc>
          <w:tcPr>
            <w:tcW w:w="336" w:type="pct"/>
            <w:shd w:val="clear" w:color="auto" w:fill="auto"/>
            <w:noWrap/>
            <w:vAlign w:val="center"/>
            <w:hideMark/>
          </w:tcPr>
          <w:p w:rsidR="009A6EB6" w:rsidRPr="009141C3" w:rsidRDefault="009A6EB6" w:rsidP="00837B1A">
            <w:pPr>
              <w:jc w:val="center"/>
              <w:rPr>
                <w:rFonts w:ascii="Book Antiqua" w:hAnsi="Book Antiqua" w:cs="Calibri"/>
                <w:color w:val="000000"/>
                <w:sz w:val="18"/>
                <w:szCs w:val="18"/>
              </w:rPr>
            </w:pPr>
            <w:r w:rsidRPr="009141C3">
              <w:rPr>
                <w:rFonts w:ascii="Book Antiqua" w:hAnsi="Book Antiqua" w:cs="Calibri"/>
                <w:color w:val="000000"/>
                <w:sz w:val="18"/>
                <w:szCs w:val="18"/>
              </w:rPr>
              <w:t>-.368</w:t>
            </w:r>
            <w:r w:rsidRPr="009141C3">
              <w:rPr>
                <w:rFonts w:ascii="Book Antiqua" w:hAnsi="Book Antiqua" w:cs="Calibri"/>
                <w:color w:val="000000"/>
                <w:sz w:val="18"/>
                <w:szCs w:val="18"/>
                <w:vertAlign w:val="superscript"/>
              </w:rPr>
              <w:t xml:space="preserve">** </w:t>
            </w:r>
            <w:r w:rsidRPr="009141C3">
              <w:rPr>
                <w:rFonts w:ascii="Book Antiqua" w:hAnsi="Book Antiqua" w:cs="Calibri"/>
                <w:color w:val="000000"/>
                <w:sz w:val="18"/>
                <w:szCs w:val="18"/>
              </w:rPr>
              <w:t>(.001)</w:t>
            </w:r>
          </w:p>
        </w:tc>
        <w:tc>
          <w:tcPr>
            <w:tcW w:w="336" w:type="pct"/>
            <w:shd w:val="clear" w:color="auto" w:fill="auto"/>
            <w:noWrap/>
            <w:vAlign w:val="center"/>
            <w:hideMark/>
          </w:tcPr>
          <w:p w:rsidR="009A6EB6" w:rsidRPr="009141C3" w:rsidRDefault="009A6EB6" w:rsidP="00837B1A">
            <w:pPr>
              <w:jc w:val="center"/>
              <w:rPr>
                <w:rFonts w:ascii="Book Antiqua" w:hAnsi="Book Antiqua" w:cs="Calibri"/>
                <w:color w:val="000000"/>
                <w:sz w:val="18"/>
                <w:szCs w:val="18"/>
              </w:rPr>
            </w:pPr>
            <w:r w:rsidRPr="009141C3">
              <w:rPr>
                <w:rFonts w:ascii="Book Antiqua" w:hAnsi="Book Antiqua" w:cs="Calibri"/>
                <w:color w:val="000000"/>
                <w:sz w:val="18"/>
                <w:szCs w:val="18"/>
              </w:rPr>
              <w:t>-.121 (.302)</w:t>
            </w:r>
          </w:p>
        </w:tc>
        <w:tc>
          <w:tcPr>
            <w:tcW w:w="336" w:type="pct"/>
            <w:shd w:val="clear" w:color="auto" w:fill="auto"/>
            <w:noWrap/>
            <w:vAlign w:val="center"/>
            <w:hideMark/>
          </w:tcPr>
          <w:p w:rsidR="009A6EB6" w:rsidRPr="009141C3" w:rsidRDefault="008E5A81" w:rsidP="00837B1A">
            <w:pPr>
              <w:jc w:val="center"/>
              <w:rPr>
                <w:rFonts w:ascii="Book Antiqua" w:hAnsi="Book Antiqua" w:cs="Calibri"/>
                <w:color w:val="000000"/>
                <w:sz w:val="18"/>
                <w:szCs w:val="18"/>
              </w:rPr>
            </w:pPr>
            <w:r>
              <w:rPr>
                <w:rFonts w:ascii="Book Antiqua" w:hAnsi="Book Antiqua" w:cs="Calibri"/>
                <w:color w:val="000000"/>
                <w:sz w:val="18"/>
                <w:szCs w:val="18"/>
              </w:rPr>
              <w:t>-0.246* (</w:t>
            </w:r>
            <w:r w:rsidR="009A6EB6" w:rsidRPr="009141C3">
              <w:rPr>
                <w:rFonts w:ascii="Book Antiqua" w:hAnsi="Book Antiqua" w:cs="Calibri"/>
                <w:color w:val="000000"/>
                <w:sz w:val="18"/>
                <w:szCs w:val="18"/>
              </w:rPr>
              <w:t>.033)</w:t>
            </w:r>
          </w:p>
        </w:tc>
        <w:tc>
          <w:tcPr>
            <w:tcW w:w="336" w:type="pct"/>
            <w:shd w:val="clear" w:color="auto" w:fill="auto"/>
            <w:noWrap/>
            <w:vAlign w:val="center"/>
            <w:hideMark/>
          </w:tcPr>
          <w:p w:rsidR="009A6EB6" w:rsidRPr="009141C3" w:rsidRDefault="009A6EB6" w:rsidP="00837B1A">
            <w:pPr>
              <w:jc w:val="center"/>
              <w:rPr>
                <w:rFonts w:ascii="Book Antiqua" w:hAnsi="Book Antiqua" w:cs="Calibri"/>
                <w:color w:val="000000"/>
                <w:sz w:val="18"/>
                <w:szCs w:val="18"/>
              </w:rPr>
            </w:pPr>
            <w:r w:rsidRPr="009141C3">
              <w:rPr>
                <w:rFonts w:ascii="Book Antiqua" w:hAnsi="Book Antiqua" w:cs="Calibri"/>
                <w:color w:val="000000"/>
                <w:sz w:val="18"/>
                <w:szCs w:val="18"/>
              </w:rPr>
              <w:t>1</w:t>
            </w:r>
          </w:p>
        </w:tc>
        <w:tc>
          <w:tcPr>
            <w:tcW w:w="336" w:type="pct"/>
            <w:shd w:val="clear" w:color="auto" w:fill="auto"/>
            <w:noWrap/>
            <w:vAlign w:val="center"/>
            <w:hideMark/>
          </w:tcPr>
          <w:p w:rsidR="009A6EB6" w:rsidRPr="009141C3" w:rsidRDefault="009A6EB6" w:rsidP="00837B1A">
            <w:pPr>
              <w:jc w:val="center"/>
              <w:rPr>
                <w:rFonts w:ascii="Book Antiqua" w:hAnsi="Book Antiqua" w:cs="Calibri"/>
                <w:color w:val="000000"/>
                <w:sz w:val="18"/>
                <w:szCs w:val="18"/>
              </w:rPr>
            </w:pPr>
            <w:r w:rsidRPr="009141C3">
              <w:rPr>
                <w:rFonts w:ascii="Book Antiqua" w:hAnsi="Book Antiqua" w:cs="Calibri"/>
                <w:color w:val="000000"/>
                <w:sz w:val="18"/>
                <w:szCs w:val="18"/>
              </w:rPr>
              <w:t>-.459</w:t>
            </w:r>
            <w:r w:rsidRPr="009141C3">
              <w:rPr>
                <w:rFonts w:ascii="Book Antiqua" w:hAnsi="Book Antiqua" w:cs="Calibri"/>
                <w:color w:val="000000"/>
                <w:sz w:val="18"/>
                <w:szCs w:val="18"/>
                <w:vertAlign w:val="superscript"/>
              </w:rPr>
              <w:t>**</w:t>
            </w:r>
            <w:r w:rsidRPr="009141C3">
              <w:rPr>
                <w:rFonts w:ascii="Book Antiqua" w:hAnsi="Book Antiqua" w:cs="Calibri"/>
                <w:color w:val="000000"/>
                <w:sz w:val="18"/>
                <w:szCs w:val="18"/>
              </w:rPr>
              <w:t xml:space="preserve"> (.000)</w:t>
            </w:r>
          </w:p>
        </w:tc>
        <w:tc>
          <w:tcPr>
            <w:tcW w:w="336" w:type="pct"/>
            <w:shd w:val="clear" w:color="auto" w:fill="auto"/>
            <w:noWrap/>
            <w:vAlign w:val="center"/>
            <w:hideMark/>
          </w:tcPr>
          <w:p w:rsidR="009A6EB6" w:rsidRPr="009141C3" w:rsidRDefault="009A6EB6" w:rsidP="00837B1A">
            <w:pPr>
              <w:jc w:val="center"/>
              <w:rPr>
                <w:rFonts w:ascii="Book Antiqua" w:hAnsi="Book Antiqua" w:cs="Calibri"/>
                <w:color w:val="000000"/>
                <w:sz w:val="18"/>
                <w:szCs w:val="18"/>
              </w:rPr>
            </w:pPr>
            <w:r w:rsidRPr="009141C3">
              <w:rPr>
                <w:rFonts w:ascii="Book Antiqua" w:hAnsi="Book Antiqua" w:cs="Calibri"/>
                <w:color w:val="000000"/>
                <w:sz w:val="18"/>
                <w:szCs w:val="18"/>
              </w:rPr>
              <w:t>-.487</w:t>
            </w:r>
            <w:r w:rsidRPr="009141C3">
              <w:rPr>
                <w:rFonts w:ascii="Book Antiqua" w:hAnsi="Book Antiqua" w:cs="Calibri"/>
                <w:color w:val="000000"/>
                <w:sz w:val="18"/>
                <w:szCs w:val="18"/>
                <w:vertAlign w:val="superscript"/>
              </w:rPr>
              <w:t>**</w:t>
            </w:r>
            <w:r w:rsidRPr="009141C3">
              <w:rPr>
                <w:rFonts w:ascii="Book Antiqua" w:hAnsi="Book Antiqua" w:cs="Calibri"/>
                <w:color w:val="000000"/>
                <w:sz w:val="18"/>
                <w:szCs w:val="18"/>
              </w:rPr>
              <w:t xml:space="preserve"> (.000)</w:t>
            </w:r>
          </w:p>
        </w:tc>
        <w:tc>
          <w:tcPr>
            <w:tcW w:w="336" w:type="pct"/>
            <w:shd w:val="clear" w:color="auto" w:fill="auto"/>
            <w:noWrap/>
            <w:vAlign w:val="center"/>
            <w:hideMark/>
          </w:tcPr>
          <w:p w:rsidR="009A6EB6" w:rsidRPr="009141C3" w:rsidRDefault="009A6EB6" w:rsidP="00837B1A">
            <w:pPr>
              <w:jc w:val="center"/>
              <w:rPr>
                <w:rFonts w:ascii="Book Antiqua" w:hAnsi="Book Antiqua" w:cs="Calibri"/>
                <w:color w:val="000000"/>
                <w:sz w:val="18"/>
                <w:szCs w:val="18"/>
              </w:rPr>
            </w:pPr>
            <w:r w:rsidRPr="009141C3">
              <w:rPr>
                <w:rFonts w:ascii="Book Antiqua" w:hAnsi="Book Antiqua" w:cs="Calibri"/>
                <w:color w:val="000000"/>
                <w:sz w:val="18"/>
                <w:szCs w:val="18"/>
              </w:rPr>
              <w:t>.433</w:t>
            </w:r>
            <w:r w:rsidRPr="009141C3">
              <w:rPr>
                <w:rFonts w:ascii="Book Antiqua" w:hAnsi="Book Antiqua" w:cs="Calibri"/>
                <w:color w:val="000000"/>
                <w:sz w:val="18"/>
                <w:szCs w:val="18"/>
                <w:vertAlign w:val="superscript"/>
              </w:rPr>
              <w:t xml:space="preserve">** </w:t>
            </w:r>
            <w:r w:rsidRPr="009141C3">
              <w:rPr>
                <w:rFonts w:ascii="Book Antiqua" w:hAnsi="Book Antiqua" w:cs="Calibri"/>
                <w:color w:val="000000"/>
                <w:sz w:val="18"/>
                <w:szCs w:val="18"/>
              </w:rPr>
              <w:t>(.000)</w:t>
            </w:r>
          </w:p>
        </w:tc>
        <w:tc>
          <w:tcPr>
            <w:tcW w:w="336" w:type="pct"/>
            <w:shd w:val="clear" w:color="auto" w:fill="auto"/>
            <w:noWrap/>
            <w:vAlign w:val="center"/>
            <w:hideMark/>
          </w:tcPr>
          <w:p w:rsidR="009A6EB6" w:rsidRPr="009141C3" w:rsidRDefault="009A6EB6" w:rsidP="00837B1A">
            <w:pPr>
              <w:jc w:val="center"/>
              <w:rPr>
                <w:rFonts w:ascii="Book Antiqua" w:hAnsi="Book Antiqua" w:cs="Calibri"/>
                <w:color w:val="000000"/>
                <w:sz w:val="18"/>
                <w:szCs w:val="18"/>
              </w:rPr>
            </w:pPr>
            <w:r w:rsidRPr="009141C3">
              <w:rPr>
                <w:rFonts w:ascii="Book Antiqua" w:hAnsi="Book Antiqua" w:cs="Calibri"/>
                <w:color w:val="000000"/>
                <w:sz w:val="18"/>
                <w:szCs w:val="18"/>
              </w:rPr>
              <w:t>.002 (.998)</w:t>
            </w:r>
          </w:p>
        </w:tc>
        <w:tc>
          <w:tcPr>
            <w:tcW w:w="336" w:type="pct"/>
            <w:shd w:val="clear" w:color="auto" w:fill="auto"/>
            <w:noWrap/>
            <w:vAlign w:val="center"/>
            <w:hideMark/>
          </w:tcPr>
          <w:p w:rsidR="009A6EB6" w:rsidRPr="009141C3" w:rsidRDefault="009A6EB6" w:rsidP="00837B1A">
            <w:pPr>
              <w:jc w:val="center"/>
              <w:rPr>
                <w:rFonts w:ascii="Book Antiqua" w:hAnsi="Book Antiqua" w:cs="Calibri"/>
                <w:color w:val="000000"/>
                <w:sz w:val="18"/>
                <w:szCs w:val="18"/>
              </w:rPr>
            </w:pPr>
            <w:r w:rsidRPr="009141C3">
              <w:rPr>
                <w:rFonts w:ascii="Book Antiqua" w:hAnsi="Book Antiqua" w:cs="Calibri"/>
                <w:color w:val="000000"/>
                <w:sz w:val="18"/>
                <w:szCs w:val="18"/>
              </w:rPr>
              <w:t>-.504</w:t>
            </w:r>
            <w:r w:rsidRPr="009141C3">
              <w:rPr>
                <w:rFonts w:ascii="Book Antiqua" w:hAnsi="Book Antiqua" w:cs="Calibri"/>
                <w:color w:val="000000"/>
                <w:sz w:val="18"/>
                <w:szCs w:val="18"/>
                <w:vertAlign w:val="superscript"/>
              </w:rPr>
              <w:t xml:space="preserve">** </w:t>
            </w:r>
            <w:r w:rsidRPr="009141C3">
              <w:rPr>
                <w:rFonts w:ascii="Book Antiqua" w:hAnsi="Book Antiqua" w:cs="Calibri"/>
                <w:color w:val="000000"/>
                <w:sz w:val="18"/>
                <w:szCs w:val="18"/>
              </w:rPr>
              <w:t>(.000)</w:t>
            </w:r>
          </w:p>
        </w:tc>
        <w:tc>
          <w:tcPr>
            <w:tcW w:w="336" w:type="pct"/>
            <w:shd w:val="clear" w:color="auto" w:fill="auto"/>
            <w:noWrap/>
            <w:vAlign w:val="center"/>
            <w:hideMark/>
          </w:tcPr>
          <w:p w:rsidR="009A6EB6" w:rsidRPr="009141C3" w:rsidRDefault="009A6EB6" w:rsidP="00837B1A">
            <w:pPr>
              <w:jc w:val="center"/>
              <w:rPr>
                <w:rFonts w:ascii="Book Antiqua" w:hAnsi="Book Antiqua" w:cs="Calibri"/>
                <w:color w:val="000000"/>
                <w:sz w:val="18"/>
                <w:szCs w:val="18"/>
              </w:rPr>
            </w:pPr>
            <w:r w:rsidRPr="009141C3">
              <w:rPr>
                <w:rFonts w:ascii="Book Antiqua" w:hAnsi="Book Antiqua" w:cs="Calibri"/>
                <w:color w:val="000000"/>
                <w:sz w:val="18"/>
                <w:szCs w:val="18"/>
              </w:rPr>
              <w:t>-.598</w:t>
            </w:r>
            <w:r w:rsidRPr="009141C3">
              <w:rPr>
                <w:rFonts w:ascii="Book Antiqua" w:hAnsi="Book Antiqua" w:cs="Calibri"/>
                <w:color w:val="000000"/>
                <w:sz w:val="18"/>
                <w:szCs w:val="18"/>
                <w:vertAlign w:val="superscript"/>
              </w:rPr>
              <w:t>**</w:t>
            </w:r>
            <w:r w:rsidRPr="009141C3">
              <w:rPr>
                <w:rFonts w:ascii="Book Antiqua" w:hAnsi="Book Antiqua" w:cs="Calibri"/>
                <w:color w:val="000000"/>
                <w:sz w:val="18"/>
                <w:szCs w:val="18"/>
              </w:rPr>
              <w:t xml:space="preserve"> (.000)</w:t>
            </w:r>
          </w:p>
        </w:tc>
      </w:tr>
      <w:tr w:rsidR="009141C3" w:rsidRPr="00E76094" w:rsidTr="00E576CD">
        <w:trPr>
          <w:trHeight w:val="576"/>
          <w:jc w:val="center"/>
        </w:trPr>
        <w:tc>
          <w:tcPr>
            <w:tcW w:w="632" w:type="pct"/>
            <w:shd w:val="clear" w:color="auto" w:fill="auto"/>
            <w:vAlign w:val="center"/>
            <w:hideMark/>
          </w:tcPr>
          <w:p w:rsidR="009A6EB6" w:rsidRPr="00E41A04" w:rsidRDefault="009A6EB6" w:rsidP="00837B1A">
            <w:pPr>
              <w:jc w:val="center"/>
              <w:rPr>
                <w:rFonts w:ascii="Book Antiqua" w:hAnsi="Book Antiqua" w:cs="Arial"/>
                <w:b/>
                <w:color w:val="000000"/>
                <w:sz w:val="16"/>
                <w:szCs w:val="20"/>
              </w:rPr>
            </w:pPr>
            <w:r w:rsidRPr="00E41A04">
              <w:rPr>
                <w:rFonts w:ascii="Book Antiqua" w:hAnsi="Book Antiqua" w:cs="Arial"/>
                <w:b/>
                <w:color w:val="000000"/>
                <w:sz w:val="16"/>
                <w:szCs w:val="20"/>
              </w:rPr>
              <w:t>FOREST</w:t>
            </w:r>
          </w:p>
        </w:tc>
        <w:tc>
          <w:tcPr>
            <w:tcW w:w="336" w:type="pct"/>
            <w:tcBorders>
              <w:left w:val="nil"/>
            </w:tcBorders>
            <w:shd w:val="clear" w:color="auto" w:fill="auto"/>
            <w:noWrap/>
            <w:vAlign w:val="center"/>
            <w:hideMark/>
          </w:tcPr>
          <w:p w:rsidR="009A6EB6" w:rsidRPr="009141C3" w:rsidRDefault="009A6EB6" w:rsidP="00837B1A">
            <w:pPr>
              <w:jc w:val="center"/>
              <w:rPr>
                <w:rFonts w:ascii="Book Antiqua" w:hAnsi="Book Antiqua" w:cs="Calibri"/>
                <w:color w:val="000000"/>
                <w:sz w:val="18"/>
                <w:szCs w:val="18"/>
              </w:rPr>
            </w:pPr>
            <w:r w:rsidRPr="009141C3">
              <w:rPr>
                <w:rFonts w:ascii="Book Antiqua" w:hAnsi="Book Antiqua" w:cs="Calibri"/>
                <w:color w:val="000000"/>
                <w:sz w:val="18"/>
                <w:szCs w:val="18"/>
              </w:rPr>
              <w:t>-.109 (.353)</w:t>
            </w:r>
          </w:p>
        </w:tc>
        <w:tc>
          <w:tcPr>
            <w:tcW w:w="336" w:type="pct"/>
            <w:shd w:val="clear" w:color="auto" w:fill="auto"/>
            <w:noWrap/>
            <w:vAlign w:val="center"/>
            <w:hideMark/>
          </w:tcPr>
          <w:p w:rsidR="009A6EB6" w:rsidRPr="009141C3" w:rsidRDefault="009A6EB6" w:rsidP="00837B1A">
            <w:pPr>
              <w:jc w:val="center"/>
              <w:rPr>
                <w:rFonts w:ascii="Book Antiqua" w:hAnsi="Book Antiqua" w:cs="Calibri"/>
                <w:color w:val="000000"/>
                <w:sz w:val="18"/>
                <w:szCs w:val="18"/>
              </w:rPr>
            </w:pPr>
            <w:r w:rsidRPr="009141C3">
              <w:rPr>
                <w:rFonts w:ascii="Book Antiqua" w:hAnsi="Book Antiqua" w:cs="Calibri"/>
                <w:color w:val="000000"/>
                <w:sz w:val="18"/>
                <w:szCs w:val="18"/>
              </w:rPr>
              <w:t>-.365</w:t>
            </w:r>
            <w:r w:rsidRPr="009141C3">
              <w:rPr>
                <w:rFonts w:ascii="Book Antiqua" w:hAnsi="Book Antiqua" w:cs="Calibri"/>
                <w:color w:val="000000"/>
                <w:sz w:val="18"/>
                <w:szCs w:val="18"/>
                <w:vertAlign w:val="superscript"/>
              </w:rPr>
              <w:t xml:space="preserve">** </w:t>
            </w:r>
            <w:r w:rsidRPr="009141C3">
              <w:rPr>
                <w:rFonts w:ascii="Book Antiqua" w:hAnsi="Book Antiqua" w:cs="Calibri"/>
                <w:color w:val="000000"/>
                <w:sz w:val="18"/>
                <w:szCs w:val="18"/>
              </w:rPr>
              <w:t>(.001)</w:t>
            </w:r>
          </w:p>
        </w:tc>
        <w:tc>
          <w:tcPr>
            <w:tcW w:w="336" w:type="pct"/>
            <w:shd w:val="clear" w:color="auto" w:fill="auto"/>
            <w:noWrap/>
            <w:vAlign w:val="center"/>
            <w:hideMark/>
          </w:tcPr>
          <w:p w:rsidR="009A6EB6" w:rsidRPr="009141C3" w:rsidRDefault="009A6EB6" w:rsidP="00837B1A">
            <w:pPr>
              <w:jc w:val="center"/>
              <w:rPr>
                <w:rFonts w:ascii="Book Antiqua" w:hAnsi="Book Antiqua" w:cs="Calibri"/>
                <w:color w:val="000000"/>
                <w:sz w:val="18"/>
                <w:szCs w:val="18"/>
              </w:rPr>
            </w:pPr>
            <w:r w:rsidRPr="009141C3">
              <w:rPr>
                <w:rFonts w:ascii="Book Antiqua" w:hAnsi="Book Antiqua" w:cs="Calibri"/>
                <w:color w:val="000000"/>
                <w:sz w:val="18"/>
                <w:szCs w:val="18"/>
              </w:rPr>
              <w:t>-.092 (.430)</w:t>
            </w:r>
          </w:p>
        </w:tc>
        <w:tc>
          <w:tcPr>
            <w:tcW w:w="336" w:type="pct"/>
            <w:shd w:val="clear" w:color="auto" w:fill="auto"/>
            <w:noWrap/>
            <w:vAlign w:val="center"/>
            <w:hideMark/>
          </w:tcPr>
          <w:p w:rsidR="009A6EB6" w:rsidRPr="009141C3" w:rsidRDefault="009A6EB6" w:rsidP="00837B1A">
            <w:pPr>
              <w:jc w:val="center"/>
              <w:rPr>
                <w:rFonts w:ascii="Book Antiqua" w:hAnsi="Book Antiqua" w:cs="Calibri"/>
                <w:color w:val="000000"/>
                <w:sz w:val="18"/>
                <w:szCs w:val="18"/>
              </w:rPr>
            </w:pPr>
            <w:r w:rsidRPr="009141C3">
              <w:rPr>
                <w:rFonts w:ascii="Book Antiqua" w:hAnsi="Book Antiqua" w:cs="Calibri"/>
                <w:color w:val="000000"/>
                <w:sz w:val="18"/>
                <w:szCs w:val="18"/>
              </w:rPr>
              <w:t>-.372</w:t>
            </w:r>
            <w:r w:rsidRPr="009141C3">
              <w:rPr>
                <w:rFonts w:ascii="Book Antiqua" w:hAnsi="Book Antiqua" w:cs="Calibri"/>
                <w:color w:val="000000"/>
                <w:sz w:val="18"/>
                <w:szCs w:val="18"/>
                <w:vertAlign w:val="superscript"/>
              </w:rPr>
              <w:t xml:space="preserve">** </w:t>
            </w:r>
            <w:r w:rsidRPr="009141C3">
              <w:rPr>
                <w:rFonts w:ascii="Book Antiqua" w:hAnsi="Book Antiqua" w:cs="Calibri"/>
                <w:color w:val="000000"/>
                <w:sz w:val="18"/>
                <w:szCs w:val="18"/>
              </w:rPr>
              <w:t>(.001)</w:t>
            </w:r>
          </w:p>
        </w:tc>
        <w:tc>
          <w:tcPr>
            <w:tcW w:w="336" w:type="pct"/>
            <w:shd w:val="clear" w:color="auto" w:fill="auto"/>
            <w:noWrap/>
            <w:vAlign w:val="center"/>
            <w:hideMark/>
          </w:tcPr>
          <w:p w:rsidR="009A6EB6" w:rsidRPr="009141C3" w:rsidRDefault="009A6EB6" w:rsidP="00837B1A">
            <w:pPr>
              <w:jc w:val="center"/>
              <w:rPr>
                <w:rFonts w:ascii="Book Antiqua" w:hAnsi="Book Antiqua" w:cs="Calibri"/>
                <w:color w:val="000000"/>
                <w:sz w:val="18"/>
                <w:szCs w:val="18"/>
              </w:rPr>
            </w:pPr>
            <w:r w:rsidRPr="009141C3">
              <w:rPr>
                <w:rFonts w:ascii="Book Antiqua" w:hAnsi="Book Antiqua" w:cs="Calibri"/>
                <w:color w:val="000000"/>
                <w:sz w:val="18"/>
                <w:szCs w:val="18"/>
              </w:rPr>
              <w:t>-.121 (.300)</w:t>
            </w:r>
          </w:p>
        </w:tc>
        <w:tc>
          <w:tcPr>
            <w:tcW w:w="336" w:type="pct"/>
            <w:shd w:val="clear" w:color="auto" w:fill="auto"/>
            <w:noWrap/>
            <w:vAlign w:val="center"/>
            <w:hideMark/>
          </w:tcPr>
          <w:p w:rsidR="009A6EB6" w:rsidRPr="009141C3" w:rsidRDefault="009A6EB6" w:rsidP="00837B1A">
            <w:pPr>
              <w:jc w:val="center"/>
              <w:rPr>
                <w:rFonts w:ascii="Book Antiqua" w:hAnsi="Book Antiqua" w:cs="Calibri"/>
                <w:color w:val="000000"/>
                <w:sz w:val="18"/>
                <w:szCs w:val="18"/>
              </w:rPr>
            </w:pPr>
            <w:r w:rsidRPr="009141C3">
              <w:rPr>
                <w:rFonts w:ascii="Book Antiqua" w:hAnsi="Book Antiqua" w:cs="Calibri"/>
                <w:color w:val="000000"/>
                <w:sz w:val="18"/>
                <w:szCs w:val="18"/>
              </w:rPr>
              <w:t>.004 (.972)</w:t>
            </w:r>
          </w:p>
        </w:tc>
        <w:tc>
          <w:tcPr>
            <w:tcW w:w="336" w:type="pct"/>
            <w:shd w:val="clear" w:color="auto" w:fill="auto"/>
            <w:noWrap/>
            <w:vAlign w:val="center"/>
            <w:hideMark/>
          </w:tcPr>
          <w:p w:rsidR="009A6EB6" w:rsidRPr="009141C3" w:rsidRDefault="009A6EB6" w:rsidP="00837B1A">
            <w:pPr>
              <w:jc w:val="center"/>
              <w:rPr>
                <w:rFonts w:ascii="Book Antiqua" w:hAnsi="Book Antiqua" w:cs="Calibri"/>
                <w:color w:val="000000"/>
                <w:sz w:val="18"/>
                <w:szCs w:val="18"/>
              </w:rPr>
            </w:pPr>
            <w:r w:rsidRPr="009141C3">
              <w:rPr>
                <w:rFonts w:ascii="Book Antiqua" w:hAnsi="Book Antiqua" w:cs="Calibri"/>
                <w:color w:val="000000"/>
                <w:sz w:val="18"/>
                <w:szCs w:val="18"/>
              </w:rPr>
              <w:t>-.459</w:t>
            </w:r>
            <w:r w:rsidRPr="009141C3">
              <w:rPr>
                <w:rFonts w:ascii="Book Antiqua" w:hAnsi="Book Antiqua" w:cs="Calibri"/>
                <w:color w:val="000000"/>
                <w:sz w:val="18"/>
                <w:szCs w:val="18"/>
                <w:vertAlign w:val="superscript"/>
              </w:rPr>
              <w:t>**</w:t>
            </w:r>
            <w:r w:rsidRPr="009141C3">
              <w:rPr>
                <w:rFonts w:ascii="Book Antiqua" w:hAnsi="Book Antiqua" w:cs="Calibri"/>
                <w:color w:val="000000"/>
                <w:sz w:val="18"/>
                <w:szCs w:val="18"/>
              </w:rPr>
              <w:t xml:space="preserve"> (.000)</w:t>
            </w:r>
          </w:p>
        </w:tc>
        <w:tc>
          <w:tcPr>
            <w:tcW w:w="336" w:type="pct"/>
            <w:shd w:val="clear" w:color="auto" w:fill="auto"/>
            <w:noWrap/>
            <w:vAlign w:val="center"/>
            <w:hideMark/>
          </w:tcPr>
          <w:p w:rsidR="009A6EB6" w:rsidRPr="009141C3" w:rsidRDefault="009A6EB6" w:rsidP="00837B1A">
            <w:pPr>
              <w:jc w:val="center"/>
              <w:rPr>
                <w:rFonts w:ascii="Book Antiqua" w:hAnsi="Book Antiqua" w:cs="Calibri"/>
                <w:color w:val="000000"/>
                <w:sz w:val="18"/>
                <w:szCs w:val="18"/>
              </w:rPr>
            </w:pPr>
            <w:r w:rsidRPr="009141C3">
              <w:rPr>
                <w:rFonts w:ascii="Book Antiqua" w:hAnsi="Book Antiqua" w:cs="Calibri"/>
                <w:color w:val="000000"/>
                <w:sz w:val="18"/>
                <w:szCs w:val="18"/>
              </w:rPr>
              <w:t>1</w:t>
            </w:r>
          </w:p>
        </w:tc>
        <w:tc>
          <w:tcPr>
            <w:tcW w:w="336" w:type="pct"/>
            <w:shd w:val="clear" w:color="auto" w:fill="auto"/>
            <w:noWrap/>
            <w:vAlign w:val="center"/>
            <w:hideMark/>
          </w:tcPr>
          <w:p w:rsidR="009A6EB6" w:rsidRPr="009141C3" w:rsidRDefault="009A6EB6" w:rsidP="00837B1A">
            <w:pPr>
              <w:jc w:val="center"/>
              <w:rPr>
                <w:rFonts w:ascii="Book Antiqua" w:hAnsi="Book Antiqua" w:cs="Calibri"/>
                <w:color w:val="000000"/>
                <w:sz w:val="18"/>
                <w:szCs w:val="18"/>
              </w:rPr>
            </w:pPr>
            <w:r w:rsidRPr="009141C3">
              <w:rPr>
                <w:rFonts w:ascii="Book Antiqua" w:hAnsi="Book Antiqua" w:cs="Calibri"/>
                <w:color w:val="000000"/>
                <w:sz w:val="18"/>
                <w:szCs w:val="18"/>
              </w:rPr>
              <w:t>-.212 (.067)</w:t>
            </w:r>
          </w:p>
        </w:tc>
        <w:tc>
          <w:tcPr>
            <w:tcW w:w="336" w:type="pct"/>
            <w:shd w:val="clear" w:color="auto" w:fill="auto"/>
            <w:noWrap/>
            <w:vAlign w:val="center"/>
            <w:hideMark/>
          </w:tcPr>
          <w:p w:rsidR="009A6EB6" w:rsidRPr="009141C3" w:rsidRDefault="009A6EB6" w:rsidP="00837B1A">
            <w:pPr>
              <w:jc w:val="center"/>
              <w:rPr>
                <w:rFonts w:ascii="Book Antiqua" w:hAnsi="Book Antiqua" w:cs="Calibri"/>
                <w:color w:val="000000"/>
                <w:sz w:val="18"/>
                <w:szCs w:val="18"/>
              </w:rPr>
            </w:pPr>
            <w:r w:rsidRPr="009141C3">
              <w:rPr>
                <w:rFonts w:ascii="Book Antiqua" w:hAnsi="Book Antiqua" w:cs="Calibri"/>
                <w:color w:val="000000"/>
                <w:sz w:val="18"/>
                <w:szCs w:val="18"/>
              </w:rPr>
              <w:t>-.505</w:t>
            </w:r>
            <w:r w:rsidRPr="009141C3">
              <w:rPr>
                <w:rFonts w:ascii="Book Antiqua" w:hAnsi="Book Antiqua" w:cs="Calibri"/>
                <w:color w:val="000000"/>
                <w:sz w:val="18"/>
                <w:szCs w:val="18"/>
                <w:vertAlign w:val="superscript"/>
              </w:rPr>
              <w:t>**</w:t>
            </w:r>
            <w:r w:rsidRPr="009141C3">
              <w:rPr>
                <w:rFonts w:ascii="Book Antiqua" w:hAnsi="Book Antiqua" w:cs="Calibri"/>
                <w:color w:val="000000"/>
                <w:sz w:val="18"/>
                <w:szCs w:val="18"/>
              </w:rPr>
              <w:t xml:space="preserve"> (.000)</w:t>
            </w:r>
          </w:p>
        </w:tc>
        <w:tc>
          <w:tcPr>
            <w:tcW w:w="336" w:type="pct"/>
            <w:shd w:val="clear" w:color="auto" w:fill="auto"/>
            <w:noWrap/>
            <w:vAlign w:val="center"/>
            <w:hideMark/>
          </w:tcPr>
          <w:p w:rsidR="009A6EB6" w:rsidRPr="009141C3" w:rsidRDefault="009A6EB6" w:rsidP="00837B1A">
            <w:pPr>
              <w:jc w:val="center"/>
              <w:rPr>
                <w:rFonts w:ascii="Book Antiqua" w:hAnsi="Book Antiqua" w:cs="Calibri"/>
                <w:color w:val="000000"/>
                <w:sz w:val="18"/>
                <w:szCs w:val="18"/>
              </w:rPr>
            </w:pPr>
            <w:r w:rsidRPr="009141C3">
              <w:rPr>
                <w:rFonts w:ascii="Book Antiqua" w:hAnsi="Book Antiqua" w:cs="Calibri"/>
                <w:color w:val="000000"/>
                <w:sz w:val="18"/>
                <w:szCs w:val="18"/>
              </w:rPr>
              <w:t>-.177 (.128)</w:t>
            </w:r>
          </w:p>
        </w:tc>
        <w:tc>
          <w:tcPr>
            <w:tcW w:w="336" w:type="pct"/>
            <w:shd w:val="clear" w:color="auto" w:fill="auto"/>
            <w:noWrap/>
            <w:vAlign w:val="center"/>
            <w:hideMark/>
          </w:tcPr>
          <w:p w:rsidR="009A6EB6" w:rsidRPr="009141C3" w:rsidRDefault="009A6EB6" w:rsidP="00837B1A">
            <w:pPr>
              <w:jc w:val="center"/>
              <w:rPr>
                <w:rFonts w:ascii="Book Antiqua" w:hAnsi="Book Antiqua" w:cs="Calibri"/>
                <w:color w:val="000000"/>
                <w:sz w:val="18"/>
                <w:szCs w:val="18"/>
              </w:rPr>
            </w:pPr>
            <w:r w:rsidRPr="009141C3">
              <w:rPr>
                <w:rFonts w:ascii="Book Antiqua" w:hAnsi="Book Antiqua" w:cs="Calibri"/>
                <w:color w:val="000000"/>
                <w:sz w:val="18"/>
                <w:szCs w:val="18"/>
              </w:rPr>
              <w:t>.387</w:t>
            </w:r>
            <w:r w:rsidRPr="009141C3">
              <w:rPr>
                <w:rFonts w:ascii="Book Antiqua" w:hAnsi="Book Antiqua" w:cs="Calibri"/>
                <w:color w:val="000000"/>
                <w:sz w:val="18"/>
                <w:szCs w:val="18"/>
                <w:vertAlign w:val="superscript"/>
              </w:rPr>
              <w:t xml:space="preserve">** </w:t>
            </w:r>
            <w:r w:rsidRPr="009141C3">
              <w:rPr>
                <w:rFonts w:ascii="Book Antiqua" w:hAnsi="Book Antiqua" w:cs="Calibri"/>
                <w:color w:val="000000"/>
                <w:sz w:val="18"/>
                <w:szCs w:val="18"/>
              </w:rPr>
              <w:t>(.001)</w:t>
            </w:r>
          </w:p>
        </w:tc>
        <w:tc>
          <w:tcPr>
            <w:tcW w:w="336" w:type="pct"/>
            <w:shd w:val="clear" w:color="auto" w:fill="auto"/>
            <w:noWrap/>
            <w:vAlign w:val="center"/>
            <w:hideMark/>
          </w:tcPr>
          <w:p w:rsidR="009A6EB6" w:rsidRPr="009141C3" w:rsidRDefault="009A6EB6" w:rsidP="00837B1A">
            <w:pPr>
              <w:jc w:val="center"/>
              <w:rPr>
                <w:rFonts w:ascii="Book Antiqua" w:hAnsi="Book Antiqua" w:cs="Calibri"/>
                <w:color w:val="000000"/>
                <w:sz w:val="18"/>
                <w:szCs w:val="18"/>
              </w:rPr>
            </w:pPr>
            <w:r w:rsidRPr="009141C3">
              <w:rPr>
                <w:rFonts w:ascii="Book Antiqua" w:hAnsi="Book Antiqua" w:cs="Calibri"/>
                <w:color w:val="000000"/>
                <w:sz w:val="18"/>
                <w:szCs w:val="18"/>
              </w:rPr>
              <w:t>.595</w:t>
            </w:r>
            <w:r w:rsidRPr="009141C3">
              <w:rPr>
                <w:rFonts w:ascii="Book Antiqua" w:hAnsi="Book Antiqua" w:cs="Calibri"/>
                <w:color w:val="000000"/>
                <w:sz w:val="18"/>
                <w:szCs w:val="18"/>
                <w:vertAlign w:val="superscript"/>
              </w:rPr>
              <w:t>**</w:t>
            </w:r>
            <w:r w:rsidRPr="009141C3">
              <w:rPr>
                <w:rFonts w:ascii="Book Antiqua" w:hAnsi="Book Antiqua" w:cs="Calibri"/>
                <w:color w:val="000000"/>
                <w:sz w:val="18"/>
                <w:szCs w:val="18"/>
              </w:rPr>
              <w:t xml:space="preserve"> (.000)</w:t>
            </w:r>
          </w:p>
        </w:tc>
      </w:tr>
      <w:tr w:rsidR="009141C3" w:rsidRPr="00E76094" w:rsidTr="00E576CD">
        <w:trPr>
          <w:trHeight w:val="576"/>
          <w:jc w:val="center"/>
        </w:trPr>
        <w:tc>
          <w:tcPr>
            <w:tcW w:w="632" w:type="pct"/>
            <w:shd w:val="clear" w:color="auto" w:fill="auto"/>
            <w:vAlign w:val="center"/>
            <w:hideMark/>
          </w:tcPr>
          <w:p w:rsidR="009A6EB6" w:rsidRPr="00E41A04" w:rsidRDefault="009A6EB6" w:rsidP="00837B1A">
            <w:pPr>
              <w:jc w:val="center"/>
              <w:rPr>
                <w:rFonts w:ascii="Book Antiqua" w:hAnsi="Book Antiqua" w:cs="Arial"/>
                <w:b/>
                <w:color w:val="000000"/>
                <w:sz w:val="16"/>
                <w:szCs w:val="20"/>
              </w:rPr>
            </w:pPr>
            <w:r w:rsidRPr="00E41A04">
              <w:rPr>
                <w:rFonts w:ascii="Book Antiqua" w:hAnsi="Book Antiqua" w:cs="Arial"/>
                <w:b/>
                <w:color w:val="000000"/>
                <w:sz w:val="16"/>
                <w:szCs w:val="20"/>
              </w:rPr>
              <w:t>PASTURE</w:t>
            </w:r>
          </w:p>
        </w:tc>
        <w:tc>
          <w:tcPr>
            <w:tcW w:w="336" w:type="pct"/>
            <w:tcBorders>
              <w:left w:val="nil"/>
            </w:tcBorders>
            <w:shd w:val="clear" w:color="auto" w:fill="auto"/>
            <w:noWrap/>
            <w:vAlign w:val="center"/>
            <w:hideMark/>
          </w:tcPr>
          <w:p w:rsidR="009A6EB6" w:rsidRPr="009141C3" w:rsidRDefault="009A6EB6" w:rsidP="00837B1A">
            <w:pPr>
              <w:jc w:val="center"/>
              <w:rPr>
                <w:rFonts w:ascii="Book Antiqua" w:hAnsi="Book Antiqua" w:cs="Calibri"/>
                <w:color w:val="000000"/>
                <w:sz w:val="18"/>
                <w:szCs w:val="18"/>
              </w:rPr>
            </w:pPr>
            <w:r w:rsidRPr="009141C3">
              <w:rPr>
                <w:rFonts w:ascii="Book Antiqua" w:hAnsi="Book Antiqua" w:cs="Calibri"/>
                <w:color w:val="000000"/>
                <w:sz w:val="18"/>
                <w:szCs w:val="18"/>
              </w:rPr>
              <w:t>.080 (.493)</w:t>
            </w:r>
          </w:p>
        </w:tc>
        <w:tc>
          <w:tcPr>
            <w:tcW w:w="336" w:type="pct"/>
            <w:shd w:val="clear" w:color="auto" w:fill="D9D9D9" w:themeFill="background1" w:themeFillShade="D9"/>
            <w:noWrap/>
            <w:vAlign w:val="center"/>
            <w:hideMark/>
          </w:tcPr>
          <w:p w:rsidR="009A6EB6" w:rsidRPr="009141C3" w:rsidRDefault="009A6EB6" w:rsidP="00837B1A">
            <w:pPr>
              <w:jc w:val="center"/>
              <w:rPr>
                <w:rFonts w:ascii="Book Antiqua" w:hAnsi="Book Antiqua" w:cs="Calibri"/>
                <w:color w:val="000000"/>
                <w:sz w:val="18"/>
                <w:szCs w:val="18"/>
              </w:rPr>
            </w:pPr>
            <w:r w:rsidRPr="009141C3">
              <w:rPr>
                <w:rFonts w:ascii="Book Antiqua" w:hAnsi="Book Antiqua" w:cs="Calibri"/>
                <w:color w:val="000000"/>
                <w:sz w:val="18"/>
                <w:szCs w:val="18"/>
              </w:rPr>
              <w:t>.781</w:t>
            </w:r>
            <w:r w:rsidRPr="009141C3">
              <w:rPr>
                <w:rFonts w:ascii="Book Antiqua" w:hAnsi="Book Antiqua" w:cs="Calibri"/>
                <w:color w:val="000000"/>
                <w:sz w:val="18"/>
                <w:szCs w:val="18"/>
                <w:vertAlign w:val="superscript"/>
              </w:rPr>
              <w:t>**</w:t>
            </w:r>
            <w:r w:rsidRPr="009141C3">
              <w:rPr>
                <w:rFonts w:ascii="Book Antiqua" w:hAnsi="Book Antiqua" w:cs="Calibri"/>
                <w:color w:val="000000"/>
                <w:sz w:val="18"/>
                <w:szCs w:val="18"/>
              </w:rPr>
              <w:t xml:space="preserve"> (.000)</w:t>
            </w:r>
          </w:p>
        </w:tc>
        <w:tc>
          <w:tcPr>
            <w:tcW w:w="336" w:type="pct"/>
            <w:shd w:val="clear" w:color="auto" w:fill="auto"/>
            <w:noWrap/>
            <w:vAlign w:val="center"/>
            <w:hideMark/>
          </w:tcPr>
          <w:p w:rsidR="009A6EB6" w:rsidRPr="009141C3" w:rsidRDefault="009A6EB6" w:rsidP="00837B1A">
            <w:pPr>
              <w:jc w:val="center"/>
              <w:rPr>
                <w:rFonts w:ascii="Book Antiqua" w:hAnsi="Book Antiqua" w:cs="Calibri"/>
                <w:color w:val="000000"/>
                <w:sz w:val="18"/>
                <w:szCs w:val="18"/>
              </w:rPr>
            </w:pPr>
            <w:r w:rsidRPr="009141C3">
              <w:rPr>
                <w:rFonts w:ascii="Book Antiqua" w:hAnsi="Book Antiqua" w:cs="Calibri"/>
                <w:color w:val="000000"/>
                <w:sz w:val="18"/>
                <w:szCs w:val="18"/>
              </w:rPr>
              <w:t>.651</w:t>
            </w:r>
            <w:r w:rsidRPr="009141C3">
              <w:rPr>
                <w:rFonts w:ascii="Book Antiqua" w:hAnsi="Book Antiqua" w:cs="Calibri"/>
                <w:color w:val="000000"/>
                <w:sz w:val="18"/>
                <w:szCs w:val="18"/>
                <w:vertAlign w:val="superscript"/>
              </w:rPr>
              <w:t>**</w:t>
            </w:r>
            <w:r w:rsidRPr="009141C3">
              <w:rPr>
                <w:rFonts w:ascii="Book Antiqua" w:hAnsi="Book Antiqua" w:cs="Calibri"/>
                <w:color w:val="000000"/>
                <w:sz w:val="18"/>
                <w:szCs w:val="18"/>
              </w:rPr>
              <w:t xml:space="preserve"> (.000)</w:t>
            </w:r>
          </w:p>
        </w:tc>
        <w:tc>
          <w:tcPr>
            <w:tcW w:w="336" w:type="pct"/>
            <w:shd w:val="clear" w:color="auto" w:fill="D9D9D9" w:themeFill="background1" w:themeFillShade="D9"/>
            <w:noWrap/>
            <w:vAlign w:val="center"/>
            <w:hideMark/>
          </w:tcPr>
          <w:p w:rsidR="009A6EB6" w:rsidRPr="009141C3" w:rsidRDefault="009A6EB6" w:rsidP="00837B1A">
            <w:pPr>
              <w:jc w:val="center"/>
              <w:rPr>
                <w:rFonts w:ascii="Book Antiqua" w:hAnsi="Book Antiqua" w:cs="Calibri"/>
                <w:color w:val="000000"/>
                <w:sz w:val="18"/>
                <w:szCs w:val="18"/>
              </w:rPr>
            </w:pPr>
            <w:r w:rsidRPr="009141C3">
              <w:rPr>
                <w:rFonts w:ascii="Book Antiqua" w:hAnsi="Book Antiqua" w:cs="Calibri"/>
                <w:color w:val="000000"/>
                <w:sz w:val="18"/>
                <w:szCs w:val="18"/>
              </w:rPr>
              <w:t>.791</w:t>
            </w:r>
            <w:r w:rsidRPr="009141C3">
              <w:rPr>
                <w:rFonts w:ascii="Book Antiqua" w:hAnsi="Book Antiqua" w:cs="Calibri"/>
                <w:color w:val="000000"/>
                <w:sz w:val="18"/>
                <w:szCs w:val="18"/>
                <w:vertAlign w:val="superscript"/>
              </w:rPr>
              <w:t>**</w:t>
            </w:r>
            <w:r w:rsidRPr="009141C3">
              <w:rPr>
                <w:rFonts w:ascii="Book Antiqua" w:hAnsi="Book Antiqua" w:cs="Calibri"/>
                <w:color w:val="000000"/>
                <w:sz w:val="18"/>
                <w:szCs w:val="18"/>
              </w:rPr>
              <w:t xml:space="preserve"> (.000)</w:t>
            </w:r>
          </w:p>
        </w:tc>
        <w:tc>
          <w:tcPr>
            <w:tcW w:w="336" w:type="pct"/>
            <w:shd w:val="clear" w:color="auto" w:fill="auto"/>
            <w:noWrap/>
            <w:vAlign w:val="center"/>
            <w:hideMark/>
          </w:tcPr>
          <w:p w:rsidR="009A6EB6" w:rsidRPr="009141C3" w:rsidRDefault="009A6EB6" w:rsidP="00837B1A">
            <w:pPr>
              <w:jc w:val="center"/>
              <w:rPr>
                <w:rFonts w:ascii="Book Antiqua" w:hAnsi="Book Antiqua" w:cs="Calibri"/>
                <w:color w:val="000000"/>
                <w:sz w:val="18"/>
                <w:szCs w:val="18"/>
              </w:rPr>
            </w:pPr>
            <w:r w:rsidRPr="009141C3">
              <w:rPr>
                <w:rFonts w:ascii="Book Antiqua" w:hAnsi="Book Antiqua" w:cs="Calibri"/>
                <w:color w:val="000000"/>
                <w:sz w:val="18"/>
                <w:szCs w:val="18"/>
              </w:rPr>
              <w:t>.361</w:t>
            </w:r>
            <w:r w:rsidRPr="009141C3">
              <w:rPr>
                <w:rFonts w:ascii="Book Antiqua" w:hAnsi="Book Antiqua" w:cs="Calibri"/>
                <w:color w:val="000000"/>
                <w:sz w:val="18"/>
                <w:szCs w:val="18"/>
                <w:vertAlign w:val="superscript"/>
              </w:rPr>
              <w:t xml:space="preserve">** </w:t>
            </w:r>
            <w:r w:rsidRPr="009141C3">
              <w:rPr>
                <w:rFonts w:ascii="Book Antiqua" w:hAnsi="Book Antiqua" w:cs="Calibri"/>
                <w:color w:val="000000"/>
                <w:sz w:val="18"/>
                <w:szCs w:val="18"/>
              </w:rPr>
              <w:t>(.001)</w:t>
            </w:r>
          </w:p>
        </w:tc>
        <w:tc>
          <w:tcPr>
            <w:tcW w:w="336" w:type="pct"/>
            <w:shd w:val="clear" w:color="auto" w:fill="auto"/>
            <w:noWrap/>
            <w:vAlign w:val="center"/>
            <w:hideMark/>
          </w:tcPr>
          <w:p w:rsidR="009A6EB6" w:rsidRPr="009141C3" w:rsidRDefault="009A6EB6" w:rsidP="00837B1A">
            <w:pPr>
              <w:jc w:val="center"/>
              <w:rPr>
                <w:rFonts w:ascii="Book Antiqua" w:hAnsi="Book Antiqua" w:cs="Calibri"/>
                <w:color w:val="000000"/>
                <w:sz w:val="18"/>
                <w:szCs w:val="18"/>
              </w:rPr>
            </w:pPr>
            <w:r w:rsidRPr="009141C3">
              <w:rPr>
                <w:rFonts w:ascii="Book Antiqua" w:hAnsi="Book Antiqua" w:cs="Calibri"/>
                <w:color w:val="000000"/>
                <w:sz w:val="18"/>
                <w:szCs w:val="18"/>
              </w:rPr>
              <w:t>.437</w:t>
            </w:r>
            <w:r w:rsidRPr="009141C3">
              <w:rPr>
                <w:rFonts w:ascii="Book Antiqua" w:hAnsi="Book Antiqua" w:cs="Calibri"/>
                <w:color w:val="000000"/>
                <w:sz w:val="18"/>
                <w:szCs w:val="18"/>
                <w:vertAlign w:val="superscript"/>
              </w:rPr>
              <w:t>**</w:t>
            </w:r>
            <w:r w:rsidRPr="009141C3">
              <w:rPr>
                <w:rFonts w:ascii="Book Antiqua" w:hAnsi="Book Antiqua" w:cs="Calibri"/>
                <w:color w:val="000000"/>
                <w:sz w:val="18"/>
                <w:szCs w:val="18"/>
              </w:rPr>
              <w:t xml:space="preserve"> (.000)</w:t>
            </w:r>
          </w:p>
        </w:tc>
        <w:tc>
          <w:tcPr>
            <w:tcW w:w="336" w:type="pct"/>
            <w:shd w:val="clear" w:color="auto" w:fill="auto"/>
            <w:noWrap/>
            <w:vAlign w:val="center"/>
            <w:hideMark/>
          </w:tcPr>
          <w:p w:rsidR="009A6EB6" w:rsidRPr="009141C3" w:rsidRDefault="009A6EB6" w:rsidP="00837B1A">
            <w:pPr>
              <w:jc w:val="center"/>
              <w:rPr>
                <w:rFonts w:ascii="Book Antiqua" w:hAnsi="Book Antiqua" w:cs="Calibri"/>
                <w:color w:val="000000"/>
                <w:sz w:val="18"/>
                <w:szCs w:val="18"/>
              </w:rPr>
            </w:pPr>
            <w:r w:rsidRPr="009141C3">
              <w:rPr>
                <w:rFonts w:ascii="Book Antiqua" w:hAnsi="Book Antiqua" w:cs="Calibri"/>
                <w:color w:val="000000"/>
                <w:sz w:val="18"/>
                <w:szCs w:val="18"/>
              </w:rPr>
              <w:t>-.487</w:t>
            </w:r>
            <w:r w:rsidRPr="009141C3">
              <w:rPr>
                <w:rFonts w:ascii="Book Antiqua" w:hAnsi="Book Antiqua" w:cs="Calibri"/>
                <w:color w:val="000000"/>
                <w:sz w:val="18"/>
                <w:szCs w:val="18"/>
                <w:vertAlign w:val="superscript"/>
              </w:rPr>
              <w:t>**</w:t>
            </w:r>
            <w:r w:rsidRPr="009141C3">
              <w:rPr>
                <w:rFonts w:ascii="Book Antiqua" w:hAnsi="Book Antiqua" w:cs="Calibri"/>
                <w:color w:val="000000"/>
                <w:sz w:val="18"/>
                <w:szCs w:val="18"/>
              </w:rPr>
              <w:t xml:space="preserve"> (.000)</w:t>
            </w:r>
          </w:p>
        </w:tc>
        <w:tc>
          <w:tcPr>
            <w:tcW w:w="336" w:type="pct"/>
            <w:shd w:val="clear" w:color="auto" w:fill="auto"/>
            <w:noWrap/>
            <w:vAlign w:val="center"/>
            <w:hideMark/>
          </w:tcPr>
          <w:p w:rsidR="009A6EB6" w:rsidRPr="009141C3" w:rsidRDefault="009A6EB6" w:rsidP="00837B1A">
            <w:pPr>
              <w:jc w:val="center"/>
              <w:rPr>
                <w:rFonts w:ascii="Book Antiqua" w:hAnsi="Book Antiqua" w:cs="Calibri"/>
                <w:color w:val="000000"/>
                <w:sz w:val="18"/>
                <w:szCs w:val="18"/>
              </w:rPr>
            </w:pPr>
            <w:r w:rsidRPr="009141C3">
              <w:rPr>
                <w:rFonts w:ascii="Book Antiqua" w:hAnsi="Book Antiqua" w:cs="Calibri"/>
                <w:color w:val="000000"/>
                <w:sz w:val="18"/>
                <w:szCs w:val="18"/>
              </w:rPr>
              <w:t>-.212 (.067)</w:t>
            </w:r>
          </w:p>
        </w:tc>
        <w:tc>
          <w:tcPr>
            <w:tcW w:w="336" w:type="pct"/>
            <w:shd w:val="clear" w:color="auto" w:fill="auto"/>
            <w:noWrap/>
            <w:vAlign w:val="center"/>
            <w:hideMark/>
          </w:tcPr>
          <w:p w:rsidR="009A6EB6" w:rsidRPr="009141C3" w:rsidRDefault="009A6EB6" w:rsidP="00837B1A">
            <w:pPr>
              <w:jc w:val="center"/>
              <w:rPr>
                <w:rFonts w:ascii="Book Antiqua" w:hAnsi="Book Antiqua" w:cs="Calibri"/>
                <w:color w:val="000000"/>
                <w:sz w:val="18"/>
                <w:szCs w:val="18"/>
              </w:rPr>
            </w:pPr>
            <w:r w:rsidRPr="009141C3">
              <w:rPr>
                <w:rFonts w:ascii="Book Antiqua" w:hAnsi="Book Antiqua" w:cs="Calibri"/>
                <w:color w:val="000000"/>
                <w:sz w:val="18"/>
                <w:szCs w:val="18"/>
              </w:rPr>
              <w:t>1</w:t>
            </w:r>
          </w:p>
        </w:tc>
        <w:tc>
          <w:tcPr>
            <w:tcW w:w="336" w:type="pct"/>
            <w:shd w:val="clear" w:color="auto" w:fill="auto"/>
            <w:noWrap/>
            <w:vAlign w:val="center"/>
            <w:hideMark/>
          </w:tcPr>
          <w:p w:rsidR="009A6EB6" w:rsidRPr="009141C3" w:rsidRDefault="009A6EB6" w:rsidP="00837B1A">
            <w:pPr>
              <w:jc w:val="center"/>
              <w:rPr>
                <w:rFonts w:ascii="Book Antiqua" w:hAnsi="Book Antiqua" w:cs="Calibri"/>
                <w:color w:val="000000"/>
                <w:sz w:val="18"/>
                <w:szCs w:val="18"/>
              </w:rPr>
            </w:pPr>
            <w:r w:rsidRPr="009141C3">
              <w:rPr>
                <w:rFonts w:ascii="Book Antiqua" w:hAnsi="Book Antiqua" w:cs="Calibri"/>
                <w:color w:val="000000"/>
                <w:sz w:val="18"/>
                <w:szCs w:val="18"/>
              </w:rPr>
              <w:t>-.095 (.418)</w:t>
            </w:r>
          </w:p>
        </w:tc>
        <w:tc>
          <w:tcPr>
            <w:tcW w:w="336" w:type="pct"/>
            <w:shd w:val="clear" w:color="auto" w:fill="auto"/>
            <w:noWrap/>
            <w:vAlign w:val="center"/>
            <w:hideMark/>
          </w:tcPr>
          <w:p w:rsidR="009A6EB6" w:rsidRPr="009141C3" w:rsidRDefault="009A6EB6" w:rsidP="00837B1A">
            <w:pPr>
              <w:jc w:val="center"/>
              <w:rPr>
                <w:rFonts w:ascii="Book Antiqua" w:hAnsi="Book Antiqua" w:cs="Calibri"/>
                <w:color w:val="000000"/>
                <w:sz w:val="18"/>
                <w:szCs w:val="18"/>
              </w:rPr>
            </w:pPr>
            <w:r w:rsidRPr="009141C3">
              <w:rPr>
                <w:rFonts w:ascii="Book Antiqua" w:hAnsi="Book Antiqua" w:cs="Calibri"/>
                <w:color w:val="000000"/>
                <w:sz w:val="18"/>
                <w:szCs w:val="18"/>
              </w:rPr>
              <w:t>.069 (.557)</w:t>
            </w:r>
          </w:p>
        </w:tc>
        <w:tc>
          <w:tcPr>
            <w:tcW w:w="336" w:type="pct"/>
            <w:shd w:val="clear" w:color="auto" w:fill="auto"/>
            <w:noWrap/>
            <w:vAlign w:val="center"/>
            <w:hideMark/>
          </w:tcPr>
          <w:p w:rsidR="009A6EB6" w:rsidRPr="009141C3" w:rsidRDefault="009A6EB6" w:rsidP="00837B1A">
            <w:pPr>
              <w:jc w:val="center"/>
              <w:rPr>
                <w:rFonts w:ascii="Book Antiqua" w:hAnsi="Book Antiqua" w:cs="Calibri"/>
                <w:color w:val="000000"/>
                <w:sz w:val="18"/>
                <w:szCs w:val="18"/>
              </w:rPr>
            </w:pPr>
            <w:r w:rsidRPr="009141C3">
              <w:rPr>
                <w:rFonts w:ascii="Book Antiqua" w:hAnsi="Book Antiqua" w:cs="Calibri"/>
                <w:color w:val="000000"/>
                <w:sz w:val="18"/>
                <w:szCs w:val="18"/>
              </w:rPr>
              <w:t>.037 (.756)</w:t>
            </w:r>
          </w:p>
        </w:tc>
        <w:tc>
          <w:tcPr>
            <w:tcW w:w="336" w:type="pct"/>
            <w:shd w:val="clear" w:color="auto" w:fill="auto"/>
            <w:noWrap/>
            <w:vAlign w:val="center"/>
            <w:hideMark/>
          </w:tcPr>
          <w:p w:rsidR="009A6EB6" w:rsidRPr="009141C3" w:rsidRDefault="009A6EB6" w:rsidP="00837B1A">
            <w:pPr>
              <w:jc w:val="center"/>
              <w:rPr>
                <w:rFonts w:ascii="Book Antiqua" w:hAnsi="Book Antiqua" w:cs="Calibri"/>
                <w:color w:val="000000"/>
                <w:sz w:val="18"/>
                <w:szCs w:val="18"/>
              </w:rPr>
            </w:pPr>
            <w:r w:rsidRPr="009141C3">
              <w:rPr>
                <w:rFonts w:ascii="Book Antiqua" w:hAnsi="Book Antiqua" w:cs="Calibri"/>
                <w:color w:val="000000"/>
                <w:sz w:val="18"/>
                <w:szCs w:val="18"/>
              </w:rPr>
              <w:t>.132 (.258)</w:t>
            </w:r>
          </w:p>
        </w:tc>
      </w:tr>
      <w:tr w:rsidR="009141C3" w:rsidRPr="00E76094" w:rsidTr="00E576CD">
        <w:trPr>
          <w:trHeight w:val="576"/>
          <w:jc w:val="center"/>
        </w:trPr>
        <w:tc>
          <w:tcPr>
            <w:tcW w:w="632" w:type="pct"/>
            <w:shd w:val="clear" w:color="auto" w:fill="auto"/>
            <w:vAlign w:val="center"/>
            <w:hideMark/>
          </w:tcPr>
          <w:p w:rsidR="009A6EB6" w:rsidRPr="00E41A04" w:rsidRDefault="009A6EB6" w:rsidP="00837B1A">
            <w:pPr>
              <w:jc w:val="center"/>
              <w:rPr>
                <w:rFonts w:ascii="Book Antiqua" w:hAnsi="Book Antiqua" w:cs="Arial"/>
                <w:b/>
                <w:color w:val="000000"/>
                <w:sz w:val="16"/>
                <w:szCs w:val="20"/>
              </w:rPr>
            </w:pPr>
            <w:r w:rsidRPr="00E41A04">
              <w:rPr>
                <w:rFonts w:ascii="Book Antiqua" w:hAnsi="Book Antiqua" w:cs="Arial"/>
                <w:b/>
                <w:color w:val="000000"/>
                <w:sz w:val="16"/>
                <w:szCs w:val="20"/>
              </w:rPr>
              <w:t>KARST_PCT</w:t>
            </w:r>
          </w:p>
        </w:tc>
        <w:tc>
          <w:tcPr>
            <w:tcW w:w="336" w:type="pct"/>
            <w:tcBorders>
              <w:left w:val="nil"/>
            </w:tcBorders>
            <w:shd w:val="clear" w:color="auto" w:fill="auto"/>
            <w:noWrap/>
            <w:vAlign w:val="center"/>
            <w:hideMark/>
          </w:tcPr>
          <w:p w:rsidR="009A6EB6" w:rsidRPr="009141C3" w:rsidRDefault="009A6EB6" w:rsidP="00837B1A">
            <w:pPr>
              <w:jc w:val="center"/>
              <w:rPr>
                <w:rFonts w:ascii="Book Antiqua" w:hAnsi="Book Antiqua" w:cs="Calibri"/>
                <w:color w:val="000000"/>
                <w:sz w:val="18"/>
                <w:szCs w:val="18"/>
              </w:rPr>
            </w:pPr>
            <w:r w:rsidRPr="009141C3">
              <w:rPr>
                <w:rFonts w:ascii="Book Antiqua" w:hAnsi="Book Antiqua" w:cs="Calibri"/>
                <w:color w:val="000000"/>
                <w:sz w:val="18"/>
                <w:szCs w:val="18"/>
              </w:rPr>
              <w:t>-.165 (.156)</w:t>
            </w:r>
          </w:p>
        </w:tc>
        <w:tc>
          <w:tcPr>
            <w:tcW w:w="336" w:type="pct"/>
            <w:shd w:val="clear" w:color="auto" w:fill="auto"/>
            <w:noWrap/>
            <w:vAlign w:val="center"/>
            <w:hideMark/>
          </w:tcPr>
          <w:p w:rsidR="009A6EB6" w:rsidRPr="009141C3" w:rsidRDefault="009A6EB6" w:rsidP="00837B1A">
            <w:pPr>
              <w:jc w:val="center"/>
              <w:rPr>
                <w:rFonts w:ascii="Book Antiqua" w:hAnsi="Book Antiqua" w:cs="Calibri"/>
                <w:color w:val="000000"/>
                <w:sz w:val="18"/>
                <w:szCs w:val="18"/>
              </w:rPr>
            </w:pPr>
            <w:r w:rsidRPr="009141C3">
              <w:rPr>
                <w:rFonts w:ascii="Book Antiqua" w:hAnsi="Book Antiqua" w:cs="Calibri"/>
                <w:color w:val="000000"/>
                <w:sz w:val="18"/>
                <w:szCs w:val="18"/>
              </w:rPr>
              <w:t>.130 (.266)</w:t>
            </w:r>
          </w:p>
        </w:tc>
        <w:tc>
          <w:tcPr>
            <w:tcW w:w="336" w:type="pct"/>
            <w:shd w:val="clear" w:color="auto" w:fill="auto"/>
            <w:noWrap/>
            <w:vAlign w:val="center"/>
            <w:hideMark/>
          </w:tcPr>
          <w:p w:rsidR="009A6EB6" w:rsidRPr="009141C3" w:rsidRDefault="009A6EB6" w:rsidP="00837B1A">
            <w:pPr>
              <w:jc w:val="center"/>
              <w:rPr>
                <w:rFonts w:ascii="Book Antiqua" w:hAnsi="Book Antiqua" w:cs="Calibri"/>
                <w:color w:val="000000"/>
                <w:sz w:val="18"/>
                <w:szCs w:val="18"/>
              </w:rPr>
            </w:pPr>
            <w:r w:rsidRPr="009141C3">
              <w:rPr>
                <w:rFonts w:ascii="Book Antiqua" w:hAnsi="Book Antiqua" w:cs="Calibri"/>
                <w:color w:val="000000"/>
                <w:sz w:val="18"/>
                <w:szCs w:val="18"/>
              </w:rPr>
              <w:t>-.153 (.191)</w:t>
            </w:r>
          </w:p>
        </w:tc>
        <w:tc>
          <w:tcPr>
            <w:tcW w:w="336" w:type="pct"/>
            <w:shd w:val="clear" w:color="auto" w:fill="auto"/>
            <w:noWrap/>
            <w:vAlign w:val="center"/>
            <w:hideMark/>
          </w:tcPr>
          <w:p w:rsidR="009A6EB6" w:rsidRPr="009141C3" w:rsidRDefault="009A6EB6" w:rsidP="00837B1A">
            <w:pPr>
              <w:jc w:val="center"/>
              <w:rPr>
                <w:rFonts w:ascii="Book Antiqua" w:hAnsi="Book Antiqua" w:cs="Calibri"/>
                <w:color w:val="000000"/>
                <w:sz w:val="18"/>
                <w:szCs w:val="18"/>
              </w:rPr>
            </w:pPr>
            <w:r w:rsidRPr="009141C3">
              <w:rPr>
                <w:rFonts w:ascii="Book Antiqua" w:hAnsi="Book Antiqua" w:cs="Calibri"/>
                <w:color w:val="000000"/>
                <w:sz w:val="18"/>
                <w:szCs w:val="18"/>
              </w:rPr>
              <w:t>.135 (.248)</w:t>
            </w:r>
          </w:p>
        </w:tc>
        <w:tc>
          <w:tcPr>
            <w:tcW w:w="336" w:type="pct"/>
            <w:shd w:val="clear" w:color="auto" w:fill="auto"/>
            <w:noWrap/>
            <w:vAlign w:val="center"/>
            <w:hideMark/>
          </w:tcPr>
          <w:p w:rsidR="009A6EB6" w:rsidRPr="009141C3" w:rsidRDefault="009A6EB6" w:rsidP="00837B1A">
            <w:pPr>
              <w:jc w:val="center"/>
              <w:rPr>
                <w:rFonts w:ascii="Book Antiqua" w:hAnsi="Book Antiqua" w:cs="Calibri"/>
                <w:color w:val="000000"/>
                <w:sz w:val="18"/>
                <w:szCs w:val="18"/>
              </w:rPr>
            </w:pPr>
            <w:r w:rsidRPr="009141C3">
              <w:rPr>
                <w:rFonts w:ascii="Book Antiqua" w:hAnsi="Book Antiqua" w:cs="Calibri"/>
                <w:color w:val="000000"/>
                <w:sz w:val="18"/>
                <w:szCs w:val="18"/>
              </w:rPr>
              <w:t>.133 (.254)</w:t>
            </w:r>
          </w:p>
        </w:tc>
        <w:tc>
          <w:tcPr>
            <w:tcW w:w="336" w:type="pct"/>
            <w:shd w:val="clear" w:color="auto" w:fill="auto"/>
            <w:noWrap/>
            <w:vAlign w:val="center"/>
            <w:hideMark/>
          </w:tcPr>
          <w:p w:rsidR="009A6EB6" w:rsidRPr="009141C3" w:rsidRDefault="009A6EB6" w:rsidP="00837B1A">
            <w:pPr>
              <w:jc w:val="center"/>
              <w:rPr>
                <w:rFonts w:ascii="Book Antiqua" w:hAnsi="Book Antiqua" w:cs="Calibri"/>
                <w:color w:val="000000"/>
                <w:sz w:val="18"/>
                <w:szCs w:val="18"/>
              </w:rPr>
            </w:pPr>
            <w:r w:rsidRPr="009141C3">
              <w:rPr>
                <w:rFonts w:ascii="Book Antiqua" w:hAnsi="Book Antiqua" w:cs="Calibri"/>
                <w:color w:val="000000"/>
                <w:sz w:val="18"/>
                <w:szCs w:val="18"/>
              </w:rPr>
              <w:t>.071 (.547)</w:t>
            </w:r>
          </w:p>
        </w:tc>
        <w:tc>
          <w:tcPr>
            <w:tcW w:w="336" w:type="pct"/>
            <w:shd w:val="clear" w:color="auto" w:fill="auto"/>
            <w:noWrap/>
            <w:vAlign w:val="center"/>
            <w:hideMark/>
          </w:tcPr>
          <w:p w:rsidR="009A6EB6" w:rsidRPr="009141C3" w:rsidRDefault="009A6EB6" w:rsidP="00837B1A">
            <w:pPr>
              <w:jc w:val="center"/>
              <w:rPr>
                <w:rFonts w:ascii="Book Antiqua" w:hAnsi="Book Antiqua" w:cs="Calibri"/>
                <w:color w:val="000000"/>
                <w:sz w:val="18"/>
                <w:szCs w:val="18"/>
              </w:rPr>
            </w:pPr>
            <w:r w:rsidRPr="009141C3">
              <w:rPr>
                <w:rFonts w:ascii="Book Antiqua" w:hAnsi="Book Antiqua" w:cs="Calibri"/>
                <w:color w:val="000000"/>
                <w:sz w:val="18"/>
                <w:szCs w:val="18"/>
              </w:rPr>
              <w:t>.433</w:t>
            </w:r>
            <w:r w:rsidRPr="009141C3">
              <w:rPr>
                <w:rFonts w:ascii="Book Antiqua" w:hAnsi="Book Antiqua" w:cs="Calibri"/>
                <w:color w:val="000000"/>
                <w:sz w:val="18"/>
                <w:szCs w:val="18"/>
                <w:vertAlign w:val="superscript"/>
              </w:rPr>
              <w:t xml:space="preserve">** </w:t>
            </w:r>
            <w:r w:rsidRPr="009141C3">
              <w:rPr>
                <w:rFonts w:ascii="Book Antiqua" w:hAnsi="Book Antiqua" w:cs="Calibri"/>
                <w:color w:val="000000"/>
                <w:sz w:val="18"/>
                <w:szCs w:val="18"/>
              </w:rPr>
              <w:t>(.000)</w:t>
            </w:r>
          </w:p>
        </w:tc>
        <w:tc>
          <w:tcPr>
            <w:tcW w:w="336" w:type="pct"/>
            <w:shd w:val="clear" w:color="auto" w:fill="auto"/>
            <w:noWrap/>
            <w:vAlign w:val="center"/>
            <w:hideMark/>
          </w:tcPr>
          <w:p w:rsidR="009A6EB6" w:rsidRPr="009141C3" w:rsidRDefault="009A6EB6" w:rsidP="00837B1A">
            <w:pPr>
              <w:jc w:val="center"/>
              <w:rPr>
                <w:rFonts w:ascii="Book Antiqua" w:hAnsi="Book Antiqua" w:cs="Calibri"/>
                <w:color w:val="000000"/>
                <w:sz w:val="18"/>
                <w:szCs w:val="18"/>
              </w:rPr>
            </w:pPr>
            <w:r w:rsidRPr="009141C3">
              <w:rPr>
                <w:rFonts w:ascii="Book Antiqua" w:hAnsi="Book Antiqua" w:cs="Calibri"/>
                <w:color w:val="000000"/>
                <w:sz w:val="18"/>
                <w:szCs w:val="18"/>
              </w:rPr>
              <w:t>-.505</w:t>
            </w:r>
            <w:r w:rsidRPr="009141C3">
              <w:rPr>
                <w:rFonts w:ascii="Book Antiqua" w:hAnsi="Book Antiqua" w:cs="Calibri"/>
                <w:color w:val="000000"/>
                <w:sz w:val="18"/>
                <w:szCs w:val="18"/>
                <w:vertAlign w:val="superscript"/>
              </w:rPr>
              <w:t>**</w:t>
            </w:r>
            <w:r w:rsidRPr="009141C3">
              <w:rPr>
                <w:rFonts w:ascii="Book Antiqua" w:hAnsi="Book Antiqua" w:cs="Calibri"/>
                <w:color w:val="000000"/>
                <w:sz w:val="18"/>
                <w:szCs w:val="18"/>
              </w:rPr>
              <w:t xml:space="preserve"> (.000)</w:t>
            </w:r>
          </w:p>
        </w:tc>
        <w:tc>
          <w:tcPr>
            <w:tcW w:w="336" w:type="pct"/>
            <w:shd w:val="clear" w:color="auto" w:fill="auto"/>
            <w:noWrap/>
            <w:vAlign w:val="center"/>
            <w:hideMark/>
          </w:tcPr>
          <w:p w:rsidR="009A6EB6" w:rsidRPr="009141C3" w:rsidRDefault="009A6EB6" w:rsidP="00837B1A">
            <w:pPr>
              <w:jc w:val="center"/>
              <w:rPr>
                <w:rFonts w:ascii="Book Antiqua" w:hAnsi="Book Antiqua" w:cs="Calibri"/>
                <w:color w:val="000000"/>
                <w:sz w:val="18"/>
                <w:szCs w:val="18"/>
              </w:rPr>
            </w:pPr>
            <w:r w:rsidRPr="009141C3">
              <w:rPr>
                <w:rFonts w:ascii="Book Antiqua" w:hAnsi="Book Antiqua" w:cs="Calibri"/>
                <w:color w:val="000000"/>
                <w:sz w:val="18"/>
                <w:szCs w:val="18"/>
              </w:rPr>
              <w:t>-.095 (.418)</w:t>
            </w:r>
          </w:p>
        </w:tc>
        <w:tc>
          <w:tcPr>
            <w:tcW w:w="336" w:type="pct"/>
            <w:shd w:val="clear" w:color="auto" w:fill="auto"/>
            <w:noWrap/>
            <w:vAlign w:val="center"/>
            <w:hideMark/>
          </w:tcPr>
          <w:p w:rsidR="009A6EB6" w:rsidRPr="009141C3" w:rsidRDefault="009A6EB6" w:rsidP="00837B1A">
            <w:pPr>
              <w:jc w:val="center"/>
              <w:rPr>
                <w:rFonts w:ascii="Book Antiqua" w:hAnsi="Book Antiqua" w:cs="Calibri"/>
                <w:color w:val="000000"/>
                <w:sz w:val="18"/>
                <w:szCs w:val="18"/>
              </w:rPr>
            </w:pPr>
            <w:r w:rsidRPr="009141C3">
              <w:rPr>
                <w:rFonts w:ascii="Book Antiqua" w:hAnsi="Book Antiqua" w:cs="Calibri"/>
                <w:color w:val="000000"/>
                <w:sz w:val="18"/>
                <w:szCs w:val="18"/>
              </w:rPr>
              <w:t>1</w:t>
            </w:r>
          </w:p>
        </w:tc>
        <w:tc>
          <w:tcPr>
            <w:tcW w:w="336" w:type="pct"/>
            <w:shd w:val="clear" w:color="auto" w:fill="auto"/>
            <w:noWrap/>
            <w:vAlign w:val="center"/>
            <w:hideMark/>
          </w:tcPr>
          <w:p w:rsidR="009A6EB6" w:rsidRPr="009141C3" w:rsidRDefault="009A6EB6" w:rsidP="00837B1A">
            <w:pPr>
              <w:jc w:val="center"/>
              <w:rPr>
                <w:rFonts w:ascii="Book Antiqua" w:hAnsi="Book Antiqua" w:cs="Calibri"/>
                <w:color w:val="000000"/>
                <w:sz w:val="18"/>
                <w:szCs w:val="18"/>
              </w:rPr>
            </w:pPr>
            <w:r w:rsidRPr="009141C3">
              <w:rPr>
                <w:rFonts w:ascii="Book Antiqua" w:hAnsi="Book Antiqua" w:cs="Calibri"/>
                <w:color w:val="000000"/>
                <w:sz w:val="18"/>
                <w:szCs w:val="18"/>
              </w:rPr>
              <w:t>.171 (.418)</w:t>
            </w:r>
          </w:p>
        </w:tc>
        <w:tc>
          <w:tcPr>
            <w:tcW w:w="336" w:type="pct"/>
            <w:shd w:val="clear" w:color="auto" w:fill="auto"/>
            <w:noWrap/>
            <w:vAlign w:val="center"/>
            <w:hideMark/>
          </w:tcPr>
          <w:p w:rsidR="009A6EB6" w:rsidRPr="009141C3" w:rsidRDefault="009A6EB6" w:rsidP="00837B1A">
            <w:pPr>
              <w:jc w:val="center"/>
              <w:rPr>
                <w:rFonts w:ascii="Book Antiqua" w:hAnsi="Book Antiqua" w:cs="Calibri"/>
                <w:color w:val="000000"/>
                <w:sz w:val="18"/>
                <w:szCs w:val="18"/>
              </w:rPr>
            </w:pPr>
            <w:r w:rsidRPr="009141C3">
              <w:rPr>
                <w:rFonts w:ascii="Book Antiqua" w:hAnsi="Book Antiqua" w:cs="Calibri"/>
                <w:color w:val="000000"/>
                <w:sz w:val="18"/>
                <w:szCs w:val="18"/>
              </w:rPr>
              <w:t>-.474</w:t>
            </w:r>
            <w:r w:rsidRPr="009141C3">
              <w:rPr>
                <w:rFonts w:ascii="Book Antiqua" w:hAnsi="Book Antiqua" w:cs="Calibri"/>
                <w:color w:val="000000"/>
                <w:sz w:val="18"/>
                <w:szCs w:val="18"/>
                <w:vertAlign w:val="superscript"/>
              </w:rPr>
              <w:t xml:space="preserve">** </w:t>
            </w:r>
            <w:r w:rsidRPr="009141C3">
              <w:rPr>
                <w:rFonts w:ascii="Book Antiqua" w:hAnsi="Book Antiqua" w:cs="Calibri"/>
                <w:color w:val="000000"/>
                <w:sz w:val="18"/>
                <w:szCs w:val="18"/>
              </w:rPr>
              <w:t>(.000)</w:t>
            </w:r>
          </w:p>
        </w:tc>
        <w:tc>
          <w:tcPr>
            <w:tcW w:w="336" w:type="pct"/>
            <w:shd w:val="clear" w:color="auto" w:fill="auto"/>
            <w:noWrap/>
            <w:vAlign w:val="center"/>
            <w:hideMark/>
          </w:tcPr>
          <w:p w:rsidR="009A6EB6" w:rsidRPr="009141C3" w:rsidRDefault="008E5A81" w:rsidP="00837B1A">
            <w:pPr>
              <w:jc w:val="center"/>
              <w:rPr>
                <w:rFonts w:ascii="Book Antiqua" w:hAnsi="Book Antiqua" w:cs="Calibri"/>
                <w:color w:val="000000"/>
                <w:sz w:val="18"/>
                <w:szCs w:val="18"/>
              </w:rPr>
            </w:pPr>
            <w:r>
              <w:rPr>
                <w:rFonts w:ascii="Book Antiqua" w:hAnsi="Book Antiqua" w:cs="Calibri"/>
                <w:color w:val="000000"/>
                <w:sz w:val="18"/>
                <w:szCs w:val="18"/>
              </w:rPr>
              <w:t>-0.243* (</w:t>
            </w:r>
            <w:r w:rsidR="009A6EB6" w:rsidRPr="009141C3">
              <w:rPr>
                <w:rFonts w:ascii="Book Antiqua" w:hAnsi="Book Antiqua" w:cs="Calibri"/>
                <w:color w:val="000000"/>
                <w:sz w:val="18"/>
                <w:szCs w:val="18"/>
              </w:rPr>
              <w:t>.036)</w:t>
            </w:r>
          </w:p>
        </w:tc>
      </w:tr>
      <w:tr w:rsidR="009141C3" w:rsidRPr="00E76094" w:rsidTr="00E576CD">
        <w:trPr>
          <w:trHeight w:val="576"/>
          <w:jc w:val="center"/>
        </w:trPr>
        <w:tc>
          <w:tcPr>
            <w:tcW w:w="632" w:type="pct"/>
            <w:shd w:val="clear" w:color="auto" w:fill="auto"/>
            <w:vAlign w:val="center"/>
            <w:hideMark/>
          </w:tcPr>
          <w:p w:rsidR="009A6EB6" w:rsidRPr="00E41A04" w:rsidRDefault="009A6EB6" w:rsidP="00837B1A">
            <w:pPr>
              <w:jc w:val="center"/>
              <w:rPr>
                <w:rFonts w:ascii="Book Antiqua" w:hAnsi="Book Antiqua" w:cs="Arial"/>
                <w:b/>
                <w:color w:val="000000"/>
                <w:sz w:val="16"/>
                <w:szCs w:val="20"/>
              </w:rPr>
            </w:pPr>
            <w:r w:rsidRPr="00E41A04">
              <w:rPr>
                <w:rFonts w:ascii="Book Antiqua" w:hAnsi="Book Antiqua" w:cs="Arial"/>
                <w:b/>
                <w:color w:val="000000"/>
                <w:sz w:val="16"/>
                <w:szCs w:val="20"/>
              </w:rPr>
              <w:t>STREAM_PCT</w:t>
            </w:r>
          </w:p>
        </w:tc>
        <w:tc>
          <w:tcPr>
            <w:tcW w:w="336" w:type="pct"/>
            <w:tcBorders>
              <w:left w:val="nil"/>
            </w:tcBorders>
            <w:shd w:val="clear" w:color="auto" w:fill="auto"/>
            <w:noWrap/>
            <w:vAlign w:val="center"/>
            <w:hideMark/>
          </w:tcPr>
          <w:p w:rsidR="009A6EB6" w:rsidRPr="009141C3" w:rsidRDefault="009A6EB6" w:rsidP="00837B1A">
            <w:pPr>
              <w:jc w:val="center"/>
              <w:rPr>
                <w:rFonts w:ascii="Book Antiqua" w:hAnsi="Book Antiqua" w:cs="Calibri"/>
                <w:color w:val="000000"/>
                <w:sz w:val="18"/>
                <w:szCs w:val="18"/>
              </w:rPr>
            </w:pPr>
            <w:r w:rsidRPr="009141C3">
              <w:rPr>
                <w:rFonts w:ascii="Book Antiqua" w:hAnsi="Book Antiqua" w:cs="Calibri"/>
                <w:color w:val="000000"/>
                <w:sz w:val="18"/>
                <w:szCs w:val="18"/>
              </w:rPr>
              <w:t>.196 (.092)</w:t>
            </w:r>
          </w:p>
        </w:tc>
        <w:tc>
          <w:tcPr>
            <w:tcW w:w="336" w:type="pct"/>
            <w:shd w:val="clear" w:color="auto" w:fill="auto"/>
            <w:noWrap/>
            <w:vAlign w:val="center"/>
            <w:hideMark/>
          </w:tcPr>
          <w:p w:rsidR="009A6EB6" w:rsidRPr="009141C3" w:rsidRDefault="009A6EB6" w:rsidP="00837B1A">
            <w:pPr>
              <w:jc w:val="center"/>
              <w:rPr>
                <w:rFonts w:ascii="Book Antiqua" w:hAnsi="Book Antiqua" w:cs="Calibri"/>
                <w:color w:val="000000"/>
                <w:sz w:val="18"/>
                <w:szCs w:val="18"/>
              </w:rPr>
            </w:pPr>
            <w:r w:rsidRPr="009141C3">
              <w:rPr>
                <w:rFonts w:ascii="Book Antiqua" w:hAnsi="Book Antiqua" w:cs="Calibri"/>
                <w:color w:val="000000"/>
                <w:sz w:val="18"/>
                <w:szCs w:val="18"/>
              </w:rPr>
              <w:t>.158 (.175)</w:t>
            </w:r>
          </w:p>
        </w:tc>
        <w:tc>
          <w:tcPr>
            <w:tcW w:w="336" w:type="pct"/>
            <w:shd w:val="clear" w:color="auto" w:fill="auto"/>
            <w:noWrap/>
            <w:vAlign w:val="center"/>
            <w:hideMark/>
          </w:tcPr>
          <w:p w:rsidR="009A6EB6" w:rsidRPr="009141C3" w:rsidRDefault="009A6EB6" w:rsidP="00837B1A">
            <w:pPr>
              <w:jc w:val="center"/>
              <w:rPr>
                <w:rFonts w:ascii="Book Antiqua" w:hAnsi="Book Antiqua" w:cs="Calibri"/>
                <w:color w:val="000000"/>
                <w:sz w:val="18"/>
                <w:szCs w:val="18"/>
              </w:rPr>
            </w:pPr>
            <w:r w:rsidRPr="009141C3">
              <w:rPr>
                <w:rFonts w:ascii="Book Antiqua" w:hAnsi="Book Antiqua" w:cs="Calibri"/>
                <w:color w:val="000000"/>
                <w:sz w:val="18"/>
                <w:szCs w:val="18"/>
              </w:rPr>
              <w:t>.196 (.092)</w:t>
            </w:r>
          </w:p>
        </w:tc>
        <w:tc>
          <w:tcPr>
            <w:tcW w:w="336" w:type="pct"/>
            <w:shd w:val="clear" w:color="auto" w:fill="auto"/>
            <w:noWrap/>
            <w:vAlign w:val="center"/>
            <w:hideMark/>
          </w:tcPr>
          <w:p w:rsidR="009A6EB6" w:rsidRPr="009141C3" w:rsidRDefault="009A6EB6" w:rsidP="00837B1A">
            <w:pPr>
              <w:jc w:val="center"/>
              <w:rPr>
                <w:rFonts w:ascii="Book Antiqua" w:hAnsi="Book Antiqua" w:cs="Calibri"/>
                <w:color w:val="000000"/>
                <w:sz w:val="18"/>
                <w:szCs w:val="18"/>
              </w:rPr>
            </w:pPr>
            <w:r w:rsidRPr="009141C3">
              <w:rPr>
                <w:rFonts w:ascii="Book Antiqua" w:hAnsi="Book Antiqua" w:cs="Calibri"/>
                <w:color w:val="000000"/>
                <w:sz w:val="18"/>
                <w:szCs w:val="18"/>
              </w:rPr>
              <w:t>.167 (.152)</w:t>
            </w:r>
          </w:p>
        </w:tc>
        <w:tc>
          <w:tcPr>
            <w:tcW w:w="336" w:type="pct"/>
            <w:shd w:val="clear" w:color="auto" w:fill="auto"/>
            <w:noWrap/>
            <w:vAlign w:val="center"/>
            <w:hideMark/>
          </w:tcPr>
          <w:p w:rsidR="009A6EB6" w:rsidRPr="009141C3" w:rsidRDefault="009A6EB6" w:rsidP="00837B1A">
            <w:pPr>
              <w:jc w:val="center"/>
              <w:rPr>
                <w:rFonts w:ascii="Book Antiqua" w:hAnsi="Book Antiqua" w:cs="Calibri"/>
                <w:color w:val="000000"/>
                <w:sz w:val="18"/>
                <w:szCs w:val="18"/>
              </w:rPr>
            </w:pPr>
            <w:r w:rsidRPr="009141C3">
              <w:rPr>
                <w:rFonts w:ascii="Book Antiqua" w:hAnsi="Book Antiqua" w:cs="Calibri"/>
                <w:color w:val="000000"/>
                <w:sz w:val="18"/>
                <w:szCs w:val="18"/>
              </w:rPr>
              <w:t>.060 (.610)</w:t>
            </w:r>
          </w:p>
        </w:tc>
        <w:tc>
          <w:tcPr>
            <w:tcW w:w="336" w:type="pct"/>
            <w:shd w:val="clear" w:color="auto" w:fill="auto"/>
            <w:noWrap/>
            <w:vAlign w:val="center"/>
            <w:hideMark/>
          </w:tcPr>
          <w:p w:rsidR="009A6EB6" w:rsidRPr="009141C3" w:rsidRDefault="009A6EB6" w:rsidP="00837B1A">
            <w:pPr>
              <w:jc w:val="center"/>
              <w:rPr>
                <w:rFonts w:ascii="Book Antiqua" w:hAnsi="Book Antiqua" w:cs="Calibri"/>
                <w:color w:val="000000"/>
                <w:sz w:val="18"/>
                <w:szCs w:val="18"/>
              </w:rPr>
            </w:pPr>
            <w:r w:rsidRPr="009141C3">
              <w:rPr>
                <w:rFonts w:ascii="Book Antiqua" w:hAnsi="Book Antiqua" w:cs="Calibri"/>
                <w:color w:val="000000"/>
                <w:sz w:val="18"/>
                <w:szCs w:val="18"/>
              </w:rPr>
              <w:t>.186 (.110)</w:t>
            </w:r>
          </w:p>
        </w:tc>
        <w:tc>
          <w:tcPr>
            <w:tcW w:w="336" w:type="pct"/>
            <w:shd w:val="clear" w:color="auto" w:fill="auto"/>
            <w:noWrap/>
            <w:vAlign w:val="center"/>
            <w:hideMark/>
          </w:tcPr>
          <w:p w:rsidR="009A6EB6" w:rsidRPr="009141C3" w:rsidRDefault="009A6EB6" w:rsidP="00837B1A">
            <w:pPr>
              <w:jc w:val="center"/>
              <w:rPr>
                <w:rFonts w:ascii="Book Antiqua" w:hAnsi="Book Antiqua" w:cs="Calibri"/>
                <w:color w:val="000000"/>
                <w:sz w:val="18"/>
                <w:szCs w:val="18"/>
              </w:rPr>
            </w:pPr>
            <w:r w:rsidRPr="009141C3">
              <w:rPr>
                <w:rFonts w:ascii="Book Antiqua" w:hAnsi="Book Antiqua" w:cs="Calibri"/>
                <w:color w:val="000000"/>
                <w:sz w:val="18"/>
                <w:szCs w:val="18"/>
              </w:rPr>
              <w:t>.002 (.998)</w:t>
            </w:r>
          </w:p>
        </w:tc>
        <w:tc>
          <w:tcPr>
            <w:tcW w:w="336" w:type="pct"/>
            <w:shd w:val="clear" w:color="auto" w:fill="auto"/>
            <w:noWrap/>
            <w:vAlign w:val="center"/>
            <w:hideMark/>
          </w:tcPr>
          <w:p w:rsidR="009A6EB6" w:rsidRPr="009141C3" w:rsidRDefault="009A6EB6" w:rsidP="00837B1A">
            <w:pPr>
              <w:jc w:val="center"/>
              <w:rPr>
                <w:rFonts w:ascii="Book Antiqua" w:hAnsi="Book Antiqua" w:cs="Calibri"/>
                <w:color w:val="000000"/>
                <w:sz w:val="18"/>
                <w:szCs w:val="18"/>
              </w:rPr>
            </w:pPr>
            <w:r w:rsidRPr="009141C3">
              <w:rPr>
                <w:rFonts w:ascii="Book Antiqua" w:hAnsi="Book Antiqua" w:cs="Calibri"/>
                <w:color w:val="000000"/>
                <w:sz w:val="18"/>
                <w:szCs w:val="18"/>
              </w:rPr>
              <w:t>-.177 (.128)</w:t>
            </w:r>
          </w:p>
        </w:tc>
        <w:tc>
          <w:tcPr>
            <w:tcW w:w="336" w:type="pct"/>
            <w:shd w:val="clear" w:color="auto" w:fill="auto"/>
            <w:noWrap/>
            <w:vAlign w:val="center"/>
            <w:hideMark/>
          </w:tcPr>
          <w:p w:rsidR="009A6EB6" w:rsidRPr="009141C3" w:rsidRDefault="009A6EB6" w:rsidP="00837B1A">
            <w:pPr>
              <w:jc w:val="center"/>
              <w:rPr>
                <w:rFonts w:ascii="Book Antiqua" w:hAnsi="Book Antiqua" w:cs="Calibri"/>
                <w:color w:val="000000"/>
                <w:sz w:val="18"/>
                <w:szCs w:val="18"/>
              </w:rPr>
            </w:pPr>
            <w:r w:rsidRPr="009141C3">
              <w:rPr>
                <w:rFonts w:ascii="Book Antiqua" w:hAnsi="Book Antiqua" w:cs="Calibri"/>
                <w:color w:val="000000"/>
                <w:sz w:val="18"/>
                <w:szCs w:val="18"/>
              </w:rPr>
              <w:t>.069 (.557)</w:t>
            </w:r>
          </w:p>
        </w:tc>
        <w:tc>
          <w:tcPr>
            <w:tcW w:w="336" w:type="pct"/>
            <w:shd w:val="clear" w:color="auto" w:fill="auto"/>
            <w:noWrap/>
            <w:vAlign w:val="center"/>
            <w:hideMark/>
          </w:tcPr>
          <w:p w:rsidR="009A6EB6" w:rsidRPr="009141C3" w:rsidRDefault="009A6EB6" w:rsidP="00837B1A">
            <w:pPr>
              <w:jc w:val="center"/>
              <w:rPr>
                <w:rFonts w:ascii="Book Antiqua" w:hAnsi="Book Antiqua" w:cs="Calibri"/>
                <w:color w:val="000000"/>
                <w:sz w:val="18"/>
                <w:szCs w:val="18"/>
              </w:rPr>
            </w:pPr>
            <w:r w:rsidRPr="009141C3">
              <w:rPr>
                <w:rFonts w:ascii="Book Antiqua" w:hAnsi="Book Antiqua" w:cs="Calibri"/>
                <w:color w:val="000000"/>
                <w:sz w:val="18"/>
                <w:szCs w:val="18"/>
              </w:rPr>
              <w:t>.171 (.418)</w:t>
            </w:r>
          </w:p>
        </w:tc>
        <w:tc>
          <w:tcPr>
            <w:tcW w:w="336" w:type="pct"/>
            <w:shd w:val="clear" w:color="auto" w:fill="auto"/>
            <w:noWrap/>
            <w:vAlign w:val="center"/>
            <w:hideMark/>
          </w:tcPr>
          <w:p w:rsidR="009A6EB6" w:rsidRPr="009141C3" w:rsidRDefault="009A6EB6" w:rsidP="00837B1A">
            <w:pPr>
              <w:jc w:val="center"/>
              <w:rPr>
                <w:rFonts w:ascii="Book Antiqua" w:hAnsi="Book Antiqua" w:cs="Calibri"/>
                <w:color w:val="000000"/>
                <w:sz w:val="18"/>
                <w:szCs w:val="18"/>
              </w:rPr>
            </w:pPr>
            <w:r w:rsidRPr="009141C3">
              <w:rPr>
                <w:rFonts w:ascii="Book Antiqua" w:hAnsi="Book Antiqua" w:cs="Calibri"/>
                <w:color w:val="000000"/>
                <w:sz w:val="18"/>
                <w:szCs w:val="18"/>
              </w:rPr>
              <w:t>1</w:t>
            </w:r>
          </w:p>
        </w:tc>
        <w:tc>
          <w:tcPr>
            <w:tcW w:w="336" w:type="pct"/>
            <w:shd w:val="clear" w:color="auto" w:fill="auto"/>
            <w:noWrap/>
            <w:vAlign w:val="center"/>
            <w:hideMark/>
          </w:tcPr>
          <w:p w:rsidR="009A6EB6" w:rsidRPr="009141C3" w:rsidRDefault="009A6EB6" w:rsidP="00837B1A">
            <w:pPr>
              <w:jc w:val="center"/>
              <w:rPr>
                <w:rFonts w:ascii="Book Antiqua" w:hAnsi="Book Antiqua" w:cs="Calibri"/>
                <w:color w:val="000000"/>
                <w:sz w:val="18"/>
                <w:szCs w:val="18"/>
              </w:rPr>
            </w:pPr>
            <w:r w:rsidRPr="009141C3">
              <w:rPr>
                <w:rFonts w:ascii="Book Antiqua" w:hAnsi="Book Antiqua" w:cs="Calibri"/>
                <w:color w:val="000000"/>
                <w:sz w:val="18"/>
                <w:szCs w:val="18"/>
              </w:rPr>
              <w:t>-.139 (.236)</w:t>
            </w:r>
          </w:p>
        </w:tc>
        <w:tc>
          <w:tcPr>
            <w:tcW w:w="336" w:type="pct"/>
            <w:shd w:val="clear" w:color="auto" w:fill="auto"/>
            <w:noWrap/>
            <w:vAlign w:val="center"/>
            <w:hideMark/>
          </w:tcPr>
          <w:p w:rsidR="009A6EB6" w:rsidRPr="009141C3" w:rsidRDefault="009A6EB6" w:rsidP="00837B1A">
            <w:pPr>
              <w:jc w:val="center"/>
              <w:rPr>
                <w:rFonts w:ascii="Book Antiqua" w:hAnsi="Book Antiqua" w:cs="Calibri"/>
                <w:color w:val="000000"/>
                <w:sz w:val="18"/>
                <w:szCs w:val="18"/>
              </w:rPr>
            </w:pPr>
            <w:r w:rsidRPr="009141C3">
              <w:rPr>
                <w:rFonts w:ascii="Book Antiqua" w:hAnsi="Book Antiqua" w:cs="Calibri"/>
                <w:color w:val="000000"/>
                <w:sz w:val="18"/>
                <w:szCs w:val="18"/>
              </w:rPr>
              <w:t>-.180 (.123)</w:t>
            </w:r>
          </w:p>
        </w:tc>
      </w:tr>
      <w:tr w:rsidR="009141C3" w:rsidRPr="00E76094" w:rsidTr="00E576CD">
        <w:trPr>
          <w:trHeight w:val="576"/>
          <w:jc w:val="center"/>
        </w:trPr>
        <w:tc>
          <w:tcPr>
            <w:tcW w:w="632" w:type="pct"/>
            <w:shd w:val="clear" w:color="auto" w:fill="auto"/>
            <w:vAlign w:val="center"/>
            <w:hideMark/>
          </w:tcPr>
          <w:p w:rsidR="009A6EB6" w:rsidRPr="00E41A04" w:rsidRDefault="009A6EB6" w:rsidP="00837B1A">
            <w:pPr>
              <w:jc w:val="center"/>
              <w:rPr>
                <w:rFonts w:ascii="Book Antiqua" w:hAnsi="Book Antiqua" w:cs="Arial"/>
                <w:b/>
                <w:color w:val="000000"/>
                <w:sz w:val="16"/>
                <w:szCs w:val="20"/>
              </w:rPr>
            </w:pPr>
            <w:r w:rsidRPr="00E41A04">
              <w:rPr>
                <w:rFonts w:ascii="Book Antiqua" w:hAnsi="Book Antiqua" w:cs="Arial"/>
                <w:b/>
                <w:color w:val="000000"/>
                <w:sz w:val="16"/>
                <w:szCs w:val="20"/>
              </w:rPr>
              <w:t>POVRATE</w:t>
            </w:r>
          </w:p>
        </w:tc>
        <w:tc>
          <w:tcPr>
            <w:tcW w:w="336" w:type="pct"/>
            <w:tcBorders>
              <w:left w:val="nil"/>
            </w:tcBorders>
            <w:shd w:val="clear" w:color="auto" w:fill="auto"/>
            <w:noWrap/>
            <w:vAlign w:val="center"/>
            <w:hideMark/>
          </w:tcPr>
          <w:p w:rsidR="009A6EB6" w:rsidRPr="009141C3" w:rsidRDefault="009A6EB6" w:rsidP="00837B1A">
            <w:pPr>
              <w:jc w:val="center"/>
              <w:rPr>
                <w:rFonts w:ascii="Book Antiqua" w:hAnsi="Book Antiqua" w:cs="Calibri"/>
                <w:color w:val="000000"/>
                <w:sz w:val="18"/>
                <w:szCs w:val="18"/>
              </w:rPr>
            </w:pPr>
            <w:r w:rsidRPr="009141C3">
              <w:rPr>
                <w:rFonts w:ascii="Book Antiqua" w:hAnsi="Book Antiqua" w:cs="Calibri"/>
                <w:color w:val="000000"/>
                <w:sz w:val="18"/>
                <w:szCs w:val="18"/>
              </w:rPr>
              <w:t>.267</w:t>
            </w:r>
            <w:r w:rsidRPr="009141C3">
              <w:rPr>
                <w:rFonts w:ascii="Book Antiqua" w:hAnsi="Book Antiqua" w:cs="Calibri"/>
                <w:color w:val="000000"/>
                <w:sz w:val="18"/>
                <w:szCs w:val="18"/>
                <w:vertAlign w:val="superscript"/>
              </w:rPr>
              <w:t>*</w:t>
            </w:r>
            <w:r w:rsidRPr="009141C3">
              <w:rPr>
                <w:rFonts w:ascii="Book Antiqua" w:hAnsi="Book Antiqua" w:cs="Calibri"/>
                <w:color w:val="000000"/>
                <w:sz w:val="18"/>
                <w:szCs w:val="18"/>
              </w:rPr>
              <w:t xml:space="preserve"> (.020)</w:t>
            </w:r>
          </w:p>
        </w:tc>
        <w:tc>
          <w:tcPr>
            <w:tcW w:w="336" w:type="pct"/>
            <w:shd w:val="clear" w:color="auto" w:fill="auto"/>
            <w:noWrap/>
            <w:vAlign w:val="center"/>
            <w:hideMark/>
          </w:tcPr>
          <w:p w:rsidR="009A6EB6" w:rsidRPr="009141C3" w:rsidRDefault="009A6EB6" w:rsidP="00837B1A">
            <w:pPr>
              <w:jc w:val="center"/>
              <w:rPr>
                <w:rFonts w:ascii="Book Antiqua" w:hAnsi="Book Antiqua" w:cs="Calibri"/>
                <w:color w:val="000000"/>
                <w:sz w:val="18"/>
                <w:szCs w:val="18"/>
              </w:rPr>
            </w:pPr>
            <w:r w:rsidRPr="009141C3">
              <w:rPr>
                <w:rFonts w:ascii="Book Antiqua" w:hAnsi="Book Antiqua" w:cs="Calibri"/>
                <w:color w:val="000000"/>
                <w:sz w:val="18"/>
                <w:szCs w:val="18"/>
              </w:rPr>
              <w:t>.009 (.936)</w:t>
            </w:r>
          </w:p>
        </w:tc>
        <w:tc>
          <w:tcPr>
            <w:tcW w:w="336" w:type="pct"/>
            <w:shd w:val="clear" w:color="auto" w:fill="auto"/>
            <w:noWrap/>
            <w:vAlign w:val="center"/>
            <w:hideMark/>
          </w:tcPr>
          <w:p w:rsidR="009A6EB6" w:rsidRPr="009141C3" w:rsidRDefault="009A6EB6" w:rsidP="00837B1A">
            <w:pPr>
              <w:jc w:val="center"/>
              <w:rPr>
                <w:rFonts w:ascii="Book Antiqua" w:hAnsi="Book Antiqua" w:cs="Calibri"/>
                <w:color w:val="000000"/>
                <w:sz w:val="18"/>
                <w:szCs w:val="18"/>
              </w:rPr>
            </w:pPr>
            <w:r w:rsidRPr="009141C3">
              <w:rPr>
                <w:rFonts w:ascii="Book Antiqua" w:hAnsi="Book Antiqua" w:cs="Calibri"/>
                <w:color w:val="000000"/>
                <w:sz w:val="18"/>
                <w:szCs w:val="18"/>
              </w:rPr>
              <w:t>.346</w:t>
            </w:r>
            <w:r w:rsidRPr="009141C3">
              <w:rPr>
                <w:rFonts w:ascii="Book Antiqua" w:hAnsi="Book Antiqua" w:cs="Calibri"/>
                <w:color w:val="000000"/>
                <w:sz w:val="18"/>
                <w:szCs w:val="18"/>
                <w:vertAlign w:val="superscript"/>
              </w:rPr>
              <w:t xml:space="preserve">** </w:t>
            </w:r>
            <w:r w:rsidRPr="009141C3">
              <w:rPr>
                <w:rFonts w:ascii="Book Antiqua" w:hAnsi="Book Antiqua" w:cs="Calibri"/>
                <w:color w:val="000000"/>
                <w:sz w:val="18"/>
                <w:szCs w:val="18"/>
              </w:rPr>
              <w:t xml:space="preserve"> (.002)</w:t>
            </w:r>
          </w:p>
        </w:tc>
        <w:tc>
          <w:tcPr>
            <w:tcW w:w="336" w:type="pct"/>
            <w:shd w:val="clear" w:color="auto" w:fill="auto"/>
            <w:noWrap/>
            <w:vAlign w:val="center"/>
            <w:hideMark/>
          </w:tcPr>
          <w:p w:rsidR="009A6EB6" w:rsidRPr="009141C3" w:rsidRDefault="009A6EB6" w:rsidP="00837B1A">
            <w:pPr>
              <w:jc w:val="center"/>
              <w:rPr>
                <w:rFonts w:ascii="Book Antiqua" w:hAnsi="Book Antiqua" w:cs="Calibri"/>
                <w:color w:val="000000"/>
                <w:sz w:val="18"/>
                <w:szCs w:val="18"/>
              </w:rPr>
            </w:pPr>
            <w:r w:rsidRPr="009141C3">
              <w:rPr>
                <w:rFonts w:ascii="Book Antiqua" w:hAnsi="Book Antiqua" w:cs="Calibri"/>
                <w:color w:val="000000"/>
                <w:sz w:val="18"/>
                <w:szCs w:val="18"/>
              </w:rPr>
              <w:t>.016 (.890)</w:t>
            </w:r>
          </w:p>
        </w:tc>
        <w:tc>
          <w:tcPr>
            <w:tcW w:w="336" w:type="pct"/>
            <w:shd w:val="clear" w:color="auto" w:fill="auto"/>
            <w:noWrap/>
            <w:vAlign w:val="center"/>
            <w:hideMark/>
          </w:tcPr>
          <w:p w:rsidR="009A6EB6" w:rsidRPr="009141C3" w:rsidRDefault="009A6EB6" w:rsidP="00837B1A">
            <w:pPr>
              <w:jc w:val="center"/>
              <w:rPr>
                <w:rFonts w:ascii="Book Antiqua" w:hAnsi="Book Antiqua" w:cs="Calibri"/>
                <w:color w:val="000000"/>
                <w:sz w:val="18"/>
                <w:szCs w:val="18"/>
              </w:rPr>
            </w:pPr>
            <w:r w:rsidRPr="009141C3">
              <w:rPr>
                <w:rFonts w:ascii="Book Antiqua" w:hAnsi="Book Antiqua" w:cs="Calibri"/>
                <w:color w:val="000000"/>
                <w:sz w:val="18"/>
                <w:szCs w:val="18"/>
              </w:rPr>
              <w:t>-.033 (.781)</w:t>
            </w:r>
          </w:p>
        </w:tc>
        <w:tc>
          <w:tcPr>
            <w:tcW w:w="336" w:type="pct"/>
            <w:shd w:val="clear" w:color="auto" w:fill="auto"/>
            <w:noWrap/>
            <w:vAlign w:val="center"/>
            <w:hideMark/>
          </w:tcPr>
          <w:p w:rsidR="009A6EB6" w:rsidRPr="009141C3" w:rsidRDefault="009A6EB6" w:rsidP="00837B1A">
            <w:pPr>
              <w:jc w:val="center"/>
              <w:rPr>
                <w:rFonts w:ascii="Book Antiqua" w:hAnsi="Book Antiqua" w:cs="Calibri"/>
                <w:color w:val="000000"/>
                <w:sz w:val="18"/>
                <w:szCs w:val="18"/>
              </w:rPr>
            </w:pPr>
            <w:r w:rsidRPr="009141C3">
              <w:rPr>
                <w:rFonts w:ascii="Book Antiqua" w:hAnsi="Book Antiqua" w:cs="Calibri"/>
                <w:color w:val="000000"/>
                <w:sz w:val="18"/>
                <w:szCs w:val="18"/>
              </w:rPr>
              <w:t>-.035 (.766)</w:t>
            </w:r>
          </w:p>
        </w:tc>
        <w:tc>
          <w:tcPr>
            <w:tcW w:w="336" w:type="pct"/>
            <w:shd w:val="clear" w:color="auto" w:fill="auto"/>
            <w:noWrap/>
            <w:vAlign w:val="center"/>
            <w:hideMark/>
          </w:tcPr>
          <w:p w:rsidR="009A6EB6" w:rsidRPr="009141C3" w:rsidRDefault="009A6EB6" w:rsidP="00837B1A">
            <w:pPr>
              <w:jc w:val="center"/>
              <w:rPr>
                <w:rFonts w:ascii="Book Antiqua" w:hAnsi="Book Antiqua" w:cs="Calibri"/>
                <w:color w:val="000000"/>
                <w:sz w:val="18"/>
                <w:szCs w:val="18"/>
              </w:rPr>
            </w:pPr>
            <w:r w:rsidRPr="009141C3">
              <w:rPr>
                <w:rFonts w:ascii="Book Antiqua" w:hAnsi="Book Antiqua" w:cs="Calibri"/>
                <w:color w:val="000000"/>
                <w:sz w:val="18"/>
                <w:szCs w:val="18"/>
              </w:rPr>
              <w:t>-.504</w:t>
            </w:r>
            <w:r w:rsidRPr="009141C3">
              <w:rPr>
                <w:rFonts w:ascii="Book Antiqua" w:hAnsi="Book Antiqua" w:cs="Calibri"/>
                <w:color w:val="000000"/>
                <w:sz w:val="18"/>
                <w:szCs w:val="18"/>
                <w:vertAlign w:val="superscript"/>
              </w:rPr>
              <w:t xml:space="preserve">** </w:t>
            </w:r>
            <w:r w:rsidRPr="009141C3">
              <w:rPr>
                <w:rFonts w:ascii="Book Antiqua" w:hAnsi="Book Antiqua" w:cs="Calibri"/>
                <w:color w:val="000000"/>
                <w:sz w:val="18"/>
                <w:szCs w:val="18"/>
              </w:rPr>
              <w:t>(.000)</w:t>
            </w:r>
          </w:p>
        </w:tc>
        <w:tc>
          <w:tcPr>
            <w:tcW w:w="336" w:type="pct"/>
            <w:shd w:val="clear" w:color="auto" w:fill="auto"/>
            <w:noWrap/>
            <w:vAlign w:val="center"/>
            <w:hideMark/>
          </w:tcPr>
          <w:p w:rsidR="009A6EB6" w:rsidRPr="009141C3" w:rsidRDefault="009A6EB6" w:rsidP="00837B1A">
            <w:pPr>
              <w:jc w:val="center"/>
              <w:rPr>
                <w:rFonts w:ascii="Book Antiqua" w:hAnsi="Book Antiqua" w:cs="Calibri"/>
                <w:color w:val="000000"/>
                <w:sz w:val="18"/>
                <w:szCs w:val="18"/>
              </w:rPr>
            </w:pPr>
            <w:r w:rsidRPr="009141C3">
              <w:rPr>
                <w:rFonts w:ascii="Book Antiqua" w:hAnsi="Book Antiqua" w:cs="Calibri"/>
                <w:color w:val="000000"/>
                <w:sz w:val="18"/>
                <w:szCs w:val="18"/>
              </w:rPr>
              <w:t>.387</w:t>
            </w:r>
            <w:r w:rsidRPr="009141C3">
              <w:rPr>
                <w:rFonts w:ascii="Book Antiqua" w:hAnsi="Book Antiqua" w:cs="Calibri"/>
                <w:color w:val="000000"/>
                <w:sz w:val="18"/>
                <w:szCs w:val="18"/>
                <w:vertAlign w:val="superscript"/>
              </w:rPr>
              <w:t xml:space="preserve">** </w:t>
            </w:r>
            <w:r w:rsidRPr="009141C3">
              <w:rPr>
                <w:rFonts w:ascii="Book Antiqua" w:hAnsi="Book Antiqua" w:cs="Calibri"/>
                <w:color w:val="000000"/>
                <w:sz w:val="18"/>
                <w:szCs w:val="18"/>
              </w:rPr>
              <w:t>(.001)</w:t>
            </w:r>
          </w:p>
        </w:tc>
        <w:tc>
          <w:tcPr>
            <w:tcW w:w="336" w:type="pct"/>
            <w:shd w:val="clear" w:color="auto" w:fill="auto"/>
            <w:noWrap/>
            <w:vAlign w:val="center"/>
            <w:hideMark/>
          </w:tcPr>
          <w:p w:rsidR="009A6EB6" w:rsidRPr="009141C3" w:rsidRDefault="009A6EB6" w:rsidP="00837B1A">
            <w:pPr>
              <w:jc w:val="center"/>
              <w:rPr>
                <w:rFonts w:ascii="Book Antiqua" w:hAnsi="Book Antiqua" w:cs="Calibri"/>
                <w:color w:val="000000"/>
                <w:sz w:val="18"/>
                <w:szCs w:val="18"/>
              </w:rPr>
            </w:pPr>
            <w:r w:rsidRPr="009141C3">
              <w:rPr>
                <w:rFonts w:ascii="Book Antiqua" w:hAnsi="Book Antiqua" w:cs="Calibri"/>
                <w:color w:val="000000"/>
                <w:sz w:val="18"/>
                <w:szCs w:val="18"/>
              </w:rPr>
              <w:t>.037 (.756)</w:t>
            </w:r>
          </w:p>
        </w:tc>
        <w:tc>
          <w:tcPr>
            <w:tcW w:w="336" w:type="pct"/>
            <w:shd w:val="clear" w:color="auto" w:fill="auto"/>
            <w:noWrap/>
            <w:vAlign w:val="center"/>
            <w:hideMark/>
          </w:tcPr>
          <w:p w:rsidR="009A6EB6" w:rsidRPr="009141C3" w:rsidRDefault="009A6EB6" w:rsidP="00837B1A">
            <w:pPr>
              <w:jc w:val="center"/>
              <w:rPr>
                <w:rFonts w:ascii="Book Antiqua" w:hAnsi="Book Antiqua" w:cs="Calibri"/>
                <w:color w:val="000000"/>
                <w:sz w:val="18"/>
                <w:szCs w:val="18"/>
              </w:rPr>
            </w:pPr>
            <w:r w:rsidRPr="009141C3">
              <w:rPr>
                <w:rFonts w:ascii="Book Antiqua" w:hAnsi="Book Antiqua" w:cs="Calibri"/>
                <w:color w:val="000000"/>
                <w:sz w:val="18"/>
                <w:szCs w:val="18"/>
              </w:rPr>
              <w:t>-.474</w:t>
            </w:r>
            <w:r w:rsidRPr="009141C3">
              <w:rPr>
                <w:rFonts w:ascii="Book Antiqua" w:hAnsi="Book Antiqua" w:cs="Calibri"/>
                <w:color w:val="000000"/>
                <w:sz w:val="18"/>
                <w:szCs w:val="18"/>
                <w:vertAlign w:val="superscript"/>
              </w:rPr>
              <w:t xml:space="preserve">** </w:t>
            </w:r>
            <w:r w:rsidRPr="009141C3">
              <w:rPr>
                <w:rFonts w:ascii="Book Antiqua" w:hAnsi="Book Antiqua" w:cs="Calibri"/>
                <w:color w:val="000000"/>
                <w:sz w:val="18"/>
                <w:szCs w:val="18"/>
              </w:rPr>
              <w:t>(.000)</w:t>
            </w:r>
          </w:p>
        </w:tc>
        <w:tc>
          <w:tcPr>
            <w:tcW w:w="336" w:type="pct"/>
            <w:shd w:val="clear" w:color="auto" w:fill="auto"/>
            <w:noWrap/>
            <w:vAlign w:val="center"/>
            <w:hideMark/>
          </w:tcPr>
          <w:p w:rsidR="009A6EB6" w:rsidRPr="009141C3" w:rsidRDefault="009A6EB6" w:rsidP="00837B1A">
            <w:pPr>
              <w:jc w:val="center"/>
              <w:rPr>
                <w:rFonts w:ascii="Book Antiqua" w:hAnsi="Book Antiqua" w:cs="Calibri"/>
                <w:color w:val="000000"/>
                <w:sz w:val="18"/>
                <w:szCs w:val="18"/>
              </w:rPr>
            </w:pPr>
            <w:r w:rsidRPr="009141C3">
              <w:rPr>
                <w:rFonts w:ascii="Book Antiqua" w:hAnsi="Book Antiqua" w:cs="Calibri"/>
                <w:color w:val="000000"/>
                <w:sz w:val="18"/>
                <w:szCs w:val="18"/>
              </w:rPr>
              <w:t>-.139 (.236)</w:t>
            </w:r>
          </w:p>
        </w:tc>
        <w:tc>
          <w:tcPr>
            <w:tcW w:w="336" w:type="pct"/>
            <w:shd w:val="clear" w:color="auto" w:fill="auto"/>
            <w:noWrap/>
            <w:vAlign w:val="center"/>
            <w:hideMark/>
          </w:tcPr>
          <w:p w:rsidR="009A6EB6" w:rsidRPr="009141C3" w:rsidRDefault="009A6EB6" w:rsidP="00837B1A">
            <w:pPr>
              <w:jc w:val="center"/>
              <w:rPr>
                <w:rFonts w:ascii="Book Antiqua" w:hAnsi="Book Antiqua" w:cs="Calibri"/>
                <w:color w:val="000000"/>
                <w:sz w:val="18"/>
                <w:szCs w:val="18"/>
              </w:rPr>
            </w:pPr>
            <w:r w:rsidRPr="009141C3">
              <w:rPr>
                <w:rFonts w:ascii="Book Antiqua" w:hAnsi="Book Antiqua" w:cs="Calibri"/>
                <w:color w:val="000000"/>
                <w:sz w:val="18"/>
                <w:szCs w:val="18"/>
              </w:rPr>
              <w:t>1</w:t>
            </w:r>
          </w:p>
        </w:tc>
        <w:tc>
          <w:tcPr>
            <w:tcW w:w="336" w:type="pct"/>
            <w:shd w:val="clear" w:color="auto" w:fill="auto"/>
            <w:noWrap/>
            <w:vAlign w:val="center"/>
            <w:hideMark/>
          </w:tcPr>
          <w:p w:rsidR="009A6EB6" w:rsidRPr="009141C3" w:rsidRDefault="009A6EB6" w:rsidP="00837B1A">
            <w:pPr>
              <w:jc w:val="center"/>
              <w:rPr>
                <w:rFonts w:ascii="Book Antiqua" w:hAnsi="Book Antiqua" w:cs="Calibri"/>
                <w:color w:val="000000"/>
                <w:sz w:val="18"/>
                <w:szCs w:val="18"/>
              </w:rPr>
            </w:pPr>
            <w:r w:rsidRPr="009141C3">
              <w:rPr>
                <w:rFonts w:ascii="Book Antiqua" w:hAnsi="Book Antiqua" w:cs="Calibri"/>
                <w:color w:val="000000"/>
                <w:sz w:val="18"/>
                <w:szCs w:val="18"/>
              </w:rPr>
              <w:t>.448</w:t>
            </w:r>
            <w:r w:rsidRPr="009141C3">
              <w:rPr>
                <w:rFonts w:ascii="Book Antiqua" w:hAnsi="Book Antiqua" w:cs="Calibri"/>
                <w:color w:val="000000"/>
                <w:sz w:val="18"/>
                <w:szCs w:val="18"/>
                <w:vertAlign w:val="superscript"/>
              </w:rPr>
              <w:t>**</w:t>
            </w:r>
            <w:r w:rsidRPr="009141C3">
              <w:rPr>
                <w:rFonts w:ascii="Book Antiqua" w:hAnsi="Book Antiqua" w:cs="Calibri"/>
                <w:color w:val="000000"/>
                <w:sz w:val="18"/>
                <w:szCs w:val="18"/>
              </w:rPr>
              <w:t xml:space="preserve"> (.000)</w:t>
            </w:r>
          </w:p>
        </w:tc>
      </w:tr>
      <w:tr w:rsidR="009141C3" w:rsidRPr="00E76094" w:rsidTr="00E576CD">
        <w:trPr>
          <w:trHeight w:val="576"/>
          <w:jc w:val="center"/>
        </w:trPr>
        <w:tc>
          <w:tcPr>
            <w:tcW w:w="632" w:type="pct"/>
            <w:tcBorders>
              <w:bottom w:val="single" w:sz="4" w:space="0" w:color="auto"/>
            </w:tcBorders>
            <w:shd w:val="clear" w:color="auto" w:fill="auto"/>
            <w:vAlign w:val="center"/>
            <w:hideMark/>
          </w:tcPr>
          <w:p w:rsidR="009A6EB6" w:rsidRPr="00E41A04" w:rsidRDefault="009A6EB6" w:rsidP="00837B1A">
            <w:pPr>
              <w:jc w:val="center"/>
              <w:rPr>
                <w:rFonts w:ascii="Book Antiqua" w:hAnsi="Book Antiqua" w:cs="Arial"/>
                <w:b/>
                <w:color w:val="000000"/>
                <w:sz w:val="16"/>
                <w:szCs w:val="20"/>
              </w:rPr>
            </w:pPr>
            <w:r w:rsidRPr="00E41A04">
              <w:rPr>
                <w:rFonts w:ascii="Book Antiqua" w:hAnsi="Book Antiqua" w:cs="Arial"/>
                <w:b/>
                <w:color w:val="000000"/>
                <w:sz w:val="16"/>
                <w:szCs w:val="20"/>
              </w:rPr>
              <w:t>WELLS</w:t>
            </w:r>
          </w:p>
        </w:tc>
        <w:tc>
          <w:tcPr>
            <w:tcW w:w="336" w:type="pct"/>
            <w:tcBorders>
              <w:left w:val="nil"/>
              <w:bottom w:val="single" w:sz="4" w:space="0" w:color="auto"/>
            </w:tcBorders>
            <w:shd w:val="clear" w:color="auto" w:fill="auto"/>
            <w:noWrap/>
            <w:vAlign w:val="center"/>
            <w:hideMark/>
          </w:tcPr>
          <w:p w:rsidR="009A6EB6" w:rsidRPr="009141C3" w:rsidRDefault="009A6EB6" w:rsidP="00837B1A">
            <w:pPr>
              <w:jc w:val="center"/>
              <w:rPr>
                <w:rFonts w:ascii="Book Antiqua" w:hAnsi="Book Antiqua" w:cs="Calibri"/>
                <w:color w:val="000000"/>
                <w:sz w:val="18"/>
                <w:szCs w:val="18"/>
              </w:rPr>
            </w:pPr>
            <w:r w:rsidRPr="009141C3">
              <w:rPr>
                <w:rFonts w:ascii="Book Antiqua" w:hAnsi="Book Antiqua" w:cs="Calibri"/>
                <w:color w:val="000000"/>
                <w:sz w:val="18"/>
                <w:szCs w:val="18"/>
              </w:rPr>
              <w:t>-.107 (.361)</w:t>
            </w:r>
          </w:p>
        </w:tc>
        <w:tc>
          <w:tcPr>
            <w:tcW w:w="336" w:type="pct"/>
            <w:tcBorders>
              <w:bottom w:val="single" w:sz="4" w:space="0" w:color="auto"/>
            </w:tcBorders>
            <w:shd w:val="clear" w:color="auto" w:fill="auto"/>
            <w:noWrap/>
            <w:vAlign w:val="center"/>
            <w:hideMark/>
          </w:tcPr>
          <w:p w:rsidR="009A6EB6" w:rsidRPr="009141C3" w:rsidRDefault="009A6EB6" w:rsidP="00837B1A">
            <w:pPr>
              <w:jc w:val="center"/>
              <w:rPr>
                <w:rFonts w:ascii="Book Antiqua" w:hAnsi="Book Antiqua" w:cs="Calibri"/>
                <w:color w:val="000000"/>
                <w:sz w:val="18"/>
                <w:szCs w:val="18"/>
              </w:rPr>
            </w:pPr>
            <w:r w:rsidRPr="009141C3">
              <w:rPr>
                <w:rFonts w:ascii="Book Antiqua" w:hAnsi="Book Antiqua" w:cs="Calibri"/>
                <w:color w:val="000000"/>
                <w:sz w:val="18"/>
                <w:szCs w:val="18"/>
              </w:rPr>
              <w:t>.031 (.794)</w:t>
            </w:r>
          </w:p>
        </w:tc>
        <w:tc>
          <w:tcPr>
            <w:tcW w:w="336" w:type="pct"/>
            <w:tcBorders>
              <w:bottom w:val="single" w:sz="4" w:space="0" w:color="auto"/>
            </w:tcBorders>
            <w:shd w:val="clear" w:color="auto" w:fill="auto"/>
            <w:noWrap/>
            <w:vAlign w:val="center"/>
            <w:hideMark/>
          </w:tcPr>
          <w:p w:rsidR="009A6EB6" w:rsidRPr="009141C3" w:rsidRDefault="009A6EB6" w:rsidP="00837B1A">
            <w:pPr>
              <w:jc w:val="center"/>
              <w:rPr>
                <w:rFonts w:ascii="Book Antiqua" w:hAnsi="Book Antiqua" w:cs="Calibri"/>
                <w:color w:val="000000"/>
                <w:sz w:val="18"/>
                <w:szCs w:val="18"/>
              </w:rPr>
            </w:pPr>
            <w:r w:rsidRPr="009141C3">
              <w:rPr>
                <w:rFonts w:ascii="Book Antiqua" w:hAnsi="Book Antiqua" w:cs="Calibri"/>
                <w:color w:val="000000"/>
                <w:sz w:val="18"/>
                <w:szCs w:val="18"/>
              </w:rPr>
              <w:t>.112 (.339)</w:t>
            </w:r>
          </w:p>
        </w:tc>
        <w:tc>
          <w:tcPr>
            <w:tcW w:w="336" w:type="pct"/>
            <w:tcBorders>
              <w:bottom w:val="single" w:sz="4" w:space="0" w:color="auto"/>
            </w:tcBorders>
            <w:shd w:val="clear" w:color="auto" w:fill="auto"/>
            <w:noWrap/>
            <w:vAlign w:val="center"/>
            <w:hideMark/>
          </w:tcPr>
          <w:p w:rsidR="009A6EB6" w:rsidRPr="009141C3" w:rsidRDefault="009A6EB6" w:rsidP="00837B1A">
            <w:pPr>
              <w:jc w:val="center"/>
              <w:rPr>
                <w:rFonts w:ascii="Book Antiqua" w:hAnsi="Book Antiqua" w:cs="Calibri"/>
                <w:color w:val="000000"/>
                <w:sz w:val="18"/>
                <w:szCs w:val="18"/>
              </w:rPr>
            </w:pPr>
            <w:r w:rsidRPr="009141C3">
              <w:rPr>
                <w:rFonts w:ascii="Book Antiqua" w:hAnsi="Book Antiqua" w:cs="Calibri"/>
                <w:color w:val="000000"/>
                <w:sz w:val="18"/>
                <w:szCs w:val="18"/>
              </w:rPr>
              <w:t>.027 (.815)</w:t>
            </w:r>
          </w:p>
        </w:tc>
        <w:tc>
          <w:tcPr>
            <w:tcW w:w="336" w:type="pct"/>
            <w:tcBorders>
              <w:bottom w:val="single" w:sz="4" w:space="0" w:color="auto"/>
            </w:tcBorders>
            <w:shd w:val="clear" w:color="auto" w:fill="auto"/>
            <w:noWrap/>
            <w:vAlign w:val="center"/>
            <w:hideMark/>
          </w:tcPr>
          <w:p w:rsidR="009A6EB6" w:rsidRPr="009141C3" w:rsidRDefault="009A6EB6" w:rsidP="00837B1A">
            <w:pPr>
              <w:jc w:val="center"/>
              <w:rPr>
                <w:rFonts w:ascii="Book Antiqua" w:hAnsi="Book Antiqua" w:cs="Calibri"/>
                <w:color w:val="000000"/>
                <w:sz w:val="18"/>
                <w:szCs w:val="18"/>
              </w:rPr>
            </w:pPr>
            <w:r w:rsidRPr="009141C3">
              <w:rPr>
                <w:rFonts w:ascii="Book Antiqua" w:hAnsi="Book Antiqua" w:cs="Calibri"/>
                <w:color w:val="000000"/>
                <w:sz w:val="18"/>
                <w:szCs w:val="18"/>
              </w:rPr>
              <w:t>-.052 (.660)</w:t>
            </w:r>
          </w:p>
        </w:tc>
        <w:tc>
          <w:tcPr>
            <w:tcW w:w="336" w:type="pct"/>
            <w:tcBorders>
              <w:bottom w:val="single" w:sz="4" w:space="0" w:color="auto"/>
            </w:tcBorders>
            <w:shd w:val="clear" w:color="auto" w:fill="auto"/>
            <w:noWrap/>
            <w:vAlign w:val="center"/>
            <w:hideMark/>
          </w:tcPr>
          <w:p w:rsidR="009A6EB6" w:rsidRPr="009141C3" w:rsidRDefault="009A6EB6" w:rsidP="00837B1A">
            <w:pPr>
              <w:jc w:val="center"/>
              <w:rPr>
                <w:rFonts w:ascii="Book Antiqua" w:hAnsi="Book Antiqua" w:cs="Calibri"/>
                <w:color w:val="000000"/>
                <w:sz w:val="18"/>
                <w:szCs w:val="18"/>
              </w:rPr>
            </w:pPr>
            <w:r w:rsidRPr="009141C3">
              <w:rPr>
                <w:rFonts w:ascii="Book Antiqua" w:hAnsi="Book Antiqua" w:cs="Calibri"/>
                <w:color w:val="000000"/>
                <w:sz w:val="18"/>
                <w:szCs w:val="18"/>
              </w:rPr>
              <w:t>.064 (.585)</w:t>
            </w:r>
          </w:p>
        </w:tc>
        <w:tc>
          <w:tcPr>
            <w:tcW w:w="336" w:type="pct"/>
            <w:tcBorders>
              <w:bottom w:val="single" w:sz="4" w:space="0" w:color="auto"/>
            </w:tcBorders>
            <w:shd w:val="clear" w:color="auto" w:fill="auto"/>
            <w:noWrap/>
            <w:vAlign w:val="center"/>
            <w:hideMark/>
          </w:tcPr>
          <w:p w:rsidR="009A6EB6" w:rsidRPr="009141C3" w:rsidRDefault="009A6EB6" w:rsidP="00837B1A">
            <w:pPr>
              <w:jc w:val="center"/>
              <w:rPr>
                <w:rFonts w:ascii="Book Antiqua" w:hAnsi="Book Antiqua" w:cs="Calibri"/>
                <w:color w:val="000000"/>
                <w:sz w:val="18"/>
                <w:szCs w:val="18"/>
              </w:rPr>
            </w:pPr>
            <w:r w:rsidRPr="009141C3">
              <w:rPr>
                <w:rFonts w:ascii="Book Antiqua" w:hAnsi="Book Antiqua" w:cs="Calibri"/>
                <w:color w:val="000000"/>
                <w:sz w:val="18"/>
                <w:szCs w:val="18"/>
              </w:rPr>
              <w:t>-.598</w:t>
            </w:r>
            <w:r w:rsidRPr="009141C3">
              <w:rPr>
                <w:rFonts w:ascii="Book Antiqua" w:hAnsi="Book Antiqua" w:cs="Calibri"/>
                <w:color w:val="000000"/>
                <w:sz w:val="18"/>
                <w:szCs w:val="18"/>
                <w:vertAlign w:val="superscript"/>
              </w:rPr>
              <w:t>**</w:t>
            </w:r>
            <w:r w:rsidRPr="009141C3">
              <w:rPr>
                <w:rFonts w:ascii="Book Antiqua" w:hAnsi="Book Antiqua" w:cs="Calibri"/>
                <w:color w:val="000000"/>
                <w:sz w:val="18"/>
                <w:szCs w:val="18"/>
              </w:rPr>
              <w:t xml:space="preserve"> (.000)</w:t>
            </w:r>
          </w:p>
        </w:tc>
        <w:tc>
          <w:tcPr>
            <w:tcW w:w="336" w:type="pct"/>
            <w:tcBorders>
              <w:bottom w:val="single" w:sz="4" w:space="0" w:color="auto"/>
            </w:tcBorders>
            <w:shd w:val="clear" w:color="auto" w:fill="auto"/>
            <w:noWrap/>
            <w:vAlign w:val="center"/>
            <w:hideMark/>
          </w:tcPr>
          <w:p w:rsidR="009A6EB6" w:rsidRPr="009141C3" w:rsidRDefault="009A6EB6" w:rsidP="00837B1A">
            <w:pPr>
              <w:jc w:val="center"/>
              <w:rPr>
                <w:rFonts w:ascii="Book Antiqua" w:hAnsi="Book Antiqua" w:cs="Calibri"/>
                <w:color w:val="000000"/>
                <w:sz w:val="18"/>
                <w:szCs w:val="18"/>
              </w:rPr>
            </w:pPr>
            <w:r w:rsidRPr="009141C3">
              <w:rPr>
                <w:rFonts w:ascii="Book Antiqua" w:hAnsi="Book Antiqua" w:cs="Calibri"/>
                <w:color w:val="000000"/>
                <w:sz w:val="18"/>
                <w:szCs w:val="18"/>
              </w:rPr>
              <w:t>.595</w:t>
            </w:r>
            <w:r w:rsidRPr="009141C3">
              <w:rPr>
                <w:rFonts w:ascii="Book Antiqua" w:hAnsi="Book Antiqua" w:cs="Calibri"/>
                <w:color w:val="000000"/>
                <w:sz w:val="18"/>
                <w:szCs w:val="18"/>
                <w:vertAlign w:val="superscript"/>
              </w:rPr>
              <w:t>**</w:t>
            </w:r>
            <w:r w:rsidRPr="009141C3">
              <w:rPr>
                <w:rFonts w:ascii="Book Antiqua" w:hAnsi="Book Antiqua" w:cs="Calibri"/>
                <w:color w:val="000000"/>
                <w:sz w:val="18"/>
                <w:szCs w:val="18"/>
              </w:rPr>
              <w:t xml:space="preserve"> (.000)</w:t>
            </w:r>
          </w:p>
        </w:tc>
        <w:tc>
          <w:tcPr>
            <w:tcW w:w="336" w:type="pct"/>
            <w:tcBorders>
              <w:bottom w:val="single" w:sz="4" w:space="0" w:color="auto"/>
            </w:tcBorders>
            <w:shd w:val="clear" w:color="auto" w:fill="auto"/>
            <w:noWrap/>
            <w:vAlign w:val="center"/>
            <w:hideMark/>
          </w:tcPr>
          <w:p w:rsidR="009A6EB6" w:rsidRPr="009141C3" w:rsidRDefault="009A6EB6" w:rsidP="00837B1A">
            <w:pPr>
              <w:jc w:val="center"/>
              <w:rPr>
                <w:rFonts w:ascii="Book Antiqua" w:hAnsi="Book Antiqua" w:cs="Calibri"/>
                <w:color w:val="000000"/>
                <w:sz w:val="18"/>
                <w:szCs w:val="18"/>
              </w:rPr>
            </w:pPr>
            <w:r w:rsidRPr="009141C3">
              <w:rPr>
                <w:rFonts w:ascii="Book Antiqua" w:hAnsi="Book Antiqua" w:cs="Calibri"/>
                <w:color w:val="000000"/>
                <w:sz w:val="18"/>
                <w:szCs w:val="18"/>
              </w:rPr>
              <w:t>.132 (.258)</w:t>
            </w:r>
          </w:p>
        </w:tc>
        <w:tc>
          <w:tcPr>
            <w:tcW w:w="336" w:type="pct"/>
            <w:tcBorders>
              <w:bottom w:val="single" w:sz="4" w:space="0" w:color="auto"/>
            </w:tcBorders>
            <w:shd w:val="clear" w:color="auto" w:fill="auto"/>
            <w:noWrap/>
            <w:vAlign w:val="center"/>
            <w:hideMark/>
          </w:tcPr>
          <w:p w:rsidR="009A6EB6" w:rsidRPr="009141C3" w:rsidRDefault="008E5A81" w:rsidP="00837B1A">
            <w:pPr>
              <w:jc w:val="center"/>
              <w:rPr>
                <w:rFonts w:ascii="Book Antiqua" w:hAnsi="Book Antiqua" w:cs="Calibri"/>
                <w:color w:val="000000"/>
                <w:sz w:val="18"/>
                <w:szCs w:val="18"/>
              </w:rPr>
            </w:pPr>
            <w:r>
              <w:rPr>
                <w:rFonts w:ascii="Book Antiqua" w:hAnsi="Book Antiqua" w:cs="Calibri"/>
                <w:color w:val="000000"/>
                <w:sz w:val="18"/>
                <w:szCs w:val="18"/>
              </w:rPr>
              <w:t>-0.243* (</w:t>
            </w:r>
            <w:r w:rsidR="009A6EB6" w:rsidRPr="009141C3">
              <w:rPr>
                <w:rFonts w:ascii="Book Antiqua" w:hAnsi="Book Antiqua" w:cs="Calibri"/>
                <w:color w:val="000000"/>
                <w:sz w:val="18"/>
                <w:szCs w:val="18"/>
              </w:rPr>
              <w:t>.036)</w:t>
            </w:r>
          </w:p>
        </w:tc>
        <w:tc>
          <w:tcPr>
            <w:tcW w:w="336" w:type="pct"/>
            <w:tcBorders>
              <w:bottom w:val="single" w:sz="4" w:space="0" w:color="auto"/>
            </w:tcBorders>
            <w:shd w:val="clear" w:color="auto" w:fill="auto"/>
            <w:noWrap/>
            <w:vAlign w:val="center"/>
            <w:hideMark/>
          </w:tcPr>
          <w:p w:rsidR="009A6EB6" w:rsidRPr="009141C3" w:rsidRDefault="009A6EB6" w:rsidP="00837B1A">
            <w:pPr>
              <w:jc w:val="center"/>
              <w:rPr>
                <w:rFonts w:ascii="Book Antiqua" w:hAnsi="Book Antiqua" w:cs="Calibri"/>
                <w:color w:val="000000"/>
                <w:sz w:val="18"/>
                <w:szCs w:val="18"/>
              </w:rPr>
            </w:pPr>
            <w:r w:rsidRPr="009141C3">
              <w:rPr>
                <w:rFonts w:ascii="Book Antiqua" w:hAnsi="Book Antiqua" w:cs="Calibri"/>
                <w:color w:val="000000"/>
                <w:sz w:val="18"/>
                <w:szCs w:val="18"/>
              </w:rPr>
              <w:t>-.180 (.123)</w:t>
            </w:r>
          </w:p>
        </w:tc>
        <w:tc>
          <w:tcPr>
            <w:tcW w:w="336" w:type="pct"/>
            <w:tcBorders>
              <w:bottom w:val="single" w:sz="4" w:space="0" w:color="auto"/>
            </w:tcBorders>
            <w:shd w:val="clear" w:color="auto" w:fill="auto"/>
            <w:noWrap/>
            <w:vAlign w:val="center"/>
            <w:hideMark/>
          </w:tcPr>
          <w:p w:rsidR="009A6EB6" w:rsidRPr="009141C3" w:rsidRDefault="009A6EB6" w:rsidP="00837B1A">
            <w:pPr>
              <w:jc w:val="center"/>
              <w:rPr>
                <w:rFonts w:ascii="Book Antiqua" w:hAnsi="Book Antiqua" w:cs="Calibri"/>
                <w:color w:val="000000"/>
                <w:sz w:val="18"/>
                <w:szCs w:val="18"/>
              </w:rPr>
            </w:pPr>
            <w:r w:rsidRPr="009141C3">
              <w:rPr>
                <w:rFonts w:ascii="Book Antiqua" w:hAnsi="Book Antiqua" w:cs="Calibri"/>
                <w:color w:val="000000"/>
                <w:sz w:val="18"/>
                <w:szCs w:val="18"/>
              </w:rPr>
              <w:t>.448</w:t>
            </w:r>
            <w:r w:rsidRPr="009141C3">
              <w:rPr>
                <w:rFonts w:ascii="Book Antiqua" w:hAnsi="Book Antiqua" w:cs="Calibri"/>
                <w:color w:val="000000"/>
                <w:sz w:val="18"/>
                <w:szCs w:val="18"/>
                <w:vertAlign w:val="superscript"/>
              </w:rPr>
              <w:t>**</w:t>
            </w:r>
            <w:r w:rsidRPr="009141C3">
              <w:rPr>
                <w:rFonts w:ascii="Book Antiqua" w:hAnsi="Book Antiqua" w:cs="Calibri"/>
                <w:color w:val="000000"/>
                <w:sz w:val="18"/>
                <w:szCs w:val="18"/>
              </w:rPr>
              <w:t xml:space="preserve"> (.000)</w:t>
            </w:r>
          </w:p>
        </w:tc>
        <w:tc>
          <w:tcPr>
            <w:tcW w:w="336" w:type="pct"/>
            <w:tcBorders>
              <w:bottom w:val="single" w:sz="4" w:space="0" w:color="auto"/>
            </w:tcBorders>
            <w:shd w:val="clear" w:color="auto" w:fill="auto"/>
            <w:noWrap/>
            <w:vAlign w:val="center"/>
            <w:hideMark/>
          </w:tcPr>
          <w:p w:rsidR="009A6EB6" w:rsidRPr="009141C3" w:rsidRDefault="009A6EB6" w:rsidP="00837B1A">
            <w:pPr>
              <w:jc w:val="center"/>
              <w:rPr>
                <w:rFonts w:ascii="Book Antiqua" w:hAnsi="Book Antiqua" w:cs="Calibri"/>
                <w:color w:val="000000"/>
                <w:sz w:val="18"/>
                <w:szCs w:val="18"/>
              </w:rPr>
            </w:pPr>
            <w:r w:rsidRPr="009141C3">
              <w:rPr>
                <w:rFonts w:ascii="Book Antiqua" w:hAnsi="Book Antiqua" w:cs="Calibri"/>
                <w:color w:val="000000"/>
                <w:sz w:val="18"/>
                <w:szCs w:val="18"/>
              </w:rPr>
              <w:t>1</w:t>
            </w:r>
          </w:p>
        </w:tc>
      </w:tr>
    </w:tbl>
    <w:p w:rsidR="008A39BE" w:rsidRDefault="008A39BE" w:rsidP="008A39BE">
      <w:pPr>
        <w:spacing w:line="480" w:lineRule="auto"/>
        <w:ind w:firstLine="720"/>
        <w:rPr>
          <w:rFonts w:ascii="Book Antiqua" w:hAnsi="Book Antiqua"/>
          <w:sz w:val="24"/>
          <w:szCs w:val="24"/>
        </w:rPr>
      </w:pPr>
    </w:p>
    <w:p w:rsidR="00F13AF1" w:rsidRDefault="00F13AF1" w:rsidP="008A39BE">
      <w:pPr>
        <w:spacing w:line="480" w:lineRule="auto"/>
        <w:ind w:firstLine="720"/>
        <w:rPr>
          <w:rFonts w:ascii="Book Antiqua" w:hAnsi="Book Antiqua"/>
          <w:sz w:val="24"/>
          <w:szCs w:val="24"/>
        </w:rPr>
      </w:pPr>
    </w:p>
    <w:p w:rsidR="00F13AF1" w:rsidRDefault="00F13AF1" w:rsidP="008A39BE">
      <w:pPr>
        <w:spacing w:line="480" w:lineRule="auto"/>
        <w:ind w:firstLine="720"/>
        <w:rPr>
          <w:rFonts w:ascii="Book Antiqua" w:hAnsi="Book Antiqua"/>
          <w:sz w:val="24"/>
          <w:szCs w:val="24"/>
        </w:rPr>
      </w:pPr>
    </w:p>
    <w:p w:rsidR="00F13AF1" w:rsidRDefault="00F13AF1" w:rsidP="008A39BE">
      <w:pPr>
        <w:spacing w:line="480" w:lineRule="auto"/>
        <w:ind w:firstLine="720"/>
        <w:rPr>
          <w:rFonts w:ascii="Book Antiqua" w:hAnsi="Book Antiqua"/>
          <w:sz w:val="24"/>
          <w:szCs w:val="24"/>
        </w:rPr>
      </w:pPr>
    </w:p>
    <w:p w:rsidR="008A39BE" w:rsidRDefault="008A39BE" w:rsidP="00712C6E">
      <w:pPr>
        <w:keepNext/>
        <w:autoSpaceDE w:val="0"/>
        <w:autoSpaceDN w:val="0"/>
        <w:adjustRightInd w:val="0"/>
        <w:jc w:val="center"/>
      </w:pPr>
      <w:r>
        <w:rPr>
          <w:rFonts w:ascii="Times New Roman" w:hAnsi="Times New Roman" w:cs="Times New Roman"/>
          <w:noProof/>
          <w:sz w:val="24"/>
          <w:szCs w:val="24"/>
        </w:rPr>
        <w:lastRenderedPageBreak/>
        <w:drawing>
          <wp:inline distT="0" distB="0" distL="0" distR="0">
            <wp:extent cx="4665951" cy="4073236"/>
            <wp:effectExtent l="19050" t="0" r="1299" b="0"/>
            <wp:docPr id="2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1" cstate="print"/>
                    <a:srcRect/>
                    <a:stretch>
                      <a:fillRect/>
                    </a:stretch>
                  </pic:blipFill>
                  <pic:spPr bwMode="auto">
                    <a:xfrm>
                      <a:off x="0" y="0"/>
                      <a:ext cx="4671238" cy="4077852"/>
                    </a:xfrm>
                    <a:prstGeom prst="rect">
                      <a:avLst/>
                    </a:prstGeom>
                    <a:noFill/>
                    <a:ln w="9525">
                      <a:noFill/>
                      <a:miter lim="800000"/>
                      <a:headEnd/>
                      <a:tailEnd/>
                    </a:ln>
                  </pic:spPr>
                </pic:pic>
              </a:graphicData>
            </a:graphic>
          </wp:inline>
        </w:drawing>
      </w:r>
    </w:p>
    <w:p w:rsidR="008A39BE" w:rsidRPr="00C00F41" w:rsidRDefault="008A39BE" w:rsidP="00EA1D3E">
      <w:pPr>
        <w:pStyle w:val="Caption"/>
        <w:rPr>
          <w:rFonts w:eastAsiaTheme="minorHAnsi"/>
        </w:rPr>
      </w:pPr>
      <w:bookmarkStart w:id="148" w:name="_Ref352427529"/>
      <w:bookmarkStart w:id="149" w:name="_Toc360458107"/>
      <w:proofErr w:type="gramStart"/>
      <w:r w:rsidRPr="00C00F41">
        <w:t xml:space="preserve">Figure </w:t>
      </w:r>
      <w:r w:rsidR="000E7B14">
        <w:fldChar w:fldCharType="begin"/>
      </w:r>
      <w:r w:rsidR="001D3E86">
        <w:instrText xml:space="preserve"> SEQ Figure \* ARABIC </w:instrText>
      </w:r>
      <w:r w:rsidR="000E7B14">
        <w:fldChar w:fldCharType="separate"/>
      </w:r>
      <w:r w:rsidR="0001338F">
        <w:rPr>
          <w:noProof/>
        </w:rPr>
        <w:t>38</w:t>
      </w:r>
      <w:r w:rsidR="000E7B14">
        <w:rPr>
          <w:noProof/>
        </w:rPr>
        <w:fldChar w:fldCharType="end"/>
      </w:r>
      <w:bookmarkEnd w:id="148"/>
      <w:r w:rsidR="0027645C">
        <w:t>.</w:t>
      </w:r>
      <w:proofErr w:type="gramEnd"/>
      <w:r w:rsidRPr="00C00F41">
        <w:t xml:space="preserve"> </w:t>
      </w:r>
      <w:proofErr w:type="spellStart"/>
      <w:r w:rsidRPr="00C00F41">
        <w:t>Scatter</w:t>
      </w:r>
      <w:r w:rsidR="00712C6E">
        <w:t>gram</w:t>
      </w:r>
      <w:proofErr w:type="spellEnd"/>
      <w:r w:rsidRPr="00C00F41">
        <w:t xml:space="preserve"> of non-zero cryptosporidiosis rates and agricultural variables (n=75)</w:t>
      </w:r>
      <w:r>
        <w:t>.</w:t>
      </w:r>
      <w:bookmarkEnd w:id="149"/>
    </w:p>
    <w:p w:rsidR="008A39BE" w:rsidRDefault="008A39BE" w:rsidP="008A39BE">
      <w:pPr>
        <w:autoSpaceDE w:val="0"/>
        <w:autoSpaceDN w:val="0"/>
        <w:adjustRightInd w:val="0"/>
        <w:rPr>
          <w:rFonts w:ascii="Times New Roman" w:hAnsi="Times New Roman" w:cs="Times New Roman"/>
          <w:sz w:val="24"/>
          <w:szCs w:val="24"/>
        </w:rPr>
      </w:pPr>
    </w:p>
    <w:p w:rsidR="00993735" w:rsidRDefault="00993735" w:rsidP="008A39BE">
      <w:pPr>
        <w:autoSpaceDE w:val="0"/>
        <w:autoSpaceDN w:val="0"/>
        <w:adjustRightInd w:val="0"/>
        <w:spacing w:line="400" w:lineRule="atLeast"/>
        <w:rPr>
          <w:rFonts w:ascii="Times New Roman" w:hAnsi="Times New Roman" w:cs="Times New Roman"/>
          <w:sz w:val="24"/>
          <w:szCs w:val="24"/>
        </w:rPr>
      </w:pPr>
    </w:p>
    <w:p w:rsidR="007F3C08" w:rsidRDefault="007F3C08" w:rsidP="008A39BE">
      <w:pPr>
        <w:autoSpaceDE w:val="0"/>
        <w:autoSpaceDN w:val="0"/>
        <w:adjustRightInd w:val="0"/>
        <w:spacing w:line="400" w:lineRule="atLeast"/>
        <w:rPr>
          <w:rFonts w:ascii="Times New Roman" w:hAnsi="Times New Roman" w:cs="Times New Roman"/>
          <w:sz w:val="24"/>
          <w:szCs w:val="24"/>
        </w:rPr>
      </w:pPr>
    </w:p>
    <w:p w:rsidR="008A39BE" w:rsidRDefault="008A39BE" w:rsidP="00712C6E">
      <w:pPr>
        <w:keepNext/>
        <w:autoSpaceDE w:val="0"/>
        <w:autoSpaceDN w:val="0"/>
        <w:adjustRightInd w:val="0"/>
        <w:jc w:val="center"/>
      </w:pPr>
      <w:r>
        <w:rPr>
          <w:rFonts w:ascii="Times New Roman" w:hAnsi="Times New Roman" w:cs="Times New Roman"/>
          <w:noProof/>
          <w:sz w:val="24"/>
          <w:szCs w:val="24"/>
        </w:rPr>
        <w:drawing>
          <wp:inline distT="0" distB="0" distL="0" distR="0">
            <wp:extent cx="3602924" cy="2881183"/>
            <wp:effectExtent l="19050" t="0" r="0" b="0"/>
            <wp:docPr id="26"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52" cstate="print"/>
                    <a:srcRect/>
                    <a:stretch>
                      <a:fillRect/>
                    </a:stretch>
                  </pic:blipFill>
                  <pic:spPr bwMode="auto">
                    <a:xfrm>
                      <a:off x="0" y="0"/>
                      <a:ext cx="3616205" cy="2891804"/>
                    </a:xfrm>
                    <a:prstGeom prst="rect">
                      <a:avLst/>
                    </a:prstGeom>
                    <a:noFill/>
                    <a:ln w="9525">
                      <a:noFill/>
                      <a:miter lim="800000"/>
                      <a:headEnd/>
                      <a:tailEnd/>
                    </a:ln>
                  </pic:spPr>
                </pic:pic>
              </a:graphicData>
            </a:graphic>
          </wp:inline>
        </w:drawing>
      </w:r>
    </w:p>
    <w:p w:rsidR="008A39BE" w:rsidRPr="00C00F41" w:rsidRDefault="008A39BE" w:rsidP="00EA1D3E">
      <w:pPr>
        <w:pStyle w:val="Caption"/>
        <w:rPr>
          <w:rFonts w:eastAsiaTheme="minorHAnsi"/>
        </w:rPr>
      </w:pPr>
      <w:bookmarkStart w:id="150" w:name="_Ref352427531"/>
      <w:bookmarkStart w:id="151" w:name="_Toc360458108"/>
      <w:proofErr w:type="gramStart"/>
      <w:r w:rsidRPr="00C00F41">
        <w:t xml:space="preserve">Figure </w:t>
      </w:r>
      <w:r w:rsidR="000E7B14">
        <w:fldChar w:fldCharType="begin"/>
      </w:r>
      <w:r w:rsidR="001D3E86">
        <w:instrText xml:space="preserve"> SEQ Figure \* ARABIC </w:instrText>
      </w:r>
      <w:r w:rsidR="000E7B14">
        <w:fldChar w:fldCharType="separate"/>
      </w:r>
      <w:r w:rsidR="0001338F">
        <w:rPr>
          <w:noProof/>
        </w:rPr>
        <w:t>39</w:t>
      </w:r>
      <w:r w:rsidR="000E7B14">
        <w:rPr>
          <w:noProof/>
        </w:rPr>
        <w:fldChar w:fldCharType="end"/>
      </w:r>
      <w:bookmarkEnd w:id="150"/>
      <w:r w:rsidR="0027645C">
        <w:t>.</w:t>
      </w:r>
      <w:proofErr w:type="gramEnd"/>
      <w:r w:rsidRPr="00C00F41">
        <w:t xml:space="preserve"> </w:t>
      </w:r>
      <w:proofErr w:type="spellStart"/>
      <w:r w:rsidRPr="00C00F41">
        <w:t>Scattergram</w:t>
      </w:r>
      <w:proofErr w:type="spellEnd"/>
      <w:r w:rsidRPr="00C00F41">
        <w:t xml:space="preserve"> of non-zero cryptosporidiosis rates and land use variables (n=75)</w:t>
      </w:r>
      <w:bookmarkEnd w:id="151"/>
    </w:p>
    <w:p w:rsidR="008A39BE" w:rsidRDefault="008A39BE" w:rsidP="008A39BE">
      <w:pPr>
        <w:autoSpaceDE w:val="0"/>
        <w:autoSpaceDN w:val="0"/>
        <w:adjustRightInd w:val="0"/>
        <w:spacing w:line="400" w:lineRule="atLeast"/>
        <w:rPr>
          <w:rFonts w:ascii="Times New Roman" w:hAnsi="Times New Roman" w:cs="Times New Roman"/>
          <w:sz w:val="24"/>
          <w:szCs w:val="24"/>
        </w:rPr>
      </w:pPr>
    </w:p>
    <w:p w:rsidR="008A39BE" w:rsidRDefault="008A39BE" w:rsidP="00712C6E">
      <w:pPr>
        <w:keepNext/>
        <w:autoSpaceDE w:val="0"/>
        <w:autoSpaceDN w:val="0"/>
        <w:adjustRightInd w:val="0"/>
        <w:jc w:val="center"/>
      </w:pPr>
      <w:r>
        <w:rPr>
          <w:rFonts w:ascii="Times New Roman" w:hAnsi="Times New Roman" w:cs="Times New Roman"/>
          <w:noProof/>
          <w:sz w:val="24"/>
          <w:szCs w:val="24"/>
        </w:rPr>
        <w:drawing>
          <wp:inline distT="0" distB="0" distL="0" distR="0">
            <wp:extent cx="3957921" cy="3306725"/>
            <wp:effectExtent l="19050" t="0" r="4479" b="0"/>
            <wp:docPr id="27"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53" cstate="print"/>
                    <a:srcRect/>
                    <a:stretch>
                      <a:fillRect/>
                    </a:stretch>
                  </pic:blipFill>
                  <pic:spPr bwMode="auto">
                    <a:xfrm>
                      <a:off x="0" y="0"/>
                      <a:ext cx="3961133" cy="3309408"/>
                    </a:xfrm>
                    <a:prstGeom prst="rect">
                      <a:avLst/>
                    </a:prstGeom>
                    <a:noFill/>
                    <a:ln w="9525">
                      <a:noFill/>
                      <a:miter lim="800000"/>
                      <a:headEnd/>
                      <a:tailEnd/>
                    </a:ln>
                  </pic:spPr>
                </pic:pic>
              </a:graphicData>
            </a:graphic>
          </wp:inline>
        </w:drawing>
      </w:r>
    </w:p>
    <w:p w:rsidR="008A39BE" w:rsidRPr="00C00F41" w:rsidRDefault="008A39BE" w:rsidP="00EA1D3E">
      <w:pPr>
        <w:pStyle w:val="Caption"/>
        <w:rPr>
          <w:rFonts w:eastAsiaTheme="minorHAnsi"/>
        </w:rPr>
      </w:pPr>
      <w:bookmarkStart w:id="152" w:name="_Ref352427533"/>
      <w:bookmarkStart w:id="153" w:name="_Toc360458109"/>
      <w:proofErr w:type="gramStart"/>
      <w:r w:rsidRPr="00C00F41">
        <w:t xml:space="preserve">Figure </w:t>
      </w:r>
      <w:r w:rsidR="000E7B14">
        <w:fldChar w:fldCharType="begin"/>
      </w:r>
      <w:r w:rsidR="001D3E86">
        <w:instrText xml:space="preserve"> SEQ Figure \* ARABIC </w:instrText>
      </w:r>
      <w:r w:rsidR="000E7B14">
        <w:fldChar w:fldCharType="separate"/>
      </w:r>
      <w:r w:rsidR="0001338F">
        <w:rPr>
          <w:noProof/>
        </w:rPr>
        <w:t>40</w:t>
      </w:r>
      <w:r w:rsidR="000E7B14">
        <w:rPr>
          <w:noProof/>
        </w:rPr>
        <w:fldChar w:fldCharType="end"/>
      </w:r>
      <w:bookmarkEnd w:id="152"/>
      <w:r w:rsidR="0027645C">
        <w:t>.</w:t>
      </w:r>
      <w:proofErr w:type="gramEnd"/>
      <w:r w:rsidRPr="00C00F41">
        <w:t xml:space="preserve"> </w:t>
      </w:r>
      <w:proofErr w:type="spellStart"/>
      <w:r w:rsidRPr="00C00F41">
        <w:t>Scattergram</w:t>
      </w:r>
      <w:proofErr w:type="spellEnd"/>
      <w:r w:rsidRPr="00C00F41">
        <w:t xml:space="preserve"> of non-zero cryptosporidiosis rates and geology, water quality, poverty and well permit variables (n=75)</w:t>
      </w:r>
      <w:bookmarkEnd w:id="153"/>
    </w:p>
    <w:p w:rsidR="00712C6E" w:rsidRDefault="00712C6E" w:rsidP="008A39BE">
      <w:pPr>
        <w:spacing w:line="480" w:lineRule="auto"/>
        <w:ind w:firstLine="720"/>
        <w:rPr>
          <w:rFonts w:ascii="Book Antiqua" w:hAnsi="Book Antiqua"/>
          <w:sz w:val="24"/>
          <w:szCs w:val="24"/>
        </w:rPr>
      </w:pPr>
    </w:p>
    <w:p w:rsidR="00F13AF1" w:rsidRDefault="00F13AF1" w:rsidP="008A39BE">
      <w:pPr>
        <w:spacing w:line="480" w:lineRule="auto"/>
        <w:ind w:firstLine="720"/>
        <w:rPr>
          <w:rFonts w:ascii="Book Antiqua" w:hAnsi="Book Antiqua"/>
          <w:sz w:val="24"/>
          <w:szCs w:val="24"/>
        </w:rPr>
      </w:pPr>
    </w:p>
    <w:p w:rsidR="008A39BE" w:rsidRDefault="008A39BE" w:rsidP="008A39BE">
      <w:pPr>
        <w:spacing w:line="480" w:lineRule="auto"/>
        <w:ind w:firstLine="720"/>
        <w:rPr>
          <w:rFonts w:ascii="Book Antiqua" w:hAnsi="Book Antiqua"/>
          <w:sz w:val="24"/>
          <w:szCs w:val="24"/>
        </w:rPr>
      </w:pPr>
      <w:r w:rsidRPr="00AE6C6C">
        <w:rPr>
          <w:rFonts w:ascii="Book Antiqua" w:hAnsi="Book Antiqua"/>
          <w:sz w:val="24"/>
          <w:szCs w:val="24"/>
        </w:rPr>
        <w:t xml:space="preserve">The GLM with Gamma distribution and log link retained </w:t>
      </w:r>
      <w:r w:rsidR="006946DD" w:rsidRPr="00AE6C6C">
        <w:rPr>
          <w:rFonts w:ascii="Book Antiqua" w:hAnsi="Book Antiqua"/>
          <w:sz w:val="24"/>
          <w:szCs w:val="24"/>
        </w:rPr>
        <w:t>poverty rate (</w:t>
      </w:r>
      <w:r w:rsidRPr="00AE6C6C">
        <w:rPr>
          <w:rFonts w:ascii="Book Antiqua" w:hAnsi="Book Antiqua"/>
          <w:sz w:val="24"/>
          <w:szCs w:val="24"/>
        </w:rPr>
        <w:t>POVRATE</w:t>
      </w:r>
      <w:r w:rsidR="006946DD" w:rsidRPr="00AE6C6C">
        <w:rPr>
          <w:rFonts w:ascii="Book Antiqua" w:hAnsi="Book Antiqua"/>
          <w:sz w:val="24"/>
          <w:szCs w:val="24"/>
        </w:rPr>
        <w:t>)</w:t>
      </w:r>
      <w:r w:rsidRPr="00AE6C6C">
        <w:rPr>
          <w:rFonts w:ascii="Book Antiqua" w:hAnsi="Book Antiqua"/>
          <w:sz w:val="24"/>
          <w:szCs w:val="24"/>
        </w:rPr>
        <w:t xml:space="preserve"> (positive coefficient) and </w:t>
      </w:r>
      <w:r w:rsidR="006946DD" w:rsidRPr="00AE6C6C">
        <w:rPr>
          <w:rFonts w:ascii="Book Antiqua" w:hAnsi="Book Antiqua"/>
          <w:sz w:val="24"/>
          <w:szCs w:val="24"/>
        </w:rPr>
        <w:t>well permit density (</w:t>
      </w:r>
      <w:r w:rsidRPr="00AE6C6C">
        <w:rPr>
          <w:rFonts w:ascii="Book Antiqua" w:hAnsi="Book Antiqua"/>
          <w:sz w:val="24"/>
          <w:szCs w:val="24"/>
        </w:rPr>
        <w:t>WELLS</w:t>
      </w:r>
      <w:r w:rsidR="006946DD" w:rsidRPr="00AE6C6C">
        <w:rPr>
          <w:rFonts w:ascii="Book Antiqua" w:hAnsi="Book Antiqua"/>
          <w:sz w:val="24"/>
          <w:szCs w:val="24"/>
        </w:rPr>
        <w:t>)</w:t>
      </w:r>
      <w:r w:rsidRPr="00AE6C6C">
        <w:rPr>
          <w:rFonts w:ascii="Book Antiqua" w:hAnsi="Book Antiqua"/>
          <w:sz w:val="24"/>
          <w:szCs w:val="24"/>
        </w:rPr>
        <w:t xml:space="preserve"> (negative coefficient) at p=0.05, and </w:t>
      </w:r>
      <w:r w:rsidR="006946DD" w:rsidRPr="00AE6C6C">
        <w:rPr>
          <w:rFonts w:ascii="Book Antiqua" w:hAnsi="Book Antiqua"/>
          <w:sz w:val="24"/>
          <w:szCs w:val="24"/>
        </w:rPr>
        <w:t xml:space="preserve">percent </w:t>
      </w:r>
      <w:proofErr w:type="spellStart"/>
      <w:r w:rsidR="006946DD" w:rsidRPr="00AE6C6C">
        <w:rPr>
          <w:rFonts w:ascii="Book Antiqua" w:hAnsi="Book Antiqua"/>
          <w:sz w:val="24"/>
          <w:szCs w:val="24"/>
        </w:rPr>
        <w:t>karst</w:t>
      </w:r>
      <w:proofErr w:type="spellEnd"/>
      <w:r w:rsidR="006946DD" w:rsidRPr="00AE6C6C">
        <w:rPr>
          <w:rFonts w:ascii="Book Antiqua" w:hAnsi="Book Antiqua"/>
          <w:sz w:val="24"/>
          <w:szCs w:val="24"/>
        </w:rPr>
        <w:t xml:space="preserve"> geology (</w:t>
      </w:r>
      <w:r w:rsidRPr="00AE6C6C">
        <w:rPr>
          <w:rFonts w:ascii="Book Antiqua" w:hAnsi="Book Antiqua"/>
          <w:sz w:val="24"/>
          <w:szCs w:val="24"/>
        </w:rPr>
        <w:t>KARST_PCT</w:t>
      </w:r>
      <w:r w:rsidR="006946DD" w:rsidRPr="00AE6C6C">
        <w:rPr>
          <w:rFonts w:ascii="Book Antiqua" w:hAnsi="Book Antiqua"/>
          <w:sz w:val="24"/>
          <w:szCs w:val="24"/>
        </w:rPr>
        <w:t>)</w:t>
      </w:r>
      <w:r w:rsidRPr="00AE6C6C">
        <w:rPr>
          <w:rFonts w:ascii="Book Antiqua" w:hAnsi="Book Antiqua"/>
          <w:sz w:val="24"/>
          <w:szCs w:val="24"/>
        </w:rPr>
        <w:t xml:space="preserve"> (negative coefficient) at p=0.1. Repeating the GLM with a </w:t>
      </w:r>
      <w:proofErr w:type="spellStart"/>
      <w:r w:rsidRPr="00AE6C6C">
        <w:rPr>
          <w:rFonts w:ascii="Book Antiqua" w:hAnsi="Book Antiqua"/>
          <w:sz w:val="24"/>
          <w:szCs w:val="24"/>
        </w:rPr>
        <w:t>Tweedie</w:t>
      </w:r>
      <w:proofErr w:type="spellEnd"/>
      <w:r w:rsidRPr="00AE6C6C">
        <w:rPr>
          <w:rFonts w:ascii="Book Antiqua" w:hAnsi="Book Antiqua"/>
          <w:sz w:val="24"/>
          <w:szCs w:val="24"/>
        </w:rPr>
        <w:t xml:space="preserve"> distribution returned the same results, except </w:t>
      </w:r>
      <w:r w:rsidR="006946DD" w:rsidRPr="00AE6C6C">
        <w:rPr>
          <w:rFonts w:ascii="Book Antiqua" w:hAnsi="Book Antiqua"/>
          <w:sz w:val="24"/>
          <w:szCs w:val="24"/>
        </w:rPr>
        <w:t xml:space="preserve">percent </w:t>
      </w:r>
      <w:proofErr w:type="spellStart"/>
      <w:r w:rsidR="006946DD" w:rsidRPr="00AE6C6C">
        <w:rPr>
          <w:rFonts w:ascii="Book Antiqua" w:hAnsi="Book Antiqua"/>
          <w:sz w:val="24"/>
          <w:szCs w:val="24"/>
        </w:rPr>
        <w:t>karst</w:t>
      </w:r>
      <w:proofErr w:type="spellEnd"/>
      <w:r w:rsidR="006946DD" w:rsidRPr="00AE6C6C">
        <w:rPr>
          <w:rFonts w:ascii="Book Antiqua" w:hAnsi="Book Antiqua"/>
          <w:sz w:val="24"/>
          <w:szCs w:val="24"/>
        </w:rPr>
        <w:t xml:space="preserve"> geology (</w:t>
      </w:r>
      <w:r w:rsidRPr="00AE6C6C">
        <w:rPr>
          <w:rFonts w:ascii="Book Antiqua" w:hAnsi="Book Antiqua"/>
          <w:sz w:val="24"/>
          <w:szCs w:val="24"/>
        </w:rPr>
        <w:t>KARST_PCT</w:t>
      </w:r>
      <w:r w:rsidR="006946DD" w:rsidRPr="00AE6C6C">
        <w:rPr>
          <w:rFonts w:ascii="Book Antiqua" w:hAnsi="Book Antiqua"/>
          <w:sz w:val="24"/>
          <w:szCs w:val="24"/>
        </w:rPr>
        <w:t>)</w:t>
      </w:r>
      <w:r w:rsidRPr="00AE6C6C">
        <w:rPr>
          <w:rFonts w:ascii="Book Antiqua" w:hAnsi="Book Antiqua"/>
          <w:sz w:val="24"/>
          <w:szCs w:val="24"/>
        </w:rPr>
        <w:t xml:space="preserve"> was marginally significant (p=0.104) at the more permissive p=0.1 threshold.</w:t>
      </w:r>
    </w:p>
    <w:p w:rsidR="00EA14CE" w:rsidRPr="00AE6C6C" w:rsidRDefault="00EA14CE" w:rsidP="00EA14CE">
      <w:pPr>
        <w:spacing w:line="480" w:lineRule="auto"/>
        <w:ind w:firstLine="720"/>
        <w:rPr>
          <w:rFonts w:ascii="Book Antiqua" w:hAnsi="Book Antiqua"/>
          <w:sz w:val="24"/>
          <w:szCs w:val="24"/>
        </w:rPr>
      </w:pPr>
      <w:r w:rsidRPr="00AE6C6C">
        <w:rPr>
          <w:rFonts w:ascii="Book Antiqua" w:hAnsi="Book Antiqua"/>
          <w:sz w:val="24"/>
          <w:szCs w:val="24"/>
        </w:rPr>
        <w:t xml:space="preserve">The spatial lag model positively associated poverty rate (POVRATE) and negatively associated well permit density (WELLS) with cryptosporidiosis in the </w:t>
      </w:r>
      <w:r w:rsidRPr="00AE6C6C">
        <w:rPr>
          <w:rFonts w:ascii="Book Antiqua" w:hAnsi="Book Antiqua"/>
          <w:sz w:val="24"/>
          <w:szCs w:val="24"/>
        </w:rPr>
        <w:lastRenderedPageBreak/>
        <w:t>population, using a significance level of p=0.1. No explanatory variables were significant at p=0.05.</w:t>
      </w:r>
    </w:p>
    <w:p w:rsidR="008A39BE" w:rsidRDefault="008A39BE" w:rsidP="008A39BE">
      <w:pPr>
        <w:spacing w:line="480" w:lineRule="auto"/>
        <w:ind w:firstLine="720"/>
        <w:rPr>
          <w:rFonts w:ascii="Book Antiqua" w:hAnsi="Book Antiqua"/>
          <w:sz w:val="24"/>
          <w:szCs w:val="24"/>
        </w:rPr>
      </w:pPr>
      <w:r>
        <w:rPr>
          <w:rFonts w:ascii="Book Antiqua" w:hAnsi="Book Antiqua"/>
          <w:sz w:val="24"/>
          <w:szCs w:val="24"/>
        </w:rPr>
        <w:t>The GAM with Gamma distribution and log link re</w:t>
      </w:r>
      <w:r w:rsidR="006946DD">
        <w:rPr>
          <w:rFonts w:ascii="Book Antiqua" w:hAnsi="Book Antiqua"/>
          <w:sz w:val="24"/>
          <w:szCs w:val="24"/>
        </w:rPr>
        <w:t xml:space="preserve">tained the smoothed covariates poverty rate </w:t>
      </w:r>
      <w:proofErr w:type="gramStart"/>
      <w:r w:rsidR="006946DD">
        <w:rPr>
          <w:rFonts w:ascii="Book Antiqua" w:hAnsi="Book Antiqua"/>
          <w:sz w:val="24"/>
          <w:szCs w:val="24"/>
        </w:rPr>
        <w:t>s</w:t>
      </w:r>
      <w:r>
        <w:rPr>
          <w:rFonts w:ascii="Book Antiqua" w:hAnsi="Book Antiqua"/>
          <w:sz w:val="24"/>
          <w:szCs w:val="24"/>
        </w:rPr>
        <w:t>(</w:t>
      </w:r>
      <w:proofErr w:type="gramEnd"/>
      <w:r>
        <w:rPr>
          <w:rFonts w:ascii="Book Antiqua" w:hAnsi="Book Antiqua"/>
          <w:sz w:val="24"/>
          <w:szCs w:val="24"/>
        </w:rPr>
        <w:t xml:space="preserve">POVRATE) (at p=0.05) and </w:t>
      </w:r>
      <w:r w:rsidR="006946DD">
        <w:rPr>
          <w:rFonts w:ascii="Book Antiqua" w:hAnsi="Book Antiqua"/>
          <w:sz w:val="24"/>
          <w:szCs w:val="24"/>
        </w:rPr>
        <w:t xml:space="preserve">percent forest land cover </w:t>
      </w:r>
      <w:r>
        <w:rPr>
          <w:rFonts w:ascii="Book Antiqua" w:hAnsi="Book Antiqua"/>
          <w:sz w:val="24"/>
          <w:szCs w:val="24"/>
        </w:rPr>
        <w:t xml:space="preserve">s(FOREST) (at p=0.1). As with the previous data treatments, the GAM with a </w:t>
      </w:r>
      <w:proofErr w:type="spellStart"/>
      <w:r>
        <w:rPr>
          <w:rFonts w:ascii="Book Antiqua" w:hAnsi="Book Antiqua"/>
          <w:sz w:val="24"/>
          <w:szCs w:val="24"/>
        </w:rPr>
        <w:t>Tweedie</w:t>
      </w:r>
      <w:proofErr w:type="spellEnd"/>
      <w:r>
        <w:rPr>
          <w:rFonts w:ascii="Book Antiqua" w:hAnsi="Book Antiqua"/>
          <w:sz w:val="24"/>
          <w:szCs w:val="24"/>
        </w:rPr>
        <w:t xml:space="preserve"> distribution retained the same variables that were retained with the G</w:t>
      </w:r>
      <w:r w:rsidR="0087284D">
        <w:rPr>
          <w:rFonts w:ascii="Book Antiqua" w:hAnsi="Book Antiqua"/>
          <w:sz w:val="24"/>
          <w:szCs w:val="24"/>
        </w:rPr>
        <w:t>amma distribution. No variables were retained in the Poisson model.</w:t>
      </w:r>
    </w:p>
    <w:p w:rsidR="00AE6C6C" w:rsidRDefault="00AE6C6C" w:rsidP="008A39BE">
      <w:pPr>
        <w:spacing w:line="480" w:lineRule="auto"/>
        <w:ind w:firstLine="720"/>
        <w:rPr>
          <w:rFonts w:ascii="Book Antiqua" w:hAnsi="Book Antiqua"/>
          <w:sz w:val="24"/>
          <w:szCs w:val="24"/>
        </w:rPr>
      </w:pPr>
    </w:p>
    <w:p w:rsidR="00AE6C6C" w:rsidRPr="001E6D71" w:rsidRDefault="00AE6C6C" w:rsidP="00AE6C6C">
      <w:pPr>
        <w:pStyle w:val="Heading3"/>
      </w:pPr>
      <w:bookmarkStart w:id="154" w:name="_Toc360457635"/>
      <w:r w:rsidRPr="001E6D71">
        <w:t xml:space="preserve">Comparison </w:t>
      </w:r>
      <w:r w:rsidRPr="0048064F">
        <w:t>of cryptosporidiosis</w:t>
      </w:r>
      <w:r w:rsidRPr="0048064F">
        <w:rPr>
          <w:i/>
        </w:rPr>
        <w:t xml:space="preserve"> </w:t>
      </w:r>
      <w:r w:rsidR="00256574" w:rsidRPr="0048064F">
        <w:t>regional</w:t>
      </w:r>
      <w:r w:rsidRPr="0048064F">
        <w:t xml:space="preserve"> models and treatments</w:t>
      </w:r>
      <w:bookmarkEnd w:id="154"/>
    </w:p>
    <w:p w:rsidR="00AE6C6C" w:rsidRPr="00AB7F21" w:rsidRDefault="00AE6C6C" w:rsidP="00AE6C6C">
      <w:pPr>
        <w:pStyle w:val="ListParagraph"/>
        <w:spacing w:line="480" w:lineRule="auto"/>
        <w:ind w:left="0" w:firstLine="720"/>
        <w:rPr>
          <w:rFonts w:ascii="Book Antiqua" w:eastAsia="Book Antiqua" w:hAnsi="Book Antiqua" w:cs="Times New Roman"/>
          <w:sz w:val="24"/>
          <w:szCs w:val="24"/>
        </w:rPr>
      </w:pPr>
      <w:r>
        <w:rPr>
          <w:rFonts w:ascii="Book Antiqua" w:eastAsia="Book Antiqua" w:hAnsi="Book Antiqua" w:cs="Times New Roman"/>
          <w:sz w:val="24"/>
          <w:szCs w:val="24"/>
        </w:rPr>
        <w:t xml:space="preserve">None of the aggregate models were good predictive models, suggesting that aggregating disease data to the zip code level did not capture the local scale variability that may be important in a predictive model of background environmental risk. Even though a good predictive model could not be developed, identification of important </w:t>
      </w:r>
      <w:r w:rsidRPr="00AB7F21">
        <w:rPr>
          <w:rFonts w:ascii="Book Antiqua" w:eastAsia="Book Antiqua" w:hAnsi="Book Antiqua" w:cs="Times New Roman"/>
          <w:sz w:val="24"/>
          <w:szCs w:val="24"/>
        </w:rPr>
        <w:t>risk factors for cryptosporidiosis can be made by examining the explanatory variables that were consistently retained in the models</w:t>
      </w:r>
      <w:r w:rsidR="00CA5D4A">
        <w:rPr>
          <w:rFonts w:ascii="Book Antiqua" w:eastAsia="Book Antiqua" w:hAnsi="Book Antiqua" w:cs="Times New Roman"/>
          <w:sz w:val="24"/>
          <w:szCs w:val="24"/>
        </w:rPr>
        <w:t xml:space="preserve">. </w:t>
      </w:r>
      <w:r w:rsidRPr="00AB7F21">
        <w:rPr>
          <w:rFonts w:ascii="Book Antiqua" w:eastAsia="Book Antiqua" w:hAnsi="Book Antiqua" w:cs="Times New Roman"/>
          <w:sz w:val="24"/>
          <w:szCs w:val="24"/>
        </w:rPr>
        <w:t xml:space="preserve"> </w:t>
      </w:r>
      <w:fldSimple w:instr=" REF _Ref357603075 \h  \* MERGEFORMAT ">
        <w:r w:rsidR="0001338F" w:rsidRPr="0001338F">
          <w:rPr>
            <w:sz w:val="24"/>
            <w:szCs w:val="24"/>
          </w:rPr>
          <w:t xml:space="preserve">Table </w:t>
        </w:r>
        <w:r w:rsidR="0001338F" w:rsidRPr="0001338F">
          <w:rPr>
            <w:noProof/>
            <w:sz w:val="24"/>
            <w:szCs w:val="24"/>
          </w:rPr>
          <w:t>14</w:t>
        </w:r>
      </w:fldSimple>
      <w:r w:rsidRPr="00AB7F21">
        <w:rPr>
          <w:rFonts w:ascii="Book Antiqua" w:eastAsia="Book Antiqua" w:hAnsi="Book Antiqua" w:cs="Times New Roman"/>
          <w:sz w:val="24"/>
          <w:szCs w:val="24"/>
        </w:rPr>
        <w:t xml:space="preserve"> displays a tally of the number of instances in which a variable was retained in the models. Important risk factors were chosen as those retained in at least six of the eighteen models because when a variable is consistently significant between models and treatments, we have more confidence that the variable is truly significant and not an artifact of the model or selected treatment.</w:t>
      </w:r>
      <w:r w:rsidR="00CA5D4A">
        <w:rPr>
          <w:rFonts w:ascii="Book Antiqua" w:eastAsia="Book Antiqua" w:hAnsi="Book Antiqua" w:cs="Times New Roman"/>
          <w:sz w:val="24"/>
          <w:szCs w:val="24"/>
        </w:rPr>
        <w:t xml:space="preserve"> The important risk factors for cryptosporidiosis in the population are percent developed land (DEVELOPED), forested land (FOREST), and agricultural land (PASTURE), and the ZCTA poverty rate (POVRATE) and county well permit density (WELLS).</w:t>
      </w:r>
    </w:p>
    <w:p w:rsidR="00256574" w:rsidRDefault="00256574" w:rsidP="00AE6C6C">
      <w:pPr>
        <w:pStyle w:val="ListParagraph"/>
        <w:spacing w:line="480" w:lineRule="auto"/>
        <w:ind w:left="0" w:firstLine="720"/>
        <w:rPr>
          <w:rFonts w:ascii="Book Antiqua" w:eastAsia="Book Antiqua" w:hAnsi="Book Antiqua" w:cs="Times New Roman"/>
          <w:sz w:val="24"/>
          <w:szCs w:val="24"/>
        </w:rPr>
      </w:pPr>
      <w:r>
        <w:rPr>
          <w:rFonts w:ascii="Book Antiqua" w:eastAsia="Book Antiqua" w:hAnsi="Book Antiqua" w:cs="Times New Roman"/>
          <w:sz w:val="24"/>
          <w:szCs w:val="24"/>
        </w:rPr>
        <w:lastRenderedPageBreak/>
        <w:t>T</w:t>
      </w:r>
      <w:r w:rsidR="00AE6C6C" w:rsidRPr="00AB7F21">
        <w:rPr>
          <w:rFonts w:ascii="Book Antiqua" w:eastAsia="Book Antiqua" w:hAnsi="Book Antiqua" w:cs="Times New Roman"/>
          <w:sz w:val="24"/>
          <w:szCs w:val="24"/>
        </w:rPr>
        <w:t xml:space="preserve">he land use variables DEVELOPED and PASTURE </w:t>
      </w:r>
      <w:proofErr w:type="gramStart"/>
      <w:r w:rsidR="00AE6C6C" w:rsidRPr="00AB7F21">
        <w:rPr>
          <w:rFonts w:ascii="Book Antiqua" w:eastAsia="Book Antiqua" w:hAnsi="Book Antiqua" w:cs="Times New Roman"/>
          <w:sz w:val="24"/>
          <w:szCs w:val="24"/>
        </w:rPr>
        <w:t>were</w:t>
      </w:r>
      <w:proofErr w:type="gramEnd"/>
      <w:r w:rsidR="00AE6C6C" w:rsidRPr="00AB7F21">
        <w:rPr>
          <w:rFonts w:ascii="Book Antiqua" w:eastAsia="Book Antiqua" w:hAnsi="Book Antiqua" w:cs="Times New Roman"/>
          <w:sz w:val="24"/>
          <w:szCs w:val="24"/>
        </w:rPr>
        <w:t xml:space="preserve"> positively associated with disease, indicating that </w:t>
      </w:r>
      <w:r w:rsidR="00CA5D4A">
        <w:rPr>
          <w:rFonts w:ascii="Book Antiqua" w:eastAsia="Book Antiqua" w:hAnsi="Book Antiqua" w:cs="Times New Roman"/>
          <w:sz w:val="24"/>
          <w:szCs w:val="24"/>
        </w:rPr>
        <w:t xml:space="preserve">an </w:t>
      </w:r>
      <w:r w:rsidR="00AE6C6C" w:rsidRPr="00AB7F21">
        <w:rPr>
          <w:rFonts w:ascii="Book Antiqua" w:eastAsia="Book Antiqua" w:hAnsi="Book Antiqua" w:cs="Times New Roman"/>
          <w:sz w:val="24"/>
          <w:szCs w:val="24"/>
        </w:rPr>
        <w:t>increased percentage of developed land and agricultural land use in a zip code area was a ris</w:t>
      </w:r>
      <w:r w:rsidR="00CA5D4A">
        <w:rPr>
          <w:rFonts w:ascii="Book Antiqua" w:eastAsia="Book Antiqua" w:hAnsi="Book Antiqua" w:cs="Times New Roman"/>
          <w:sz w:val="24"/>
          <w:szCs w:val="24"/>
        </w:rPr>
        <w:t>k factor for cryptosporidiosis</w:t>
      </w:r>
      <w:r>
        <w:rPr>
          <w:rFonts w:ascii="Book Antiqua" w:eastAsia="Book Antiqua" w:hAnsi="Book Antiqua" w:cs="Times New Roman"/>
          <w:sz w:val="24"/>
          <w:szCs w:val="24"/>
        </w:rPr>
        <w:t>. Similarly, p</w:t>
      </w:r>
      <w:r w:rsidRPr="00AB7F21">
        <w:rPr>
          <w:rFonts w:ascii="Book Antiqua" w:eastAsia="Book Antiqua" w:hAnsi="Book Antiqua" w:cs="Times New Roman"/>
          <w:sz w:val="24"/>
          <w:szCs w:val="24"/>
        </w:rPr>
        <w:t xml:space="preserve">overty rate (POVRATE) was positively associated with disease in the </w:t>
      </w:r>
      <w:r>
        <w:rPr>
          <w:rFonts w:ascii="Book Antiqua" w:eastAsia="Book Antiqua" w:hAnsi="Book Antiqua" w:cs="Times New Roman"/>
          <w:sz w:val="24"/>
          <w:szCs w:val="24"/>
        </w:rPr>
        <w:t>population</w:t>
      </w:r>
      <w:r w:rsidRPr="00AB7F21">
        <w:rPr>
          <w:rFonts w:ascii="Book Antiqua" w:eastAsia="Book Antiqua" w:hAnsi="Book Antiqua" w:cs="Times New Roman"/>
          <w:sz w:val="24"/>
          <w:szCs w:val="24"/>
        </w:rPr>
        <w:t xml:space="preserve">. </w:t>
      </w:r>
      <w:r>
        <w:rPr>
          <w:rFonts w:ascii="Book Antiqua" w:eastAsia="Book Antiqua" w:hAnsi="Book Antiqua" w:cs="Times New Roman"/>
          <w:sz w:val="24"/>
          <w:szCs w:val="24"/>
        </w:rPr>
        <w:t xml:space="preserve"> </w:t>
      </w:r>
    </w:p>
    <w:p w:rsidR="00AE6C6C" w:rsidRPr="00AB7F21" w:rsidRDefault="00256574" w:rsidP="00AE6C6C">
      <w:pPr>
        <w:pStyle w:val="ListParagraph"/>
        <w:spacing w:line="480" w:lineRule="auto"/>
        <w:ind w:left="0" w:firstLine="720"/>
        <w:rPr>
          <w:rFonts w:ascii="Book Antiqua" w:eastAsia="Book Antiqua" w:hAnsi="Book Antiqua" w:cs="Times New Roman"/>
          <w:sz w:val="24"/>
          <w:szCs w:val="24"/>
        </w:rPr>
      </w:pPr>
      <w:r>
        <w:rPr>
          <w:rFonts w:ascii="Book Antiqua" w:eastAsia="Book Antiqua" w:hAnsi="Book Antiqua" w:cs="Times New Roman"/>
          <w:sz w:val="24"/>
          <w:szCs w:val="24"/>
        </w:rPr>
        <w:t>The coefficients for both the percentage of forested land (</w:t>
      </w:r>
      <w:r w:rsidR="00AE6C6C" w:rsidRPr="00AB7F21">
        <w:rPr>
          <w:rFonts w:ascii="Book Antiqua" w:eastAsia="Book Antiqua" w:hAnsi="Book Antiqua" w:cs="Times New Roman"/>
          <w:sz w:val="24"/>
          <w:szCs w:val="24"/>
        </w:rPr>
        <w:t>FOREST</w:t>
      </w:r>
      <w:r>
        <w:rPr>
          <w:rFonts w:ascii="Book Antiqua" w:eastAsia="Book Antiqua" w:hAnsi="Book Antiqua" w:cs="Times New Roman"/>
          <w:sz w:val="24"/>
          <w:szCs w:val="24"/>
        </w:rPr>
        <w:t xml:space="preserve">) and </w:t>
      </w:r>
      <w:r w:rsidR="00AE6C6C" w:rsidRPr="00AB7F21">
        <w:rPr>
          <w:rFonts w:ascii="Book Antiqua" w:eastAsia="Book Antiqua" w:hAnsi="Book Antiqua" w:cs="Times New Roman"/>
          <w:sz w:val="24"/>
          <w:szCs w:val="24"/>
        </w:rPr>
        <w:t xml:space="preserve">well </w:t>
      </w:r>
      <w:r>
        <w:rPr>
          <w:rFonts w:ascii="Book Antiqua" w:eastAsia="Book Antiqua" w:hAnsi="Book Antiqua" w:cs="Times New Roman"/>
          <w:sz w:val="24"/>
          <w:szCs w:val="24"/>
        </w:rPr>
        <w:t xml:space="preserve">permit </w:t>
      </w:r>
      <w:r w:rsidR="00AE6C6C" w:rsidRPr="00AB7F21">
        <w:rPr>
          <w:rFonts w:ascii="Book Antiqua" w:eastAsia="Book Antiqua" w:hAnsi="Book Antiqua" w:cs="Times New Roman"/>
          <w:sz w:val="24"/>
          <w:szCs w:val="24"/>
        </w:rPr>
        <w:t>density (WELLS) were negative</w:t>
      </w:r>
      <w:r>
        <w:rPr>
          <w:rFonts w:ascii="Book Antiqua" w:eastAsia="Book Antiqua" w:hAnsi="Book Antiqua" w:cs="Times New Roman"/>
          <w:sz w:val="24"/>
          <w:szCs w:val="24"/>
        </w:rPr>
        <w:t>,</w:t>
      </w:r>
      <w:r w:rsidR="00AE6C6C" w:rsidRPr="00AB7F21">
        <w:rPr>
          <w:rFonts w:ascii="Book Antiqua" w:eastAsia="Book Antiqua" w:hAnsi="Book Antiqua" w:cs="Times New Roman"/>
          <w:sz w:val="24"/>
          <w:szCs w:val="24"/>
        </w:rPr>
        <w:t xml:space="preserve"> </w:t>
      </w:r>
      <w:r>
        <w:rPr>
          <w:rFonts w:ascii="Book Antiqua" w:eastAsia="Book Antiqua" w:hAnsi="Book Antiqua" w:cs="Times New Roman"/>
          <w:sz w:val="24"/>
          <w:szCs w:val="24"/>
        </w:rPr>
        <w:t xml:space="preserve">indicating a protective effect of forest land use and availability </w:t>
      </w:r>
      <w:r w:rsidR="00AE6C6C" w:rsidRPr="00AB7F21">
        <w:rPr>
          <w:rFonts w:ascii="Book Antiqua" w:eastAsia="Book Antiqua" w:hAnsi="Book Antiqua" w:cs="Times New Roman"/>
          <w:sz w:val="24"/>
          <w:szCs w:val="24"/>
        </w:rPr>
        <w:t xml:space="preserve">of private water sources is </w:t>
      </w:r>
      <w:r w:rsidR="00AE6C6C">
        <w:rPr>
          <w:rFonts w:ascii="Book Antiqua" w:eastAsia="Book Antiqua" w:hAnsi="Book Antiqua" w:cs="Times New Roman"/>
          <w:sz w:val="24"/>
          <w:szCs w:val="24"/>
        </w:rPr>
        <w:t>a protective</w:t>
      </w:r>
      <w:r w:rsidR="00AE6C6C" w:rsidRPr="00AB7F21">
        <w:rPr>
          <w:rFonts w:ascii="Book Antiqua" w:eastAsia="Book Antiqua" w:hAnsi="Book Antiqua" w:cs="Times New Roman"/>
          <w:sz w:val="24"/>
          <w:szCs w:val="24"/>
        </w:rPr>
        <w:t xml:space="preserve"> factor for cryptosporidiosis.</w:t>
      </w:r>
    </w:p>
    <w:p w:rsidR="00AE6C6C" w:rsidRDefault="00AE6C6C" w:rsidP="00AE6C6C">
      <w:pPr>
        <w:pStyle w:val="ListParagraph"/>
        <w:spacing w:line="480" w:lineRule="auto"/>
        <w:ind w:left="0" w:firstLine="720"/>
        <w:rPr>
          <w:rFonts w:ascii="Book Antiqua" w:eastAsia="Book Antiqua" w:hAnsi="Book Antiqua" w:cs="Times New Roman"/>
          <w:sz w:val="24"/>
          <w:szCs w:val="24"/>
        </w:rPr>
      </w:pPr>
    </w:p>
    <w:p w:rsidR="00E41A04" w:rsidRDefault="00E41A04" w:rsidP="00AE6C6C">
      <w:pPr>
        <w:pStyle w:val="ListParagraph"/>
        <w:spacing w:line="480" w:lineRule="auto"/>
        <w:ind w:left="0" w:firstLine="720"/>
        <w:rPr>
          <w:rFonts w:ascii="Book Antiqua" w:eastAsia="Book Antiqua" w:hAnsi="Book Antiqua" w:cs="Times New Roman"/>
          <w:sz w:val="24"/>
          <w:szCs w:val="24"/>
        </w:rPr>
      </w:pPr>
    </w:p>
    <w:p w:rsidR="00AE6C6C" w:rsidRDefault="00AE6C6C" w:rsidP="00AE6C6C">
      <w:pPr>
        <w:pStyle w:val="Caption"/>
      </w:pPr>
      <w:bookmarkStart w:id="155" w:name="_Ref357603075"/>
      <w:bookmarkStart w:id="156" w:name="_Toc360457974"/>
      <w:proofErr w:type="gramStart"/>
      <w:r w:rsidRPr="00AB7F21">
        <w:t xml:space="preserve">Table </w:t>
      </w:r>
      <w:r w:rsidR="000E7B14">
        <w:fldChar w:fldCharType="begin"/>
      </w:r>
      <w:r w:rsidR="001D3E86">
        <w:instrText xml:space="preserve"> SEQ Table \* ARABIC </w:instrText>
      </w:r>
      <w:r w:rsidR="000E7B14">
        <w:fldChar w:fldCharType="separate"/>
      </w:r>
      <w:r w:rsidR="0001338F">
        <w:rPr>
          <w:noProof/>
        </w:rPr>
        <w:t>14</w:t>
      </w:r>
      <w:r w:rsidR="000E7B14">
        <w:rPr>
          <w:noProof/>
        </w:rPr>
        <w:fldChar w:fldCharType="end"/>
      </w:r>
      <w:bookmarkEnd w:id="155"/>
      <w:r w:rsidR="0027645C">
        <w:t>.</w:t>
      </w:r>
      <w:proofErr w:type="gramEnd"/>
      <w:r>
        <w:t xml:space="preserve">  Tally of explanatory variable significance</w:t>
      </w:r>
      <w:r w:rsidRPr="00AB7F21">
        <w:t xml:space="preserve"> in cryptosporidiosis aggregate models.</w:t>
      </w:r>
      <w:bookmarkEnd w:id="156"/>
    </w:p>
    <w:p w:rsidR="00A31449" w:rsidRPr="00A31449" w:rsidRDefault="00A31449" w:rsidP="00A31449"/>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792"/>
        <w:gridCol w:w="1490"/>
        <w:gridCol w:w="2088"/>
        <w:gridCol w:w="2088"/>
        <w:gridCol w:w="2118"/>
      </w:tblGrid>
      <w:tr w:rsidR="00AE6C6C" w:rsidRPr="00E41A04" w:rsidTr="00E41A04">
        <w:trPr>
          <w:jc w:val="center"/>
        </w:trPr>
        <w:tc>
          <w:tcPr>
            <w:tcW w:w="0" w:type="auto"/>
            <w:tcBorders>
              <w:top w:val="single" w:sz="4" w:space="0" w:color="auto"/>
              <w:bottom w:val="single" w:sz="4" w:space="0" w:color="auto"/>
            </w:tcBorders>
            <w:vAlign w:val="center"/>
          </w:tcPr>
          <w:p w:rsidR="00AE6C6C" w:rsidRPr="00E41A04" w:rsidRDefault="00AE6C6C" w:rsidP="00E41A04">
            <w:pPr>
              <w:rPr>
                <w:rFonts w:ascii="Book Antiqua" w:eastAsia="Book Antiqua" w:hAnsi="Book Antiqua" w:cs="Times New Roman"/>
                <w:b/>
                <w:sz w:val="24"/>
                <w:szCs w:val="24"/>
              </w:rPr>
            </w:pPr>
          </w:p>
        </w:tc>
        <w:tc>
          <w:tcPr>
            <w:tcW w:w="0" w:type="auto"/>
            <w:tcBorders>
              <w:top w:val="single" w:sz="4" w:space="0" w:color="auto"/>
              <w:bottom w:val="single" w:sz="4" w:space="0" w:color="auto"/>
            </w:tcBorders>
            <w:vAlign w:val="center"/>
          </w:tcPr>
          <w:p w:rsidR="00AE6C6C" w:rsidRPr="00E41A04" w:rsidRDefault="00AE6C6C" w:rsidP="003E685D">
            <w:pPr>
              <w:jc w:val="center"/>
              <w:rPr>
                <w:rFonts w:ascii="Book Antiqua" w:eastAsia="Book Antiqua" w:hAnsi="Book Antiqua" w:cs="Times New Roman"/>
                <w:b/>
                <w:sz w:val="24"/>
                <w:szCs w:val="24"/>
              </w:rPr>
            </w:pPr>
            <w:r w:rsidRPr="00E41A04">
              <w:rPr>
                <w:rFonts w:ascii="Book Antiqua" w:hAnsi="Book Antiqua"/>
                <w:b/>
                <w:sz w:val="24"/>
                <w:szCs w:val="24"/>
              </w:rPr>
              <w:t>All data (n=</w:t>
            </w:r>
            <w:r w:rsidR="00CA5D4A" w:rsidRPr="00E41A04">
              <w:rPr>
                <w:rFonts w:ascii="Book Antiqua" w:hAnsi="Book Antiqua"/>
                <w:b/>
                <w:sz w:val="24"/>
                <w:szCs w:val="24"/>
              </w:rPr>
              <w:t>180</w:t>
            </w:r>
            <w:r w:rsidRPr="00E41A04">
              <w:rPr>
                <w:rFonts w:ascii="Book Antiqua" w:hAnsi="Book Antiqua"/>
                <w:b/>
                <w:sz w:val="24"/>
                <w:szCs w:val="24"/>
              </w:rPr>
              <w:t>)</w:t>
            </w:r>
          </w:p>
        </w:tc>
        <w:tc>
          <w:tcPr>
            <w:tcW w:w="0" w:type="auto"/>
            <w:tcBorders>
              <w:top w:val="single" w:sz="4" w:space="0" w:color="auto"/>
              <w:bottom w:val="single" w:sz="4" w:space="0" w:color="auto"/>
            </w:tcBorders>
            <w:vAlign w:val="center"/>
          </w:tcPr>
          <w:p w:rsidR="00AE6C6C" w:rsidRPr="00E41A04" w:rsidRDefault="00AE6C6C" w:rsidP="003E685D">
            <w:pPr>
              <w:jc w:val="center"/>
              <w:rPr>
                <w:rFonts w:ascii="Book Antiqua" w:eastAsia="Book Antiqua" w:hAnsi="Book Antiqua" w:cs="Times New Roman"/>
                <w:b/>
                <w:sz w:val="24"/>
                <w:szCs w:val="24"/>
              </w:rPr>
            </w:pPr>
            <w:r w:rsidRPr="00E41A04">
              <w:rPr>
                <w:rFonts w:ascii="Book Antiqua" w:hAnsi="Book Antiqua"/>
                <w:b/>
                <w:sz w:val="24"/>
                <w:szCs w:val="24"/>
              </w:rPr>
              <w:t>Outliers removed (n=</w:t>
            </w:r>
            <w:r w:rsidR="00CA5D4A" w:rsidRPr="00E41A04">
              <w:rPr>
                <w:rFonts w:ascii="Book Antiqua" w:hAnsi="Book Antiqua"/>
                <w:b/>
                <w:sz w:val="24"/>
                <w:szCs w:val="24"/>
              </w:rPr>
              <w:t>167</w:t>
            </w:r>
            <w:r w:rsidRPr="00E41A04">
              <w:rPr>
                <w:rFonts w:ascii="Book Antiqua" w:hAnsi="Book Antiqua"/>
                <w:b/>
                <w:sz w:val="24"/>
                <w:szCs w:val="24"/>
              </w:rPr>
              <w:t>)</w:t>
            </w:r>
          </w:p>
        </w:tc>
        <w:tc>
          <w:tcPr>
            <w:tcW w:w="0" w:type="auto"/>
            <w:tcBorders>
              <w:top w:val="single" w:sz="4" w:space="0" w:color="auto"/>
              <w:bottom w:val="single" w:sz="4" w:space="0" w:color="auto"/>
            </w:tcBorders>
            <w:vAlign w:val="center"/>
          </w:tcPr>
          <w:p w:rsidR="00AE6C6C" w:rsidRPr="00E41A04" w:rsidRDefault="00AE6C6C" w:rsidP="003E685D">
            <w:pPr>
              <w:jc w:val="center"/>
              <w:rPr>
                <w:rFonts w:ascii="Book Antiqua" w:eastAsia="Book Antiqua" w:hAnsi="Book Antiqua" w:cs="Times New Roman"/>
                <w:b/>
                <w:sz w:val="24"/>
                <w:szCs w:val="24"/>
              </w:rPr>
            </w:pPr>
            <w:r w:rsidRPr="00E41A04">
              <w:rPr>
                <w:rFonts w:ascii="Book Antiqua" w:hAnsi="Book Antiqua"/>
                <w:b/>
                <w:sz w:val="24"/>
                <w:szCs w:val="24"/>
              </w:rPr>
              <w:t>Non-zero partition (n=</w:t>
            </w:r>
            <w:r w:rsidR="00CA5D4A" w:rsidRPr="00E41A04">
              <w:rPr>
                <w:rFonts w:ascii="Book Antiqua" w:hAnsi="Book Antiqua"/>
                <w:b/>
                <w:sz w:val="24"/>
                <w:szCs w:val="24"/>
              </w:rPr>
              <w:t>75</w:t>
            </w:r>
            <w:r w:rsidRPr="00E41A04">
              <w:rPr>
                <w:rFonts w:ascii="Book Antiqua" w:hAnsi="Book Antiqua"/>
                <w:b/>
                <w:sz w:val="24"/>
                <w:szCs w:val="24"/>
              </w:rPr>
              <w:t>)</w:t>
            </w:r>
          </w:p>
        </w:tc>
        <w:tc>
          <w:tcPr>
            <w:tcW w:w="0" w:type="auto"/>
            <w:tcBorders>
              <w:top w:val="single" w:sz="4" w:space="0" w:color="auto"/>
              <w:bottom w:val="single" w:sz="4" w:space="0" w:color="auto"/>
            </w:tcBorders>
            <w:vAlign w:val="center"/>
          </w:tcPr>
          <w:p w:rsidR="00AE6C6C" w:rsidRPr="00E41A04" w:rsidRDefault="00AE6C6C" w:rsidP="003E685D">
            <w:pPr>
              <w:jc w:val="center"/>
              <w:rPr>
                <w:rFonts w:ascii="Book Antiqua" w:hAnsi="Book Antiqua"/>
                <w:b/>
                <w:sz w:val="24"/>
                <w:szCs w:val="24"/>
                <w:highlight w:val="yellow"/>
              </w:rPr>
            </w:pPr>
            <w:r w:rsidRPr="00E41A04">
              <w:rPr>
                <w:rFonts w:ascii="Book Antiqua" w:hAnsi="Book Antiqua"/>
                <w:b/>
                <w:sz w:val="24"/>
                <w:szCs w:val="24"/>
              </w:rPr>
              <w:t>Total (out of a possible 18)</w:t>
            </w:r>
          </w:p>
        </w:tc>
      </w:tr>
      <w:tr w:rsidR="00AE6C6C" w:rsidRPr="00AB7F21" w:rsidTr="00E41A04">
        <w:trPr>
          <w:jc w:val="center"/>
        </w:trPr>
        <w:tc>
          <w:tcPr>
            <w:tcW w:w="0" w:type="auto"/>
            <w:tcBorders>
              <w:top w:val="single" w:sz="4" w:space="0" w:color="auto"/>
            </w:tcBorders>
            <w:vAlign w:val="center"/>
          </w:tcPr>
          <w:p w:rsidR="00AE6C6C" w:rsidRPr="00AB7F21" w:rsidRDefault="00AE6C6C" w:rsidP="00E41A04">
            <w:pPr>
              <w:rPr>
                <w:rFonts w:ascii="Book Antiqua" w:hAnsi="Book Antiqua" w:cs="Arial"/>
                <w:sz w:val="24"/>
                <w:szCs w:val="24"/>
              </w:rPr>
            </w:pPr>
            <w:r w:rsidRPr="00AB7F21">
              <w:rPr>
                <w:rFonts w:ascii="Book Antiqua" w:hAnsi="Book Antiqua" w:cs="Arial"/>
                <w:sz w:val="24"/>
                <w:szCs w:val="24"/>
              </w:rPr>
              <w:t>BEEF</w:t>
            </w:r>
          </w:p>
        </w:tc>
        <w:tc>
          <w:tcPr>
            <w:tcW w:w="0" w:type="auto"/>
            <w:tcBorders>
              <w:top w:val="single" w:sz="4" w:space="0" w:color="auto"/>
            </w:tcBorders>
            <w:vAlign w:val="center"/>
          </w:tcPr>
          <w:p w:rsidR="00AE6C6C" w:rsidRPr="00AB7F21" w:rsidRDefault="00AE6C6C" w:rsidP="003E685D">
            <w:pPr>
              <w:jc w:val="center"/>
              <w:rPr>
                <w:rFonts w:ascii="Book Antiqua" w:eastAsia="Book Antiqua" w:hAnsi="Book Antiqua" w:cs="Times New Roman"/>
                <w:sz w:val="24"/>
                <w:szCs w:val="24"/>
              </w:rPr>
            </w:pPr>
            <w:r>
              <w:rPr>
                <w:rFonts w:ascii="Book Antiqua" w:eastAsia="Book Antiqua" w:hAnsi="Book Antiqua" w:cs="Times New Roman"/>
                <w:sz w:val="24"/>
                <w:szCs w:val="24"/>
              </w:rPr>
              <w:t>0</w:t>
            </w:r>
          </w:p>
        </w:tc>
        <w:tc>
          <w:tcPr>
            <w:tcW w:w="0" w:type="auto"/>
            <w:tcBorders>
              <w:top w:val="single" w:sz="4" w:space="0" w:color="auto"/>
            </w:tcBorders>
            <w:vAlign w:val="center"/>
          </w:tcPr>
          <w:p w:rsidR="00AE6C6C" w:rsidRPr="00AB7F21" w:rsidRDefault="00AE6C6C" w:rsidP="003E685D">
            <w:pPr>
              <w:jc w:val="center"/>
              <w:rPr>
                <w:rFonts w:ascii="Book Antiqua" w:eastAsia="Book Antiqua" w:hAnsi="Book Antiqua" w:cs="Times New Roman"/>
                <w:sz w:val="24"/>
                <w:szCs w:val="24"/>
              </w:rPr>
            </w:pPr>
            <w:r>
              <w:rPr>
                <w:rFonts w:ascii="Book Antiqua" w:eastAsia="Book Antiqua" w:hAnsi="Book Antiqua" w:cs="Times New Roman"/>
                <w:sz w:val="24"/>
                <w:szCs w:val="24"/>
              </w:rPr>
              <w:t>0</w:t>
            </w:r>
          </w:p>
        </w:tc>
        <w:tc>
          <w:tcPr>
            <w:tcW w:w="0" w:type="auto"/>
            <w:tcBorders>
              <w:top w:val="single" w:sz="4" w:space="0" w:color="auto"/>
            </w:tcBorders>
            <w:vAlign w:val="center"/>
          </w:tcPr>
          <w:p w:rsidR="00AE6C6C" w:rsidRPr="00AB7F21" w:rsidRDefault="00AE6C6C" w:rsidP="003E685D">
            <w:pPr>
              <w:jc w:val="center"/>
              <w:rPr>
                <w:rFonts w:ascii="Book Antiqua" w:eastAsia="Book Antiqua" w:hAnsi="Book Antiqua" w:cs="Times New Roman"/>
                <w:sz w:val="24"/>
                <w:szCs w:val="24"/>
              </w:rPr>
            </w:pPr>
            <w:r>
              <w:rPr>
                <w:rFonts w:ascii="Book Antiqua" w:eastAsia="Book Antiqua" w:hAnsi="Book Antiqua" w:cs="Times New Roman"/>
                <w:sz w:val="24"/>
                <w:szCs w:val="24"/>
              </w:rPr>
              <w:t>0</w:t>
            </w:r>
          </w:p>
        </w:tc>
        <w:tc>
          <w:tcPr>
            <w:tcW w:w="0" w:type="auto"/>
            <w:tcBorders>
              <w:top w:val="single" w:sz="4" w:space="0" w:color="auto"/>
            </w:tcBorders>
            <w:vAlign w:val="center"/>
          </w:tcPr>
          <w:p w:rsidR="00AE6C6C" w:rsidRPr="00AB7F21" w:rsidRDefault="00AE6C6C" w:rsidP="003E685D">
            <w:pPr>
              <w:jc w:val="center"/>
              <w:rPr>
                <w:rFonts w:ascii="Book Antiqua" w:eastAsia="Book Antiqua" w:hAnsi="Book Antiqua" w:cs="Times New Roman"/>
                <w:sz w:val="24"/>
                <w:szCs w:val="24"/>
              </w:rPr>
            </w:pPr>
            <w:r>
              <w:rPr>
                <w:rFonts w:ascii="Book Antiqua" w:eastAsia="Book Antiqua" w:hAnsi="Book Antiqua" w:cs="Times New Roman"/>
                <w:sz w:val="24"/>
                <w:szCs w:val="24"/>
              </w:rPr>
              <w:t>0</w:t>
            </w:r>
          </w:p>
        </w:tc>
      </w:tr>
      <w:tr w:rsidR="00AE6C6C" w:rsidRPr="00AB7F21" w:rsidTr="00E41A04">
        <w:trPr>
          <w:jc w:val="center"/>
        </w:trPr>
        <w:tc>
          <w:tcPr>
            <w:tcW w:w="0" w:type="auto"/>
            <w:vAlign w:val="center"/>
          </w:tcPr>
          <w:p w:rsidR="00AE6C6C" w:rsidRPr="00AB7F21" w:rsidRDefault="00AE6C6C" w:rsidP="00E41A04">
            <w:pPr>
              <w:rPr>
                <w:rFonts w:ascii="Book Antiqua" w:hAnsi="Book Antiqua" w:cs="Arial"/>
                <w:sz w:val="24"/>
                <w:szCs w:val="24"/>
              </w:rPr>
            </w:pPr>
            <w:r w:rsidRPr="00AB7F21">
              <w:rPr>
                <w:rFonts w:ascii="Book Antiqua" w:hAnsi="Book Antiqua" w:cs="Arial"/>
                <w:sz w:val="24"/>
                <w:szCs w:val="24"/>
              </w:rPr>
              <w:t>MILK</w:t>
            </w:r>
          </w:p>
        </w:tc>
        <w:tc>
          <w:tcPr>
            <w:tcW w:w="0" w:type="auto"/>
            <w:vAlign w:val="center"/>
          </w:tcPr>
          <w:p w:rsidR="00AE6C6C" w:rsidRPr="00AB7F21" w:rsidRDefault="00AE6C6C" w:rsidP="003E685D">
            <w:pPr>
              <w:jc w:val="center"/>
              <w:rPr>
                <w:rFonts w:ascii="Book Antiqua" w:eastAsia="Book Antiqua" w:hAnsi="Book Antiqua" w:cs="Times New Roman"/>
                <w:sz w:val="24"/>
                <w:szCs w:val="24"/>
              </w:rPr>
            </w:pPr>
            <w:r w:rsidRPr="00AB7F21">
              <w:rPr>
                <w:rFonts w:ascii="Book Antiqua" w:eastAsia="Book Antiqua" w:hAnsi="Book Antiqua" w:cs="Times New Roman"/>
                <w:sz w:val="24"/>
                <w:szCs w:val="24"/>
              </w:rPr>
              <w:t>2</w:t>
            </w:r>
          </w:p>
        </w:tc>
        <w:tc>
          <w:tcPr>
            <w:tcW w:w="0" w:type="auto"/>
            <w:vAlign w:val="center"/>
          </w:tcPr>
          <w:p w:rsidR="00AE6C6C" w:rsidRPr="00AB7F21" w:rsidRDefault="00AE6C6C" w:rsidP="003E685D">
            <w:pPr>
              <w:jc w:val="center"/>
              <w:rPr>
                <w:rFonts w:ascii="Book Antiqua" w:eastAsia="Book Antiqua" w:hAnsi="Book Antiqua" w:cs="Times New Roman"/>
                <w:sz w:val="24"/>
                <w:szCs w:val="24"/>
              </w:rPr>
            </w:pPr>
            <w:r>
              <w:rPr>
                <w:rFonts w:ascii="Book Antiqua" w:eastAsia="Book Antiqua" w:hAnsi="Book Antiqua" w:cs="Times New Roman"/>
                <w:sz w:val="24"/>
                <w:szCs w:val="24"/>
              </w:rPr>
              <w:t>1</w:t>
            </w:r>
          </w:p>
        </w:tc>
        <w:tc>
          <w:tcPr>
            <w:tcW w:w="0" w:type="auto"/>
            <w:vAlign w:val="center"/>
          </w:tcPr>
          <w:p w:rsidR="00AE6C6C" w:rsidRPr="00AB7F21" w:rsidRDefault="00AE6C6C" w:rsidP="003E685D">
            <w:pPr>
              <w:jc w:val="center"/>
              <w:rPr>
                <w:rFonts w:ascii="Book Antiqua" w:eastAsia="Book Antiqua" w:hAnsi="Book Antiqua" w:cs="Times New Roman"/>
                <w:sz w:val="24"/>
                <w:szCs w:val="24"/>
              </w:rPr>
            </w:pPr>
            <w:r>
              <w:rPr>
                <w:rFonts w:ascii="Book Antiqua" w:eastAsia="Book Antiqua" w:hAnsi="Book Antiqua" w:cs="Times New Roman"/>
                <w:sz w:val="24"/>
                <w:szCs w:val="24"/>
              </w:rPr>
              <w:t>0</w:t>
            </w:r>
          </w:p>
        </w:tc>
        <w:tc>
          <w:tcPr>
            <w:tcW w:w="0" w:type="auto"/>
            <w:vAlign w:val="center"/>
          </w:tcPr>
          <w:p w:rsidR="00AE6C6C" w:rsidRPr="00AB7F21" w:rsidRDefault="00AE6C6C" w:rsidP="003E685D">
            <w:pPr>
              <w:jc w:val="center"/>
              <w:rPr>
                <w:rFonts w:ascii="Book Antiqua" w:eastAsia="Book Antiqua" w:hAnsi="Book Antiqua" w:cs="Times New Roman"/>
                <w:sz w:val="24"/>
                <w:szCs w:val="24"/>
              </w:rPr>
            </w:pPr>
            <w:r>
              <w:rPr>
                <w:rFonts w:ascii="Book Antiqua" w:eastAsia="Book Antiqua" w:hAnsi="Book Antiqua" w:cs="Times New Roman"/>
                <w:sz w:val="24"/>
                <w:szCs w:val="24"/>
              </w:rPr>
              <w:t>3</w:t>
            </w:r>
          </w:p>
        </w:tc>
      </w:tr>
      <w:tr w:rsidR="00AE6C6C" w:rsidRPr="00AB7F21" w:rsidTr="00E41A04">
        <w:trPr>
          <w:jc w:val="center"/>
        </w:trPr>
        <w:tc>
          <w:tcPr>
            <w:tcW w:w="0" w:type="auto"/>
            <w:vAlign w:val="center"/>
          </w:tcPr>
          <w:p w:rsidR="00AE6C6C" w:rsidRPr="00AB7F21" w:rsidRDefault="00AE6C6C" w:rsidP="00E41A04">
            <w:pPr>
              <w:rPr>
                <w:rFonts w:ascii="Book Antiqua" w:hAnsi="Book Antiqua" w:cs="Arial"/>
                <w:sz w:val="24"/>
                <w:szCs w:val="24"/>
              </w:rPr>
            </w:pPr>
            <w:r w:rsidRPr="00AB7F21">
              <w:rPr>
                <w:rFonts w:ascii="Book Antiqua" w:hAnsi="Book Antiqua" w:cs="Arial"/>
                <w:sz w:val="24"/>
                <w:szCs w:val="24"/>
              </w:rPr>
              <w:t>CALF</w:t>
            </w:r>
          </w:p>
        </w:tc>
        <w:tc>
          <w:tcPr>
            <w:tcW w:w="0" w:type="auto"/>
            <w:vAlign w:val="center"/>
          </w:tcPr>
          <w:p w:rsidR="00AE6C6C" w:rsidRPr="00AB7F21" w:rsidRDefault="00AE6C6C" w:rsidP="003E685D">
            <w:pPr>
              <w:jc w:val="center"/>
              <w:rPr>
                <w:rFonts w:ascii="Book Antiqua" w:eastAsia="Book Antiqua" w:hAnsi="Book Antiqua" w:cs="Times New Roman"/>
                <w:sz w:val="24"/>
                <w:szCs w:val="24"/>
              </w:rPr>
            </w:pPr>
            <w:r w:rsidRPr="00AB7F21">
              <w:rPr>
                <w:rFonts w:ascii="Book Antiqua" w:eastAsia="Book Antiqua" w:hAnsi="Book Antiqua" w:cs="Times New Roman"/>
                <w:sz w:val="24"/>
                <w:szCs w:val="24"/>
              </w:rPr>
              <w:t>1</w:t>
            </w:r>
          </w:p>
        </w:tc>
        <w:tc>
          <w:tcPr>
            <w:tcW w:w="0" w:type="auto"/>
            <w:vAlign w:val="center"/>
          </w:tcPr>
          <w:p w:rsidR="00AE6C6C" w:rsidRPr="00AB7F21" w:rsidRDefault="00AE6C6C" w:rsidP="003E685D">
            <w:pPr>
              <w:jc w:val="center"/>
              <w:rPr>
                <w:rFonts w:ascii="Book Antiqua" w:eastAsia="Book Antiqua" w:hAnsi="Book Antiqua" w:cs="Times New Roman"/>
                <w:sz w:val="24"/>
                <w:szCs w:val="24"/>
              </w:rPr>
            </w:pPr>
            <w:r>
              <w:rPr>
                <w:rFonts w:ascii="Book Antiqua" w:eastAsia="Book Antiqua" w:hAnsi="Book Antiqua" w:cs="Times New Roman"/>
                <w:sz w:val="24"/>
                <w:szCs w:val="24"/>
              </w:rPr>
              <w:t>0</w:t>
            </w:r>
          </w:p>
        </w:tc>
        <w:tc>
          <w:tcPr>
            <w:tcW w:w="0" w:type="auto"/>
            <w:vAlign w:val="center"/>
          </w:tcPr>
          <w:p w:rsidR="00AE6C6C" w:rsidRPr="00AB7F21" w:rsidRDefault="00AE6C6C" w:rsidP="003E685D">
            <w:pPr>
              <w:jc w:val="center"/>
              <w:rPr>
                <w:rFonts w:ascii="Book Antiqua" w:eastAsia="Book Antiqua" w:hAnsi="Book Antiqua" w:cs="Times New Roman"/>
                <w:sz w:val="24"/>
                <w:szCs w:val="24"/>
              </w:rPr>
            </w:pPr>
            <w:r>
              <w:rPr>
                <w:rFonts w:ascii="Book Antiqua" w:eastAsia="Book Antiqua" w:hAnsi="Book Antiqua" w:cs="Times New Roman"/>
                <w:sz w:val="24"/>
                <w:szCs w:val="24"/>
              </w:rPr>
              <w:t>0</w:t>
            </w:r>
          </w:p>
        </w:tc>
        <w:tc>
          <w:tcPr>
            <w:tcW w:w="0" w:type="auto"/>
            <w:vAlign w:val="center"/>
          </w:tcPr>
          <w:p w:rsidR="00AE6C6C" w:rsidRPr="00AB7F21" w:rsidRDefault="00AE6C6C" w:rsidP="003E685D">
            <w:pPr>
              <w:jc w:val="center"/>
              <w:rPr>
                <w:rFonts w:ascii="Book Antiqua" w:eastAsia="Book Antiqua" w:hAnsi="Book Antiqua" w:cs="Times New Roman"/>
                <w:sz w:val="24"/>
                <w:szCs w:val="24"/>
              </w:rPr>
            </w:pPr>
            <w:r>
              <w:rPr>
                <w:rFonts w:ascii="Book Antiqua" w:eastAsia="Book Antiqua" w:hAnsi="Book Antiqua" w:cs="Times New Roman"/>
                <w:sz w:val="24"/>
                <w:szCs w:val="24"/>
              </w:rPr>
              <w:t>1</w:t>
            </w:r>
          </w:p>
        </w:tc>
      </w:tr>
      <w:tr w:rsidR="00AE6C6C" w:rsidRPr="00AB7F21" w:rsidTr="00E41A04">
        <w:trPr>
          <w:jc w:val="center"/>
        </w:trPr>
        <w:tc>
          <w:tcPr>
            <w:tcW w:w="0" w:type="auto"/>
            <w:shd w:val="clear" w:color="auto" w:fill="auto"/>
            <w:vAlign w:val="center"/>
          </w:tcPr>
          <w:p w:rsidR="00AE6C6C" w:rsidRPr="00AB7F21" w:rsidRDefault="00AE6C6C" w:rsidP="00E41A04">
            <w:pPr>
              <w:rPr>
                <w:rFonts w:ascii="Book Antiqua" w:hAnsi="Book Antiqua" w:cs="Arial"/>
                <w:sz w:val="24"/>
                <w:szCs w:val="24"/>
              </w:rPr>
            </w:pPr>
            <w:r w:rsidRPr="00AB7F21">
              <w:rPr>
                <w:rFonts w:ascii="Book Antiqua" w:hAnsi="Book Antiqua" w:cs="Arial"/>
                <w:sz w:val="24"/>
                <w:szCs w:val="24"/>
              </w:rPr>
              <w:t>HOG</w:t>
            </w:r>
          </w:p>
        </w:tc>
        <w:tc>
          <w:tcPr>
            <w:tcW w:w="0" w:type="auto"/>
            <w:shd w:val="clear" w:color="auto" w:fill="auto"/>
            <w:vAlign w:val="center"/>
          </w:tcPr>
          <w:p w:rsidR="00AE6C6C" w:rsidRPr="00AB7F21" w:rsidRDefault="00AE6C6C" w:rsidP="003E685D">
            <w:pPr>
              <w:jc w:val="center"/>
              <w:rPr>
                <w:rFonts w:ascii="Book Antiqua" w:eastAsia="Book Antiqua" w:hAnsi="Book Antiqua" w:cs="Times New Roman"/>
                <w:sz w:val="24"/>
                <w:szCs w:val="24"/>
              </w:rPr>
            </w:pPr>
            <w:r w:rsidRPr="00AB7F21">
              <w:rPr>
                <w:rFonts w:ascii="Book Antiqua" w:eastAsia="Book Antiqua" w:hAnsi="Book Antiqua" w:cs="Times New Roman"/>
                <w:sz w:val="24"/>
                <w:szCs w:val="24"/>
              </w:rPr>
              <w:t>0</w:t>
            </w:r>
          </w:p>
        </w:tc>
        <w:tc>
          <w:tcPr>
            <w:tcW w:w="0" w:type="auto"/>
            <w:shd w:val="clear" w:color="auto" w:fill="auto"/>
            <w:vAlign w:val="center"/>
          </w:tcPr>
          <w:p w:rsidR="00AE6C6C" w:rsidRPr="00AB7F21" w:rsidRDefault="00AE6C6C" w:rsidP="003E685D">
            <w:pPr>
              <w:jc w:val="center"/>
              <w:rPr>
                <w:rFonts w:ascii="Book Antiqua" w:eastAsia="Book Antiqua" w:hAnsi="Book Antiqua" w:cs="Times New Roman"/>
                <w:sz w:val="24"/>
                <w:szCs w:val="24"/>
              </w:rPr>
            </w:pPr>
            <w:r w:rsidRPr="00AB7F21">
              <w:rPr>
                <w:rFonts w:ascii="Book Antiqua" w:eastAsia="Book Antiqua" w:hAnsi="Book Antiqua" w:cs="Times New Roman"/>
                <w:sz w:val="24"/>
                <w:szCs w:val="24"/>
              </w:rPr>
              <w:t>0</w:t>
            </w:r>
          </w:p>
        </w:tc>
        <w:tc>
          <w:tcPr>
            <w:tcW w:w="0" w:type="auto"/>
            <w:shd w:val="clear" w:color="auto" w:fill="auto"/>
            <w:vAlign w:val="center"/>
          </w:tcPr>
          <w:p w:rsidR="00AE6C6C" w:rsidRPr="00AB7F21" w:rsidRDefault="00AE6C6C" w:rsidP="003E685D">
            <w:pPr>
              <w:jc w:val="center"/>
              <w:rPr>
                <w:rFonts w:ascii="Book Antiqua" w:eastAsia="Book Antiqua" w:hAnsi="Book Antiqua" w:cs="Times New Roman"/>
                <w:sz w:val="24"/>
                <w:szCs w:val="24"/>
              </w:rPr>
            </w:pPr>
            <w:r w:rsidRPr="00AB7F21">
              <w:rPr>
                <w:rFonts w:ascii="Book Antiqua" w:eastAsia="Book Antiqua" w:hAnsi="Book Antiqua" w:cs="Times New Roman"/>
                <w:sz w:val="24"/>
                <w:szCs w:val="24"/>
              </w:rPr>
              <w:t>0</w:t>
            </w:r>
          </w:p>
        </w:tc>
        <w:tc>
          <w:tcPr>
            <w:tcW w:w="0" w:type="auto"/>
            <w:shd w:val="clear" w:color="auto" w:fill="auto"/>
            <w:vAlign w:val="center"/>
          </w:tcPr>
          <w:p w:rsidR="00AE6C6C" w:rsidRPr="00AB7F21" w:rsidRDefault="00AE6C6C" w:rsidP="003E685D">
            <w:pPr>
              <w:jc w:val="center"/>
              <w:rPr>
                <w:rFonts w:ascii="Book Antiqua" w:eastAsia="Book Antiqua" w:hAnsi="Book Antiqua" w:cs="Times New Roman"/>
                <w:sz w:val="24"/>
                <w:szCs w:val="24"/>
              </w:rPr>
            </w:pPr>
            <w:r w:rsidRPr="00AB7F21">
              <w:rPr>
                <w:rFonts w:ascii="Book Antiqua" w:eastAsia="Book Antiqua" w:hAnsi="Book Antiqua" w:cs="Times New Roman"/>
                <w:sz w:val="24"/>
                <w:szCs w:val="24"/>
              </w:rPr>
              <w:t>0</w:t>
            </w:r>
          </w:p>
        </w:tc>
      </w:tr>
      <w:tr w:rsidR="00AE6C6C" w:rsidRPr="00AB7F21" w:rsidTr="00E41A04">
        <w:trPr>
          <w:jc w:val="center"/>
        </w:trPr>
        <w:tc>
          <w:tcPr>
            <w:tcW w:w="0" w:type="auto"/>
            <w:shd w:val="clear" w:color="auto" w:fill="auto"/>
            <w:vAlign w:val="center"/>
          </w:tcPr>
          <w:p w:rsidR="00AE6C6C" w:rsidRPr="00AB7F21" w:rsidRDefault="00AE6C6C" w:rsidP="00E41A04">
            <w:pPr>
              <w:rPr>
                <w:rFonts w:ascii="Book Antiqua" w:hAnsi="Book Antiqua" w:cs="Arial"/>
                <w:sz w:val="24"/>
                <w:szCs w:val="24"/>
              </w:rPr>
            </w:pPr>
            <w:r w:rsidRPr="00AB7F21">
              <w:rPr>
                <w:rFonts w:ascii="Book Antiqua" w:hAnsi="Book Antiqua" w:cs="Arial"/>
                <w:sz w:val="24"/>
                <w:szCs w:val="24"/>
              </w:rPr>
              <w:t>SHEEP</w:t>
            </w:r>
          </w:p>
        </w:tc>
        <w:tc>
          <w:tcPr>
            <w:tcW w:w="0" w:type="auto"/>
            <w:shd w:val="clear" w:color="auto" w:fill="auto"/>
            <w:vAlign w:val="center"/>
          </w:tcPr>
          <w:p w:rsidR="00AE6C6C" w:rsidRPr="00AB7F21" w:rsidRDefault="00AE6C6C" w:rsidP="003E685D">
            <w:pPr>
              <w:jc w:val="center"/>
              <w:rPr>
                <w:rFonts w:ascii="Book Antiqua" w:eastAsia="Book Antiqua" w:hAnsi="Book Antiqua" w:cs="Times New Roman"/>
                <w:sz w:val="24"/>
                <w:szCs w:val="24"/>
              </w:rPr>
            </w:pPr>
            <w:r w:rsidRPr="00AB7F21">
              <w:rPr>
                <w:rFonts w:ascii="Book Antiqua" w:eastAsia="Book Antiqua" w:hAnsi="Book Antiqua" w:cs="Times New Roman"/>
                <w:sz w:val="24"/>
                <w:szCs w:val="24"/>
              </w:rPr>
              <w:t>0</w:t>
            </w:r>
          </w:p>
        </w:tc>
        <w:tc>
          <w:tcPr>
            <w:tcW w:w="0" w:type="auto"/>
            <w:shd w:val="clear" w:color="auto" w:fill="auto"/>
            <w:vAlign w:val="center"/>
          </w:tcPr>
          <w:p w:rsidR="00AE6C6C" w:rsidRPr="00AB7F21" w:rsidRDefault="00AE6C6C" w:rsidP="003E685D">
            <w:pPr>
              <w:jc w:val="center"/>
              <w:rPr>
                <w:rFonts w:ascii="Book Antiqua" w:eastAsia="Book Antiqua" w:hAnsi="Book Antiqua" w:cs="Times New Roman"/>
                <w:sz w:val="24"/>
                <w:szCs w:val="24"/>
              </w:rPr>
            </w:pPr>
            <w:r w:rsidRPr="00AB7F21">
              <w:rPr>
                <w:rFonts w:ascii="Book Antiqua" w:eastAsia="Book Antiqua" w:hAnsi="Book Antiqua" w:cs="Times New Roman"/>
                <w:sz w:val="24"/>
                <w:szCs w:val="24"/>
              </w:rPr>
              <w:t>0</w:t>
            </w:r>
          </w:p>
        </w:tc>
        <w:tc>
          <w:tcPr>
            <w:tcW w:w="0" w:type="auto"/>
            <w:shd w:val="clear" w:color="auto" w:fill="auto"/>
            <w:vAlign w:val="center"/>
          </w:tcPr>
          <w:p w:rsidR="00AE6C6C" w:rsidRPr="00AB7F21" w:rsidRDefault="00AE6C6C" w:rsidP="003E685D">
            <w:pPr>
              <w:jc w:val="center"/>
              <w:rPr>
                <w:rFonts w:ascii="Book Antiqua" w:eastAsia="Book Antiqua" w:hAnsi="Book Antiqua" w:cs="Times New Roman"/>
                <w:sz w:val="24"/>
                <w:szCs w:val="24"/>
              </w:rPr>
            </w:pPr>
            <w:r w:rsidRPr="00AB7F21">
              <w:rPr>
                <w:rFonts w:ascii="Book Antiqua" w:eastAsia="Book Antiqua" w:hAnsi="Book Antiqua" w:cs="Times New Roman"/>
                <w:sz w:val="24"/>
                <w:szCs w:val="24"/>
              </w:rPr>
              <w:t>0</w:t>
            </w:r>
          </w:p>
        </w:tc>
        <w:tc>
          <w:tcPr>
            <w:tcW w:w="0" w:type="auto"/>
            <w:shd w:val="clear" w:color="auto" w:fill="auto"/>
            <w:vAlign w:val="center"/>
          </w:tcPr>
          <w:p w:rsidR="00AE6C6C" w:rsidRPr="00AB7F21" w:rsidRDefault="00AE6C6C" w:rsidP="003E685D">
            <w:pPr>
              <w:jc w:val="center"/>
              <w:rPr>
                <w:rFonts w:ascii="Book Antiqua" w:eastAsia="Book Antiqua" w:hAnsi="Book Antiqua" w:cs="Times New Roman"/>
                <w:sz w:val="24"/>
                <w:szCs w:val="24"/>
              </w:rPr>
            </w:pPr>
            <w:r w:rsidRPr="00AB7F21">
              <w:rPr>
                <w:rFonts w:ascii="Book Antiqua" w:eastAsia="Book Antiqua" w:hAnsi="Book Antiqua" w:cs="Times New Roman"/>
                <w:sz w:val="24"/>
                <w:szCs w:val="24"/>
              </w:rPr>
              <w:t>0</w:t>
            </w:r>
          </w:p>
        </w:tc>
      </w:tr>
      <w:tr w:rsidR="00AE6C6C" w:rsidRPr="00AB7F21" w:rsidTr="00E41A04">
        <w:trPr>
          <w:jc w:val="center"/>
        </w:trPr>
        <w:tc>
          <w:tcPr>
            <w:tcW w:w="0" w:type="auto"/>
            <w:shd w:val="clear" w:color="auto" w:fill="auto"/>
            <w:vAlign w:val="center"/>
          </w:tcPr>
          <w:p w:rsidR="00AE6C6C" w:rsidRPr="00AB7F21" w:rsidRDefault="00AE6C6C" w:rsidP="00E41A04">
            <w:pPr>
              <w:rPr>
                <w:rFonts w:ascii="Book Antiqua" w:hAnsi="Book Antiqua" w:cs="Arial"/>
                <w:sz w:val="24"/>
                <w:szCs w:val="24"/>
              </w:rPr>
            </w:pPr>
            <w:r w:rsidRPr="00AB7F21">
              <w:rPr>
                <w:rFonts w:ascii="Book Antiqua" w:hAnsi="Book Antiqua" w:cs="Arial"/>
                <w:sz w:val="24"/>
                <w:szCs w:val="24"/>
              </w:rPr>
              <w:t>DEVELOPED</w:t>
            </w:r>
          </w:p>
        </w:tc>
        <w:tc>
          <w:tcPr>
            <w:tcW w:w="0" w:type="auto"/>
            <w:shd w:val="clear" w:color="auto" w:fill="auto"/>
            <w:vAlign w:val="center"/>
          </w:tcPr>
          <w:p w:rsidR="00AE6C6C" w:rsidRPr="00AB7F21" w:rsidRDefault="00AE6C6C" w:rsidP="003E685D">
            <w:pPr>
              <w:jc w:val="center"/>
              <w:rPr>
                <w:rFonts w:ascii="Book Antiqua" w:eastAsia="Book Antiqua" w:hAnsi="Book Antiqua" w:cs="Times New Roman"/>
                <w:sz w:val="24"/>
                <w:szCs w:val="24"/>
              </w:rPr>
            </w:pPr>
            <w:r>
              <w:rPr>
                <w:rFonts w:ascii="Book Antiqua" w:eastAsia="Book Antiqua" w:hAnsi="Book Antiqua" w:cs="Times New Roman"/>
                <w:sz w:val="24"/>
                <w:szCs w:val="24"/>
              </w:rPr>
              <w:t>4</w:t>
            </w:r>
          </w:p>
        </w:tc>
        <w:tc>
          <w:tcPr>
            <w:tcW w:w="0" w:type="auto"/>
            <w:shd w:val="clear" w:color="auto" w:fill="auto"/>
            <w:vAlign w:val="center"/>
          </w:tcPr>
          <w:p w:rsidR="00AE6C6C" w:rsidRPr="00AB7F21" w:rsidRDefault="00AE6C6C" w:rsidP="003E685D">
            <w:pPr>
              <w:jc w:val="center"/>
              <w:rPr>
                <w:rFonts w:ascii="Book Antiqua" w:eastAsia="Book Antiqua" w:hAnsi="Book Antiqua" w:cs="Times New Roman"/>
                <w:sz w:val="24"/>
                <w:szCs w:val="24"/>
              </w:rPr>
            </w:pPr>
            <w:r>
              <w:rPr>
                <w:rFonts w:ascii="Book Antiqua" w:eastAsia="Book Antiqua" w:hAnsi="Book Antiqua" w:cs="Times New Roman"/>
                <w:sz w:val="24"/>
                <w:szCs w:val="24"/>
              </w:rPr>
              <w:t>2</w:t>
            </w:r>
          </w:p>
        </w:tc>
        <w:tc>
          <w:tcPr>
            <w:tcW w:w="0" w:type="auto"/>
            <w:shd w:val="clear" w:color="auto" w:fill="auto"/>
            <w:vAlign w:val="center"/>
          </w:tcPr>
          <w:p w:rsidR="00AE6C6C" w:rsidRPr="00AB7F21" w:rsidRDefault="00AE6C6C" w:rsidP="003E685D">
            <w:pPr>
              <w:jc w:val="center"/>
              <w:rPr>
                <w:rFonts w:ascii="Book Antiqua" w:eastAsia="Book Antiqua" w:hAnsi="Book Antiqua" w:cs="Times New Roman"/>
                <w:sz w:val="24"/>
                <w:szCs w:val="24"/>
              </w:rPr>
            </w:pPr>
            <w:r w:rsidRPr="00AB7F21">
              <w:rPr>
                <w:rFonts w:ascii="Book Antiqua" w:eastAsia="Book Antiqua" w:hAnsi="Book Antiqua" w:cs="Times New Roman"/>
                <w:sz w:val="24"/>
                <w:szCs w:val="24"/>
              </w:rPr>
              <w:t>0</w:t>
            </w:r>
          </w:p>
        </w:tc>
        <w:tc>
          <w:tcPr>
            <w:tcW w:w="0" w:type="auto"/>
            <w:shd w:val="clear" w:color="auto" w:fill="auto"/>
            <w:vAlign w:val="center"/>
          </w:tcPr>
          <w:p w:rsidR="00AE6C6C" w:rsidRPr="00AB7F21" w:rsidRDefault="00AE6C6C" w:rsidP="003E685D">
            <w:pPr>
              <w:jc w:val="center"/>
              <w:rPr>
                <w:rFonts w:ascii="Book Antiqua" w:eastAsia="Book Antiqua" w:hAnsi="Book Antiqua" w:cs="Times New Roman"/>
                <w:sz w:val="24"/>
                <w:szCs w:val="24"/>
              </w:rPr>
            </w:pPr>
            <w:r w:rsidRPr="00AB7F21">
              <w:rPr>
                <w:rFonts w:ascii="Book Antiqua" w:eastAsia="Book Antiqua" w:hAnsi="Book Antiqua" w:cs="Times New Roman"/>
                <w:sz w:val="24"/>
                <w:szCs w:val="24"/>
              </w:rPr>
              <w:t>6</w:t>
            </w:r>
          </w:p>
        </w:tc>
      </w:tr>
      <w:tr w:rsidR="00AE6C6C" w:rsidRPr="00AB7F21" w:rsidTr="00E41A04">
        <w:trPr>
          <w:jc w:val="center"/>
        </w:trPr>
        <w:tc>
          <w:tcPr>
            <w:tcW w:w="0" w:type="auto"/>
            <w:shd w:val="clear" w:color="auto" w:fill="auto"/>
            <w:vAlign w:val="center"/>
          </w:tcPr>
          <w:p w:rsidR="00AE6C6C" w:rsidRPr="00AB7F21" w:rsidRDefault="00AE6C6C" w:rsidP="00E41A04">
            <w:pPr>
              <w:rPr>
                <w:rFonts w:ascii="Book Antiqua" w:hAnsi="Book Antiqua" w:cs="Arial"/>
                <w:sz w:val="24"/>
                <w:szCs w:val="24"/>
              </w:rPr>
            </w:pPr>
            <w:r w:rsidRPr="00AB7F21">
              <w:rPr>
                <w:rFonts w:ascii="Book Antiqua" w:hAnsi="Book Antiqua" w:cs="Arial"/>
                <w:sz w:val="24"/>
                <w:szCs w:val="24"/>
              </w:rPr>
              <w:t>FOREST</w:t>
            </w:r>
          </w:p>
        </w:tc>
        <w:tc>
          <w:tcPr>
            <w:tcW w:w="0" w:type="auto"/>
            <w:shd w:val="clear" w:color="auto" w:fill="auto"/>
            <w:vAlign w:val="center"/>
          </w:tcPr>
          <w:p w:rsidR="00AE6C6C" w:rsidRPr="00AB7F21" w:rsidRDefault="00AE6C6C" w:rsidP="003E685D">
            <w:pPr>
              <w:jc w:val="center"/>
              <w:rPr>
                <w:rFonts w:ascii="Book Antiqua" w:eastAsia="Book Antiqua" w:hAnsi="Book Antiqua" w:cs="Times New Roman"/>
                <w:sz w:val="24"/>
                <w:szCs w:val="24"/>
              </w:rPr>
            </w:pPr>
            <w:r>
              <w:rPr>
                <w:rFonts w:ascii="Book Antiqua" w:eastAsia="Book Antiqua" w:hAnsi="Book Antiqua" w:cs="Times New Roman"/>
                <w:sz w:val="24"/>
                <w:szCs w:val="24"/>
              </w:rPr>
              <w:t>3</w:t>
            </w:r>
          </w:p>
        </w:tc>
        <w:tc>
          <w:tcPr>
            <w:tcW w:w="0" w:type="auto"/>
            <w:shd w:val="clear" w:color="auto" w:fill="auto"/>
            <w:vAlign w:val="center"/>
          </w:tcPr>
          <w:p w:rsidR="00AE6C6C" w:rsidRPr="00AB7F21" w:rsidRDefault="00AE6C6C" w:rsidP="003E685D">
            <w:pPr>
              <w:jc w:val="center"/>
              <w:rPr>
                <w:rFonts w:ascii="Book Antiqua" w:eastAsia="Book Antiqua" w:hAnsi="Book Antiqua" w:cs="Times New Roman"/>
                <w:sz w:val="24"/>
                <w:szCs w:val="24"/>
              </w:rPr>
            </w:pPr>
            <w:r w:rsidRPr="00AB7F21">
              <w:rPr>
                <w:rFonts w:ascii="Book Antiqua" w:eastAsia="Book Antiqua" w:hAnsi="Book Antiqua" w:cs="Times New Roman"/>
                <w:sz w:val="24"/>
                <w:szCs w:val="24"/>
              </w:rPr>
              <w:t>2</w:t>
            </w:r>
          </w:p>
        </w:tc>
        <w:tc>
          <w:tcPr>
            <w:tcW w:w="0" w:type="auto"/>
            <w:shd w:val="clear" w:color="auto" w:fill="auto"/>
            <w:vAlign w:val="center"/>
          </w:tcPr>
          <w:p w:rsidR="00AE6C6C" w:rsidRPr="00AB7F21" w:rsidRDefault="00AE6C6C" w:rsidP="003E685D">
            <w:pPr>
              <w:jc w:val="center"/>
              <w:rPr>
                <w:rFonts w:ascii="Book Antiqua" w:eastAsia="Book Antiqua" w:hAnsi="Book Antiqua" w:cs="Times New Roman"/>
                <w:sz w:val="24"/>
                <w:szCs w:val="24"/>
              </w:rPr>
            </w:pPr>
            <w:r w:rsidRPr="00AB7F21">
              <w:rPr>
                <w:rFonts w:ascii="Book Antiqua" w:eastAsia="Book Antiqua" w:hAnsi="Book Antiqua" w:cs="Times New Roman"/>
                <w:sz w:val="24"/>
                <w:szCs w:val="24"/>
              </w:rPr>
              <w:t>2</w:t>
            </w:r>
          </w:p>
        </w:tc>
        <w:tc>
          <w:tcPr>
            <w:tcW w:w="0" w:type="auto"/>
            <w:shd w:val="clear" w:color="auto" w:fill="auto"/>
            <w:vAlign w:val="center"/>
          </w:tcPr>
          <w:p w:rsidR="00AE6C6C" w:rsidRPr="00AB7F21" w:rsidRDefault="00AE6C6C" w:rsidP="003E685D">
            <w:pPr>
              <w:jc w:val="center"/>
              <w:rPr>
                <w:rFonts w:ascii="Book Antiqua" w:eastAsia="Book Antiqua" w:hAnsi="Book Antiqua" w:cs="Times New Roman"/>
                <w:sz w:val="24"/>
                <w:szCs w:val="24"/>
              </w:rPr>
            </w:pPr>
            <w:r>
              <w:rPr>
                <w:rFonts w:ascii="Book Antiqua" w:eastAsia="Book Antiqua" w:hAnsi="Book Antiqua" w:cs="Times New Roman"/>
                <w:sz w:val="24"/>
                <w:szCs w:val="24"/>
              </w:rPr>
              <w:t>7</w:t>
            </w:r>
          </w:p>
        </w:tc>
      </w:tr>
      <w:tr w:rsidR="00AE6C6C" w:rsidRPr="00AB7F21" w:rsidTr="00E41A04">
        <w:trPr>
          <w:jc w:val="center"/>
        </w:trPr>
        <w:tc>
          <w:tcPr>
            <w:tcW w:w="0" w:type="auto"/>
            <w:shd w:val="clear" w:color="auto" w:fill="auto"/>
            <w:vAlign w:val="center"/>
          </w:tcPr>
          <w:p w:rsidR="00AE6C6C" w:rsidRPr="00AB7F21" w:rsidRDefault="00AE6C6C" w:rsidP="00E41A04">
            <w:pPr>
              <w:rPr>
                <w:rFonts w:ascii="Book Antiqua" w:hAnsi="Book Antiqua" w:cs="Arial"/>
                <w:sz w:val="24"/>
                <w:szCs w:val="24"/>
              </w:rPr>
            </w:pPr>
            <w:r w:rsidRPr="00AB7F21">
              <w:rPr>
                <w:rFonts w:ascii="Book Antiqua" w:hAnsi="Book Antiqua" w:cs="Arial"/>
                <w:sz w:val="24"/>
                <w:szCs w:val="24"/>
              </w:rPr>
              <w:t>PASTURE</w:t>
            </w:r>
          </w:p>
        </w:tc>
        <w:tc>
          <w:tcPr>
            <w:tcW w:w="0" w:type="auto"/>
            <w:shd w:val="clear" w:color="auto" w:fill="auto"/>
            <w:vAlign w:val="center"/>
          </w:tcPr>
          <w:p w:rsidR="00AE6C6C" w:rsidRPr="00870874" w:rsidRDefault="00870874" w:rsidP="003E685D">
            <w:pPr>
              <w:jc w:val="center"/>
              <w:rPr>
                <w:rFonts w:ascii="Book Antiqua" w:eastAsia="Book Antiqua" w:hAnsi="Book Antiqua" w:cs="Times New Roman"/>
                <w:sz w:val="24"/>
                <w:szCs w:val="24"/>
              </w:rPr>
            </w:pPr>
            <w:r w:rsidRPr="00870874">
              <w:rPr>
                <w:rFonts w:ascii="Book Antiqua" w:eastAsia="Book Antiqua" w:hAnsi="Book Antiqua" w:cs="Times New Roman"/>
                <w:sz w:val="24"/>
                <w:szCs w:val="24"/>
              </w:rPr>
              <w:t>4</w:t>
            </w:r>
          </w:p>
        </w:tc>
        <w:tc>
          <w:tcPr>
            <w:tcW w:w="0" w:type="auto"/>
            <w:shd w:val="clear" w:color="auto" w:fill="auto"/>
            <w:vAlign w:val="center"/>
          </w:tcPr>
          <w:p w:rsidR="00AE6C6C" w:rsidRPr="00870874" w:rsidRDefault="00870874" w:rsidP="003E685D">
            <w:pPr>
              <w:jc w:val="center"/>
              <w:rPr>
                <w:rFonts w:ascii="Book Antiqua" w:eastAsia="Book Antiqua" w:hAnsi="Book Antiqua" w:cs="Times New Roman"/>
                <w:sz w:val="24"/>
                <w:szCs w:val="24"/>
              </w:rPr>
            </w:pPr>
            <w:r w:rsidRPr="00870874">
              <w:rPr>
                <w:rFonts w:ascii="Book Antiqua" w:eastAsia="Book Antiqua" w:hAnsi="Book Antiqua" w:cs="Times New Roman"/>
                <w:sz w:val="24"/>
                <w:szCs w:val="24"/>
              </w:rPr>
              <w:t>4</w:t>
            </w:r>
          </w:p>
        </w:tc>
        <w:tc>
          <w:tcPr>
            <w:tcW w:w="0" w:type="auto"/>
            <w:shd w:val="clear" w:color="auto" w:fill="auto"/>
            <w:vAlign w:val="center"/>
          </w:tcPr>
          <w:p w:rsidR="00AE6C6C" w:rsidRPr="00870874" w:rsidRDefault="00AE6C6C" w:rsidP="003E685D">
            <w:pPr>
              <w:jc w:val="center"/>
              <w:rPr>
                <w:rFonts w:ascii="Book Antiqua" w:eastAsia="Book Antiqua" w:hAnsi="Book Antiqua" w:cs="Times New Roman"/>
                <w:sz w:val="24"/>
                <w:szCs w:val="24"/>
              </w:rPr>
            </w:pPr>
            <w:r w:rsidRPr="00870874">
              <w:rPr>
                <w:rFonts w:ascii="Book Antiqua" w:eastAsia="Book Antiqua" w:hAnsi="Book Antiqua" w:cs="Times New Roman"/>
                <w:sz w:val="24"/>
                <w:szCs w:val="24"/>
              </w:rPr>
              <w:t>0</w:t>
            </w:r>
          </w:p>
        </w:tc>
        <w:tc>
          <w:tcPr>
            <w:tcW w:w="0" w:type="auto"/>
            <w:shd w:val="clear" w:color="auto" w:fill="auto"/>
            <w:vAlign w:val="center"/>
          </w:tcPr>
          <w:p w:rsidR="00AE6C6C" w:rsidRPr="00870874" w:rsidRDefault="00870874" w:rsidP="003E685D">
            <w:pPr>
              <w:jc w:val="center"/>
              <w:rPr>
                <w:rFonts w:ascii="Book Antiqua" w:eastAsia="Book Antiqua" w:hAnsi="Book Antiqua" w:cs="Times New Roman"/>
                <w:sz w:val="24"/>
                <w:szCs w:val="24"/>
              </w:rPr>
            </w:pPr>
            <w:r w:rsidRPr="00870874">
              <w:rPr>
                <w:rFonts w:ascii="Book Antiqua" w:eastAsia="Book Antiqua" w:hAnsi="Book Antiqua" w:cs="Times New Roman"/>
                <w:sz w:val="24"/>
                <w:szCs w:val="24"/>
              </w:rPr>
              <w:t>8</w:t>
            </w:r>
          </w:p>
        </w:tc>
      </w:tr>
      <w:tr w:rsidR="00AE6C6C" w:rsidRPr="00AB7F21" w:rsidTr="00E41A04">
        <w:trPr>
          <w:jc w:val="center"/>
        </w:trPr>
        <w:tc>
          <w:tcPr>
            <w:tcW w:w="0" w:type="auto"/>
            <w:shd w:val="clear" w:color="auto" w:fill="auto"/>
            <w:vAlign w:val="center"/>
          </w:tcPr>
          <w:p w:rsidR="00AE6C6C" w:rsidRPr="00AB7F21" w:rsidRDefault="00AE6C6C" w:rsidP="00E41A04">
            <w:pPr>
              <w:rPr>
                <w:rFonts w:ascii="Book Antiqua" w:hAnsi="Book Antiqua" w:cs="Arial"/>
                <w:sz w:val="24"/>
                <w:szCs w:val="24"/>
              </w:rPr>
            </w:pPr>
            <w:r w:rsidRPr="00AB7F21">
              <w:rPr>
                <w:rFonts w:ascii="Book Antiqua" w:hAnsi="Book Antiqua" w:cs="Arial"/>
                <w:sz w:val="24"/>
                <w:szCs w:val="24"/>
              </w:rPr>
              <w:t>KARST_PCT</w:t>
            </w:r>
          </w:p>
        </w:tc>
        <w:tc>
          <w:tcPr>
            <w:tcW w:w="0" w:type="auto"/>
            <w:shd w:val="clear" w:color="auto" w:fill="auto"/>
            <w:vAlign w:val="center"/>
          </w:tcPr>
          <w:p w:rsidR="00AE6C6C" w:rsidRPr="00AB7F21" w:rsidRDefault="00AE6C6C" w:rsidP="003E685D">
            <w:pPr>
              <w:jc w:val="center"/>
              <w:rPr>
                <w:rFonts w:ascii="Book Antiqua" w:eastAsia="Book Antiqua" w:hAnsi="Book Antiqua" w:cs="Times New Roman"/>
                <w:sz w:val="24"/>
                <w:szCs w:val="24"/>
              </w:rPr>
            </w:pPr>
            <w:r w:rsidRPr="00AB7F21">
              <w:rPr>
                <w:rFonts w:ascii="Book Antiqua" w:eastAsia="Book Antiqua" w:hAnsi="Book Antiqua" w:cs="Times New Roman"/>
                <w:sz w:val="24"/>
                <w:szCs w:val="24"/>
              </w:rPr>
              <w:t>0</w:t>
            </w:r>
          </w:p>
        </w:tc>
        <w:tc>
          <w:tcPr>
            <w:tcW w:w="0" w:type="auto"/>
            <w:shd w:val="clear" w:color="auto" w:fill="auto"/>
            <w:vAlign w:val="center"/>
          </w:tcPr>
          <w:p w:rsidR="00AE6C6C" w:rsidRPr="00AB7F21" w:rsidRDefault="00AE6C6C" w:rsidP="003E685D">
            <w:pPr>
              <w:jc w:val="center"/>
              <w:rPr>
                <w:rFonts w:ascii="Book Antiqua" w:eastAsia="Book Antiqua" w:hAnsi="Book Antiqua" w:cs="Times New Roman"/>
                <w:sz w:val="24"/>
                <w:szCs w:val="24"/>
              </w:rPr>
            </w:pPr>
            <w:r w:rsidRPr="00AB7F21">
              <w:rPr>
                <w:rFonts w:ascii="Book Antiqua" w:eastAsia="Book Antiqua" w:hAnsi="Book Antiqua" w:cs="Times New Roman"/>
                <w:sz w:val="24"/>
                <w:szCs w:val="24"/>
              </w:rPr>
              <w:t>0</w:t>
            </w:r>
          </w:p>
        </w:tc>
        <w:tc>
          <w:tcPr>
            <w:tcW w:w="0" w:type="auto"/>
            <w:shd w:val="clear" w:color="auto" w:fill="auto"/>
            <w:vAlign w:val="center"/>
          </w:tcPr>
          <w:p w:rsidR="00AE6C6C" w:rsidRPr="00AB7F21" w:rsidRDefault="00AE6C6C" w:rsidP="003E685D">
            <w:pPr>
              <w:jc w:val="center"/>
              <w:rPr>
                <w:rFonts w:ascii="Book Antiqua" w:eastAsia="Book Antiqua" w:hAnsi="Book Antiqua" w:cs="Times New Roman"/>
                <w:sz w:val="24"/>
                <w:szCs w:val="24"/>
              </w:rPr>
            </w:pPr>
            <w:r>
              <w:rPr>
                <w:rFonts w:ascii="Book Antiqua" w:eastAsia="Book Antiqua" w:hAnsi="Book Antiqua" w:cs="Times New Roman"/>
                <w:sz w:val="24"/>
                <w:szCs w:val="24"/>
              </w:rPr>
              <w:t>2</w:t>
            </w:r>
          </w:p>
        </w:tc>
        <w:tc>
          <w:tcPr>
            <w:tcW w:w="0" w:type="auto"/>
            <w:shd w:val="clear" w:color="auto" w:fill="auto"/>
            <w:vAlign w:val="center"/>
          </w:tcPr>
          <w:p w:rsidR="00AE6C6C" w:rsidRPr="00AB7F21" w:rsidRDefault="00AE6C6C" w:rsidP="003E685D">
            <w:pPr>
              <w:jc w:val="center"/>
              <w:rPr>
                <w:rFonts w:ascii="Book Antiqua" w:eastAsia="Book Antiqua" w:hAnsi="Book Antiqua" w:cs="Times New Roman"/>
                <w:sz w:val="24"/>
                <w:szCs w:val="24"/>
              </w:rPr>
            </w:pPr>
            <w:r>
              <w:rPr>
                <w:rFonts w:ascii="Book Antiqua" w:eastAsia="Book Antiqua" w:hAnsi="Book Antiqua" w:cs="Times New Roman"/>
                <w:sz w:val="24"/>
                <w:szCs w:val="24"/>
              </w:rPr>
              <w:t>2</w:t>
            </w:r>
          </w:p>
        </w:tc>
      </w:tr>
      <w:tr w:rsidR="00AE6C6C" w:rsidRPr="00AB7F21" w:rsidTr="00E41A04">
        <w:trPr>
          <w:jc w:val="center"/>
        </w:trPr>
        <w:tc>
          <w:tcPr>
            <w:tcW w:w="0" w:type="auto"/>
            <w:shd w:val="clear" w:color="auto" w:fill="auto"/>
            <w:vAlign w:val="center"/>
          </w:tcPr>
          <w:p w:rsidR="00AE6C6C" w:rsidRPr="00AB7F21" w:rsidRDefault="00AE6C6C" w:rsidP="00E41A04">
            <w:pPr>
              <w:rPr>
                <w:rFonts w:ascii="Book Antiqua" w:hAnsi="Book Antiqua" w:cs="Arial"/>
                <w:sz w:val="24"/>
                <w:szCs w:val="24"/>
              </w:rPr>
            </w:pPr>
            <w:r w:rsidRPr="00AB7F21">
              <w:rPr>
                <w:rFonts w:ascii="Book Antiqua" w:hAnsi="Book Antiqua" w:cs="Arial"/>
                <w:sz w:val="24"/>
                <w:szCs w:val="24"/>
              </w:rPr>
              <w:t>STREAM_PCT</w:t>
            </w:r>
          </w:p>
        </w:tc>
        <w:tc>
          <w:tcPr>
            <w:tcW w:w="0" w:type="auto"/>
            <w:shd w:val="clear" w:color="auto" w:fill="auto"/>
            <w:vAlign w:val="center"/>
          </w:tcPr>
          <w:p w:rsidR="00AE6C6C" w:rsidRPr="00AB7F21" w:rsidRDefault="00AE6C6C" w:rsidP="003E685D">
            <w:pPr>
              <w:jc w:val="center"/>
              <w:rPr>
                <w:rFonts w:ascii="Book Antiqua" w:eastAsia="Book Antiqua" w:hAnsi="Book Antiqua" w:cs="Times New Roman"/>
                <w:sz w:val="24"/>
                <w:szCs w:val="24"/>
              </w:rPr>
            </w:pPr>
            <w:r w:rsidRPr="00AB7F21">
              <w:rPr>
                <w:rFonts w:ascii="Book Antiqua" w:eastAsia="Book Antiqua" w:hAnsi="Book Antiqua" w:cs="Times New Roman"/>
                <w:sz w:val="24"/>
                <w:szCs w:val="24"/>
              </w:rPr>
              <w:t>0</w:t>
            </w:r>
          </w:p>
        </w:tc>
        <w:tc>
          <w:tcPr>
            <w:tcW w:w="0" w:type="auto"/>
            <w:shd w:val="clear" w:color="auto" w:fill="auto"/>
            <w:vAlign w:val="center"/>
          </w:tcPr>
          <w:p w:rsidR="00AE6C6C" w:rsidRPr="00AB7F21" w:rsidRDefault="00AE6C6C" w:rsidP="003E685D">
            <w:pPr>
              <w:jc w:val="center"/>
              <w:rPr>
                <w:rFonts w:ascii="Book Antiqua" w:eastAsia="Book Antiqua" w:hAnsi="Book Antiqua" w:cs="Times New Roman"/>
                <w:sz w:val="24"/>
                <w:szCs w:val="24"/>
              </w:rPr>
            </w:pPr>
            <w:r w:rsidRPr="00AB7F21">
              <w:rPr>
                <w:rFonts w:ascii="Book Antiqua" w:eastAsia="Book Antiqua" w:hAnsi="Book Antiqua" w:cs="Times New Roman"/>
                <w:sz w:val="24"/>
                <w:szCs w:val="24"/>
              </w:rPr>
              <w:t>0</w:t>
            </w:r>
          </w:p>
        </w:tc>
        <w:tc>
          <w:tcPr>
            <w:tcW w:w="0" w:type="auto"/>
            <w:shd w:val="clear" w:color="auto" w:fill="auto"/>
            <w:vAlign w:val="center"/>
          </w:tcPr>
          <w:p w:rsidR="00AE6C6C" w:rsidRPr="00AB7F21" w:rsidRDefault="00AE6C6C" w:rsidP="003E685D">
            <w:pPr>
              <w:jc w:val="center"/>
              <w:rPr>
                <w:rFonts w:ascii="Book Antiqua" w:eastAsia="Book Antiqua" w:hAnsi="Book Antiqua" w:cs="Times New Roman"/>
                <w:sz w:val="24"/>
                <w:szCs w:val="24"/>
              </w:rPr>
            </w:pPr>
            <w:r w:rsidRPr="00AB7F21">
              <w:rPr>
                <w:rFonts w:ascii="Book Antiqua" w:eastAsia="Book Antiqua" w:hAnsi="Book Antiqua" w:cs="Times New Roman"/>
                <w:sz w:val="24"/>
                <w:szCs w:val="24"/>
              </w:rPr>
              <w:t>0</w:t>
            </w:r>
          </w:p>
        </w:tc>
        <w:tc>
          <w:tcPr>
            <w:tcW w:w="0" w:type="auto"/>
            <w:shd w:val="clear" w:color="auto" w:fill="auto"/>
            <w:vAlign w:val="center"/>
          </w:tcPr>
          <w:p w:rsidR="00AE6C6C" w:rsidRPr="00AB7F21" w:rsidRDefault="00AE6C6C" w:rsidP="003E685D">
            <w:pPr>
              <w:jc w:val="center"/>
              <w:rPr>
                <w:rFonts w:ascii="Book Antiqua" w:eastAsia="Book Antiqua" w:hAnsi="Book Antiqua" w:cs="Times New Roman"/>
                <w:sz w:val="24"/>
                <w:szCs w:val="24"/>
              </w:rPr>
            </w:pPr>
            <w:r w:rsidRPr="00AB7F21">
              <w:rPr>
                <w:rFonts w:ascii="Book Antiqua" w:eastAsia="Book Antiqua" w:hAnsi="Book Antiqua" w:cs="Times New Roman"/>
                <w:sz w:val="24"/>
                <w:szCs w:val="24"/>
              </w:rPr>
              <w:t>0</w:t>
            </w:r>
          </w:p>
        </w:tc>
      </w:tr>
      <w:tr w:rsidR="00AE6C6C" w:rsidRPr="00AB7F21" w:rsidTr="00E41A04">
        <w:trPr>
          <w:jc w:val="center"/>
        </w:trPr>
        <w:tc>
          <w:tcPr>
            <w:tcW w:w="0" w:type="auto"/>
            <w:shd w:val="clear" w:color="auto" w:fill="auto"/>
            <w:vAlign w:val="center"/>
          </w:tcPr>
          <w:p w:rsidR="00AE6C6C" w:rsidRPr="00AB7F21" w:rsidRDefault="00AE6C6C" w:rsidP="00E41A04">
            <w:pPr>
              <w:rPr>
                <w:rFonts w:ascii="Book Antiqua" w:hAnsi="Book Antiqua" w:cs="Arial"/>
                <w:sz w:val="24"/>
                <w:szCs w:val="24"/>
              </w:rPr>
            </w:pPr>
            <w:r w:rsidRPr="00AB7F21">
              <w:rPr>
                <w:rFonts w:ascii="Book Antiqua" w:hAnsi="Book Antiqua" w:cs="Arial"/>
                <w:sz w:val="24"/>
                <w:szCs w:val="24"/>
              </w:rPr>
              <w:t>POVRATE</w:t>
            </w:r>
          </w:p>
        </w:tc>
        <w:tc>
          <w:tcPr>
            <w:tcW w:w="0" w:type="auto"/>
            <w:shd w:val="clear" w:color="auto" w:fill="auto"/>
            <w:vAlign w:val="center"/>
          </w:tcPr>
          <w:p w:rsidR="00AE6C6C" w:rsidRPr="00AB7F21" w:rsidRDefault="00AE6C6C" w:rsidP="003E685D">
            <w:pPr>
              <w:jc w:val="center"/>
              <w:rPr>
                <w:rFonts w:ascii="Book Antiqua" w:eastAsia="Book Antiqua" w:hAnsi="Book Antiqua" w:cs="Times New Roman"/>
                <w:sz w:val="24"/>
                <w:szCs w:val="24"/>
              </w:rPr>
            </w:pPr>
            <w:r w:rsidRPr="00AB7F21">
              <w:rPr>
                <w:rFonts w:ascii="Book Antiqua" w:eastAsia="Book Antiqua" w:hAnsi="Book Antiqua" w:cs="Times New Roman"/>
                <w:sz w:val="24"/>
                <w:szCs w:val="24"/>
              </w:rPr>
              <w:t>0</w:t>
            </w:r>
          </w:p>
        </w:tc>
        <w:tc>
          <w:tcPr>
            <w:tcW w:w="0" w:type="auto"/>
            <w:shd w:val="clear" w:color="auto" w:fill="auto"/>
            <w:vAlign w:val="center"/>
          </w:tcPr>
          <w:p w:rsidR="00AE6C6C" w:rsidRPr="00AB7F21" w:rsidRDefault="00AE6C6C" w:rsidP="003E685D">
            <w:pPr>
              <w:jc w:val="center"/>
              <w:rPr>
                <w:rFonts w:ascii="Book Antiqua" w:eastAsia="Book Antiqua" w:hAnsi="Book Antiqua" w:cs="Times New Roman"/>
                <w:sz w:val="24"/>
                <w:szCs w:val="24"/>
              </w:rPr>
            </w:pPr>
            <w:r w:rsidRPr="00AB7F21">
              <w:rPr>
                <w:rFonts w:ascii="Book Antiqua" w:eastAsia="Book Antiqua" w:hAnsi="Book Antiqua" w:cs="Times New Roman"/>
                <w:sz w:val="24"/>
                <w:szCs w:val="24"/>
              </w:rPr>
              <w:t>4</w:t>
            </w:r>
          </w:p>
        </w:tc>
        <w:tc>
          <w:tcPr>
            <w:tcW w:w="0" w:type="auto"/>
            <w:shd w:val="clear" w:color="auto" w:fill="auto"/>
            <w:vAlign w:val="center"/>
          </w:tcPr>
          <w:p w:rsidR="00AE6C6C" w:rsidRPr="00AB7F21" w:rsidRDefault="00AE6C6C" w:rsidP="003E685D">
            <w:pPr>
              <w:jc w:val="center"/>
              <w:rPr>
                <w:rFonts w:ascii="Book Antiqua" w:eastAsia="Book Antiqua" w:hAnsi="Book Antiqua" w:cs="Times New Roman"/>
                <w:sz w:val="24"/>
                <w:szCs w:val="24"/>
              </w:rPr>
            </w:pPr>
            <w:r w:rsidRPr="00AB7F21">
              <w:rPr>
                <w:rFonts w:ascii="Book Antiqua" w:eastAsia="Book Antiqua" w:hAnsi="Book Antiqua" w:cs="Times New Roman"/>
                <w:sz w:val="24"/>
                <w:szCs w:val="24"/>
              </w:rPr>
              <w:t>5</w:t>
            </w:r>
          </w:p>
        </w:tc>
        <w:tc>
          <w:tcPr>
            <w:tcW w:w="0" w:type="auto"/>
            <w:shd w:val="clear" w:color="auto" w:fill="auto"/>
            <w:vAlign w:val="center"/>
          </w:tcPr>
          <w:p w:rsidR="00AE6C6C" w:rsidRPr="00AB7F21" w:rsidRDefault="00AE6C6C" w:rsidP="003E685D">
            <w:pPr>
              <w:jc w:val="center"/>
              <w:rPr>
                <w:rFonts w:ascii="Book Antiqua" w:eastAsia="Book Antiqua" w:hAnsi="Book Antiqua" w:cs="Times New Roman"/>
                <w:sz w:val="24"/>
                <w:szCs w:val="24"/>
              </w:rPr>
            </w:pPr>
            <w:r w:rsidRPr="00AB7F21">
              <w:rPr>
                <w:rFonts w:ascii="Book Antiqua" w:eastAsia="Book Antiqua" w:hAnsi="Book Antiqua" w:cs="Times New Roman"/>
                <w:sz w:val="24"/>
                <w:szCs w:val="24"/>
              </w:rPr>
              <w:t>9</w:t>
            </w:r>
          </w:p>
        </w:tc>
      </w:tr>
      <w:tr w:rsidR="00AE6C6C" w:rsidRPr="00AB7F21" w:rsidTr="00E41A04">
        <w:trPr>
          <w:jc w:val="center"/>
        </w:trPr>
        <w:tc>
          <w:tcPr>
            <w:tcW w:w="0" w:type="auto"/>
            <w:tcBorders>
              <w:bottom w:val="single" w:sz="4" w:space="0" w:color="auto"/>
            </w:tcBorders>
            <w:shd w:val="clear" w:color="auto" w:fill="auto"/>
            <w:vAlign w:val="center"/>
          </w:tcPr>
          <w:p w:rsidR="00AE6C6C" w:rsidRPr="00AB7F21" w:rsidRDefault="00AE6C6C" w:rsidP="00E41A04">
            <w:pPr>
              <w:rPr>
                <w:rFonts w:ascii="Book Antiqua" w:hAnsi="Book Antiqua" w:cs="Arial"/>
                <w:sz w:val="24"/>
                <w:szCs w:val="24"/>
              </w:rPr>
            </w:pPr>
            <w:r w:rsidRPr="00AB7F21">
              <w:rPr>
                <w:rFonts w:ascii="Book Antiqua" w:hAnsi="Book Antiqua" w:cs="Arial"/>
                <w:sz w:val="24"/>
                <w:szCs w:val="24"/>
              </w:rPr>
              <w:t>WELLS</w:t>
            </w:r>
          </w:p>
        </w:tc>
        <w:tc>
          <w:tcPr>
            <w:tcW w:w="0" w:type="auto"/>
            <w:tcBorders>
              <w:bottom w:val="single" w:sz="4" w:space="0" w:color="auto"/>
            </w:tcBorders>
            <w:shd w:val="clear" w:color="auto" w:fill="auto"/>
            <w:vAlign w:val="center"/>
          </w:tcPr>
          <w:p w:rsidR="00AE6C6C" w:rsidRPr="00AB7F21" w:rsidRDefault="00AE6C6C" w:rsidP="003E685D">
            <w:pPr>
              <w:jc w:val="center"/>
              <w:rPr>
                <w:rFonts w:ascii="Book Antiqua" w:eastAsia="Book Antiqua" w:hAnsi="Book Antiqua" w:cs="Times New Roman"/>
                <w:sz w:val="24"/>
                <w:szCs w:val="24"/>
              </w:rPr>
            </w:pPr>
            <w:r w:rsidRPr="00AB7F21">
              <w:rPr>
                <w:rFonts w:ascii="Book Antiqua" w:eastAsia="Book Antiqua" w:hAnsi="Book Antiqua" w:cs="Times New Roman"/>
                <w:sz w:val="24"/>
                <w:szCs w:val="24"/>
              </w:rPr>
              <w:t>2</w:t>
            </w:r>
          </w:p>
        </w:tc>
        <w:tc>
          <w:tcPr>
            <w:tcW w:w="0" w:type="auto"/>
            <w:tcBorders>
              <w:bottom w:val="single" w:sz="4" w:space="0" w:color="auto"/>
            </w:tcBorders>
            <w:shd w:val="clear" w:color="auto" w:fill="auto"/>
            <w:vAlign w:val="center"/>
          </w:tcPr>
          <w:p w:rsidR="00AE6C6C" w:rsidRPr="00AB7F21" w:rsidRDefault="00AE6C6C" w:rsidP="003E685D">
            <w:pPr>
              <w:jc w:val="center"/>
              <w:rPr>
                <w:rFonts w:ascii="Book Antiqua" w:eastAsia="Book Antiqua" w:hAnsi="Book Antiqua" w:cs="Times New Roman"/>
                <w:sz w:val="24"/>
                <w:szCs w:val="24"/>
              </w:rPr>
            </w:pPr>
            <w:r>
              <w:rPr>
                <w:rFonts w:ascii="Book Antiqua" w:eastAsia="Book Antiqua" w:hAnsi="Book Antiqua" w:cs="Times New Roman"/>
                <w:sz w:val="24"/>
                <w:szCs w:val="24"/>
              </w:rPr>
              <w:t>2</w:t>
            </w:r>
          </w:p>
        </w:tc>
        <w:tc>
          <w:tcPr>
            <w:tcW w:w="0" w:type="auto"/>
            <w:tcBorders>
              <w:bottom w:val="single" w:sz="4" w:space="0" w:color="auto"/>
            </w:tcBorders>
            <w:shd w:val="clear" w:color="auto" w:fill="auto"/>
            <w:vAlign w:val="center"/>
          </w:tcPr>
          <w:p w:rsidR="00AE6C6C" w:rsidRPr="00AB7F21" w:rsidRDefault="00AE6C6C" w:rsidP="003E685D">
            <w:pPr>
              <w:jc w:val="center"/>
              <w:rPr>
                <w:rFonts w:ascii="Book Antiqua" w:eastAsia="Book Antiqua" w:hAnsi="Book Antiqua" w:cs="Times New Roman"/>
                <w:sz w:val="24"/>
                <w:szCs w:val="24"/>
              </w:rPr>
            </w:pPr>
            <w:r>
              <w:rPr>
                <w:rFonts w:ascii="Book Antiqua" w:eastAsia="Book Antiqua" w:hAnsi="Book Antiqua" w:cs="Times New Roman"/>
                <w:sz w:val="24"/>
                <w:szCs w:val="24"/>
              </w:rPr>
              <w:t>3</w:t>
            </w:r>
          </w:p>
        </w:tc>
        <w:tc>
          <w:tcPr>
            <w:tcW w:w="0" w:type="auto"/>
            <w:tcBorders>
              <w:bottom w:val="single" w:sz="4" w:space="0" w:color="auto"/>
            </w:tcBorders>
            <w:shd w:val="clear" w:color="auto" w:fill="auto"/>
            <w:vAlign w:val="center"/>
          </w:tcPr>
          <w:p w:rsidR="00AE6C6C" w:rsidRPr="00AB7F21" w:rsidRDefault="00AE6C6C" w:rsidP="003E685D">
            <w:pPr>
              <w:jc w:val="center"/>
              <w:rPr>
                <w:rFonts w:ascii="Book Antiqua" w:eastAsia="Book Antiqua" w:hAnsi="Book Antiqua" w:cs="Times New Roman"/>
                <w:sz w:val="24"/>
                <w:szCs w:val="24"/>
              </w:rPr>
            </w:pPr>
            <w:r>
              <w:rPr>
                <w:rFonts w:ascii="Book Antiqua" w:eastAsia="Book Antiqua" w:hAnsi="Book Antiqua" w:cs="Times New Roman"/>
                <w:sz w:val="24"/>
                <w:szCs w:val="24"/>
              </w:rPr>
              <w:t>8</w:t>
            </w:r>
          </w:p>
        </w:tc>
      </w:tr>
    </w:tbl>
    <w:p w:rsidR="00AE6C6C" w:rsidRPr="00AB7F21" w:rsidRDefault="00AE6C6C" w:rsidP="00AE6C6C">
      <w:pPr>
        <w:pStyle w:val="ListParagraph"/>
        <w:rPr>
          <w:rFonts w:ascii="Book Antiqua" w:eastAsia="Book Antiqua" w:hAnsi="Book Antiqua" w:cs="Times New Roman"/>
          <w:b/>
          <w:sz w:val="24"/>
          <w:szCs w:val="24"/>
        </w:rPr>
      </w:pPr>
    </w:p>
    <w:p w:rsidR="00E41A04" w:rsidRDefault="00E41A04">
      <w:pPr>
        <w:rPr>
          <w:rFonts w:ascii="Book Antiqua" w:hAnsi="Book Antiqua"/>
          <w:sz w:val="24"/>
          <w:szCs w:val="24"/>
        </w:rPr>
      </w:pPr>
      <w:r>
        <w:rPr>
          <w:rFonts w:ascii="Book Antiqua" w:hAnsi="Book Antiqua"/>
          <w:sz w:val="24"/>
          <w:szCs w:val="24"/>
        </w:rPr>
        <w:br w:type="page"/>
      </w:r>
    </w:p>
    <w:p w:rsidR="008A39BE" w:rsidRPr="00833B66" w:rsidRDefault="008A39BE" w:rsidP="00E35411">
      <w:pPr>
        <w:pStyle w:val="Heading2"/>
      </w:pPr>
      <w:bookmarkStart w:id="157" w:name="_Toc360457636"/>
      <w:r w:rsidRPr="00833B66">
        <w:lastRenderedPageBreak/>
        <w:t>Chapter summary</w:t>
      </w:r>
      <w:bookmarkEnd w:id="157"/>
    </w:p>
    <w:p w:rsidR="006946DD" w:rsidRDefault="008A39BE" w:rsidP="006946DD">
      <w:pPr>
        <w:pStyle w:val="ListParagraph"/>
        <w:spacing w:line="480" w:lineRule="auto"/>
        <w:ind w:left="0" w:firstLine="720"/>
        <w:rPr>
          <w:rFonts w:ascii="Book Antiqua" w:hAnsi="Book Antiqua"/>
          <w:sz w:val="24"/>
          <w:szCs w:val="24"/>
        </w:rPr>
      </w:pPr>
      <w:r>
        <w:rPr>
          <w:rFonts w:ascii="Book Antiqua" w:hAnsi="Book Antiqua"/>
          <w:sz w:val="24"/>
          <w:szCs w:val="24"/>
        </w:rPr>
        <w:t xml:space="preserve">In this chapter, two groups of models were generated for the cryptosporidiosis </w:t>
      </w:r>
      <w:r w:rsidR="006946DD">
        <w:rPr>
          <w:rFonts w:ascii="Book Antiqua" w:hAnsi="Book Antiqua"/>
          <w:sz w:val="24"/>
          <w:szCs w:val="24"/>
        </w:rPr>
        <w:t>case</w:t>
      </w:r>
      <w:r>
        <w:rPr>
          <w:rFonts w:ascii="Book Antiqua" w:hAnsi="Book Antiqua"/>
          <w:sz w:val="24"/>
          <w:szCs w:val="24"/>
        </w:rPr>
        <w:t xml:space="preserve"> data and rate data. The rate data were partitioned using three treatments (all data, outliers removed, and zero-rate areas removed), and multiple models were developed for each partition. </w:t>
      </w:r>
      <w:r w:rsidR="006946DD">
        <w:rPr>
          <w:rFonts w:ascii="Book Antiqua" w:hAnsi="Book Antiqua"/>
          <w:sz w:val="24"/>
          <w:szCs w:val="24"/>
        </w:rPr>
        <w:t xml:space="preserve">The purpose of model development was to identify significant risk factors for cryptosporidiosis in the individual (using the case data) and in the population (using the rate data). </w:t>
      </w:r>
    </w:p>
    <w:p w:rsidR="006946DD" w:rsidRPr="00256574" w:rsidRDefault="006946DD" w:rsidP="006946DD">
      <w:pPr>
        <w:pStyle w:val="ListParagraph"/>
        <w:spacing w:line="480" w:lineRule="auto"/>
        <w:ind w:left="0" w:firstLine="720"/>
        <w:rPr>
          <w:rFonts w:ascii="Book Antiqua" w:hAnsi="Book Antiqua"/>
          <w:sz w:val="24"/>
          <w:szCs w:val="24"/>
        </w:rPr>
      </w:pPr>
      <w:r w:rsidRPr="00256574">
        <w:rPr>
          <w:rFonts w:ascii="Book Antiqua" w:hAnsi="Book Antiqua"/>
          <w:sz w:val="24"/>
          <w:szCs w:val="24"/>
        </w:rPr>
        <w:t>The spatial logistic regression model positively associated beef cow population density (BEEF), percent developed (DEVELOPED) and percent agricultural land (PASTURE)</w:t>
      </w:r>
      <w:r w:rsidR="00AE6C6C" w:rsidRPr="00256574">
        <w:rPr>
          <w:rFonts w:ascii="Book Antiqua" w:hAnsi="Book Antiqua"/>
          <w:sz w:val="24"/>
          <w:szCs w:val="24"/>
        </w:rPr>
        <w:t xml:space="preserve"> with cryptosporidiosis</w:t>
      </w:r>
      <w:r w:rsidR="00E41A04">
        <w:rPr>
          <w:rFonts w:ascii="Book Antiqua" w:hAnsi="Book Antiqua"/>
          <w:sz w:val="24"/>
          <w:szCs w:val="24"/>
        </w:rPr>
        <w:t xml:space="preserve"> in the individual</w:t>
      </w:r>
      <w:r w:rsidR="00AE6C6C" w:rsidRPr="00256574">
        <w:rPr>
          <w:rFonts w:ascii="Book Antiqua" w:hAnsi="Book Antiqua"/>
          <w:sz w:val="24"/>
          <w:szCs w:val="24"/>
        </w:rPr>
        <w:t xml:space="preserve">. The distance from </w:t>
      </w:r>
      <w:proofErr w:type="spellStart"/>
      <w:r w:rsidR="00AE6C6C" w:rsidRPr="00256574">
        <w:rPr>
          <w:rFonts w:ascii="Book Antiqua" w:hAnsi="Book Antiqua"/>
          <w:sz w:val="24"/>
          <w:szCs w:val="24"/>
        </w:rPr>
        <w:t>karst</w:t>
      </w:r>
      <w:proofErr w:type="spellEnd"/>
      <w:r w:rsidR="00AE6C6C" w:rsidRPr="00256574">
        <w:rPr>
          <w:rFonts w:ascii="Book Antiqua" w:hAnsi="Book Antiqua"/>
          <w:sz w:val="24"/>
          <w:szCs w:val="24"/>
        </w:rPr>
        <w:t xml:space="preserve"> geology (KARST) and impaired surface waters (STREAM) were negatively associated with cryptosporidiosis, indicating that distance from these features had a protective effect, reducing risk for disease in the individual. The number of well permits normalized by county population (WELLS) was negatively associated with cryptosporidiosis, suggesting that availability of private water supplies is also associated with a protective effect at the individual level.</w:t>
      </w:r>
    </w:p>
    <w:p w:rsidR="006946DD" w:rsidRPr="00256574" w:rsidRDefault="00256574" w:rsidP="008A39BE">
      <w:pPr>
        <w:pStyle w:val="ListParagraph"/>
        <w:spacing w:line="480" w:lineRule="auto"/>
        <w:ind w:left="0" w:firstLine="720"/>
        <w:rPr>
          <w:rFonts w:ascii="Book Antiqua" w:hAnsi="Book Antiqua"/>
          <w:sz w:val="24"/>
          <w:szCs w:val="24"/>
        </w:rPr>
      </w:pPr>
      <w:r w:rsidRPr="00256574">
        <w:rPr>
          <w:rFonts w:ascii="Book Antiqua" w:hAnsi="Book Antiqua"/>
          <w:sz w:val="24"/>
          <w:szCs w:val="24"/>
        </w:rPr>
        <w:t xml:space="preserve">Important risk factors for cryptosporidiosis in the population were identified by examining which explanatory variables were consistently statistically significant in the different modeling approaches. The risk factors positively associated with cryptosporidiosis in the population are percent developed land (DEVELOPED), percent agricultural land (PASTURE), and poverty rate (POVRATE). The risk factors associated </w:t>
      </w:r>
      <w:r w:rsidRPr="00256574">
        <w:rPr>
          <w:rFonts w:ascii="Book Antiqua" w:hAnsi="Book Antiqua"/>
          <w:sz w:val="24"/>
          <w:szCs w:val="24"/>
        </w:rPr>
        <w:lastRenderedPageBreak/>
        <w:t xml:space="preserve">with decreased risk for cryptosporidiosis in the population are percent forested land (FOREST) and well permit density (WELLS). </w:t>
      </w:r>
    </w:p>
    <w:p w:rsidR="008A39BE" w:rsidRDefault="00F71F2C" w:rsidP="008A39BE">
      <w:pPr>
        <w:pStyle w:val="ListParagraph"/>
        <w:spacing w:line="480" w:lineRule="auto"/>
        <w:ind w:left="0" w:firstLine="720"/>
        <w:rPr>
          <w:rFonts w:ascii="Book Antiqua" w:hAnsi="Book Antiqua"/>
          <w:sz w:val="24"/>
          <w:szCs w:val="24"/>
        </w:rPr>
      </w:pPr>
      <w:r>
        <w:rPr>
          <w:rFonts w:ascii="Book Antiqua" w:hAnsi="Book Antiqua"/>
          <w:sz w:val="24"/>
          <w:szCs w:val="24"/>
        </w:rPr>
        <w:t xml:space="preserve">These results </w:t>
      </w:r>
      <w:r w:rsidR="00A31449">
        <w:rPr>
          <w:rFonts w:ascii="Book Antiqua" w:hAnsi="Book Antiqua"/>
          <w:sz w:val="24"/>
          <w:szCs w:val="24"/>
        </w:rPr>
        <w:t xml:space="preserve">are summarized in </w:t>
      </w:r>
      <w:r w:rsidR="000E7B14">
        <w:rPr>
          <w:rFonts w:ascii="Book Antiqua" w:hAnsi="Book Antiqua"/>
          <w:sz w:val="24"/>
          <w:szCs w:val="24"/>
        </w:rPr>
        <w:fldChar w:fldCharType="begin"/>
      </w:r>
      <w:r w:rsidR="00A31449">
        <w:rPr>
          <w:rFonts w:ascii="Book Antiqua" w:hAnsi="Book Antiqua"/>
          <w:sz w:val="24"/>
          <w:szCs w:val="24"/>
        </w:rPr>
        <w:instrText xml:space="preserve"> REF _Ref357700278 \h </w:instrText>
      </w:r>
      <w:r w:rsidR="000E7B14">
        <w:rPr>
          <w:rFonts w:ascii="Book Antiqua" w:hAnsi="Book Antiqua"/>
          <w:sz w:val="24"/>
          <w:szCs w:val="24"/>
        </w:rPr>
      </w:r>
      <w:r w:rsidR="000E7B14">
        <w:rPr>
          <w:rFonts w:ascii="Book Antiqua" w:hAnsi="Book Antiqua"/>
          <w:sz w:val="24"/>
          <w:szCs w:val="24"/>
        </w:rPr>
        <w:fldChar w:fldCharType="separate"/>
      </w:r>
      <w:r w:rsidR="0001338F">
        <w:t xml:space="preserve">Table </w:t>
      </w:r>
      <w:r w:rsidR="0001338F">
        <w:rPr>
          <w:noProof/>
        </w:rPr>
        <w:t>15</w:t>
      </w:r>
      <w:r w:rsidR="000E7B14">
        <w:rPr>
          <w:rFonts w:ascii="Book Antiqua" w:hAnsi="Book Antiqua"/>
          <w:sz w:val="24"/>
          <w:szCs w:val="24"/>
        </w:rPr>
        <w:fldChar w:fldCharType="end"/>
      </w:r>
      <w:r w:rsidR="00A31449">
        <w:rPr>
          <w:rFonts w:ascii="Book Antiqua" w:hAnsi="Book Antiqua"/>
          <w:sz w:val="24"/>
          <w:szCs w:val="24"/>
        </w:rPr>
        <w:t xml:space="preserve"> </w:t>
      </w:r>
      <w:r>
        <w:rPr>
          <w:rFonts w:ascii="Book Antiqua" w:hAnsi="Book Antiqua"/>
          <w:sz w:val="24"/>
          <w:szCs w:val="24"/>
        </w:rPr>
        <w:t xml:space="preserve">and their implications will be discussed in </w:t>
      </w:r>
      <w:r w:rsidR="008A39BE">
        <w:rPr>
          <w:rFonts w:ascii="Book Antiqua" w:hAnsi="Book Antiqua"/>
          <w:sz w:val="24"/>
          <w:szCs w:val="24"/>
        </w:rPr>
        <w:t xml:space="preserve">Chapter 6. </w:t>
      </w:r>
    </w:p>
    <w:p w:rsidR="00A31449" w:rsidRDefault="00A31449" w:rsidP="008A39BE">
      <w:pPr>
        <w:pStyle w:val="ListParagraph"/>
        <w:spacing w:line="480" w:lineRule="auto"/>
        <w:ind w:left="0" w:firstLine="720"/>
        <w:rPr>
          <w:rFonts w:ascii="Book Antiqua" w:hAnsi="Book Antiqua"/>
          <w:sz w:val="24"/>
          <w:szCs w:val="24"/>
        </w:rPr>
      </w:pPr>
    </w:p>
    <w:p w:rsidR="00A31449" w:rsidRDefault="00A31449" w:rsidP="00A31449">
      <w:pPr>
        <w:pStyle w:val="Caption"/>
        <w:keepNext/>
      </w:pPr>
      <w:bookmarkStart w:id="158" w:name="_Ref357700278"/>
      <w:bookmarkStart w:id="159" w:name="_Toc360457975"/>
      <w:proofErr w:type="gramStart"/>
      <w:r>
        <w:t xml:space="preserve">Table </w:t>
      </w:r>
      <w:r w:rsidR="000E7B14">
        <w:fldChar w:fldCharType="begin"/>
      </w:r>
      <w:r w:rsidR="001D3E86">
        <w:instrText xml:space="preserve"> SEQ Table \* ARABIC </w:instrText>
      </w:r>
      <w:r w:rsidR="000E7B14">
        <w:fldChar w:fldCharType="separate"/>
      </w:r>
      <w:r w:rsidR="0001338F">
        <w:rPr>
          <w:noProof/>
        </w:rPr>
        <w:t>15</w:t>
      </w:r>
      <w:r w:rsidR="000E7B14">
        <w:rPr>
          <w:noProof/>
        </w:rPr>
        <w:fldChar w:fldCharType="end"/>
      </w:r>
      <w:bookmarkEnd w:id="158"/>
      <w:r>
        <w:t>.</w:t>
      </w:r>
      <w:proofErr w:type="gramEnd"/>
      <w:r>
        <w:t xml:space="preserve"> </w:t>
      </w:r>
      <w:proofErr w:type="gramStart"/>
      <w:r>
        <w:t>Summary of statistically significant risk factors for cryptosporidiosis at the individual and regional scales.</w:t>
      </w:r>
      <w:proofErr w:type="gramEnd"/>
      <w:r>
        <w:t xml:space="preserve"> “+” indicates positive association with disease, “-</w:t>
      </w:r>
      <w:proofErr w:type="gramStart"/>
      <w:r>
        <w:t>“ indicates</w:t>
      </w:r>
      <w:proofErr w:type="gramEnd"/>
      <w:r>
        <w:t xml:space="preserve"> negative association with disease.</w:t>
      </w:r>
      <w:bookmarkEnd w:id="159"/>
    </w:p>
    <w:p w:rsidR="00A31449" w:rsidRPr="00A31449" w:rsidRDefault="00A31449" w:rsidP="00A31449"/>
    <w:tbl>
      <w:tblPr>
        <w:tblStyle w:val="TableGrid1"/>
        <w:tblW w:w="9327" w:type="dxa"/>
        <w:jc w:val="center"/>
        <w:tblInd w:w="111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72" w:type="dxa"/>
          <w:left w:w="115" w:type="dxa"/>
          <w:bottom w:w="72" w:type="dxa"/>
          <w:right w:w="115" w:type="dxa"/>
        </w:tblCellMar>
        <w:tblLook w:val="04A0"/>
      </w:tblPr>
      <w:tblGrid>
        <w:gridCol w:w="1818"/>
        <w:gridCol w:w="3613"/>
        <w:gridCol w:w="3896"/>
      </w:tblGrid>
      <w:tr w:rsidR="00A31449" w:rsidRPr="00A31449" w:rsidTr="00A31449">
        <w:trPr>
          <w:trHeight w:val="20"/>
          <w:jc w:val="center"/>
        </w:trPr>
        <w:tc>
          <w:tcPr>
            <w:tcW w:w="1818" w:type="dxa"/>
            <w:tcBorders>
              <w:top w:val="single" w:sz="4" w:space="0" w:color="auto"/>
              <w:bottom w:val="single" w:sz="4" w:space="0" w:color="auto"/>
            </w:tcBorders>
            <w:vAlign w:val="center"/>
            <w:hideMark/>
          </w:tcPr>
          <w:p w:rsidR="00A31449" w:rsidRPr="00A31449" w:rsidRDefault="00A31449" w:rsidP="00A31449">
            <w:pPr>
              <w:pStyle w:val="Disstext"/>
              <w:spacing w:line="240" w:lineRule="auto"/>
              <w:ind w:firstLine="0"/>
              <w:jc w:val="center"/>
              <w:rPr>
                <w:rFonts w:eastAsia="Book Antiqua"/>
                <w:b/>
              </w:rPr>
            </w:pPr>
            <w:r w:rsidRPr="00A31449">
              <w:rPr>
                <w:rFonts w:eastAsia="Book Antiqua"/>
                <w:b/>
                <w:bCs/>
              </w:rPr>
              <w:t>Risk factor</w:t>
            </w:r>
          </w:p>
        </w:tc>
        <w:tc>
          <w:tcPr>
            <w:tcW w:w="3613" w:type="dxa"/>
            <w:tcBorders>
              <w:top w:val="single" w:sz="4" w:space="0" w:color="auto"/>
              <w:bottom w:val="single" w:sz="4" w:space="0" w:color="auto"/>
            </w:tcBorders>
            <w:vAlign w:val="center"/>
            <w:hideMark/>
          </w:tcPr>
          <w:p w:rsidR="00A31449" w:rsidRPr="00A31449" w:rsidRDefault="00A31449" w:rsidP="00A31449">
            <w:pPr>
              <w:pStyle w:val="Disstext"/>
              <w:spacing w:line="240" w:lineRule="auto"/>
              <w:ind w:firstLine="0"/>
              <w:jc w:val="center"/>
              <w:rPr>
                <w:rFonts w:eastAsia="Book Antiqua"/>
                <w:b/>
              </w:rPr>
            </w:pPr>
            <w:r w:rsidRPr="00A31449">
              <w:rPr>
                <w:rFonts w:eastAsia="Book Antiqua"/>
                <w:b/>
                <w:bCs/>
              </w:rPr>
              <w:t>Individual model</w:t>
            </w:r>
          </w:p>
        </w:tc>
        <w:tc>
          <w:tcPr>
            <w:tcW w:w="3896" w:type="dxa"/>
            <w:tcBorders>
              <w:top w:val="single" w:sz="4" w:space="0" w:color="auto"/>
              <w:bottom w:val="single" w:sz="4" w:space="0" w:color="auto"/>
            </w:tcBorders>
            <w:vAlign w:val="center"/>
            <w:hideMark/>
          </w:tcPr>
          <w:p w:rsidR="00A31449" w:rsidRPr="00A31449" w:rsidRDefault="00A31449" w:rsidP="00A31449">
            <w:pPr>
              <w:pStyle w:val="Disstext"/>
              <w:spacing w:line="240" w:lineRule="auto"/>
              <w:ind w:firstLine="0"/>
              <w:jc w:val="center"/>
              <w:rPr>
                <w:rFonts w:eastAsia="Book Antiqua"/>
                <w:b/>
              </w:rPr>
            </w:pPr>
            <w:r w:rsidRPr="00A31449">
              <w:rPr>
                <w:rFonts w:eastAsia="Book Antiqua"/>
                <w:b/>
                <w:bCs/>
              </w:rPr>
              <w:t>Regional model</w:t>
            </w:r>
          </w:p>
        </w:tc>
      </w:tr>
      <w:tr w:rsidR="00A31449" w:rsidRPr="00A63180" w:rsidTr="00A31449">
        <w:trPr>
          <w:trHeight w:val="20"/>
          <w:jc w:val="center"/>
        </w:trPr>
        <w:tc>
          <w:tcPr>
            <w:tcW w:w="1818" w:type="dxa"/>
            <w:tcBorders>
              <w:top w:val="single" w:sz="4" w:space="0" w:color="auto"/>
            </w:tcBorders>
            <w:vAlign w:val="center"/>
            <w:hideMark/>
          </w:tcPr>
          <w:p w:rsidR="00A31449" w:rsidRPr="00A63180" w:rsidRDefault="00A31449" w:rsidP="00A31449">
            <w:pPr>
              <w:pStyle w:val="Disstext"/>
              <w:spacing w:line="240" w:lineRule="auto"/>
              <w:ind w:firstLine="0"/>
              <w:rPr>
                <w:rFonts w:eastAsia="Book Antiqua"/>
              </w:rPr>
            </w:pPr>
            <w:r w:rsidRPr="00A63180">
              <w:rPr>
                <w:rFonts w:eastAsia="Book Antiqua"/>
              </w:rPr>
              <w:t>Agricultural animals</w:t>
            </w:r>
          </w:p>
        </w:tc>
        <w:tc>
          <w:tcPr>
            <w:tcW w:w="3613" w:type="dxa"/>
            <w:tcBorders>
              <w:top w:val="single" w:sz="4" w:space="0" w:color="auto"/>
            </w:tcBorders>
            <w:vAlign w:val="center"/>
            <w:hideMark/>
          </w:tcPr>
          <w:p w:rsidR="00A31449" w:rsidRPr="00A63180" w:rsidRDefault="00A31449" w:rsidP="00A31449">
            <w:pPr>
              <w:pStyle w:val="Disstext"/>
              <w:spacing w:line="240" w:lineRule="auto"/>
              <w:ind w:firstLine="0"/>
              <w:rPr>
                <w:rFonts w:eastAsia="Book Antiqua"/>
              </w:rPr>
            </w:pPr>
            <w:r>
              <w:rPr>
                <w:rFonts w:eastAsia="Book Antiqua"/>
              </w:rPr>
              <w:t>+</w:t>
            </w:r>
            <w:r w:rsidRPr="00A63180">
              <w:rPr>
                <w:rFonts w:eastAsia="Book Antiqua"/>
              </w:rPr>
              <w:t>Beef cow population density</w:t>
            </w:r>
          </w:p>
        </w:tc>
        <w:tc>
          <w:tcPr>
            <w:tcW w:w="3896" w:type="dxa"/>
            <w:tcBorders>
              <w:top w:val="single" w:sz="4" w:space="0" w:color="auto"/>
            </w:tcBorders>
            <w:vAlign w:val="center"/>
            <w:hideMark/>
          </w:tcPr>
          <w:p w:rsidR="00A31449" w:rsidRPr="00A63180" w:rsidRDefault="00A31449" w:rsidP="00A31449">
            <w:pPr>
              <w:pStyle w:val="Disstext"/>
              <w:spacing w:line="240" w:lineRule="auto"/>
              <w:ind w:firstLine="0"/>
              <w:jc w:val="center"/>
              <w:rPr>
                <w:rFonts w:eastAsia="Book Antiqua"/>
              </w:rPr>
            </w:pPr>
          </w:p>
        </w:tc>
      </w:tr>
      <w:tr w:rsidR="00A31449" w:rsidRPr="00A63180" w:rsidTr="00A31449">
        <w:trPr>
          <w:trHeight w:val="20"/>
          <w:jc w:val="center"/>
        </w:trPr>
        <w:tc>
          <w:tcPr>
            <w:tcW w:w="1818" w:type="dxa"/>
            <w:vAlign w:val="center"/>
            <w:hideMark/>
          </w:tcPr>
          <w:p w:rsidR="00A31449" w:rsidRPr="00A63180" w:rsidRDefault="00A31449" w:rsidP="00A31449">
            <w:pPr>
              <w:pStyle w:val="Disstext"/>
              <w:spacing w:line="240" w:lineRule="auto"/>
              <w:ind w:firstLine="0"/>
              <w:rPr>
                <w:rFonts w:eastAsia="Book Antiqua"/>
              </w:rPr>
            </w:pPr>
            <w:r w:rsidRPr="00A63180">
              <w:rPr>
                <w:rFonts w:eastAsia="Book Antiqua"/>
              </w:rPr>
              <w:t>Land use</w:t>
            </w:r>
          </w:p>
        </w:tc>
        <w:tc>
          <w:tcPr>
            <w:tcW w:w="3613" w:type="dxa"/>
            <w:vAlign w:val="center"/>
            <w:hideMark/>
          </w:tcPr>
          <w:p w:rsidR="00A31449" w:rsidRPr="00A63180" w:rsidRDefault="00A31449" w:rsidP="00A31449">
            <w:pPr>
              <w:pStyle w:val="Disstext"/>
              <w:spacing w:line="240" w:lineRule="auto"/>
              <w:ind w:firstLine="0"/>
              <w:rPr>
                <w:rFonts w:eastAsia="Book Antiqua"/>
              </w:rPr>
            </w:pPr>
            <w:r>
              <w:rPr>
                <w:rFonts w:eastAsia="Book Antiqua"/>
              </w:rPr>
              <w:t>+</w:t>
            </w:r>
            <w:r w:rsidRPr="00A63180">
              <w:rPr>
                <w:rFonts w:eastAsia="Book Antiqua"/>
              </w:rPr>
              <w:t>Percent developed land in cell</w:t>
            </w:r>
          </w:p>
          <w:p w:rsidR="00A31449" w:rsidRPr="00A63180" w:rsidRDefault="00A31449" w:rsidP="00A31449">
            <w:pPr>
              <w:pStyle w:val="Disstext"/>
              <w:spacing w:line="240" w:lineRule="auto"/>
              <w:ind w:firstLine="0"/>
              <w:rPr>
                <w:rFonts w:eastAsia="Book Antiqua"/>
              </w:rPr>
            </w:pPr>
            <w:r>
              <w:rPr>
                <w:rFonts w:eastAsia="Book Antiqua"/>
              </w:rPr>
              <w:t>+</w:t>
            </w:r>
            <w:r w:rsidRPr="00A63180">
              <w:rPr>
                <w:rFonts w:eastAsia="Book Antiqua"/>
              </w:rPr>
              <w:t>Percent pasture land in cell</w:t>
            </w:r>
          </w:p>
        </w:tc>
        <w:tc>
          <w:tcPr>
            <w:tcW w:w="3896" w:type="dxa"/>
            <w:vAlign w:val="center"/>
            <w:hideMark/>
          </w:tcPr>
          <w:p w:rsidR="00A31449" w:rsidRPr="00A63180" w:rsidRDefault="00A31449" w:rsidP="00A31449">
            <w:pPr>
              <w:pStyle w:val="Disstext"/>
              <w:spacing w:line="240" w:lineRule="auto"/>
              <w:ind w:firstLine="0"/>
              <w:rPr>
                <w:rFonts w:eastAsia="Book Antiqua"/>
              </w:rPr>
            </w:pPr>
            <w:r>
              <w:rPr>
                <w:rFonts w:eastAsia="Book Antiqua"/>
              </w:rPr>
              <w:t>+P</w:t>
            </w:r>
            <w:r w:rsidRPr="00A63180">
              <w:rPr>
                <w:rFonts w:eastAsia="Book Antiqua"/>
              </w:rPr>
              <w:t>ercent developed land in zip</w:t>
            </w:r>
          </w:p>
          <w:p w:rsidR="00A31449" w:rsidRPr="00A63180" w:rsidRDefault="00A31449" w:rsidP="00A31449">
            <w:pPr>
              <w:pStyle w:val="Disstext"/>
              <w:spacing w:line="240" w:lineRule="auto"/>
              <w:ind w:firstLine="0"/>
              <w:rPr>
                <w:rFonts w:eastAsia="Book Antiqua"/>
              </w:rPr>
            </w:pPr>
            <w:r>
              <w:rPr>
                <w:rFonts w:eastAsia="Book Antiqua"/>
              </w:rPr>
              <w:t>+P</w:t>
            </w:r>
            <w:r w:rsidRPr="00A63180">
              <w:rPr>
                <w:rFonts w:eastAsia="Book Antiqua"/>
              </w:rPr>
              <w:t>ercent pasture land in zip</w:t>
            </w:r>
          </w:p>
          <w:p w:rsidR="00A31449" w:rsidRPr="00A63180" w:rsidRDefault="00A31449" w:rsidP="00A31449">
            <w:pPr>
              <w:pStyle w:val="Disstext"/>
              <w:spacing w:line="240" w:lineRule="auto"/>
              <w:ind w:firstLine="0"/>
              <w:rPr>
                <w:rFonts w:eastAsia="Book Antiqua"/>
              </w:rPr>
            </w:pPr>
            <w:r>
              <w:rPr>
                <w:rFonts w:eastAsia="Book Antiqua"/>
              </w:rPr>
              <w:t>+P</w:t>
            </w:r>
            <w:r w:rsidRPr="00A63180">
              <w:rPr>
                <w:rFonts w:eastAsia="Book Antiqua"/>
              </w:rPr>
              <w:t>ercent forested land in zip</w:t>
            </w:r>
          </w:p>
        </w:tc>
      </w:tr>
      <w:tr w:rsidR="00A31449" w:rsidRPr="00A63180" w:rsidTr="00A31449">
        <w:trPr>
          <w:trHeight w:val="20"/>
          <w:jc w:val="center"/>
        </w:trPr>
        <w:tc>
          <w:tcPr>
            <w:tcW w:w="1818" w:type="dxa"/>
            <w:vAlign w:val="center"/>
            <w:hideMark/>
          </w:tcPr>
          <w:p w:rsidR="00A31449" w:rsidRPr="00A63180" w:rsidRDefault="00A31449" w:rsidP="00A31449">
            <w:pPr>
              <w:pStyle w:val="Disstext"/>
              <w:spacing w:line="240" w:lineRule="auto"/>
              <w:ind w:firstLine="0"/>
              <w:rPr>
                <w:rFonts w:eastAsia="Book Antiqua"/>
              </w:rPr>
            </w:pPr>
            <w:r w:rsidRPr="00A63180">
              <w:rPr>
                <w:rFonts w:eastAsia="Book Antiqua"/>
              </w:rPr>
              <w:t>Geology</w:t>
            </w:r>
          </w:p>
        </w:tc>
        <w:tc>
          <w:tcPr>
            <w:tcW w:w="3613" w:type="dxa"/>
            <w:vAlign w:val="center"/>
            <w:hideMark/>
          </w:tcPr>
          <w:p w:rsidR="00A31449" w:rsidRPr="00A63180" w:rsidRDefault="00A31449" w:rsidP="00A31449">
            <w:pPr>
              <w:pStyle w:val="Disstext"/>
              <w:spacing w:line="240" w:lineRule="auto"/>
              <w:ind w:firstLine="0"/>
              <w:rPr>
                <w:rFonts w:eastAsia="Book Antiqua"/>
              </w:rPr>
            </w:pPr>
            <w:r>
              <w:rPr>
                <w:rFonts w:eastAsia="Book Antiqua"/>
              </w:rPr>
              <w:t>+</w:t>
            </w:r>
            <w:r w:rsidRPr="00A63180">
              <w:rPr>
                <w:rFonts w:eastAsia="Book Antiqua"/>
              </w:rPr>
              <w:t>Proximity to limestone bedrock</w:t>
            </w:r>
          </w:p>
        </w:tc>
        <w:tc>
          <w:tcPr>
            <w:tcW w:w="3896" w:type="dxa"/>
            <w:vAlign w:val="center"/>
            <w:hideMark/>
          </w:tcPr>
          <w:p w:rsidR="00A31449" w:rsidRPr="00A63180" w:rsidRDefault="00A31449" w:rsidP="00A31449">
            <w:pPr>
              <w:pStyle w:val="Disstext"/>
              <w:spacing w:line="240" w:lineRule="auto"/>
              <w:ind w:firstLine="0"/>
              <w:jc w:val="center"/>
              <w:rPr>
                <w:rFonts w:eastAsia="Book Antiqua"/>
              </w:rPr>
            </w:pPr>
          </w:p>
        </w:tc>
      </w:tr>
      <w:tr w:rsidR="00A31449" w:rsidRPr="00A63180" w:rsidTr="00A31449">
        <w:trPr>
          <w:trHeight w:val="20"/>
          <w:jc w:val="center"/>
        </w:trPr>
        <w:tc>
          <w:tcPr>
            <w:tcW w:w="1818" w:type="dxa"/>
            <w:vAlign w:val="center"/>
            <w:hideMark/>
          </w:tcPr>
          <w:p w:rsidR="00A31449" w:rsidRPr="00A63180" w:rsidRDefault="00A31449" w:rsidP="00A31449">
            <w:pPr>
              <w:pStyle w:val="Disstext"/>
              <w:spacing w:line="240" w:lineRule="auto"/>
              <w:ind w:firstLine="0"/>
              <w:rPr>
                <w:rFonts w:eastAsia="Book Antiqua"/>
              </w:rPr>
            </w:pPr>
            <w:r w:rsidRPr="00A63180">
              <w:rPr>
                <w:rFonts w:eastAsia="Book Antiqua"/>
              </w:rPr>
              <w:t>Surface water</w:t>
            </w:r>
          </w:p>
        </w:tc>
        <w:tc>
          <w:tcPr>
            <w:tcW w:w="3613" w:type="dxa"/>
            <w:vAlign w:val="center"/>
            <w:hideMark/>
          </w:tcPr>
          <w:p w:rsidR="00A31449" w:rsidRPr="00A63180" w:rsidRDefault="00A31449" w:rsidP="00A31449">
            <w:pPr>
              <w:pStyle w:val="Disstext"/>
              <w:spacing w:line="240" w:lineRule="auto"/>
              <w:ind w:firstLine="0"/>
              <w:rPr>
                <w:rFonts w:eastAsia="Book Antiqua"/>
              </w:rPr>
            </w:pPr>
            <w:r>
              <w:rPr>
                <w:rFonts w:eastAsia="Book Antiqua"/>
              </w:rPr>
              <w:t>+</w:t>
            </w:r>
            <w:r w:rsidRPr="00A63180">
              <w:rPr>
                <w:rFonts w:eastAsia="Book Antiqua"/>
              </w:rPr>
              <w:t xml:space="preserve">Proximity to </w:t>
            </w:r>
            <w:r w:rsidRPr="00A63180">
              <w:rPr>
                <w:rFonts w:eastAsia="Book Antiqua"/>
                <w:i/>
                <w:iCs/>
              </w:rPr>
              <w:t xml:space="preserve">E. coli </w:t>
            </w:r>
            <w:r w:rsidRPr="00A63180">
              <w:rPr>
                <w:rFonts w:eastAsia="Book Antiqua"/>
              </w:rPr>
              <w:t>impaired stream</w:t>
            </w:r>
          </w:p>
        </w:tc>
        <w:tc>
          <w:tcPr>
            <w:tcW w:w="3896" w:type="dxa"/>
            <w:vAlign w:val="center"/>
            <w:hideMark/>
          </w:tcPr>
          <w:p w:rsidR="00A31449" w:rsidRPr="00A63180" w:rsidRDefault="00A31449" w:rsidP="00A31449">
            <w:pPr>
              <w:pStyle w:val="Disstext"/>
              <w:spacing w:line="240" w:lineRule="auto"/>
              <w:ind w:firstLine="0"/>
              <w:jc w:val="center"/>
              <w:rPr>
                <w:rFonts w:eastAsia="Book Antiqua"/>
              </w:rPr>
            </w:pPr>
          </w:p>
        </w:tc>
      </w:tr>
      <w:tr w:rsidR="00A31449" w:rsidRPr="00A63180" w:rsidTr="00A31449">
        <w:trPr>
          <w:trHeight w:val="20"/>
          <w:jc w:val="center"/>
        </w:trPr>
        <w:tc>
          <w:tcPr>
            <w:tcW w:w="1818" w:type="dxa"/>
            <w:vAlign w:val="center"/>
            <w:hideMark/>
          </w:tcPr>
          <w:p w:rsidR="00A31449" w:rsidRPr="00A63180" w:rsidRDefault="00A31449" w:rsidP="00A31449">
            <w:pPr>
              <w:pStyle w:val="Disstext"/>
              <w:spacing w:line="240" w:lineRule="auto"/>
              <w:ind w:firstLine="0"/>
              <w:rPr>
                <w:rFonts w:eastAsia="Book Antiqua"/>
              </w:rPr>
            </w:pPr>
            <w:r w:rsidRPr="00A63180">
              <w:rPr>
                <w:rFonts w:eastAsia="Book Antiqua"/>
              </w:rPr>
              <w:t>Poverty rate</w:t>
            </w:r>
          </w:p>
        </w:tc>
        <w:tc>
          <w:tcPr>
            <w:tcW w:w="3613" w:type="dxa"/>
            <w:vAlign w:val="center"/>
            <w:hideMark/>
          </w:tcPr>
          <w:p w:rsidR="00A31449" w:rsidRPr="00A63180" w:rsidRDefault="00A31449" w:rsidP="00A31449">
            <w:pPr>
              <w:pStyle w:val="Disstext"/>
              <w:spacing w:line="240" w:lineRule="auto"/>
              <w:ind w:firstLine="0"/>
              <w:jc w:val="center"/>
              <w:rPr>
                <w:rFonts w:eastAsia="Book Antiqua"/>
              </w:rPr>
            </w:pPr>
          </w:p>
        </w:tc>
        <w:tc>
          <w:tcPr>
            <w:tcW w:w="3896" w:type="dxa"/>
            <w:vAlign w:val="center"/>
            <w:hideMark/>
          </w:tcPr>
          <w:p w:rsidR="00A31449" w:rsidRPr="00A63180" w:rsidRDefault="00A31449" w:rsidP="00A31449">
            <w:pPr>
              <w:pStyle w:val="Disstext"/>
              <w:spacing w:line="240" w:lineRule="auto"/>
              <w:ind w:firstLine="0"/>
              <w:rPr>
                <w:rFonts w:eastAsia="Book Antiqua"/>
              </w:rPr>
            </w:pPr>
            <w:r>
              <w:rPr>
                <w:rFonts w:eastAsia="Book Antiqua"/>
              </w:rPr>
              <w:t>+</w:t>
            </w:r>
            <w:r w:rsidRPr="00A63180">
              <w:rPr>
                <w:rFonts w:eastAsia="Book Antiqua"/>
              </w:rPr>
              <w:t>Poverty rate in zip</w:t>
            </w:r>
          </w:p>
        </w:tc>
      </w:tr>
      <w:tr w:rsidR="00A31449" w:rsidRPr="00A63180" w:rsidTr="00A31449">
        <w:trPr>
          <w:trHeight w:val="20"/>
          <w:jc w:val="center"/>
        </w:trPr>
        <w:tc>
          <w:tcPr>
            <w:tcW w:w="1818" w:type="dxa"/>
            <w:tcBorders>
              <w:bottom w:val="single" w:sz="4" w:space="0" w:color="auto"/>
            </w:tcBorders>
            <w:vAlign w:val="center"/>
            <w:hideMark/>
          </w:tcPr>
          <w:p w:rsidR="00A31449" w:rsidRPr="00A63180" w:rsidRDefault="00A31449" w:rsidP="00A31449">
            <w:pPr>
              <w:pStyle w:val="Disstext"/>
              <w:spacing w:line="240" w:lineRule="auto"/>
              <w:ind w:firstLine="0"/>
              <w:rPr>
                <w:rFonts w:eastAsia="Book Antiqua"/>
              </w:rPr>
            </w:pPr>
            <w:r w:rsidRPr="00A63180">
              <w:rPr>
                <w:rFonts w:eastAsia="Book Antiqua"/>
              </w:rPr>
              <w:t>Well permits</w:t>
            </w:r>
          </w:p>
        </w:tc>
        <w:tc>
          <w:tcPr>
            <w:tcW w:w="3613" w:type="dxa"/>
            <w:tcBorders>
              <w:bottom w:val="single" w:sz="4" w:space="0" w:color="auto"/>
            </w:tcBorders>
            <w:vAlign w:val="center"/>
            <w:hideMark/>
          </w:tcPr>
          <w:p w:rsidR="00A31449" w:rsidRPr="00A63180" w:rsidRDefault="00A31449" w:rsidP="00A31449">
            <w:pPr>
              <w:pStyle w:val="Disstext"/>
              <w:spacing w:line="240" w:lineRule="auto"/>
              <w:ind w:firstLine="0"/>
              <w:rPr>
                <w:rFonts w:eastAsia="Book Antiqua"/>
              </w:rPr>
            </w:pPr>
            <w:r>
              <w:rPr>
                <w:rFonts w:eastAsia="Book Antiqua"/>
              </w:rPr>
              <w:t>-</w:t>
            </w:r>
            <w:r w:rsidRPr="00A63180">
              <w:rPr>
                <w:rFonts w:eastAsia="Book Antiqua"/>
              </w:rPr>
              <w:t>Well permits by county population</w:t>
            </w:r>
          </w:p>
        </w:tc>
        <w:tc>
          <w:tcPr>
            <w:tcW w:w="3896" w:type="dxa"/>
            <w:tcBorders>
              <w:bottom w:val="single" w:sz="4" w:space="0" w:color="auto"/>
            </w:tcBorders>
            <w:vAlign w:val="center"/>
            <w:hideMark/>
          </w:tcPr>
          <w:p w:rsidR="00A31449" w:rsidRPr="00A63180" w:rsidRDefault="00A31449" w:rsidP="00A31449">
            <w:pPr>
              <w:pStyle w:val="Disstext"/>
              <w:spacing w:line="240" w:lineRule="auto"/>
              <w:ind w:firstLine="0"/>
              <w:rPr>
                <w:rFonts w:eastAsia="Book Antiqua"/>
              </w:rPr>
            </w:pPr>
            <w:r>
              <w:rPr>
                <w:rFonts w:eastAsia="Book Antiqua"/>
              </w:rPr>
              <w:t>-W</w:t>
            </w:r>
            <w:r w:rsidRPr="00A63180">
              <w:rPr>
                <w:rFonts w:eastAsia="Book Antiqua"/>
              </w:rPr>
              <w:t>ell permits by county population</w:t>
            </w:r>
          </w:p>
        </w:tc>
      </w:tr>
    </w:tbl>
    <w:p w:rsidR="00A31449" w:rsidRPr="000B2551" w:rsidRDefault="00A31449" w:rsidP="008A39BE">
      <w:pPr>
        <w:pStyle w:val="ListParagraph"/>
        <w:spacing w:line="480" w:lineRule="auto"/>
        <w:ind w:left="0" w:firstLine="720"/>
        <w:rPr>
          <w:rFonts w:ascii="Book Antiqua" w:hAnsi="Book Antiqua"/>
          <w:sz w:val="24"/>
          <w:szCs w:val="24"/>
        </w:rPr>
      </w:pPr>
    </w:p>
    <w:p w:rsidR="00F82B8D" w:rsidRDefault="00F82B8D" w:rsidP="00F82B8D">
      <w:pPr>
        <w:spacing w:line="480" w:lineRule="auto"/>
        <w:rPr>
          <w:rFonts w:ascii="Book Antiqua" w:hAnsi="Book Antiqua"/>
        </w:rPr>
      </w:pPr>
    </w:p>
    <w:p w:rsidR="008A39BE" w:rsidRDefault="008A39BE">
      <w:pPr>
        <w:rPr>
          <w:rFonts w:ascii="Book Antiqua" w:hAnsi="Book Antiqua"/>
        </w:rPr>
      </w:pPr>
      <w:r>
        <w:rPr>
          <w:rFonts w:ascii="Book Antiqua" w:hAnsi="Book Antiqua"/>
        </w:rPr>
        <w:br w:type="page"/>
      </w:r>
    </w:p>
    <w:p w:rsidR="008A39BE" w:rsidRPr="005D4DA8" w:rsidRDefault="008A39BE" w:rsidP="005D4DA8">
      <w:pPr>
        <w:pStyle w:val="Heading1"/>
      </w:pPr>
      <w:bookmarkStart w:id="160" w:name="_Toc360457637"/>
      <w:r w:rsidRPr="005D4DA8">
        <w:rPr>
          <w:i/>
        </w:rPr>
        <w:lastRenderedPageBreak/>
        <w:t xml:space="preserve">E. COLI </w:t>
      </w:r>
      <w:r w:rsidR="00270447" w:rsidRPr="00270447">
        <w:t>O157</w:t>
      </w:r>
      <w:r w:rsidR="00270447">
        <w:rPr>
          <w:i/>
        </w:rPr>
        <w:t xml:space="preserve"> </w:t>
      </w:r>
      <w:r w:rsidRPr="00912E19">
        <w:t>RESULTS</w:t>
      </w:r>
      <w:bookmarkEnd w:id="160"/>
    </w:p>
    <w:p w:rsidR="008A39BE" w:rsidRPr="00B85AD3" w:rsidRDefault="008A39BE" w:rsidP="008A39BE">
      <w:pPr>
        <w:spacing w:line="480" w:lineRule="auto"/>
        <w:contextualSpacing/>
        <w:jc w:val="center"/>
        <w:rPr>
          <w:rFonts w:ascii="Book Antiqua" w:eastAsia="Book Antiqua" w:hAnsi="Book Antiqua" w:cs="Times New Roman"/>
          <w:b/>
          <w:sz w:val="24"/>
          <w:szCs w:val="24"/>
        </w:rPr>
      </w:pPr>
    </w:p>
    <w:p w:rsidR="008A39BE" w:rsidRDefault="00270447" w:rsidP="00E35411">
      <w:pPr>
        <w:pStyle w:val="Heading2"/>
      </w:pPr>
      <w:bookmarkStart w:id="161" w:name="_Toc360457638"/>
      <w:r>
        <w:t>Individual</w:t>
      </w:r>
      <w:r w:rsidR="008A39BE" w:rsidRPr="00955D87">
        <w:t xml:space="preserve"> models</w:t>
      </w:r>
      <w:bookmarkEnd w:id="161"/>
    </w:p>
    <w:p w:rsidR="00712C6E" w:rsidRPr="00712C6E" w:rsidRDefault="00712C6E" w:rsidP="00712C6E"/>
    <w:p w:rsidR="008A39BE" w:rsidRPr="00955D87" w:rsidRDefault="008A39BE" w:rsidP="00E35411">
      <w:pPr>
        <w:pStyle w:val="Heading3"/>
      </w:pPr>
      <w:bookmarkStart w:id="162" w:name="_Toc360457639"/>
      <w:r w:rsidRPr="00955D87">
        <w:t>Exploratory analysis</w:t>
      </w:r>
      <w:bookmarkEnd w:id="162"/>
    </w:p>
    <w:p w:rsidR="008A39BE" w:rsidRDefault="008A39BE" w:rsidP="00A90437">
      <w:pPr>
        <w:pStyle w:val="Disstext"/>
      </w:pPr>
      <w:proofErr w:type="spellStart"/>
      <w:r w:rsidRPr="003F5751">
        <w:t>Kolmogorov</w:t>
      </w:r>
      <w:proofErr w:type="spellEnd"/>
      <w:r w:rsidRPr="003F5751">
        <w:t xml:space="preserve">-Smirnov (KS) tests </w:t>
      </w:r>
      <w:r w:rsidR="00712C6E">
        <w:t>to compare</w:t>
      </w:r>
      <w:r w:rsidRPr="003F5751">
        <w:t xml:space="preserve"> the distribution</w:t>
      </w:r>
      <w:r w:rsidR="00837E38">
        <w:t xml:space="preserve">s </w:t>
      </w:r>
      <w:r w:rsidRPr="003F5751">
        <w:t xml:space="preserve">of case and control </w:t>
      </w:r>
      <w:r w:rsidR="00837E38">
        <w:t>data</w:t>
      </w:r>
      <w:r w:rsidRPr="003F5751">
        <w:t xml:space="preserve"> indicate that the distributions of </w:t>
      </w:r>
      <w:r w:rsidR="00837E38">
        <w:t xml:space="preserve">the following agricultural variables differ: population densities of beef cows (BEEF), milk cows (MILK), calves (CALF), total cows (COW), hogs (HOG), and total agricultural animals (AGDEN)). In addition, the distributions of distance to </w:t>
      </w:r>
      <w:proofErr w:type="spellStart"/>
      <w:r w:rsidR="00837E38">
        <w:t>karst</w:t>
      </w:r>
      <w:proofErr w:type="spellEnd"/>
      <w:r w:rsidR="00837E38">
        <w:t xml:space="preserve"> geology (KARST</w:t>
      </w:r>
      <w:proofErr w:type="gramStart"/>
      <w:r w:rsidR="00837E38">
        <w:t>),</w:t>
      </w:r>
      <w:proofErr w:type="gramEnd"/>
      <w:r w:rsidR="00837E38">
        <w:t xml:space="preserve"> distance to impaired stream (STREAM), poverty rate (POVRATE) and well permit density (WELLS) differ between the case and control data.</w:t>
      </w:r>
      <w:r w:rsidRPr="003F5751">
        <w:t xml:space="preserve"> For </w:t>
      </w:r>
      <w:r w:rsidR="00837E38">
        <w:t>milk cow population density (</w:t>
      </w:r>
      <w:r w:rsidRPr="003F5751">
        <w:t>MILK</w:t>
      </w:r>
      <w:r w:rsidR="00837E38">
        <w:t>)</w:t>
      </w:r>
      <w:r w:rsidRPr="003F5751">
        <w:t xml:space="preserve">, the Mann-Whitney and </w:t>
      </w:r>
      <w:proofErr w:type="spellStart"/>
      <w:r w:rsidRPr="003F5751">
        <w:t>Kolmogorov</w:t>
      </w:r>
      <w:proofErr w:type="spellEnd"/>
      <w:r w:rsidRPr="003F5751">
        <w:t xml:space="preserve">-Smirnov test results did not agree </w:t>
      </w:r>
      <w:r w:rsidRPr="00F13A14">
        <w:t>(</w:t>
      </w:r>
      <w:r w:rsidR="000E7B14">
        <w:fldChar w:fldCharType="begin"/>
      </w:r>
      <w:r w:rsidR="00A90437">
        <w:instrText xml:space="preserve"> REF _Ref352412979 \h </w:instrText>
      </w:r>
      <w:r w:rsidR="000E7B14">
        <w:fldChar w:fldCharType="separate"/>
      </w:r>
      <w:r w:rsidR="0001338F" w:rsidRPr="00E45212">
        <w:t xml:space="preserve">Table </w:t>
      </w:r>
      <w:r w:rsidR="0001338F">
        <w:rPr>
          <w:noProof/>
        </w:rPr>
        <w:t>16</w:t>
      </w:r>
      <w:r w:rsidR="000E7B14">
        <w:fldChar w:fldCharType="end"/>
      </w:r>
      <w:r w:rsidRPr="00F13A14">
        <w:t>).</w:t>
      </w:r>
      <w:r w:rsidRPr="003F5751">
        <w:t xml:space="preserve"> These results are not unreasonable because the two tests compare different characteristics of the distributions; the Mann-Whitney U-test compares the mean rank for each group, while the </w:t>
      </w:r>
      <w:proofErr w:type="spellStart"/>
      <w:r w:rsidRPr="003F5751">
        <w:t>Kolmogorov</w:t>
      </w:r>
      <w:proofErr w:type="spellEnd"/>
      <w:r w:rsidRPr="003F5751">
        <w:t xml:space="preserve">-Smirnov test compares the shape of the distribution (i.e. the higher order moments that describe </w:t>
      </w:r>
      <w:proofErr w:type="spellStart"/>
      <w:r w:rsidRPr="003F5751">
        <w:t>skewness</w:t>
      </w:r>
      <w:proofErr w:type="spellEnd"/>
      <w:r w:rsidRPr="003F5751">
        <w:t xml:space="preserve"> and kurtosis). </w:t>
      </w:r>
    </w:p>
    <w:p w:rsidR="00712C6E" w:rsidRDefault="00712C6E" w:rsidP="00712C6E">
      <w:pPr>
        <w:spacing w:line="480" w:lineRule="auto"/>
        <w:ind w:firstLine="720"/>
        <w:rPr>
          <w:rFonts w:ascii="Book Antiqua" w:hAnsi="Book Antiqua" w:cstheme="minorHAnsi"/>
          <w:color w:val="FF0000"/>
          <w:sz w:val="24"/>
          <w:szCs w:val="24"/>
        </w:rPr>
      </w:pPr>
      <w:r>
        <w:rPr>
          <w:rFonts w:ascii="Book Antiqua" w:hAnsi="Book Antiqua" w:cstheme="minorHAnsi"/>
          <w:color w:val="000000"/>
          <w:sz w:val="24"/>
          <w:szCs w:val="24"/>
        </w:rPr>
        <w:t xml:space="preserve">A comparison of </w:t>
      </w:r>
      <w:r w:rsidRPr="00E45212">
        <w:rPr>
          <w:rFonts w:ascii="Book Antiqua" w:hAnsi="Book Antiqua" w:cstheme="minorHAnsi"/>
          <w:color w:val="000000"/>
          <w:sz w:val="24"/>
          <w:szCs w:val="24"/>
        </w:rPr>
        <w:t xml:space="preserve">box plots for </w:t>
      </w:r>
      <w:r>
        <w:rPr>
          <w:rFonts w:ascii="Book Antiqua" w:hAnsi="Book Antiqua" w:cstheme="minorHAnsi"/>
          <w:color w:val="000000"/>
          <w:sz w:val="24"/>
          <w:szCs w:val="24"/>
        </w:rPr>
        <w:t>MILK</w:t>
      </w:r>
      <w:r w:rsidRPr="00E45212">
        <w:rPr>
          <w:rFonts w:ascii="Book Antiqua" w:hAnsi="Book Antiqua" w:cstheme="minorHAnsi"/>
          <w:color w:val="000000"/>
          <w:sz w:val="24"/>
          <w:szCs w:val="24"/>
        </w:rPr>
        <w:t xml:space="preserve"> for the </w:t>
      </w:r>
      <w:r>
        <w:rPr>
          <w:rFonts w:ascii="Book Antiqua" w:hAnsi="Book Antiqua" w:cstheme="minorHAnsi"/>
          <w:color w:val="000000"/>
          <w:sz w:val="24"/>
          <w:szCs w:val="24"/>
        </w:rPr>
        <w:t>case (Group 1</w:t>
      </w:r>
      <w:r w:rsidRPr="00E45212">
        <w:rPr>
          <w:rFonts w:ascii="Book Antiqua" w:hAnsi="Book Antiqua" w:cstheme="minorHAnsi"/>
          <w:color w:val="000000"/>
          <w:sz w:val="24"/>
          <w:szCs w:val="24"/>
        </w:rPr>
        <w:t xml:space="preserve">) and </w:t>
      </w:r>
      <w:r>
        <w:rPr>
          <w:rFonts w:ascii="Book Antiqua" w:hAnsi="Book Antiqua" w:cstheme="minorHAnsi"/>
          <w:color w:val="000000"/>
          <w:sz w:val="24"/>
          <w:szCs w:val="24"/>
        </w:rPr>
        <w:t xml:space="preserve">control (Group </w:t>
      </w:r>
      <w:r w:rsidR="00A90437">
        <w:rPr>
          <w:rFonts w:ascii="Book Antiqua" w:hAnsi="Book Antiqua" w:cstheme="minorHAnsi"/>
          <w:color w:val="000000"/>
          <w:sz w:val="24"/>
          <w:szCs w:val="24"/>
        </w:rPr>
        <w:t>0</w:t>
      </w:r>
      <w:r w:rsidRPr="00E45212">
        <w:rPr>
          <w:rFonts w:ascii="Book Antiqua" w:hAnsi="Book Antiqua" w:cstheme="minorHAnsi"/>
          <w:color w:val="000000"/>
          <w:sz w:val="24"/>
          <w:szCs w:val="24"/>
        </w:rPr>
        <w:t xml:space="preserve">) data </w:t>
      </w:r>
      <w:r w:rsidRPr="001E12AF">
        <w:rPr>
          <w:rFonts w:ascii="Book Antiqua" w:hAnsi="Book Antiqua" w:cstheme="minorHAnsi"/>
          <w:sz w:val="24"/>
          <w:szCs w:val="24"/>
        </w:rPr>
        <w:t xml:space="preserve">highlights these differences in the shape of the distributions. In general, the case variables have wider and more skewed distributions than the control </w:t>
      </w:r>
      <w:r>
        <w:rPr>
          <w:rFonts w:ascii="Book Antiqua" w:hAnsi="Book Antiqua" w:cstheme="minorHAnsi"/>
          <w:sz w:val="24"/>
          <w:szCs w:val="24"/>
        </w:rPr>
        <w:t>variables, even though the mean ranks</w:t>
      </w:r>
      <w:r w:rsidRPr="001E12AF">
        <w:rPr>
          <w:rFonts w:ascii="Book Antiqua" w:hAnsi="Book Antiqua" w:cstheme="minorHAnsi"/>
          <w:sz w:val="24"/>
          <w:szCs w:val="24"/>
        </w:rPr>
        <w:t xml:space="preserve"> are clo</w:t>
      </w:r>
      <w:r w:rsidRPr="00F13A14">
        <w:rPr>
          <w:rFonts w:ascii="Book Antiqua" w:hAnsi="Book Antiqua" w:cstheme="minorHAnsi"/>
          <w:sz w:val="24"/>
          <w:szCs w:val="24"/>
        </w:rPr>
        <w:t>se (</w:t>
      </w:r>
      <w:r w:rsidR="000E7B14">
        <w:rPr>
          <w:rFonts w:ascii="Book Antiqua" w:hAnsi="Book Antiqua" w:cstheme="minorHAnsi"/>
          <w:sz w:val="24"/>
          <w:szCs w:val="24"/>
        </w:rPr>
        <w:fldChar w:fldCharType="begin"/>
      </w:r>
      <w:r w:rsidR="00837E38">
        <w:rPr>
          <w:rFonts w:ascii="Book Antiqua" w:hAnsi="Book Antiqua" w:cstheme="minorHAnsi"/>
          <w:sz w:val="24"/>
          <w:szCs w:val="24"/>
        </w:rPr>
        <w:instrText xml:space="preserve"> REF _Ref357606267 \h </w:instrText>
      </w:r>
      <w:r w:rsidR="000E7B14">
        <w:rPr>
          <w:rFonts w:ascii="Book Antiqua" w:hAnsi="Book Antiqua" w:cstheme="minorHAnsi"/>
          <w:sz w:val="24"/>
          <w:szCs w:val="24"/>
        </w:rPr>
      </w:r>
      <w:r w:rsidR="000E7B14">
        <w:rPr>
          <w:rFonts w:ascii="Book Antiqua" w:hAnsi="Book Antiqua" w:cstheme="minorHAnsi"/>
          <w:sz w:val="24"/>
          <w:szCs w:val="24"/>
        </w:rPr>
        <w:fldChar w:fldCharType="separate"/>
      </w:r>
      <w:r w:rsidR="0001338F">
        <w:t xml:space="preserve">Figure </w:t>
      </w:r>
      <w:r w:rsidR="0001338F">
        <w:rPr>
          <w:noProof/>
        </w:rPr>
        <w:t>41</w:t>
      </w:r>
      <w:r w:rsidR="000E7B14">
        <w:rPr>
          <w:rFonts w:ascii="Book Antiqua" w:hAnsi="Book Antiqua" w:cstheme="minorHAnsi"/>
          <w:sz w:val="24"/>
          <w:szCs w:val="24"/>
        </w:rPr>
        <w:fldChar w:fldCharType="end"/>
      </w:r>
      <w:r w:rsidRPr="00F13A14">
        <w:rPr>
          <w:rFonts w:ascii="Book Antiqua" w:hAnsi="Book Antiqua" w:cstheme="minorHAnsi"/>
          <w:sz w:val="24"/>
          <w:szCs w:val="24"/>
        </w:rPr>
        <w:t>).</w:t>
      </w:r>
    </w:p>
    <w:p w:rsidR="00712C6E" w:rsidRDefault="00712C6E">
      <w:pPr>
        <w:rPr>
          <w:rFonts w:ascii="Book Antiqua" w:hAnsi="Book Antiqua" w:cstheme="minorHAnsi"/>
          <w:color w:val="000000"/>
          <w:sz w:val="24"/>
          <w:szCs w:val="24"/>
        </w:rPr>
      </w:pPr>
      <w:r>
        <w:rPr>
          <w:rFonts w:ascii="Book Antiqua" w:hAnsi="Book Antiqua" w:cstheme="minorHAnsi"/>
          <w:color w:val="000000"/>
          <w:sz w:val="24"/>
          <w:szCs w:val="24"/>
        </w:rPr>
        <w:br w:type="page"/>
      </w:r>
    </w:p>
    <w:p w:rsidR="008A39BE" w:rsidRDefault="008A39BE" w:rsidP="00EA1D3E">
      <w:pPr>
        <w:pStyle w:val="Caption"/>
      </w:pPr>
      <w:bookmarkStart w:id="163" w:name="_Ref352412979"/>
      <w:bookmarkStart w:id="164" w:name="_Toc360457976"/>
      <w:proofErr w:type="gramStart"/>
      <w:r w:rsidRPr="00E45212">
        <w:lastRenderedPageBreak/>
        <w:t xml:space="preserve">Table </w:t>
      </w:r>
      <w:r w:rsidR="000E7B14">
        <w:fldChar w:fldCharType="begin"/>
      </w:r>
      <w:r w:rsidR="001D3E86">
        <w:instrText xml:space="preserve"> SEQ Table \* ARABIC </w:instrText>
      </w:r>
      <w:r w:rsidR="000E7B14">
        <w:fldChar w:fldCharType="separate"/>
      </w:r>
      <w:r w:rsidR="0001338F">
        <w:rPr>
          <w:noProof/>
        </w:rPr>
        <w:t>16</w:t>
      </w:r>
      <w:r w:rsidR="000E7B14">
        <w:rPr>
          <w:noProof/>
        </w:rPr>
        <w:fldChar w:fldCharType="end"/>
      </w:r>
      <w:bookmarkEnd w:id="163"/>
      <w:r w:rsidR="0027645C">
        <w:t>.</w:t>
      </w:r>
      <w:proofErr w:type="gramEnd"/>
      <w:r w:rsidRPr="00E45212">
        <w:t xml:space="preserve"> </w:t>
      </w:r>
      <w:r w:rsidR="009F7760" w:rsidRPr="00152BEF">
        <w:t>Results</w:t>
      </w:r>
      <w:r w:rsidR="00837E38">
        <w:t xml:space="preserve"> (p-values)</w:t>
      </w:r>
      <w:r w:rsidR="009F7760" w:rsidRPr="00152BEF">
        <w:t xml:space="preserve"> </w:t>
      </w:r>
      <w:r w:rsidR="009F7760">
        <w:t>of a comparison of</w:t>
      </w:r>
      <w:r w:rsidR="009F7760" w:rsidRPr="00152BEF">
        <w:t xml:space="preserve"> </w:t>
      </w:r>
      <w:r w:rsidR="009F7760">
        <w:t xml:space="preserve">distributions of </w:t>
      </w:r>
      <w:r w:rsidR="009F7760" w:rsidRPr="009F7760">
        <w:rPr>
          <w:i/>
        </w:rPr>
        <w:t>E. coli</w:t>
      </w:r>
      <w:r w:rsidR="009F7760">
        <w:t xml:space="preserve"> </w:t>
      </w:r>
      <w:r w:rsidR="0063212D">
        <w:t xml:space="preserve">O157 </w:t>
      </w:r>
      <w:r w:rsidR="009F7760" w:rsidRPr="00152BEF">
        <w:t>case</w:t>
      </w:r>
      <w:r w:rsidR="0063212D">
        <w:t xml:space="preserve"> and </w:t>
      </w:r>
      <w:r w:rsidR="009F7760" w:rsidRPr="00152BEF">
        <w:t>control data using the Mann-Whitney U Test</w:t>
      </w:r>
      <w:r w:rsidR="009F7760" w:rsidRPr="0083516D">
        <w:t xml:space="preserve"> and </w:t>
      </w:r>
      <w:proofErr w:type="spellStart"/>
      <w:r w:rsidR="009F7760" w:rsidRPr="0083516D">
        <w:t>Kolmogorov</w:t>
      </w:r>
      <w:proofErr w:type="spellEnd"/>
      <w:r w:rsidR="009F7760" w:rsidRPr="0083516D">
        <w:t xml:space="preserve">-Smirnov Test. </w:t>
      </w:r>
      <w:r w:rsidR="009F7760" w:rsidRPr="0083516D">
        <w:rPr>
          <w:i/>
        </w:rPr>
        <w:t>H</w:t>
      </w:r>
      <w:r w:rsidR="009F7760" w:rsidRPr="0083516D">
        <w:rPr>
          <w:i/>
          <w:vertAlign w:val="subscript"/>
        </w:rPr>
        <w:t>0</w:t>
      </w:r>
      <w:r w:rsidR="009F7760" w:rsidRPr="0083516D">
        <w:t xml:space="preserve"> = the distributions are the same.</w:t>
      </w:r>
      <w:bookmarkEnd w:id="164"/>
    </w:p>
    <w:p w:rsidR="00A31449" w:rsidRPr="00A31449" w:rsidRDefault="00A31449" w:rsidP="00A31449"/>
    <w:tbl>
      <w:tblPr>
        <w:tblStyle w:val="TableGrid"/>
        <w:tblW w:w="5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43" w:type="dxa"/>
          <w:left w:w="115" w:type="dxa"/>
          <w:bottom w:w="43" w:type="dxa"/>
          <w:right w:w="115" w:type="dxa"/>
        </w:tblCellMar>
        <w:tblLook w:val="04A0"/>
      </w:tblPr>
      <w:tblGrid>
        <w:gridCol w:w="2630"/>
        <w:gridCol w:w="3287"/>
        <w:gridCol w:w="3673"/>
      </w:tblGrid>
      <w:tr w:rsidR="008A39BE" w:rsidRPr="00E41A04" w:rsidTr="00E41A04">
        <w:trPr>
          <w:jc w:val="center"/>
        </w:trPr>
        <w:tc>
          <w:tcPr>
            <w:tcW w:w="1371" w:type="pct"/>
            <w:tcBorders>
              <w:top w:val="single" w:sz="4" w:space="0" w:color="auto"/>
              <w:bottom w:val="single" w:sz="4" w:space="0" w:color="auto"/>
            </w:tcBorders>
            <w:vAlign w:val="center"/>
          </w:tcPr>
          <w:p w:rsidR="008A39BE" w:rsidRPr="00E41A04" w:rsidRDefault="008A39BE" w:rsidP="00E41A04">
            <w:pPr>
              <w:pStyle w:val="NormalWeb"/>
              <w:rPr>
                <w:rFonts w:ascii="Book Antiqua" w:hAnsi="Book Antiqua" w:cstheme="minorHAnsi"/>
                <w:b/>
                <w:color w:val="000000"/>
              </w:rPr>
            </w:pPr>
            <w:r w:rsidRPr="00E41A04">
              <w:rPr>
                <w:rFonts w:ascii="Book Antiqua" w:hAnsi="Book Antiqua" w:cstheme="minorHAnsi"/>
                <w:b/>
                <w:color w:val="000000"/>
              </w:rPr>
              <w:t>Explanatory variable</w:t>
            </w:r>
          </w:p>
        </w:tc>
        <w:tc>
          <w:tcPr>
            <w:tcW w:w="1714" w:type="pct"/>
            <w:tcBorders>
              <w:top w:val="single" w:sz="4" w:space="0" w:color="auto"/>
              <w:bottom w:val="single" w:sz="4" w:space="0" w:color="auto"/>
            </w:tcBorders>
            <w:vAlign w:val="center"/>
          </w:tcPr>
          <w:p w:rsidR="008A39BE" w:rsidRPr="00E41A04" w:rsidRDefault="008A39BE" w:rsidP="00A410C9">
            <w:pPr>
              <w:pStyle w:val="NormalWeb"/>
              <w:jc w:val="center"/>
              <w:rPr>
                <w:rFonts w:ascii="Book Antiqua" w:hAnsi="Book Antiqua" w:cstheme="minorHAnsi"/>
                <w:b/>
                <w:color w:val="000000"/>
              </w:rPr>
            </w:pPr>
            <w:r w:rsidRPr="00E41A04">
              <w:rPr>
                <w:rFonts w:ascii="Book Antiqua" w:hAnsi="Book Antiqua" w:cstheme="minorHAnsi"/>
                <w:b/>
                <w:color w:val="000000"/>
              </w:rPr>
              <w:t>Mann-Whitney U Test</w:t>
            </w:r>
          </w:p>
        </w:tc>
        <w:tc>
          <w:tcPr>
            <w:tcW w:w="1915" w:type="pct"/>
            <w:tcBorders>
              <w:top w:val="single" w:sz="4" w:space="0" w:color="auto"/>
              <w:bottom w:val="single" w:sz="4" w:space="0" w:color="auto"/>
            </w:tcBorders>
            <w:vAlign w:val="center"/>
          </w:tcPr>
          <w:p w:rsidR="008A39BE" w:rsidRPr="00E41A04" w:rsidRDefault="008A39BE" w:rsidP="00A410C9">
            <w:pPr>
              <w:pStyle w:val="NormalWeb"/>
              <w:jc w:val="center"/>
              <w:rPr>
                <w:rFonts w:ascii="Book Antiqua" w:hAnsi="Book Antiqua" w:cstheme="minorHAnsi"/>
                <w:b/>
                <w:color w:val="000000"/>
              </w:rPr>
            </w:pPr>
            <w:proofErr w:type="spellStart"/>
            <w:r w:rsidRPr="00E41A04">
              <w:rPr>
                <w:rFonts w:ascii="Book Antiqua" w:hAnsi="Book Antiqua" w:cstheme="minorHAnsi"/>
                <w:b/>
                <w:color w:val="000000"/>
              </w:rPr>
              <w:t>Kolmogorov</w:t>
            </w:r>
            <w:proofErr w:type="spellEnd"/>
            <w:r w:rsidRPr="00E41A04">
              <w:rPr>
                <w:rFonts w:ascii="Book Antiqua" w:hAnsi="Book Antiqua" w:cstheme="minorHAnsi"/>
                <w:b/>
                <w:color w:val="000000"/>
              </w:rPr>
              <w:t>-Smirnov Test</w:t>
            </w:r>
          </w:p>
        </w:tc>
      </w:tr>
      <w:tr w:rsidR="008A39BE" w:rsidRPr="00292DFD" w:rsidTr="00E41A04">
        <w:trPr>
          <w:jc w:val="center"/>
        </w:trPr>
        <w:tc>
          <w:tcPr>
            <w:tcW w:w="1371" w:type="pct"/>
            <w:tcBorders>
              <w:top w:val="single" w:sz="4" w:space="0" w:color="auto"/>
            </w:tcBorders>
            <w:vAlign w:val="center"/>
          </w:tcPr>
          <w:p w:rsidR="008A39BE" w:rsidRPr="00292DFD" w:rsidRDefault="008A39BE" w:rsidP="00E41A04">
            <w:pPr>
              <w:pStyle w:val="NormalWeb"/>
              <w:rPr>
                <w:rFonts w:ascii="Book Antiqua" w:hAnsi="Book Antiqua" w:cstheme="minorHAnsi"/>
                <w:color w:val="000000"/>
              </w:rPr>
            </w:pPr>
            <w:r w:rsidRPr="00292DFD">
              <w:rPr>
                <w:rFonts w:ascii="Book Antiqua" w:hAnsi="Book Antiqua" w:cstheme="minorHAnsi"/>
                <w:color w:val="000000"/>
              </w:rPr>
              <w:t>BEEF</w:t>
            </w:r>
          </w:p>
        </w:tc>
        <w:tc>
          <w:tcPr>
            <w:tcW w:w="1714" w:type="pct"/>
            <w:tcBorders>
              <w:top w:val="single" w:sz="4" w:space="0" w:color="auto"/>
            </w:tcBorders>
            <w:vAlign w:val="center"/>
          </w:tcPr>
          <w:p w:rsidR="008A39BE" w:rsidRPr="00292DFD" w:rsidRDefault="00837E38" w:rsidP="00A410C9">
            <w:pPr>
              <w:pStyle w:val="NormalWeb"/>
              <w:jc w:val="center"/>
              <w:rPr>
                <w:rFonts w:ascii="Book Antiqua" w:hAnsi="Book Antiqua" w:cstheme="minorHAnsi"/>
                <w:color w:val="000000"/>
              </w:rPr>
            </w:pPr>
            <w:r>
              <w:rPr>
                <w:rFonts w:ascii="Book Antiqua" w:hAnsi="Book Antiqua" w:cstheme="minorHAnsi"/>
                <w:color w:val="000000"/>
              </w:rPr>
              <w:t>.000</w:t>
            </w:r>
          </w:p>
        </w:tc>
        <w:tc>
          <w:tcPr>
            <w:tcW w:w="1915" w:type="pct"/>
            <w:tcBorders>
              <w:top w:val="single" w:sz="4" w:space="0" w:color="auto"/>
            </w:tcBorders>
            <w:vAlign w:val="center"/>
          </w:tcPr>
          <w:p w:rsidR="008A39BE" w:rsidRPr="00292DFD" w:rsidRDefault="00837E38" w:rsidP="00A410C9">
            <w:pPr>
              <w:pStyle w:val="NormalWeb"/>
              <w:jc w:val="center"/>
              <w:rPr>
                <w:rFonts w:ascii="Book Antiqua" w:hAnsi="Book Antiqua" w:cstheme="minorHAnsi"/>
                <w:color w:val="000000"/>
              </w:rPr>
            </w:pPr>
            <w:r>
              <w:rPr>
                <w:rFonts w:ascii="Book Antiqua" w:hAnsi="Book Antiqua" w:cstheme="minorHAnsi"/>
                <w:color w:val="000000"/>
              </w:rPr>
              <w:t>.000</w:t>
            </w:r>
          </w:p>
        </w:tc>
      </w:tr>
      <w:tr w:rsidR="008A39BE" w:rsidRPr="00292DFD" w:rsidTr="008C6816">
        <w:trPr>
          <w:jc w:val="center"/>
        </w:trPr>
        <w:tc>
          <w:tcPr>
            <w:tcW w:w="1371" w:type="pct"/>
            <w:shd w:val="clear" w:color="auto" w:fill="auto"/>
            <w:vAlign w:val="center"/>
          </w:tcPr>
          <w:p w:rsidR="008A39BE" w:rsidRPr="00292DFD" w:rsidRDefault="008A39BE" w:rsidP="00E41A04">
            <w:pPr>
              <w:pStyle w:val="NormalWeb"/>
              <w:rPr>
                <w:rFonts w:ascii="Book Antiqua" w:hAnsi="Book Antiqua" w:cstheme="minorHAnsi"/>
                <w:color w:val="000000"/>
              </w:rPr>
            </w:pPr>
            <w:r w:rsidRPr="00292DFD">
              <w:rPr>
                <w:rFonts w:ascii="Book Antiqua" w:hAnsi="Book Antiqua" w:cstheme="minorHAnsi"/>
                <w:color w:val="000000"/>
              </w:rPr>
              <w:t>MILK</w:t>
            </w:r>
          </w:p>
        </w:tc>
        <w:tc>
          <w:tcPr>
            <w:tcW w:w="1714" w:type="pct"/>
            <w:shd w:val="clear" w:color="auto" w:fill="auto"/>
            <w:vAlign w:val="center"/>
          </w:tcPr>
          <w:p w:rsidR="008A39BE" w:rsidRPr="00292DFD" w:rsidRDefault="00837E38" w:rsidP="00A410C9">
            <w:pPr>
              <w:pStyle w:val="NormalWeb"/>
              <w:jc w:val="center"/>
              <w:rPr>
                <w:rFonts w:ascii="Book Antiqua" w:hAnsi="Book Antiqua" w:cstheme="minorHAnsi"/>
                <w:color w:val="000000"/>
              </w:rPr>
            </w:pPr>
            <w:r>
              <w:rPr>
                <w:rFonts w:ascii="Book Antiqua" w:hAnsi="Book Antiqua" w:cstheme="minorHAnsi"/>
                <w:color w:val="000000"/>
              </w:rPr>
              <w:t>.152</w:t>
            </w:r>
          </w:p>
        </w:tc>
        <w:tc>
          <w:tcPr>
            <w:tcW w:w="1915" w:type="pct"/>
            <w:shd w:val="clear" w:color="auto" w:fill="auto"/>
          </w:tcPr>
          <w:p w:rsidR="008A39BE" w:rsidRPr="00292DFD" w:rsidRDefault="00837E38" w:rsidP="00A410C9">
            <w:pPr>
              <w:jc w:val="center"/>
              <w:rPr>
                <w:sz w:val="24"/>
                <w:szCs w:val="24"/>
              </w:rPr>
            </w:pPr>
            <w:r>
              <w:rPr>
                <w:rFonts w:ascii="Book Antiqua" w:hAnsi="Book Antiqua" w:cstheme="minorHAnsi"/>
                <w:color w:val="000000"/>
                <w:sz w:val="24"/>
                <w:szCs w:val="24"/>
              </w:rPr>
              <w:t>.002</w:t>
            </w:r>
          </w:p>
        </w:tc>
      </w:tr>
      <w:tr w:rsidR="008A39BE" w:rsidRPr="00292DFD" w:rsidTr="008C6816">
        <w:trPr>
          <w:jc w:val="center"/>
        </w:trPr>
        <w:tc>
          <w:tcPr>
            <w:tcW w:w="1371" w:type="pct"/>
            <w:shd w:val="clear" w:color="auto" w:fill="auto"/>
            <w:vAlign w:val="center"/>
          </w:tcPr>
          <w:p w:rsidR="008A39BE" w:rsidRPr="00292DFD" w:rsidRDefault="008A39BE" w:rsidP="00E41A04">
            <w:pPr>
              <w:pStyle w:val="NormalWeb"/>
              <w:rPr>
                <w:rFonts w:ascii="Book Antiqua" w:hAnsi="Book Antiqua" w:cstheme="minorHAnsi"/>
                <w:color w:val="000000"/>
              </w:rPr>
            </w:pPr>
            <w:r w:rsidRPr="00292DFD">
              <w:rPr>
                <w:rFonts w:ascii="Book Antiqua" w:hAnsi="Book Antiqua" w:cstheme="minorHAnsi"/>
                <w:color w:val="000000"/>
              </w:rPr>
              <w:t>CALF</w:t>
            </w:r>
          </w:p>
        </w:tc>
        <w:tc>
          <w:tcPr>
            <w:tcW w:w="1714" w:type="pct"/>
            <w:shd w:val="clear" w:color="auto" w:fill="auto"/>
          </w:tcPr>
          <w:p w:rsidR="008A39BE" w:rsidRPr="00292DFD" w:rsidRDefault="00837E38" w:rsidP="00A410C9">
            <w:pPr>
              <w:jc w:val="center"/>
              <w:rPr>
                <w:sz w:val="24"/>
                <w:szCs w:val="24"/>
              </w:rPr>
            </w:pPr>
            <w:r>
              <w:rPr>
                <w:rFonts w:ascii="Book Antiqua" w:hAnsi="Book Antiqua" w:cstheme="minorHAnsi"/>
                <w:color w:val="000000"/>
                <w:sz w:val="24"/>
                <w:szCs w:val="24"/>
              </w:rPr>
              <w:t>.000</w:t>
            </w:r>
          </w:p>
        </w:tc>
        <w:tc>
          <w:tcPr>
            <w:tcW w:w="1915" w:type="pct"/>
            <w:shd w:val="clear" w:color="auto" w:fill="auto"/>
          </w:tcPr>
          <w:p w:rsidR="008A39BE" w:rsidRPr="00292DFD" w:rsidRDefault="00837E38" w:rsidP="00A410C9">
            <w:pPr>
              <w:jc w:val="center"/>
              <w:rPr>
                <w:sz w:val="24"/>
                <w:szCs w:val="24"/>
              </w:rPr>
            </w:pPr>
            <w:r>
              <w:rPr>
                <w:rFonts w:ascii="Book Antiqua" w:hAnsi="Book Antiqua" w:cstheme="minorHAnsi"/>
                <w:color w:val="000000"/>
                <w:sz w:val="24"/>
                <w:szCs w:val="24"/>
              </w:rPr>
              <w:t>.000</w:t>
            </w:r>
          </w:p>
        </w:tc>
      </w:tr>
      <w:tr w:rsidR="00837E38" w:rsidRPr="00292DFD" w:rsidTr="008C6816">
        <w:trPr>
          <w:jc w:val="center"/>
        </w:trPr>
        <w:tc>
          <w:tcPr>
            <w:tcW w:w="1371" w:type="pct"/>
            <w:shd w:val="clear" w:color="auto" w:fill="auto"/>
            <w:vAlign w:val="center"/>
          </w:tcPr>
          <w:p w:rsidR="00837E38" w:rsidRPr="00292DFD" w:rsidRDefault="00837E38" w:rsidP="00E41A04">
            <w:pPr>
              <w:pStyle w:val="NormalWeb"/>
              <w:rPr>
                <w:rFonts w:ascii="Book Antiqua" w:hAnsi="Book Antiqua" w:cstheme="minorHAnsi"/>
                <w:color w:val="000000"/>
              </w:rPr>
            </w:pPr>
            <w:r w:rsidRPr="00292DFD">
              <w:rPr>
                <w:rFonts w:ascii="Book Antiqua" w:hAnsi="Book Antiqua" w:cstheme="minorHAnsi"/>
                <w:color w:val="000000"/>
              </w:rPr>
              <w:t>COW</w:t>
            </w:r>
          </w:p>
        </w:tc>
        <w:tc>
          <w:tcPr>
            <w:tcW w:w="1714" w:type="pct"/>
            <w:shd w:val="clear" w:color="auto" w:fill="auto"/>
          </w:tcPr>
          <w:p w:rsidR="00837E38" w:rsidRDefault="00837E38" w:rsidP="00837E38">
            <w:pPr>
              <w:jc w:val="center"/>
            </w:pPr>
            <w:r w:rsidRPr="00433BBE">
              <w:rPr>
                <w:rFonts w:ascii="Book Antiqua" w:hAnsi="Book Antiqua" w:cstheme="minorHAnsi"/>
                <w:color w:val="000000"/>
                <w:sz w:val="24"/>
                <w:szCs w:val="24"/>
              </w:rPr>
              <w:t>.000</w:t>
            </w:r>
          </w:p>
        </w:tc>
        <w:tc>
          <w:tcPr>
            <w:tcW w:w="1915" w:type="pct"/>
            <w:shd w:val="clear" w:color="auto" w:fill="auto"/>
          </w:tcPr>
          <w:p w:rsidR="00837E38" w:rsidRDefault="00837E38" w:rsidP="00837E38">
            <w:pPr>
              <w:jc w:val="center"/>
            </w:pPr>
            <w:r w:rsidRPr="00433BBE">
              <w:rPr>
                <w:rFonts w:ascii="Book Antiqua" w:hAnsi="Book Antiqua" w:cstheme="minorHAnsi"/>
                <w:color w:val="000000"/>
                <w:sz w:val="24"/>
                <w:szCs w:val="24"/>
              </w:rPr>
              <w:t>.000</w:t>
            </w:r>
          </w:p>
        </w:tc>
      </w:tr>
      <w:tr w:rsidR="00837E38" w:rsidRPr="00292DFD" w:rsidTr="008C6816">
        <w:trPr>
          <w:jc w:val="center"/>
        </w:trPr>
        <w:tc>
          <w:tcPr>
            <w:tcW w:w="1371" w:type="pct"/>
            <w:shd w:val="clear" w:color="auto" w:fill="auto"/>
            <w:vAlign w:val="center"/>
          </w:tcPr>
          <w:p w:rsidR="00837E38" w:rsidRPr="00292DFD" w:rsidRDefault="00837E38" w:rsidP="00E41A04">
            <w:pPr>
              <w:pStyle w:val="NormalWeb"/>
              <w:rPr>
                <w:rFonts w:ascii="Book Antiqua" w:hAnsi="Book Antiqua" w:cstheme="minorHAnsi"/>
                <w:color w:val="000000"/>
              </w:rPr>
            </w:pPr>
            <w:r w:rsidRPr="00292DFD">
              <w:rPr>
                <w:rFonts w:ascii="Book Antiqua" w:hAnsi="Book Antiqua" w:cstheme="minorHAnsi"/>
                <w:color w:val="000000"/>
              </w:rPr>
              <w:t>HOG</w:t>
            </w:r>
          </w:p>
        </w:tc>
        <w:tc>
          <w:tcPr>
            <w:tcW w:w="1714" w:type="pct"/>
            <w:shd w:val="clear" w:color="auto" w:fill="auto"/>
          </w:tcPr>
          <w:p w:rsidR="00837E38" w:rsidRDefault="00837E38" w:rsidP="00837E38">
            <w:pPr>
              <w:jc w:val="center"/>
            </w:pPr>
            <w:r w:rsidRPr="00433BBE">
              <w:rPr>
                <w:rFonts w:ascii="Book Antiqua" w:hAnsi="Book Antiqua" w:cstheme="minorHAnsi"/>
                <w:color w:val="000000"/>
                <w:sz w:val="24"/>
                <w:szCs w:val="24"/>
              </w:rPr>
              <w:t>.00</w:t>
            </w:r>
            <w:r>
              <w:rPr>
                <w:rFonts w:ascii="Book Antiqua" w:hAnsi="Book Antiqua" w:cstheme="minorHAnsi"/>
                <w:color w:val="000000"/>
                <w:sz w:val="24"/>
                <w:szCs w:val="24"/>
              </w:rPr>
              <w:t>1</w:t>
            </w:r>
          </w:p>
        </w:tc>
        <w:tc>
          <w:tcPr>
            <w:tcW w:w="1915" w:type="pct"/>
            <w:shd w:val="clear" w:color="auto" w:fill="auto"/>
          </w:tcPr>
          <w:p w:rsidR="00837E38" w:rsidRDefault="00837E38" w:rsidP="00837E38">
            <w:pPr>
              <w:jc w:val="center"/>
            </w:pPr>
            <w:r w:rsidRPr="00433BBE">
              <w:rPr>
                <w:rFonts w:ascii="Book Antiqua" w:hAnsi="Book Antiqua" w:cstheme="minorHAnsi"/>
                <w:color w:val="000000"/>
                <w:sz w:val="24"/>
                <w:szCs w:val="24"/>
              </w:rPr>
              <w:t>.00</w:t>
            </w:r>
            <w:r>
              <w:rPr>
                <w:rFonts w:ascii="Book Antiqua" w:hAnsi="Book Antiqua" w:cstheme="minorHAnsi"/>
                <w:color w:val="000000"/>
                <w:sz w:val="24"/>
                <w:szCs w:val="24"/>
              </w:rPr>
              <w:t>2</w:t>
            </w:r>
          </w:p>
        </w:tc>
      </w:tr>
      <w:tr w:rsidR="008A39BE" w:rsidRPr="00292DFD" w:rsidTr="008C6816">
        <w:trPr>
          <w:jc w:val="center"/>
        </w:trPr>
        <w:tc>
          <w:tcPr>
            <w:tcW w:w="1371" w:type="pct"/>
            <w:shd w:val="clear" w:color="auto" w:fill="auto"/>
            <w:vAlign w:val="center"/>
          </w:tcPr>
          <w:p w:rsidR="008A39BE" w:rsidRPr="00292DFD" w:rsidRDefault="008A39BE" w:rsidP="00E41A04">
            <w:pPr>
              <w:pStyle w:val="NormalWeb"/>
              <w:rPr>
                <w:rFonts w:ascii="Book Antiqua" w:hAnsi="Book Antiqua" w:cstheme="minorHAnsi"/>
                <w:color w:val="000000"/>
              </w:rPr>
            </w:pPr>
            <w:r w:rsidRPr="00292DFD">
              <w:rPr>
                <w:rFonts w:ascii="Book Antiqua" w:hAnsi="Book Antiqua" w:cstheme="minorHAnsi"/>
                <w:color w:val="000000"/>
              </w:rPr>
              <w:t>SHEEP</w:t>
            </w:r>
          </w:p>
        </w:tc>
        <w:tc>
          <w:tcPr>
            <w:tcW w:w="1714" w:type="pct"/>
            <w:shd w:val="clear" w:color="auto" w:fill="auto"/>
          </w:tcPr>
          <w:p w:rsidR="008A39BE" w:rsidRPr="00292DFD" w:rsidRDefault="00837E38" w:rsidP="00A410C9">
            <w:pPr>
              <w:jc w:val="center"/>
              <w:rPr>
                <w:sz w:val="24"/>
                <w:szCs w:val="24"/>
              </w:rPr>
            </w:pPr>
            <w:r>
              <w:rPr>
                <w:rFonts w:ascii="Book Antiqua" w:hAnsi="Book Antiqua" w:cstheme="minorHAnsi"/>
                <w:color w:val="000000"/>
                <w:sz w:val="24"/>
                <w:szCs w:val="24"/>
              </w:rPr>
              <w:t>.173</w:t>
            </w:r>
          </w:p>
        </w:tc>
        <w:tc>
          <w:tcPr>
            <w:tcW w:w="1915" w:type="pct"/>
            <w:shd w:val="clear" w:color="auto" w:fill="auto"/>
          </w:tcPr>
          <w:p w:rsidR="008A39BE" w:rsidRPr="00292DFD" w:rsidRDefault="00837E38" w:rsidP="00A410C9">
            <w:pPr>
              <w:jc w:val="center"/>
              <w:rPr>
                <w:sz w:val="24"/>
                <w:szCs w:val="24"/>
              </w:rPr>
            </w:pPr>
            <w:r>
              <w:rPr>
                <w:rFonts w:ascii="Book Antiqua" w:hAnsi="Book Antiqua" w:cstheme="minorHAnsi"/>
                <w:color w:val="000000"/>
                <w:sz w:val="24"/>
                <w:szCs w:val="24"/>
              </w:rPr>
              <w:t>.200</w:t>
            </w:r>
          </w:p>
        </w:tc>
      </w:tr>
      <w:tr w:rsidR="00837E38" w:rsidRPr="00292DFD" w:rsidTr="008C6816">
        <w:trPr>
          <w:jc w:val="center"/>
        </w:trPr>
        <w:tc>
          <w:tcPr>
            <w:tcW w:w="1371" w:type="pct"/>
            <w:shd w:val="clear" w:color="auto" w:fill="auto"/>
            <w:vAlign w:val="center"/>
          </w:tcPr>
          <w:p w:rsidR="00837E38" w:rsidRPr="00292DFD" w:rsidRDefault="00837E38" w:rsidP="00E41A04">
            <w:pPr>
              <w:pStyle w:val="NormalWeb"/>
              <w:rPr>
                <w:rFonts w:ascii="Book Antiqua" w:hAnsi="Book Antiqua" w:cstheme="minorHAnsi"/>
                <w:color w:val="000000"/>
              </w:rPr>
            </w:pPr>
            <w:r>
              <w:rPr>
                <w:rFonts w:ascii="Book Antiqua" w:hAnsi="Book Antiqua" w:cstheme="minorHAnsi"/>
                <w:color w:val="000000"/>
              </w:rPr>
              <w:t>AGDEN</w:t>
            </w:r>
          </w:p>
        </w:tc>
        <w:tc>
          <w:tcPr>
            <w:tcW w:w="1714" w:type="pct"/>
            <w:shd w:val="clear" w:color="auto" w:fill="auto"/>
          </w:tcPr>
          <w:p w:rsidR="00837E38" w:rsidRDefault="00837E38" w:rsidP="00837E38">
            <w:pPr>
              <w:jc w:val="center"/>
            </w:pPr>
            <w:r w:rsidRPr="005E6FAD">
              <w:rPr>
                <w:rFonts w:ascii="Book Antiqua" w:hAnsi="Book Antiqua" w:cstheme="minorHAnsi"/>
                <w:color w:val="000000"/>
                <w:sz w:val="24"/>
                <w:szCs w:val="24"/>
              </w:rPr>
              <w:t>.000</w:t>
            </w:r>
          </w:p>
        </w:tc>
        <w:tc>
          <w:tcPr>
            <w:tcW w:w="1915" w:type="pct"/>
            <w:shd w:val="clear" w:color="auto" w:fill="auto"/>
          </w:tcPr>
          <w:p w:rsidR="00837E38" w:rsidRDefault="00837E38" w:rsidP="00837E38">
            <w:pPr>
              <w:jc w:val="center"/>
            </w:pPr>
            <w:r w:rsidRPr="005E6FAD">
              <w:rPr>
                <w:rFonts w:ascii="Book Antiqua" w:hAnsi="Book Antiqua" w:cstheme="minorHAnsi"/>
                <w:color w:val="000000"/>
                <w:sz w:val="24"/>
                <w:szCs w:val="24"/>
              </w:rPr>
              <w:t>.000</w:t>
            </w:r>
          </w:p>
        </w:tc>
      </w:tr>
      <w:tr w:rsidR="00837E38" w:rsidRPr="00292DFD" w:rsidTr="00E41A04">
        <w:trPr>
          <w:jc w:val="center"/>
        </w:trPr>
        <w:tc>
          <w:tcPr>
            <w:tcW w:w="1371" w:type="pct"/>
            <w:vAlign w:val="center"/>
          </w:tcPr>
          <w:p w:rsidR="00837E38" w:rsidRPr="00292DFD" w:rsidRDefault="00837E38" w:rsidP="00E41A04">
            <w:pPr>
              <w:pStyle w:val="NormalWeb"/>
              <w:rPr>
                <w:rFonts w:ascii="Book Antiqua" w:hAnsi="Book Antiqua" w:cstheme="minorHAnsi"/>
                <w:color w:val="000000"/>
              </w:rPr>
            </w:pPr>
            <w:r w:rsidRPr="00292DFD">
              <w:rPr>
                <w:rFonts w:ascii="Book Antiqua" w:hAnsi="Book Antiqua" w:cstheme="minorHAnsi"/>
                <w:color w:val="000000"/>
              </w:rPr>
              <w:t>WELLS</w:t>
            </w:r>
          </w:p>
        </w:tc>
        <w:tc>
          <w:tcPr>
            <w:tcW w:w="1714" w:type="pct"/>
          </w:tcPr>
          <w:p w:rsidR="00837E38" w:rsidRPr="00837E38" w:rsidRDefault="00837E38" w:rsidP="00837E38">
            <w:pPr>
              <w:jc w:val="center"/>
            </w:pPr>
            <w:r w:rsidRPr="00837E38">
              <w:rPr>
                <w:rFonts w:ascii="Book Antiqua" w:hAnsi="Book Antiqua" w:cstheme="minorHAnsi"/>
                <w:color w:val="000000"/>
                <w:sz w:val="24"/>
                <w:szCs w:val="24"/>
              </w:rPr>
              <w:t>.000</w:t>
            </w:r>
          </w:p>
        </w:tc>
        <w:tc>
          <w:tcPr>
            <w:tcW w:w="1915" w:type="pct"/>
          </w:tcPr>
          <w:p w:rsidR="00837E38" w:rsidRPr="00837E38" w:rsidRDefault="00837E38" w:rsidP="00837E38">
            <w:pPr>
              <w:jc w:val="center"/>
            </w:pPr>
            <w:r w:rsidRPr="00837E38">
              <w:rPr>
                <w:rFonts w:ascii="Book Antiqua" w:hAnsi="Book Antiqua" w:cstheme="minorHAnsi"/>
                <w:color w:val="000000"/>
                <w:sz w:val="24"/>
                <w:szCs w:val="24"/>
              </w:rPr>
              <w:t>.000</w:t>
            </w:r>
          </w:p>
        </w:tc>
      </w:tr>
      <w:tr w:rsidR="00837E38" w:rsidRPr="00292DFD" w:rsidTr="00E41A04">
        <w:trPr>
          <w:jc w:val="center"/>
        </w:trPr>
        <w:tc>
          <w:tcPr>
            <w:tcW w:w="1371" w:type="pct"/>
            <w:vAlign w:val="center"/>
          </w:tcPr>
          <w:p w:rsidR="00837E38" w:rsidRPr="00292DFD" w:rsidRDefault="00837E38" w:rsidP="00E41A04">
            <w:pPr>
              <w:pStyle w:val="NormalWeb"/>
              <w:rPr>
                <w:rFonts w:ascii="Book Antiqua" w:hAnsi="Book Antiqua" w:cstheme="minorHAnsi"/>
                <w:color w:val="000000"/>
              </w:rPr>
            </w:pPr>
            <w:r w:rsidRPr="00292DFD">
              <w:rPr>
                <w:rFonts w:ascii="Book Antiqua" w:hAnsi="Book Antiqua" w:cstheme="minorHAnsi"/>
                <w:color w:val="000000"/>
              </w:rPr>
              <w:t>KARST</w:t>
            </w:r>
          </w:p>
        </w:tc>
        <w:tc>
          <w:tcPr>
            <w:tcW w:w="1714" w:type="pct"/>
          </w:tcPr>
          <w:p w:rsidR="00837E38" w:rsidRPr="00837E38" w:rsidRDefault="00837E38" w:rsidP="00837E38">
            <w:pPr>
              <w:jc w:val="center"/>
            </w:pPr>
            <w:r w:rsidRPr="00837E38">
              <w:rPr>
                <w:rFonts w:ascii="Book Antiqua" w:hAnsi="Book Antiqua" w:cstheme="minorHAnsi"/>
                <w:color w:val="000000"/>
                <w:sz w:val="24"/>
                <w:szCs w:val="24"/>
              </w:rPr>
              <w:t>.000</w:t>
            </w:r>
          </w:p>
        </w:tc>
        <w:tc>
          <w:tcPr>
            <w:tcW w:w="1915" w:type="pct"/>
          </w:tcPr>
          <w:p w:rsidR="00837E38" w:rsidRPr="00837E38" w:rsidRDefault="00837E38" w:rsidP="00837E38">
            <w:pPr>
              <w:jc w:val="center"/>
            </w:pPr>
            <w:r w:rsidRPr="00837E38">
              <w:rPr>
                <w:rFonts w:ascii="Book Antiqua" w:hAnsi="Book Antiqua" w:cstheme="minorHAnsi"/>
                <w:color w:val="000000"/>
                <w:sz w:val="24"/>
                <w:szCs w:val="24"/>
              </w:rPr>
              <w:t>.000</w:t>
            </w:r>
          </w:p>
        </w:tc>
      </w:tr>
      <w:tr w:rsidR="00837E38" w:rsidRPr="00292DFD" w:rsidTr="00E41A04">
        <w:trPr>
          <w:jc w:val="center"/>
        </w:trPr>
        <w:tc>
          <w:tcPr>
            <w:tcW w:w="1371" w:type="pct"/>
            <w:vAlign w:val="center"/>
          </w:tcPr>
          <w:p w:rsidR="00837E38" w:rsidRPr="00292DFD" w:rsidRDefault="00837E38" w:rsidP="00E41A04">
            <w:pPr>
              <w:pStyle w:val="NormalWeb"/>
              <w:rPr>
                <w:rFonts w:ascii="Book Antiqua" w:hAnsi="Book Antiqua" w:cstheme="minorHAnsi"/>
                <w:color w:val="000000"/>
              </w:rPr>
            </w:pPr>
            <w:r w:rsidRPr="00292DFD">
              <w:rPr>
                <w:rFonts w:ascii="Book Antiqua" w:hAnsi="Book Antiqua" w:cstheme="minorHAnsi"/>
                <w:color w:val="000000"/>
              </w:rPr>
              <w:t>STREAM</w:t>
            </w:r>
          </w:p>
        </w:tc>
        <w:tc>
          <w:tcPr>
            <w:tcW w:w="1714" w:type="pct"/>
          </w:tcPr>
          <w:p w:rsidR="00837E38" w:rsidRPr="00837E38" w:rsidRDefault="00837E38" w:rsidP="00837E38">
            <w:pPr>
              <w:jc w:val="center"/>
            </w:pPr>
            <w:r w:rsidRPr="00837E38">
              <w:rPr>
                <w:rFonts w:ascii="Book Antiqua" w:hAnsi="Book Antiqua" w:cstheme="minorHAnsi"/>
                <w:color w:val="000000"/>
                <w:sz w:val="24"/>
                <w:szCs w:val="24"/>
              </w:rPr>
              <w:t>.000</w:t>
            </w:r>
          </w:p>
        </w:tc>
        <w:tc>
          <w:tcPr>
            <w:tcW w:w="1915" w:type="pct"/>
          </w:tcPr>
          <w:p w:rsidR="00837E38" w:rsidRPr="00837E38" w:rsidRDefault="00837E38" w:rsidP="00837E38">
            <w:pPr>
              <w:jc w:val="center"/>
            </w:pPr>
            <w:r w:rsidRPr="00837E38">
              <w:rPr>
                <w:rFonts w:ascii="Book Antiqua" w:hAnsi="Book Antiqua" w:cstheme="minorHAnsi"/>
                <w:color w:val="000000"/>
                <w:sz w:val="24"/>
                <w:szCs w:val="24"/>
              </w:rPr>
              <w:t>.000</w:t>
            </w:r>
          </w:p>
        </w:tc>
      </w:tr>
      <w:tr w:rsidR="00837E38" w:rsidRPr="00292DFD" w:rsidTr="00E41A04">
        <w:trPr>
          <w:jc w:val="center"/>
        </w:trPr>
        <w:tc>
          <w:tcPr>
            <w:tcW w:w="1371" w:type="pct"/>
            <w:tcBorders>
              <w:bottom w:val="single" w:sz="4" w:space="0" w:color="auto"/>
            </w:tcBorders>
            <w:vAlign w:val="center"/>
          </w:tcPr>
          <w:p w:rsidR="00837E38" w:rsidRPr="00292DFD" w:rsidRDefault="00837E38" w:rsidP="00E41A04">
            <w:pPr>
              <w:pStyle w:val="NormalWeb"/>
              <w:rPr>
                <w:rFonts w:ascii="Book Antiqua" w:hAnsi="Book Antiqua" w:cstheme="minorHAnsi"/>
                <w:color w:val="000000"/>
              </w:rPr>
            </w:pPr>
            <w:r w:rsidRPr="00292DFD">
              <w:rPr>
                <w:rFonts w:ascii="Book Antiqua" w:hAnsi="Book Antiqua" w:cstheme="minorHAnsi"/>
                <w:color w:val="000000"/>
              </w:rPr>
              <w:t>POVRATE</w:t>
            </w:r>
          </w:p>
        </w:tc>
        <w:tc>
          <w:tcPr>
            <w:tcW w:w="1714" w:type="pct"/>
            <w:tcBorders>
              <w:bottom w:val="single" w:sz="4" w:space="0" w:color="auto"/>
            </w:tcBorders>
          </w:tcPr>
          <w:p w:rsidR="00837E38" w:rsidRPr="00837E38" w:rsidRDefault="00837E38" w:rsidP="00837E38">
            <w:pPr>
              <w:jc w:val="center"/>
            </w:pPr>
            <w:r w:rsidRPr="00837E38">
              <w:rPr>
                <w:rFonts w:ascii="Book Antiqua" w:hAnsi="Book Antiqua" w:cstheme="minorHAnsi"/>
                <w:color w:val="000000"/>
                <w:sz w:val="24"/>
                <w:szCs w:val="24"/>
              </w:rPr>
              <w:t>.000</w:t>
            </w:r>
          </w:p>
        </w:tc>
        <w:tc>
          <w:tcPr>
            <w:tcW w:w="1915" w:type="pct"/>
            <w:tcBorders>
              <w:bottom w:val="single" w:sz="4" w:space="0" w:color="auto"/>
            </w:tcBorders>
          </w:tcPr>
          <w:p w:rsidR="00837E38" w:rsidRPr="00837E38" w:rsidRDefault="00837E38" w:rsidP="00837E38">
            <w:pPr>
              <w:jc w:val="center"/>
            </w:pPr>
            <w:r w:rsidRPr="00837E38">
              <w:rPr>
                <w:rFonts w:ascii="Book Antiqua" w:hAnsi="Book Antiqua" w:cstheme="minorHAnsi"/>
                <w:color w:val="000000"/>
                <w:sz w:val="24"/>
                <w:szCs w:val="24"/>
              </w:rPr>
              <w:t>.000</w:t>
            </w:r>
          </w:p>
        </w:tc>
      </w:tr>
    </w:tbl>
    <w:p w:rsidR="00712C6E" w:rsidRDefault="00712C6E" w:rsidP="00E41A04">
      <w:pPr>
        <w:spacing w:line="480" w:lineRule="auto"/>
        <w:rPr>
          <w:rFonts w:ascii="Book Antiqua" w:hAnsi="Book Antiqua" w:cstheme="minorHAnsi"/>
          <w:color w:val="000000"/>
          <w:sz w:val="24"/>
          <w:szCs w:val="24"/>
        </w:rPr>
      </w:pPr>
    </w:p>
    <w:p w:rsidR="00837E38" w:rsidRDefault="00837E38" w:rsidP="008A39BE">
      <w:pPr>
        <w:spacing w:line="480" w:lineRule="auto"/>
        <w:ind w:firstLine="720"/>
        <w:rPr>
          <w:rFonts w:ascii="Book Antiqua" w:hAnsi="Book Antiqua" w:cstheme="minorHAnsi"/>
          <w:color w:val="000000"/>
          <w:sz w:val="24"/>
          <w:szCs w:val="24"/>
        </w:rPr>
      </w:pPr>
    </w:p>
    <w:p w:rsidR="00A90437" w:rsidRDefault="00A90437" w:rsidP="00A90437">
      <w:pPr>
        <w:keepNext/>
        <w:autoSpaceDE w:val="0"/>
        <w:autoSpaceDN w:val="0"/>
        <w:adjustRightInd w:val="0"/>
        <w:jc w:val="center"/>
      </w:pPr>
      <w:r>
        <w:rPr>
          <w:rFonts w:ascii="Times New Roman" w:hAnsi="Times New Roman" w:cs="Times New Roman"/>
          <w:noProof/>
          <w:sz w:val="24"/>
          <w:szCs w:val="24"/>
        </w:rPr>
        <w:drawing>
          <wp:inline distT="0" distB="0" distL="0" distR="0">
            <wp:extent cx="4159545" cy="3326303"/>
            <wp:effectExtent l="19050" t="0" r="0" b="0"/>
            <wp:docPr id="99" name="Picture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
                    <pic:cNvPicPr>
                      <a:picLocks noChangeAspect="1" noChangeArrowheads="1"/>
                    </pic:cNvPicPr>
                  </pic:nvPicPr>
                  <pic:blipFill>
                    <a:blip r:embed="rId54" cstate="print"/>
                    <a:srcRect/>
                    <a:stretch>
                      <a:fillRect/>
                    </a:stretch>
                  </pic:blipFill>
                  <pic:spPr bwMode="auto">
                    <a:xfrm>
                      <a:off x="0" y="0"/>
                      <a:ext cx="4163924" cy="3329804"/>
                    </a:xfrm>
                    <a:prstGeom prst="rect">
                      <a:avLst/>
                    </a:prstGeom>
                    <a:noFill/>
                    <a:ln w="9525">
                      <a:noFill/>
                      <a:miter lim="800000"/>
                      <a:headEnd/>
                      <a:tailEnd/>
                    </a:ln>
                  </pic:spPr>
                </pic:pic>
              </a:graphicData>
            </a:graphic>
          </wp:inline>
        </w:drawing>
      </w:r>
    </w:p>
    <w:p w:rsidR="00A90437" w:rsidRDefault="00A90437" w:rsidP="00A90437">
      <w:pPr>
        <w:pStyle w:val="Caption"/>
        <w:rPr>
          <w:rFonts w:ascii="Times New Roman" w:hAnsi="Times New Roman"/>
        </w:rPr>
      </w:pPr>
      <w:bookmarkStart w:id="165" w:name="_Ref357606267"/>
      <w:bookmarkStart w:id="166" w:name="_Toc360458110"/>
      <w:proofErr w:type="gramStart"/>
      <w:r>
        <w:t xml:space="preserve">Figure </w:t>
      </w:r>
      <w:r w:rsidR="000E7B14">
        <w:fldChar w:fldCharType="begin"/>
      </w:r>
      <w:r w:rsidR="001D3E86">
        <w:instrText xml:space="preserve"> SEQ Figure \* ARABIC </w:instrText>
      </w:r>
      <w:r w:rsidR="000E7B14">
        <w:fldChar w:fldCharType="separate"/>
      </w:r>
      <w:r w:rsidR="0001338F">
        <w:rPr>
          <w:noProof/>
        </w:rPr>
        <w:t>41</w:t>
      </w:r>
      <w:r w:rsidR="000E7B14">
        <w:rPr>
          <w:noProof/>
        </w:rPr>
        <w:fldChar w:fldCharType="end"/>
      </w:r>
      <w:bookmarkEnd w:id="165"/>
      <w:r w:rsidR="0027645C">
        <w:t>.</w:t>
      </w:r>
      <w:proofErr w:type="gramEnd"/>
      <w:r>
        <w:t xml:space="preserve"> </w:t>
      </w:r>
      <w:r w:rsidRPr="002530D6">
        <w:t xml:space="preserve">Box plots of </w:t>
      </w:r>
      <w:r w:rsidRPr="00B826A2">
        <w:rPr>
          <w:i/>
        </w:rPr>
        <w:t xml:space="preserve">E. coli </w:t>
      </w:r>
      <w:r w:rsidR="0063212D" w:rsidRPr="0063212D">
        <w:t xml:space="preserve">O157 </w:t>
      </w:r>
      <w:r>
        <w:t>case (Group 1</w:t>
      </w:r>
      <w:r w:rsidRPr="002530D6">
        <w:t xml:space="preserve"> - right) and control (Group </w:t>
      </w:r>
      <w:r>
        <w:t>0</w:t>
      </w:r>
      <w:r w:rsidRPr="002530D6">
        <w:t xml:space="preserve"> - left) data for </w:t>
      </w:r>
      <w:r w:rsidR="00837E38">
        <w:t>milk cow population density</w:t>
      </w:r>
      <w:r w:rsidRPr="002530D6">
        <w:t>.</w:t>
      </w:r>
      <w:bookmarkEnd w:id="166"/>
    </w:p>
    <w:p w:rsidR="008A39BE" w:rsidRDefault="008A39BE" w:rsidP="008A39BE">
      <w:pPr>
        <w:pStyle w:val="NormalWeb"/>
        <w:spacing w:line="480" w:lineRule="auto"/>
        <w:ind w:firstLine="720"/>
        <w:rPr>
          <w:rFonts w:ascii="Book Antiqua" w:hAnsi="Book Antiqua" w:cstheme="minorHAnsi"/>
          <w:color w:val="000000"/>
        </w:rPr>
      </w:pPr>
      <w:r>
        <w:rPr>
          <w:rFonts w:ascii="Book Antiqua" w:hAnsi="Book Antiqua" w:cstheme="minorHAnsi"/>
          <w:color w:val="000000"/>
        </w:rPr>
        <w:lastRenderedPageBreak/>
        <w:t xml:space="preserve">Chi-squared test results to compare distributions of the binary land use variables PASTURE, DEVELOPED, and FOREST showed that all land use variables for the case data were different from the control data (p&lt;0.001). </w:t>
      </w:r>
    </w:p>
    <w:p w:rsidR="008A39BE" w:rsidRDefault="008A39BE" w:rsidP="00A90437">
      <w:pPr>
        <w:pStyle w:val="Disstext"/>
      </w:pPr>
      <w:r w:rsidRPr="007A5683">
        <w:t>Spearman correlation coefficients were calculated for all variable pairs found to differ between case and control data (</w:t>
      </w:r>
      <w:r w:rsidR="000E7B14">
        <w:fldChar w:fldCharType="begin"/>
      </w:r>
      <w:r w:rsidR="00A90437">
        <w:instrText xml:space="preserve"> REF _Ref352428249 \h </w:instrText>
      </w:r>
      <w:r w:rsidR="000E7B14">
        <w:fldChar w:fldCharType="separate"/>
      </w:r>
      <w:r w:rsidR="0001338F" w:rsidRPr="001F6F39">
        <w:t xml:space="preserve">Table </w:t>
      </w:r>
      <w:r w:rsidR="0001338F">
        <w:rPr>
          <w:noProof/>
        </w:rPr>
        <w:t>17</w:t>
      </w:r>
      <w:r w:rsidR="000E7B14">
        <w:fldChar w:fldCharType="end"/>
      </w:r>
      <w:r w:rsidRPr="007A5683">
        <w:t xml:space="preserve">). Correlation between agricultural variable pairs was high, </w:t>
      </w:r>
      <w:r w:rsidR="00FB30EA">
        <w:t xml:space="preserve">and because </w:t>
      </w:r>
      <w:r w:rsidR="00837E38">
        <w:t>the total cow population density (</w:t>
      </w:r>
      <w:r w:rsidR="00FB30EA">
        <w:t>COW</w:t>
      </w:r>
      <w:r w:rsidR="00837E38">
        <w:t>)</w:t>
      </w:r>
      <w:r w:rsidR="00FB30EA">
        <w:t xml:space="preserve"> and </w:t>
      </w:r>
      <w:r w:rsidR="00837E38">
        <w:t>agricultural population density (</w:t>
      </w:r>
      <w:r w:rsidR="00FB30EA">
        <w:t>AGDEN</w:t>
      </w:r>
      <w:r w:rsidR="00837E38">
        <w:t>)</w:t>
      </w:r>
      <w:r>
        <w:t xml:space="preserve"> could be expressed as linear combinations of the other agricultural variables, they were</w:t>
      </w:r>
      <w:r w:rsidR="00837E38">
        <w:t xml:space="preserve"> discarded. Calf population density (</w:t>
      </w:r>
      <w:r w:rsidRPr="007A5683">
        <w:t>CALF</w:t>
      </w:r>
      <w:r w:rsidR="00837E38">
        <w:t xml:space="preserve">) </w:t>
      </w:r>
      <w:r>
        <w:t>was also</w:t>
      </w:r>
      <w:r w:rsidRPr="007A5683">
        <w:t xml:space="preserve"> discarded</w:t>
      </w:r>
      <w:r>
        <w:t xml:space="preserve"> because it had a near perfect correlation with </w:t>
      </w:r>
      <w:r w:rsidR="00837E38">
        <w:t>beef cow population density (</w:t>
      </w:r>
      <w:r>
        <w:t>BEEF</w:t>
      </w:r>
      <w:r w:rsidR="00837E38">
        <w:t>)</w:t>
      </w:r>
      <w:r w:rsidRPr="007A5683">
        <w:t>.</w:t>
      </w:r>
    </w:p>
    <w:p w:rsidR="008160B5" w:rsidRDefault="008A39BE" w:rsidP="008160B5">
      <w:pPr>
        <w:pStyle w:val="Disstext"/>
      </w:pPr>
      <w:r w:rsidRPr="007A5683">
        <w:t xml:space="preserve"> </w:t>
      </w:r>
      <w:r w:rsidR="008160B5">
        <w:t xml:space="preserve">After removal of highly correlated variables, the explanatory variables selected for inclusion in preliminary models were: </w:t>
      </w:r>
      <w:r w:rsidR="00837E38">
        <w:t xml:space="preserve">agricultural variables beef cow, milk cow, and hog population density; land use variables percent developed, forested, and agricultural land; distance to </w:t>
      </w:r>
      <w:proofErr w:type="spellStart"/>
      <w:r w:rsidR="00837E38">
        <w:t>karst</w:t>
      </w:r>
      <w:proofErr w:type="spellEnd"/>
      <w:r w:rsidR="00837E38">
        <w:t xml:space="preserve"> geology; distance to impaired surface water; poverty rate; and well permit density</w:t>
      </w:r>
      <w:r w:rsidR="008160B5">
        <w:t xml:space="preserve"> (</w:t>
      </w:r>
      <w:r w:rsidR="000E7B14">
        <w:fldChar w:fldCharType="begin"/>
      </w:r>
      <w:r w:rsidR="008160B5">
        <w:instrText xml:space="preserve"> REF _Ref352412640 \h </w:instrText>
      </w:r>
      <w:r w:rsidR="000E7B14">
        <w:fldChar w:fldCharType="separate"/>
      </w:r>
      <w:r w:rsidR="0001338F" w:rsidRPr="001F6F39">
        <w:t xml:space="preserve">Table </w:t>
      </w:r>
      <w:r w:rsidR="0001338F">
        <w:rPr>
          <w:noProof/>
        </w:rPr>
        <w:t>18</w:t>
      </w:r>
      <w:r w:rsidR="000E7B14">
        <w:fldChar w:fldCharType="end"/>
      </w:r>
      <w:r w:rsidR="008160B5">
        <w:t>).</w:t>
      </w:r>
    </w:p>
    <w:p w:rsidR="008A39BE" w:rsidRDefault="008A39BE" w:rsidP="008A39BE">
      <w:pPr>
        <w:pStyle w:val="NormalWeb"/>
        <w:spacing w:line="480" w:lineRule="auto"/>
        <w:ind w:firstLine="720"/>
        <w:rPr>
          <w:rFonts w:ascii="Book Antiqua" w:hAnsi="Book Antiqua" w:cstheme="minorHAnsi"/>
          <w:color w:val="000000"/>
        </w:rPr>
      </w:pPr>
    </w:p>
    <w:p w:rsidR="008160B5" w:rsidRDefault="008160B5" w:rsidP="008A39BE">
      <w:pPr>
        <w:pStyle w:val="NormalWeb"/>
        <w:spacing w:line="480" w:lineRule="auto"/>
        <w:ind w:firstLine="720"/>
        <w:rPr>
          <w:rFonts w:ascii="Book Antiqua" w:hAnsi="Book Antiqua" w:cstheme="minorHAnsi"/>
          <w:color w:val="000000"/>
        </w:rPr>
      </w:pPr>
    </w:p>
    <w:p w:rsidR="008160B5" w:rsidRDefault="008160B5" w:rsidP="008A39BE">
      <w:pPr>
        <w:pStyle w:val="NormalWeb"/>
        <w:spacing w:line="480" w:lineRule="auto"/>
        <w:ind w:firstLine="720"/>
        <w:rPr>
          <w:rFonts w:ascii="Book Antiqua" w:hAnsi="Book Antiqua" w:cstheme="minorHAnsi"/>
          <w:color w:val="000000"/>
        </w:rPr>
      </w:pPr>
    </w:p>
    <w:p w:rsidR="008160B5" w:rsidRDefault="008160B5" w:rsidP="008A39BE">
      <w:pPr>
        <w:pStyle w:val="NormalWeb"/>
        <w:spacing w:line="480" w:lineRule="auto"/>
        <w:ind w:firstLine="720"/>
        <w:rPr>
          <w:rFonts w:ascii="Book Antiqua" w:hAnsi="Book Antiqua" w:cstheme="minorHAnsi"/>
          <w:color w:val="000000"/>
        </w:rPr>
      </w:pPr>
    </w:p>
    <w:p w:rsidR="008160B5" w:rsidRDefault="008160B5" w:rsidP="008A39BE">
      <w:pPr>
        <w:pStyle w:val="NormalWeb"/>
        <w:spacing w:line="480" w:lineRule="auto"/>
        <w:ind w:firstLine="720"/>
        <w:rPr>
          <w:rFonts w:ascii="Book Antiqua" w:hAnsi="Book Antiqua" w:cstheme="minorHAnsi"/>
          <w:color w:val="000000"/>
        </w:rPr>
      </w:pPr>
    </w:p>
    <w:p w:rsidR="008160B5" w:rsidRDefault="008160B5" w:rsidP="008A39BE">
      <w:pPr>
        <w:pStyle w:val="NormalWeb"/>
        <w:spacing w:line="480" w:lineRule="auto"/>
        <w:ind w:firstLine="720"/>
        <w:rPr>
          <w:rFonts w:ascii="Book Antiqua" w:hAnsi="Book Antiqua" w:cstheme="minorHAnsi"/>
          <w:color w:val="000000"/>
        </w:rPr>
      </w:pPr>
    </w:p>
    <w:p w:rsidR="008160B5" w:rsidRDefault="008160B5" w:rsidP="008A39BE">
      <w:pPr>
        <w:pStyle w:val="NormalWeb"/>
        <w:spacing w:line="480" w:lineRule="auto"/>
        <w:ind w:firstLine="720"/>
        <w:rPr>
          <w:rFonts w:ascii="Book Antiqua" w:hAnsi="Book Antiqua" w:cstheme="minorHAnsi"/>
          <w:color w:val="000000"/>
        </w:rPr>
      </w:pPr>
    </w:p>
    <w:p w:rsidR="006550A6" w:rsidRDefault="008A39BE" w:rsidP="00E41A04">
      <w:pPr>
        <w:pStyle w:val="Caption"/>
      </w:pPr>
      <w:bookmarkStart w:id="167" w:name="_Ref352428249"/>
      <w:bookmarkStart w:id="168" w:name="_Toc360457977"/>
      <w:proofErr w:type="gramStart"/>
      <w:r w:rsidRPr="001F6F39">
        <w:lastRenderedPageBreak/>
        <w:t xml:space="preserve">Table </w:t>
      </w:r>
      <w:r w:rsidR="000E7B14">
        <w:fldChar w:fldCharType="begin"/>
      </w:r>
      <w:r w:rsidR="001D3E86">
        <w:instrText xml:space="preserve"> SEQ Table \* ARABIC </w:instrText>
      </w:r>
      <w:r w:rsidR="000E7B14">
        <w:fldChar w:fldCharType="separate"/>
      </w:r>
      <w:r w:rsidR="0001338F">
        <w:rPr>
          <w:noProof/>
        </w:rPr>
        <w:t>17</w:t>
      </w:r>
      <w:r w:rsidR="000E7B14">
        <w:rPr>
          <w:noProof/>
        </w:rPr>
        <w:fldChar w:fldCharType="end"/>
      </w:r>
      <w:bookmarkEnd w:id="167"/>
      <w:r w:rsidR="0027645C">
        <w:t>.</w:t>
      </w:r>
      <w:proofErr w:type="gramEnd"/>
      <w:r w:rsidRPr="003231A8">
        <w:t xml:space="preserve"> </w:t>
      </w:r>
      <w:r>
        <w:t xml:space="preserve"> </w:t>
      </w:r>
      <w:r w:rsidRPr="003231A8">
        <w:t>Spearman correlation coefficients for e</w:t>
      </w:r>
      <w:r>
        <w:t>xplanatory variables (n=500). Significant correlations are marked with a single (p&lt;0.05) or double (p&lt;0.01) asterisk (2-tailed test)</w:t>
      </w:r>
      <w:r w:rsidR="006550A6">
        <w:t>, and p-values are in parentheses</w:t>
      </w:r>
      <w:r>
        <w:t>.</w:t>
      </w:r>
      <w:r w:rsidR="00E469AE">
        <w:t xml:space="preserve"> Correlations greater than r=0.7 are shaded.</w:t>
      </w:r>
      <w:bookmarkEnd w:id="168"/>
    </w:p>
    <w:p w:rsidR="00E41A04" w:rsidRPr="00E41A04" w:rsidRDefault="00E41A04" w:rsidP="00E41A04"/>
    <w:tbl>
      <w:tblPr>
        <w:tblStyle w:val="TableGrid1"/>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2" w:type="dxa"/>
          <w:right w:w="72" w:type="dxa"/>
        </w:tblCellMar>
        <w:tblLook w:val="04A0"/>
      </w:tblPr>
      <w:tblGrid>
        <w:gridCol w:w="1145"/>
        <w:gridCol w:w="837"/>
        <w:gridCol w:w="837"/>
        <w:gridCol w:w="836"/>
        <w:gridCol w:w="836"/>
        <w:gridCol w:w="836"/>
        <w:gridCol w:w="836"/>
        <w:gridCol w:w="836"/>
        <w:gridCol w:w="836"/>
        <w:gridCol w:w="836"/>
        <w:gridCol w:w="833"/>
      </w:tblGrid>
      <w:tr w:rsidR="006550A6" w:rsidRPr="00E41A04" w:rsidTr="00E576CD">
        <w:trPr>
          <w:trHeight w:val="1320"/>
        </w:trPr>
        <w:tc>
          <w:tcPr>
            <w:tcW w:w="602" w:type="pct"/>
            <w:tcBorders>
              <w:top w:val="single" w:sz="4" w:space="0" w:color="auto"/>
              <w:bottom w:val="single" w:sz="4" w:space="0" w:color="auto"/>
            </w:tcBorders>
            <w:vAlign w:val="center"/>
            <w:hideMark/>
          </w:tcPr>
          <w:p w:rsidR="006550A6" w:rsidRPr="00E41A04" w:rsidRDefault="006550A6" w:rsidP="00E31DAF">
            <w:pPr>
              <w:jc w:val="center"/>
              <w:rPr>
                <w:rFonts w:eastAsia="Times New Roman" w:cs="Times New Roman"/>
                <w:b/>
                <w:color w:val="000000"/>
              </w:rPr>
            </w:pPr>
          </w:p>
        </w:tc>
        <w:tc>
          <w:tcPr>
            <w:tcW w:w="440" w:type="pct"/>
            <w:tcBorders>
              <w:top w:val="single" w:sz="4" w:space="0" w:color="auto"/>
              <w:left w:val="nil"/>
              <w:bottom w:val="single" w:sz="4" w:space="0" w:color="auto"/>
            </w:tcBorders>
            <w:textDirection w:val="btLr"/>
            <w:vAlign w:val="center"/>
            <w:hideMark/>
          </w:tcPr>
          <w:p w:rsidR="006550A6" w:rsidRPr="00E41A04" w:rsidRDefault="006550A6" w:rsidP="00E31DAF">
            <w:pPr>
              <w:jc w:val="center"/>
              <w:rPr>
                <w:rFonts w:eastAsia="Times New Roman" w:cs="Times New Roman"/>
                <w:b/>
                <w:color w:val="000000"/>
              </w:rPr>
            </w:pPr>
            <w:r w:rsidRPr="00E41A04">
              <w:rPr>
                <w:rFonts w:eastAsia="Times New Roman" w:cs="Times New Roman"/>
                <w:b/>
                <w:color w:val="000000"/>
              </w:rPr>
              <w:t>BEEF</w:t>
            </w:r>
          </w:p>
        </w:tc>
        <w:tc>
          <w:tcPr>
            <w:tcW w:w="440" w:type="pct"/>
            <w:tcBorders>
              <w:top w:val="single" w:sz="4" w:space="0" w:color="auto"/>
              <w:bottom w:val="single" w:sz="4" w:space="0" w:color="auto"/>
            </w:tcBorders>
            <w:textDirection w:val="btLr"/>
            <w:vAlign w:val="center"/>
            <w:hideMark/>
          </w:tcPr>
          <w:p w:rsidR="006550A6" w:rsidRPr="00E41A04" w:rsidRDefault="006550A6" w:rsidP="00E31DAF">
            <w:pPr>
              <w:jc w:val="center"/>
              <w:rPr>
                <w:rFonts w:eastAsia="Times New Roman" w:cs="Times New Roman"/>
                <w:b/>
                <w:color w:val="000000"/>
              </w:rPr>
            </w:pPr>
            <w:r w:rsidRPr="00E41A04">
              <w:rPr>
                <w:rFonts w:eastAsia="Times New Roman" w:cs="Times New Roman"/>
                <w:b/>
                <w:color w:val="000000"/>
              </w:rPr>
              <w:t>MILK</w:t>
            </w:r>
          </w:p>
        </w:tc>
        <w:tc>
          <w:tcPr>
            <w:tcW w:w="440" w:type="pct"/>
            <w:tcBorders>
              <w:top w:val="single" w:sz="4" w:space="0" w:color="auto"/>
              <w:bottom w:val="single" w:sz="4" w:space="0" w:color="auto"/>
            </w:tcBorders>
            <w:textDirection w:val="btLr"/>
            <w:vAlign w:val="center"/>
            <w:hideMark/>
          </w:tcPr>
          <w:p w:rsidR="006550A6" w:rsidRPr="00E41A04" w:rsidRDefault="006550A6" w:rsidP="00E31DAF">
            <w:pPr>
              <w:jc w:val="center"/>
              <w:rPr>
                <w:rFonts w:eastAsia="Times New Roman" w:cs="Times New Roman"/>
                <w:b/>
                <w:color w:val="000000"/>
              </w:rPr>
            </w:pPr>
            <w:r w:rsidRPr="00E41A04">
              <w:rPr>
                <w:rFonts w:eastAsia="Times New Roman" w:cs="Times New Roman"/>
                <w:b/>
                <w:color w:val="000000"/>
              </w:rPr>
              <w:t>CALF</w:t>
            </w:r>
          </w:p>
        </w:tc>
        <w:tc>
          <w:tcPr>
            <w:tcW w:w="440" w:type="pct"/>
            <w:tcBorders>
              <w:top w:val="single" w:sz="4" w:space="0" w:color="auto"/>
              <w:bottom w:val="single" w:sz="4" w:space="0" w:color="auto"/>
            </w:tcBorders>
            <w:textDirection w:val="btLr"/>
            <w:vAlign w:val="center"/>
            <w:hideMark/>
          </w:tcPr>
          <w:p w:rsidR="006550A6" w:rsidRPr="00E41A04" w:rsidRDefault="006550A6" w:rsidP="00E31DAF">
            <w:pPr>
              <w:jc w:val="center"/>
              <w:rPr>
                <w:rFonts w:eastAsia="Times New Roman" w:cs="Times New Roman"/>
                <w:b/>
                <w:color w:val="000000"/>
              </w:rPr>
            </w:pPr>
            <w:r w:rsidRPr="00E41A04">
              <w:rPr>
                <w:rFonts w:eastAsia="Times New Roman" w:cs="Times New Roman"/>
                <w:b/>
                <w:color w:val="000000"/>
              </w:rPr>
              <w:t>COW</w:t>
            </w:r>
          </w:p>
        </w:tc>
        <w:tc>
          <w:tcPr>
            <w:tcW w:w="440" w:type="pct"/>
            <w:tcBorders>
              <w:top w:val="single" w:sz="4" w:space="0" w:color="auto"/>
              <w:bottom w:val="single" w:sz="4" w:space="0" w:color="auto"/>
            </w:tcBorders>
            <w:textDirection w:val="btLr"/>
            <w:vAlign w:val="center"/>
            <w:hideMark/>
          </w:tcPr>
          <w:p w:rsidR="006550A6" w:rsidRPr="00E41A04" w:rsidRDefault="006550A6" w:rsidP="00E31DAF">
            <w:pPr>
              <w:jc w:val="center"/>
              <w:rPr>
                <w:rFonts w:eastAsia="Times New Roman" w:cs="Times New Roman"/>
                <w:b/>
                <w:color w:val="000000"/>
              </w:rPr>
            </w:pPr>
            <w:r w:rsidRPr="00E41A04">
              <w:rPr>
                <w:rFonts w:eastAsia="Times New Roman" w:cs="Times New Roman"/>
                <w:b/>
                <w:color w:val="000000"/>
              </w:rPr>
              <w:t>SHEEP</w:t>
            </w:r>
          </w:p>
        </w:tc>
        <w:tc>
          <w:tcPr>
            <w:tcW w:w="440" w:type="pct"/>
            <w:tcBorders>
              <w:top w:val="single" w:sz="4" w:space="0" w:color="auto"/>
              <w:bottom w:val="single" w:sz="4" w:space="0" w:color="auto"/>
            </w:tcBorders>
            <w:textDirection w:val="btLr"/>
            <w:vAlign w:val="center"/>
            <w:hideMark/>
          </w:tcPr>
          <w:p w:rsidR="006550A6" w:rsidRPr="00E41A04" w:rsidRDefault="006550A6" w:rsidP="00E31DAF">
            <w:pPr>
              <w:jc w:val="center"/>
              <w:rPr>
                <w:rFonts w:eastAsia="Times New Roman" w:cs="Times New Roman"/>
                <w:b/>
                <w:color w:val="000000"/>
              </w:rPr>
            </w:pPr>
            <w:r w:rsidRPr="00E41A04">
              <w:rPr>
                <w:rFonts w:eastAsia="Times New Roman" w:cs="Times New Roman"/>
                <w:b/>
                <w:color w:val="000000"/>
              </w:rPr>
              <w:t>AGDEN</w:t>
            </w:r>
          </w:p>
        </w:tc>
        <w:tc>
          <w:tcPr>
            <w:tcW w:w="440" w:type="pct"/>
            <w:tcBorders>
              <w:top w:val="single" w:sz="4" w:space="0" w:color="auto"/>
              <w:bottom w:val="single" w:sz="4" w:space="0" w:color="auto"/>
            </w:tcBorders>
            <w:textDirection w:val="btLr"/>
            <w:vAlign w:val="center"/>
            <w:hideMark/>
          </w:tcPr>
          <w:p w:rsidR="006550A6" w:rsidRPr="00E41A04" w:rsidRDefault="006550A6" w:rsidP="00E31DAF">
            <w:pPr>
              <w:jc w:val="center"/>
              <w:rPr>
                <w:rFonts w:eastAsia="Times New Roman" w:cs="Times New Roman"/>
                <w:b/>
                <w:color w:val="000000"/>
              </w:rPr>
            </w:pPr>
            <w:r w:rsidRPr="00E41A04">
              <w:rPr>
                <w:rFonts w:eastAsia="Times New Roman" w:cs="Times New Roman"/>
                <w:b/>
                <w:color w:val="000000"/>
              </w:rPr>
              <w:t>POVRATE</w:t>
            </w:r>
          </w:p>
        </w:tc>
        <w:tc>
          <w:tcPr>
            <w:tcW w:w="440" w:type="pct"/>
            <w:tcBorders>
              <w:top w:val="single" w:sz="4" w:space="0" w:color="auto"/>
              <w:bottom w:val="single" w:sz="4" w:space="0" w:color="auto"/>
            </w:tcBorders>
            <w:textDirection w:val="btLr"/>
            <w:vAlign w:val="center"/>
            <w:hideMark/>
          </w:tcPr>
          <w:p w:rsidR="006550A6" w:rsidRPr="00E41A04" w:rsidRDefault="006550A6" w:rsidP="00E31DAF">
            <w:pPr>
              <w:jc w:val="center"/>
              <w:rPr>
                <w:rFonts w:eastAsia="Times New Roman" w:cs="Times New Roman"/>
                <w:b/>
                <w:color w:val="000000"/>
              </w:rPr>
            </w:pPr>
            <w:r w:rsidRPr="00E41A04">
              <w:rPr>
                <w:rFonts w:eastAsia="Times New Roman" w:cs="Times New Roman"/>
                <w:b/>
                <w:color w:val="000000"/>
              </w:rPr>
              <w:t>KARST</w:t>
            </w:r>
          </w:p>
        </w:tc>
        <w:tc>
          <w:tcPr>
            <w:tcW w:w="440" w:type="pct"/>
            <w:tcBorders>
              <w:top w:val="single" w:sz="4" w:space="0" w:color="auto"/>
              <w:bottom w:val="single" w:sz="4" w:space="0" w:color="auto"/>
            </w:tcBorders>
            <w:textDirection w:val="btLr"/>
            <w:vAlign w:val="center"/>
            <w:hideMark/>
          </w:tcPr>
          <w:p w:rsidR="006550A6" w:rsidRPr="00E41A04" w:rsidRDefault="006550A6" w:rsidP="00E31DAF">
            <w:pPr>
              <w:jc w:val="center"/>
              <w:rPr>
                <w:rFonts w:eastAsia="Times New Roman" w:cs="Times New Roman"/>
                <w:b/>
                <w:color w:val="000000"/>
              </w:rPr>
            </w:pPr>
            <w:r w:rsidRPr="00E41A04">
              <w:rPr>
                <w:rFonts w:eastAsia="Times New Roman" w:cs="Times New Roman"/>
                <w:b/>
                <w:color w:val="000000"/>
              </w:rPr>
              <w:t>STREAM</w:t>
            </w:r>
          </w:p>
        </w:tc>
        <w:tc>
          <w:tcPr>
            <w:tcW w:w="440" w:type="pct"/>
            <w:tcBorders>
              <w:top w:val="single" w:sz="4" w:space="0" w:color="auto"/>
              <w:bottom w:val="single" w:sz="4" w:space="0" w:color="auto"/>
            </w:tcBorders>
            <w:textDirection w:val="btLr"/>
            <w:vAlign w:val="center"/>
            <w:hideMark/>
          </w:tcPr>
          <w:p w:rsidR="006550A6" w:rsidRPr="00E41A04" w:rsidRDefault="006550A6" w:rsidP="00E31DAF">
            <w:pPr>
              <w:jc w:val="center"/>
              <w:rPr>
                <w:rFonts w:eastAsia="Times New Roman" w:cs="Times New Roman"/>
                <w:b/>
                <w:color w:val="000000"/>
              </w:rPr>
            </w:pPr>
            <w:r w:rsidRPr="00E41A04">
              <w:rPr>
                <w:rFonts w:eastAsia="Times New Roman" w:cs="Times New Roman"/>
                <w:b/>
                <w:color w:val="000000"/>
              </w:rPr>
              <w:t>WELLS</w:t>
            </w:r>
          </w:p>
        </w:tc>
      </w:tr>
      <w:tr w:rsidR="006550A6" w:rsidRPr="00B53582" w:rsidTr="00E576CD">
        <w:trPr>
          <w:trHeight w:val="630"/>
        </w:trPr>
        <w:tc>
          <w:tcPr>
            <w:tcW w:w="602" w:type="pct"/>
            <w:tcBorders>
              <w:top w:val="single" w:sz="4" w:space="0" w:color="auto"/>
            </w:tcBorders>
            <w:vAlign w:val="center"/>
            <w:hideMark/>
          </w:tcPr>
          <w:p w:rsidR="006550A6" w:rsidRPr="00E41A04" w:rsidRDefault="006550A6" w:rsidP="00E31DAF">
            <w:pPr>
              <w:jc w:val="center"/>
              <w:rPr>
                <w:rFonts w:ascii="Book Antiqua" w:eastAsia="Times New Roman" w:hAnsi="Book Antiqua" w:cs="Calibri"/>
                <w:b/>
                <w:color w:val="000000"/>
                <w:sz w:val="20"/>
                <w:szCs w:val="20"/>
              </w:rPr>
            </w:pPr>
            <w:r w:rsidRPr="00E41A04">
              <w:rPr>
                <w:rFonts w:ascii="Book Antiqua" w:eastAsia="Times New Roman" w:hAnsi="Book Antiqua" w:cs="Calibri"/>
                <w:b/>
                <w:color w:val="000000"/>
                <w:sz w:val="20"/>
                <w:szCs w:val="20"/>
              </w:rPr>
              <w:t>BEEF</w:t>
            </w:r>
          </w:p>
        </w:tc>
        <w:tc>
          <w:tcPr>
            <w:tcW w:w="440" w:type="pct"/>
            <w:tcBorders>
              <w:top w:val="single" w:sz="4" w:space="0" w:color="auto"/>
              <w:left w:val="nil"/>
            </w:tcBorders>
            <w:vAlign w:val="center"/>
            <w:hideMark/>
          </w:tcPr>
          <w:p w:rsidR="006550A6" w:rsidRPr="006550A6" w:rsidRDefault="006550A6" w:rsidP="006550A6">
            <w:pPr>
              <w:jc w:val="center"/>
              <w:rPr>
                <w:rFonts w:cs="Calibri"/>
                <w:color w:val="000000"/>
                <w:sz w:val="20"/>
                <w:szCs w:val="20"/>
              </w:rPr>
            </w:pPr>
            <w:r w:rsidRPr="006550A6">
              <w:rPr>
                <w:rFonts w:cs="Calibri"/>
                <w:color w:val="000000"/>
                <w:sz w:val="20"/>
                <w:szCs w:val="20"/>
              </w:rPr>
              <w:t>1</w:t>
            </w:r>
          </w:p>
        </w:tc>
        <w:tc>
          <w:tcPr>
            <w:tcW w:w="440" w:type="pct"/>
            <w:tcBorders>
              <w:top w:val="single" w:sz="4" w:space="0" w:color="auto"/>
            </w:tcBorders>
            <w:vAlign w:val="center"/>
            <w:hideMark/>
          </w:tcPr>
          <w:p w:rsidR="006550A6" w:rsidRPr="006550A6" w:rsidRDefault="006550A6" w:rsidP="006550A6">
            <w:pPr>
              <w:jc w:val="center"/>
              <w:rPr>
                <w:rFonts w:cs="Calibri"/>
                <w:color w:val="000000"/>
                <w:sz w:val="20"/>
                <w:szCs w:val="20"/>
              </w:rPr>
            </w:pPr>
            <w:r w:rsidRPr="006550A6">
              <w:rPr>
                <w:rFonts w:cs="Calibri"/>
                <w:color w:val="000000"/>
                <w:sz w:val="20"/>
                <w:szCs w:val="20"/>
              </w:rPr>
              <w:t>.631** (.000)</w:t>
            </w:r>
          </w:p>
        </w:tc>
        <w:tc>
          <w:tcPr>
            <w:tcW w:w="440" w:type="pct"/>
            <w:tcBorders>
              <w:top w:val="single" w:sz="4" w:space="0" w:color="auto"/>
            </w:tcBorders>
            <w:shd w:val="clear" w:color="auto" w:fill="D9D9D9" w:themeFill="background1" w:themeFillShade="D9"/>
            <w:vAlign w:val="center"/>
            <w:hideMark/>
          </w:tcPr>
          <w:p w:rsidR="006550A6" w:rsidRPr="006550A6" w:rsidRDefault="006550A6" w:rsidP="006550A6">
            <w:pPr>
              <w:jc w:val="center"/>
              <w:rPr>
                <w:rFonts w:cs="Calibri"/>
                <w:color w:val="000000"/>
                <w:sz w:val="20"/>
                <w:szCs w:val="20"/>
              </w:rPr>
            </w:pPr>
            <w:r w:rsidRPr="006550A6">
              <w:rPr>
                <w:rFonts w:cs="Calibri"/>
                <w:color w:val="000000"/>
                <w:sz w:val="20"/>
                <w:szCs w:val="20"/>
              </w:rPr>
              <w:t>.993** (.000)</w:t>
            </w:r>
          </w:p>
        </w:tc>
        <w:tc>
          <w:tcPr>
            <w:tcW w:w="440" w:type="pct"/>
            <w:tcBorders>
              <w:top w:val="single" w:sz="4" w:space="0" w:color="auto"/>
            </w:tcBorders>
            <w:shd w:val="clear" w:color="auto" w:fill="D9D9D9" w:themeFill="background1" w:themeFillShade="D9"/>
            <w:vAlign w:val="center"/>
            <w:hideMark/>
          </w:tcPr>
          <w:p w:rsidR="006550A6" w:rsidRPr="006550A6" w:rsidRDefault="006550A6" w:rsidP="006550A6">
            <w:pPr>
              <w:jc w:val="center"/>
              <w:rPr>
                <w:rFonts w:cs="Calibri"/>
                <w:color w:val="000000"/>
                <w:sz w:val="20"/>
                <w:szCs w:val="20"/>
              </w:rPr>
            </w:pPr>
            <w:r w:rsidRPr="006550A6">
              <w:rPr>
                <w:rFonts w:cs="Calibri"/>
                <w:color w:val="000000"/>
                <w:sz w:val="20"/>
                <w:szCs w:val="20"/>
              </w:rPr>
              <w:t>.997** (.000)</w:t>
            </w:r>
          </w:p>
        </w:tc>
        <w:tc>
          <w:tcPr>
            <w:tcW w:w="440" w:type="pct"/>
            <w:tcBorders>
              <w:top w:val="single" w:sz="4" w:space="0" w:color="auto"/>
            </w:tcBorders>
            <w:vAlign w:val="center"/>
            <w:hideMark/>
          </w:tcPr>
          <w:p w:rsidR="006550A6" w:rsidRPr="006550A6" w:rsidRDefault="006550A6" w:rsidP="006550A6">
            <w:pPr>
              <w:jc w:val="center"/>
              <w:rPr>
                <w:rFonts w:cs="Calibri"/>
                <w:color w:val="000000"/>
                <w:sz w:val="20"/>
                <w:szCs w:val="20"/>
              </w:rPr>
            </w:pPr>
            <w:r w:rsidRPr="006550A6">
              <w:rPr>
                <w:rFonts w:cs="Calibri"/>
                <w:color w:val="000000"/>
                <w:sz w:val="20"/>
                <w:szCs w:val="20"/>
              </w:rPr>
              <w:t>.365** (.000)</w:t>
            </w:r>
          </w:p>
        </w:tc>
        <w:tc>
          <w:tcPr>
            <w:tcW w:w="440" w:type="pct"/>
            <w:tcBorders>
              <w:top w:val="single" w:sz="4" w:space="0" w:color="auto"/>
            </w:tcBorders>
            <w:shd w:val="clear" w:color="auto" w:fill="D9D9D9" w:themeFill="background1" w:themeFillShade="D9"/>
            <w:vAlign w:val="center"/>
            <w:hideMark/>
          </w:tcPr>
          <w:p w:rsidR="006550A6" w:rsidRPr="006550A6" w:rsidRDefault="006550A6" w:rsidP="006550A6">
            <w:pPr>
              <w:jc w:val="center"/>
              <w:rPr>
                <w:rFonts w:cs="Calibri"/>
                <w:color w:val="000000"/>
                <w:sz w:val="20"/>
                <w:szCs w:val="20"/>
              </w:rPr>
            </w:pPr>
            <w:r w:rsidRPr="006550A6">
              <w:rPr>
                <w:rFonts w:cs="Calibri"/>
                <w:color w:val="000000"/>
                <w:sz w:val="20"/>
                <w:szCs w:val="20"/>
              </w:rPr>
              <w:t>.517** (.000)</w:t>
            </w:r>
          </w:p>
        </w:tc>
        <w:tc>
          <w:tcPr>
            <w:tcW w:w="440" w:type="pct"/>
            <w:tcBorders>
              <w:top w:val="single" w:sz="4" w:space="0" w:color="auto"/>
            </w:tcBorders>
            <w:vAlign w:val="center"/>
            <w:hideMark/>
          </w:tcPr>
          <w:p w:rsidR="006550A6" w:rsidRPr="006550A6" w:rsidRDefault="006550A6" w:rsidP="006550A6">
            <w:pPr>
              <w:jc w:val="center"/>
              <w:rPr>
                <w:rFonts w:cs="Calibri"/>
                <w:color w:val="000000"/>
                <w:sz w:val="20"/>
                <w:szCs w:val="20"/>
              </w:rPr>
            </w:pPr>
            <w:r w:rsidRPr="006550A6">
              <w:rPr>
                <w:rFonts w:cs="Calibri"/>
                <w:color w:val="000000"/>
                <w:sz w:val="20"/>
                <w:szCs w:val="20"/>
              </w:rPr>
              <w:t>.997** (.000)</w:t>
            </w:r>
          </w:p>
        </w:tc>
        <w:tc>
          <w:tcPr>
            <w:tcW w:w="440" w:type="pct"/>
            <w:tcBorders>
              <w:top w:val="single" w:sz="4" w:space="0" w:color="auto"/>
            </w:tcBorders>
            <w:vAlign w:val="center"/>
            <w:hideMark/>
          </w:tcPr>
          <w:p w:rsidR="006550A6" w:rsidRPr="006550A6" w:rsidRDefault="006550A6" w:rsidP="006550A6">
            <w:pPr>
              <w:jc w:val="center"/>
              <w:rPr>
                <w:rFonts w:cs="Calibri"/>
                <w:color w:val="000000"/>
                <w:sz w:val="20"/>
                <w:szCs w:val="20"/>
              </w:rPr>
            </w:pPr>
            <w:r w:rsidRPr="006550A6">
              <w:rPr>
                <w:rFonts w:cs="Calibri"/>
                <w:color w:val="000000"/>
                <w:sz w:val="20"/>
                <w:szCs w:val="20"/>
              </w:rPr>
              <w:t>-.140** (.002)</w:t>
            </w:r>
          </w:p>
        </w:tc>
        <w:tc>
          <w:tcPr>
            <w:tcW w:w="440" w:type="pct"/>
            <w:tcBorders>
              <w:top w:val="single" w:sz="4" w:space="0" w:color="auto"/>
            </w:tcBorders>
            <w:vAlign w:val="center"/>
            <w:hideMark/>
          </w:tcPr>
          <w:p w:rsidR="006550A6" w:rsidRPr="006550A6" w:rsidRDefault="006550A6" w:rsidP="006550A6">
            <w:pPr>
              <w:jc w:val="center"/>
              <w:rPr>
                <w:rFonts w:cs="Calibri"/>
                <w:color w:val="000000"/>
                <w:sz w:val="20"/>
                <w:szCs w:val="20"/>
              </w:rPr>
            </w:pPr>
            <w:r w:rsidRPr="006550A6">
              <w:rPr>
                <w:rFonts w:cs="Calibri"/>
                <w:color w:val="000000"/>
                <w:sz w:val="20"/>
                <w:szCs w:val="20"/>
              </w:rPr>
              <w:t>-.377** (.000)</w:t>
            </w:r>
          </w:p>
        </w:tc>
        <w:tc>
          <w:tcPr>
            <w:tcW w:w="440" w:type="pct"/>
            <w:tcBorders>
              <w:top w:val="single" w:sz="4" w:space="0" w:color="auto"/>
            </w:tcBorders>
            <w:vAlign w:val="center"/>
            <w:hideMark/>
          </w:tcPr>
          <w:p w:rsidR="006550A6" w:rsidRPr="006550A6" w:rsidRDefault="006550A6" w:rsidP="006550A6">
            <w:pPr>
              <w:jc w:val="center"/>
              <w:rPr>
                <w:rFonts w:cs="Calibri"/>
                <w:color w:val="000000"/>
                <w:sz w:val="20"/>
                <w:szCs w:val="20"/>
              </w:rPr>
            </w:pPr>
            <w:r w:rsidRPr="006550A6">
              <w:rPr>
                <w:rFonts w:cs="Calibri"/>
                <w:color w:val="000000"/>
                <w:sz w:val="20"/>
                <w:szCs w:val="20"/>
              </w:rPr>
              <w:t>-.330** (.000)</w:t>
            </w:r>
          </w:p>
        </w:tc>
      </w:tr>
      <w:tr w:rsidR="006550A6" w:rsidRPr="00B53582" w:rsidTr="00E576CD">
        <w:trPr>
          <w:trHeight w:val="630"/>
        </w:trPr>
        <w:tc>
          <w:tcPr>
            <w:tcW w:w="602" w:type="pct"/>
            <w:vAlign w:val="center"/>
            <w:hideMark/>
          </w:tcPr>
          <w:p w:rsidR="006550A6" w:rsidRPr="00E41A04" w:rsidRDefault="006550A6" w:rsidP="00E31DAF">
            <w:pPr>
              <w:jc w:val="center"/>
              <w:rPr>
                <w:rFonts w:ascii="Book Antiqua" w:eastAsia="Times New Roman" w:hAnsi="Book Antiqua" w:cs="Calibri"/>
                <w:b/>
                <w:color w:val="000000"/>
                <w:sz w:val="20"/>
                <w:szCs w:val="20"/>
              </w:rPr>
            </w:pPr>
            <w:r w:rsidRPr="00E41A04">
              <w:rPr>
                <w:rFonts w:ascii="Book Antiqua" w:eastAsia="Times New Roman" w:hAnsi="Book Antiqua" w:cs="Calibri"/>
                <w:b/>
                <w:color w:val="000000"/>
                <w:sz w:val="20"/>
                <w:szCs w:val="20"/>
              </w:rPr>
              <w:t>MILK</w:t>
            </w:r>
          </w:p>
        </w:tc>
        <w:tc>
          <w:tcPr>
            <w:tcW w:w="440" w:type="pct"/>
            <w:tcBorders>
              <w:left w:val="nil"/>
            </w:tcBorders>
            <w:vAlign w:val="center"/>
            <w:hideMark/>
          </w:tcPr>
          <w:p w:rsidR="006550A6" w:rsidRPr="006550A6" w:rsidRDefault="006550A6" w:rsidP="006550A6">
            <w:pPr>
              <w:jc w:val="center"/>
              <w:rPr>
                <w:rFonts w:cs="Calibri"/>
                <w:color w:val="000000"/>
                <w:sz w:val="20"/>
                <w:szCs w:val="20"/>
              </w:rPr>
            </w:pPr>
            <w:r w:rsidRPr="006550A6">
              <w:rPr>
                <w:rFonts w:cs="Calibri"/>
                <w:color w:val="000000"/>
                <w:sz w:val="20"/>
                <w:szCs w:val="20"/>
              </w:rPr>
              <w:t>.631** (.000)</w:t>
            </w:r>
          </w:p>
        </w:tc>
        <w:tc>
          <w:tcPr>
            <w:tcW w:w="440" w:type="pct"/>
            <w:vAlign w:val="center"/>
            <w:hideMark/>
          </w:tcPr>
          <w:p w:rsidR="006550A6" w:rsidRPr="006550A6" w:rsidRDefault="006550A6" w:rsidP="006550A6">
            <w:pPr>
              <w:jc w:val="center"/>
              <w:rPr>
                <w:rFonts w:cs="Calibri"/>
                <w:color w:val="000000"/>
                <w:sz w:val="20"/>
                <w:szCs w:val="20"/>
              </w:rPr>
            </w:pPr>
            <w:r w:rsidRPr="006550A6">
              <w:rPr>
                <w:rFonts w:cs="Calibri"/>
                <w:color w:val="000000"/>
                <w:sz w:val="20"/>
                <w:szCs w:val="20"/>
              </w:rPr>
              <w:t>1</w:t>
            </w:r>
          </w:p>
        </w:tc>
        <w:tc>
          <w:tcPr>
            <w:tcW w:w="440" w:type="pct"/>
            <w:vAlign w:val="center"/>
            <w:hideMark/>
          </w:tcPr>
          <w:p w:rsidR="006550A6" w:rsidRPr="006550A6" w:rsidRDefault="006550A6" w:rsidP="006550A6">
            <w:pPr>
              <w:jc w:val="center"/>
              <w:rPr>
                <w:rFonts w:cs="Calibri"/>
                <w:color w:val="000000"/>
                <w:sz w:val="20"/>
                <w:szCs w:val="20"/>
              </w:rPr>
            </w:pPr>
            <w:r w:rsidRPr="006550A6">
              <w:rPr>
                <w:rFonts w:cs="Calibri"/>
                <w:color w:val="000000"/>
                <w:sz w:val="20"/>
                <w:szCs w:val="20"/>
              </w:rPr>
              <w:t>.643** (.000)</w:t>
            </w:r>
          </w:p>
        </w:tc>
        <w:tc>
          <w:tcPr>
            <w:tcW w:w="440" w:type="pct"/>
            <w:vAlign w:val="center"/>
            <w:hideMark/>
          </w:tcPr>
          <w:p w:rsidR="006550A6" w:rsidRPr="006550A6" w:rsidRDefault="006550A6" w:rsidP="006550A6">
            <w:pPr>
              <w:jc w:val="center"/>
              <w:rPr>
                <w:rFonts w:cs="Calibri"/>
                <w:color w:val="000000"/>
                <w:sz w:val="20"/>
                <w:szCs w:val="20"/>
              </w:rPr>
            </w:pPr>
            <w:r w:rsidRPr="006550A6">
              <w:rPr>
                <w:rFonts w:cs="Calibri"/>
                <w:color w:val="000000"/>
                <w:sz w:val="20"/>
                <w:szCs w:val="20"/>
              </w:rPr>
              <w:t>.650** (.000)</w:t>
            </w:r>
          </w:p>
        </w:tc>
        <w:tc>
          <w:tcPr>
            <w:tcW w:w="440" w:type="pct"/>
            <w:vAlign w:val="center"/>
            <w:hideMark/>
          </w:tcPr>
          <w:p w:rsidR="006550A6" w:rsidRPr="006550A6" w:rsidRDefault="006550A6" w:rsidP="006550A6">
            <w:pPr>
              <w:jc w:val="center"/>
              <w:rPr>
                <w:rFonts w:cs="Calibri"/>
                <w:color w:val="000000"/>
                <w:sz w:val="20"/>
                <w:szCs w:val="20"/>
              </w:rPr>
            </w:pPr>
            <w:r w:rsidRPr="006550A6">
              <w:rPr>
                <w:rFonts w:cs="Calibri"/>
                <w:color w:val="000000"/>
                <w:sz w:val="20"/>
                <w:szCs w:val="20"/>
              </w:rPr>
              <w:t>.333** (.000)</w:t>
            </w:r>
          </w:p>
        </w:tc>
        <w:tc>
          <w:tcPr>
            <w:tcW w:w="440" w:type="pct"/>
            <w:vAlign w:val="center"/>
            <w:hideMark/>
          </w:tcPr>
          <w:p w:rsidR="006550A6" w:rsidRPr="006550A6" w:rsidRDefault="006550A6" w:rsidP="006550A6">
            <w:pPr>
              <w:jc w:val="center"/>
              <w:rPr>
                <w:rFonts w:cs="Calibri"/>
                <w:color w:val="000000"/>
                <w:sz w:val="20"/>
                <w:szCs w:val="20"/>
              </w:rPr>
            </w:pPr>
            <w:r w:rsidRPr="006550A6">
              <w:rPr>
                <w:rFonts w:cs="Calibri"/>
                <w:color w:val="000000"/>
                <w:sz w:val="20"/>
                <w:szCs w:val="20"/>
              </w:rPr>
              <w:t>.385** (.000)</w:t>
            </w:r>
          </w:p>
        </w:tc>
        <w:tc>
          <w:tcPr>
            <w:tcW w:w="440" w:type="pct"/>
            <w:vAlign w:val="center"/>
            <w:hideMark/>
          </w:tcPr>
          <w:p w:rsidR="006550A6" w:rsidRPr="006550A6" w:rsidRDefault="006550A6" w:rsidP="006550A6">
            <w:pPr>
              <w:jc w:val="center"/>
              <w:rPr>
                <w:rFonts w:cs="Calibri"/>
                <w:color w:val="000000"/>
                <w:sz w:val="20"/>
                <w:szCs w:val="20"/>
              </w:rPr>
            </w:pPr>
            <w:r w:rsidRPr="006550A6">
              <w:rPr>
                <w:rFonts w:cs="Calibri"/>
                <w:color w:val="000000"/>
                <w:sz w:val="20"/>
                <w:szCs w:val="20"/>
              </w:rPr>
              <w:t>.650** (.000)</w:t>
            </w:r>
          </w:p>
        </w:tc>
        <w:tc>
          <w:tcPr>
            <w:tcW w:w="440" w:type="pct"/>
            <w:vAlign w:val="center"/>
            <w:hideMark/>
          </w:tcPr>
          <w:p w:rsidR="006550A6" w:rsidRPr="006550A6" w:rsidRDefault="006550A6" w:rsidP="006550A6">
            <w:pPr>
              <w:jc w:val="center"/>
              <w:rPr>
                <w:rFonts w:cs="Calibri"/>
                <w:color w:val="000000"/>
                <w:sz w:val="20"/>
                <w:szCs w:val="20"/>
              </w:rPr>
            </w:pPr>
            <w:r w:rsidRPr="006550A6">
              <w:rPr>
                <w:rFonts w:cs="Calibri"/>
                <w:color w:val="000000"/>
                <w:sz w:val="20"/>
                <w:szCs w:val="20"/>
              </w:rPr>
              <w:t>0.059 (.185)</w:t>
            </w:r>
          </w:p>
        </w:tc>
        <w:tc>
          <w:tcPr>
            <w:tcW w:w="440" w:type="pct"/>
            <w:vAlign w:val="center"/>
            <w:hideMark/>
          </w:tcPr>
          <w:p w:rsidR="006550A6" w:rsidRPr="006550A6" w:rsidRDefault="006550A6" w:rsidP="006550A6">
            <w:pPr>
              <w:jc w:val="center"/>
              <w:rPr>
                <w:rFonts w:cs="Calibri"/>
                <w:color w:val="000000"/>
                <w:sz w:val="20"/>
                <w:szCs w:val="20"/>
              </w:rPr>
            </w:pPr>
            <w:r w:rsidRPr="006550A6">
              <w:rPr>
                <w:rFonts w:cs="Calibri"/>
                <w:color w:val="000000"/>
                <w:sz w:val="20"/>
                <w:szCs w:val="20"/>
              </w:rPr>
              <w:t>-.178** (.000)</w:t>
            </w:r>
          </w:p>
        </w:tc>
        <w:tc>
          <w:tcPr>
            <w:tcW w:w="440" w:type="pct"/>
            <w:vAlign w:val="center"/>
            <w:hideMark/>
          </w:tcPr>
          <w:p w:rsidR="006550A6" w:rsidRPr="006550A6" w:rsidRDefault="006550A6" w:rsidP="006550A6">
            <w:pPr>
              <w:jc w:val="center"/>
              <w:rPr>
                <w:rFonts w:cs="Calibri"/>
                <w:color w:val="000000"/>
                <w:sz w:val="20"/>
                <w:szCs w:val="20"/>
              </w:rPr>
            </w:pPr>
            <w:r w:rsidRPr="006550A6">
              <w:rPr>
                <w:rFonts w:cs="Calibri"/>
                <w:color w:val="000000"/>
                <w:sz w:val="20"/>
                <w:szCs w:val="20"/>
              </w:rPr>
              <w:t>-.146** (.001)</w:t>
            </w:r>
          </w:p>
        </w:tc>
      </w:tr>
      <w:tr w:rsidR="006550A6" w:rsidRPr="00B53582" w:rsidTr="00E576CD">
        <w:trPr>
          <w:trHeight w:val="630"/>
        </w:trPr>
        <w:tc>
          <w:tcPr>
            <w:tcW w:w="602" w:type="pct"/>
            <w:vAlign w:val="center"/>
            <w:hideMark/>
          </w:tcPr>
          <w:p w:rsidR="006550A6" w:rsidRPr="00E41A04" w:rsidRDefault="006550A6" w:rsidP="00E31DAF">
            <w:pPr>
              <w:jc w:val="center"/>
              <w:rPr>
                <w:rFonts w:ascii="Book Antiqua" w:eastAsia="Times New Roman" w:hAnsi="Book Antiqua" w:cs="Calibri"/>
                <w:b/>
                <w:color w:val="000000"/>
                <w:sz w:val="20"/>
                <w:szCs w:val="20"/>
              </w:rPr>
            </w:pPr>
            <w:r w:rsidRPr="00E41A04">
              <w:rPr>
                <w:rFonts w:ascii="Book Antiqua" w:eastAsia="Times New Roman" w:hAnsi="Book Antiqua" w:cs="Calibri"/>
                <w:b/>
                <w:color w:val="000000"/>
                <w:sz w:val="20"/>
                <w:szCs w:val="20"/>
              </w:rPr>
              <w:t>CALF</w:t>
            </w:r>
          </w:p>
        </w:tc>
        <w:tc>
          <w:tcPr>
            <w:tcW w:w="440" w:type="pct"/>
            <w:tcBorders>
              <w:left w:val="nil"/>
            </w:tcBorders>
            <w:shd w:val="clear" w:color="auto" w:fill="D9D9D9" w:themeFill="background1" w:themeFillShade="D9"/>
            <w:vAlign w:val="center"/>
            <w:hideMark/>
          </w:tcPr>
          <w:p w:rsidR="006550A6" w:rsidRPr="006550A6" w:rsidRDefault="006550A6" w:rsidP="006550A6">
            <w:pPr>
              <w:jc w:val="center"/>
              <w:rPr>
                <w:rFonts w:cs="Calibri"/>
                <w:color w:val="000000"/>
                <w:sz w:val="20"/>
                <w:szCs w:val="20"/>
              </w:rPr>
            </w:pPr>
            <w:r w:rsidRPr="006550A6">
              <w:rPr>
                <w:rFonts w:cs="Calibri"/>
                <w:color w:val="000000"/>
                <w:sz w:val="20"/>
                <w:szCs w:val="20"/>
              </w:rPr>
              <w:t>.993** (.000)</w:t>
            </w:r>
          </w:p>
        </w:tc>
        <w:tc>
          <w:tcPr>
            <w:tcW w:w="440" w:type="pct"/>
            <w:vAlign w:val="center"/>
            <w:hideMark/>
          </w:tcPr>
          <w:p w:rsidR="006550A6" w:rsidRPr="006550A6" w:rsidRDefault="006550A6" w:rsidP="006550A6">
            <w:pPr>
              <w:jc w:val="center"/>
              <w:rPr>
                <w:rFonts w:cs="Calibri"/>
                <w:color w:val="000000"/>
                <w:sz w:val="20"/>
                <w:szCs w:val="20"/>
              </w:rPr>
            </w:pPr>
            <w:r w:rsidRPr="006550A6">
              <w:rPr>
                <w:rFonts w:cs="Calibri"/>
                <w:color w:val="000000"/>
                <w:sz w:val="20"/>
                <w:szCs w:val="20"/>
              </w:rPr>
              <w:t>.643** (.000)</w:t>
            </w:r>
          </w:p>
        </w:tc>
        <w:tc>
          <w:tcPr>
            <w:tcW w:w="440" w:type="pct"/>
            <w:vAlign w:val="center"/>
            <w:hideMark/>
          </w:tcPr>
          <w:p w:rsidR="006550A6" w:rsidRPr="006550A6" w:rsidRDefault="006550A6" w:rsidP="006550A6">
            <w:pPr>
              <w:jc w:val="center"/>
              <w:rPr>
                <w:rFonts w:cs="Calibri"/>
                <w:color w:val="000000"/>
                <w:sz w:val="20"/>
                <w:szCs w:val="20"/>
              </w:rPr>
            </w:pPr>
            <w:r w:rsidRPr="006550A6">
              <w:rPr>
                <w:rFonts w:cs="Calibri"/>
                <w:color w:val="000000"/>
                <w:sz w:val="20"/>
                <w:szCs w:val="20"/>
              </w:rPr>
              <w:t>1</w:t>
            </w:r>
          </w:p>
        </w:tc>
        <w:tc>
          <w:tcPr>
            <w:tcW w:w="440" w:type="pct"/>
            <w:shd w:val="clear" w:color="auto" w:fill="D9D9D9" w:themeFill="background1" w:themeFillShade="D9"/>
            <w:vAlign w:val="center"/>
            <w:hideMark/>
          </w:tcPr>
          <w:p w:rsidR="006550A6" w:rsidRPr="006550A6" w:rsidRDefault="006550A6" w:rsidP="006550A6">
            <w:pPr>
              <w:jc w:val="center"/>
              <w:rPr>
                <w:rFonts w:cs="Calibri"/>
                <w:color w:val="000000"/>
                <w:sz w:val="20"/>
                <w:szCs w:val="20"/>
              </w:rPr>
            </w:pPr>
            <w:r w:rsidRPr="006550A6">
              <w:rPr>
                <w:rFonts w:cs="Calibri"/>
                <w:color w:val="000000"/>
                <w:sz w:val="20"/>
                <w:szCs w:val="20"/>
              </w:rPr>
              <w:t>.998** (.000)</w:t>
            </w:r>
          </w:p>
        </w:tc>
        <w:tc>
          <w:tcPr>
            <w:tcW w:w="440" w:type="pct"/>
            <w:vAlign w:val="center"/>
            <w:hideMark/>
          </w:tcPr>
          <w:p w:rsidR="006550A6" w:rsidRPr="006550A6" w:rsidRDefault="006550A6" w:rsidP="006550A6">
            <w:pPr>
              <w:jc w:val="center"/>
              <w:rPr>
                <w:rFonts w:cs="Calibri"/>
                <w:color w:val="000000"/>
                <w:sz w:val="20"/>
                <w:szCs w:val="20"/>
              </w:rPr>
            </w:pPr>
            <w:r w:rsidRPr="006550A6">
              <w:rPr>
                <w:rFonts w:cs="Calibri"/>
                <w:color w:val="000000"/>
                <w:sz w:val="20"/>
                <w:szCs w:val="20"/>
              </w:rPr>
              <w:t>.355** (.000)</w:t>
            </w:r>
          </w:p>
        </w:tc>
        <w:tc>
          <w:tcPr>
            <w:tcW w:w="440" w:type="pct"/>
            <w:shd w:val="clear" w:color="auto" w:fill="D9D9D9" w:themeFill="background1" w:themeFillShade="D9"/>
            <w:vAlign w:val="center"/>
            <w:hideMark/>
          </w:tcPr>
          <w:p w:rsidR="006550A6" w:rsidRPr="006550A6" w:rsidRDefault="006550A6" w:rsidP="006550A6">
            <w:pPr>
              <w:jc w:val="center"/>
              <w:rPr>
                <w:rFonts w:cs="Calibri"/>
                <w:color w:val="000000"/>
                <w:sz w:val="20"/>
                <w:szCs w:val="20"/>
              </w:rPr>
            </w:pPr>
            <w:r w:rsidRPr="006550A6">
              <w:rPr>
                <w:rFonts w:cs="Calibri"/>
                <w:color w:val="000000"/>
                <w:sz w:val="20"/>
                <w:szCs w:val="20"/>
              </w:rPr>
              <w:t>.522** (.000)</w:t>
            </w:r>
          </w:p>
        </w:tc>
        <w:tc>
          <w:tcPr>
            <w:tcW w:w="440" w:type="pct"/>
            <w:vAlign w:val="center"/>
            <w:hideMark/>
          </w:tcPr>
          <w:p w:rsidR="006550A6" w:rsidRPr="006550A6" w:rsidRDefault="006550A6" w:rsidP="006550A6">
            <w:pPr>
              <w:jc w:val="center"/>
              <w:rPr>
                <w:rFonts w:cs="Calibri"/>
                <w:color w:val="000000"/>
                <w:sz w:val="20"/>
                <w:szCs w:val="20"/>
              </w:rPr>
            </w:pPr>
            <w:r w:rsidRPr="006550A6">
              <w:rPr>
                <w:rFonts w:cs="Calibri"/>
                <w:color w:val="000000"/>
                <w:sz w:val="20"/>
                <w:szCs w:val="20"/>
              </w:rPr>
              <w:t>.997** (.000)</w:t>
            </w:r>
          </w:p>
        </w:tc>
        <w:tc>
          <w:tcPr>
            <w:tcW w:w="440" w:type="pct"/>
            <w:vAlign w:val="center"/>
            <w:hideMark/>
          </w:tcPr>
          <w:p w:rsidR="006550A6" w:rsidRPr="006550A6" w:rsidRDefault="006550A6" w:rsidP="006550A6">
            <w:pPr>
              <w:jc w:val="center"/>
              <w:rPr>
                <w:rFonts w:cs="Calibri"/>
                <w:color w:val="000000"/>
                <w:sz w:val="20"/>
                <w:szCs w:val="20"/>
              </w:rPr>
            </w:pPr>
            <w:r w:rsidRPr="006550A6">
              <w:rPr>
                <w:rFonts w:cs="Calibri"/>
                <w:color w:val="000000"/>
                <w:sz w:val="20"/>
                <w:szCs w:val="20"/>
              </w:rPr>
              <w:t>-.143** (.001)</w:t>
            </w:r>
          </w:p>
        </w:tc>
        <w:tc>
          <w:tcPr>
            <w:tcW w:w="440" w:type="pct"/>
            <w:vAlign w:val="center"/>
            <w:hideMark/>
          </w:tcPr>
          <w:p w:rsidR="006550A6" w:rsidRPr="006550A6" w:rsidRDefault="006550A6" w:rsidP="006550A6">
            <w:pPr>
              <w:jc w:val="center"/>
              <w:rPr>
                <w:rFonts w:cs="Calibri"/>
                <w:color w:val="000000"/>
                <w:sz w:val="20"/>
                <w:szCs w:val="20"/>
              </w:rPr>
            </w:pPr>
            <w:r w:rsidRPr="006550A6">
              <w:rPr>
                <w:rFonts w:cs="Calibri"/>
                <w:color w:val="000000"/>
                <w:sz w:val="20"/>
                <w:szCs w:val="20"/>
              </w:rPr>
              <w:t>-.374** (.000)</w:t>
            </w:r>
          </w:p>
        </w:tc>
        <w:tc>
          <w:tcPr>
            <w:tcW w:w="440" w:type="pct"/>
            <w:vAlign w:val="center"/>
            <w:hideMark/>
          </w:tcPr>
          <w:p w:rsidR="006550A6" w:rsidRPr="006550A6" w:rsidRDefault="006550A6" w:rsidP="006550A6">
            <w:pPr>
              <w:jc w:val="center"/>
              <w:rPr>
                <w:rFonts w:cs="Calibri"/>
                <w:color w:val="000000"/>
                <w:sz w:val="20"/>
                <w:szCs w:val="20"/>
              </w:rPr>
            </w:pPr>
            <w:r w:rsidRPr="006550A6">
              <w:rPr>
                <w:rFonts w:cs="Calibri"/>
                <w:color w:val="000000"/>
                <w:sz w:val="20"/>
                <w:szCs w:val="20"/>
              </w:rPr>
              <w:t>-.345** (.000)</w:t>
            </w:r>
          </w:p>
        </w:tc>
      </w:tr>
      <w:tr w:rsidR="006550A6" w:rsidRPr="00B53582" w:rsidTr="00E576CD">
        <w:trPr>
          <w:trHeight w:val="630"/>
        </w:trPr>
        <w:tc>
          <w:tcPr>
            <w:tcW w:w="602" w:type="pct"/>
            <w:vAlign w:val="center"/>
            <w:hideMark/>
          </w:tcPr>
          <w:p w:rsidR="006550A6" w:rsidRPr="00E41A04" w:rsidRDefault="006550A6" w:rsidP="00E31DAF">
            <w:pPr>
              <w:jc w:val="center"/>
              <w:rPr>
                <w:rFonts w:ascii="Book Antiqua" w:eastAsia="Times New Roman" w:hAnsi="Book Antiqua" w:cs="Calibri"/>
                <w:b/>
                <w:color w:val="000000"/>
                <w:sz w:val="20"/>
                <w:szCs w:val="20"/>
              </w:rPr>
            </w:pPr>
            <w:r w:rsidRPr="00E41A04">
              <w:rPr>
                <w:rFonts w:ascii="Book Antiqua" w:eastAsia="Times New Roman" w:hAnsi="Book Antiqua" w:cs="Calibri"/>
                <w:b/>
                <w:color w:val="000000"/>
                <w:sz w:val="20"/>
                <w:szCs w:val="20"/>
              </w:rPr>
              <w:t>COW</w:t>
            </w:r>
          </w:p>
        </w:tc>
        <w:tc>
          <w:tcPr>
            <w:tcW w:w="440" w:type="pct"/>
            <w:tcBorders>
              <w:left w:val="nil"/>
            </w:tcBorders>
            <w:shd w:val="clear" w:color="auto" w:fill="D9D9D9" w:themeFill="background1" w:themeFillShade="D9"/>
            <w:vAlign w:val="center"/>
            <w:hideMark/>
          </w:tcPr>
          <w:p w:rsidR="006550A6" w:rsidRPr="006550A6" w:rsidRDefault="006550A6" w:rsidP="006550A6">
            <w:pPr>
              <w:jc w:val="center"/>
              <w:rPr>
                <w:rFonts w:cs="Calibri"/>
                <w:color w:val="000000"/>
                <w:sz w:val="20"/>
                <w:szCs w:val="20"/>
              </w:rPr>
            </w:pPr>
            <w:r w:rsidRPr="006550A6">
              <w:rPr>
                <w:rFonts w:cs="Calibri"/>
                <w:color w:val="000000"/>
                <w:sz w:val="20"/>
                <w:szCs w:val="20"/>
              </w:rPr>
              <w:t>.997** (.000)</w:t>
            </w:r>
          </w:p>
        </w:tc>
        <w:tc>
          <w:tcPr>
            <w:tcW w:w="440" w:type="pct"/>
            <w:vAlign w:val="center"/>
            <w:hideMark/>
          </w:tcPr>
          <w:p w:rsidR="006550A6" w:rsidRPr="006550A6" w:rsidRDefault="006550A6" w:rsidP="006550A6">
            <w:pPr>
              <w:jc w:val="center"/>
              <w:rPr>
                <w:rFonts w:cs="Calibri"/>
                <w:color w:val="000000"/>
                <w:sz w:val="20"/>
                <w:szCs w:val="20"/>
              </w:rPr>
            </w:pPr>
            <w:r w:rsidRPr="006550A6">
              <w:rPr>
                <w:rFonts w:cs="Calibri"/>
                <w:color w:val="000000"/>
                <w:sz w:val="20"/>
                <w:szCs w:val="20"/>
              </w:rPr>
              <w:t>.650** (.000)</w:t>
            </w:r>
          </w:p>
        </w:tc>
        <w:tc>
          <w:tcPr>
            <w:tcW w:w="440" w:type="pct"/>
            <w:shd w:val="clear" w:color="auto" w:fill="D9D9D9" w:themeFill="background1" w:themeFillShade="D9"/>
            <w:vAlign w:val="center"/>
            <w:hideMark/>
          </w:tcPr>
          <w:p w:rsidR="006550A6" w:rsidRPr="006550A6" w:rsidRDefault="006550A6" w:rsidP="006550A6">
            <w:pPr>
              <w:jc w:val="center"/>
              <w:rPr>
                <w:rFonts w:cs="Calibri"/>
                <w:color w:val="000000"/>
                <w:sz w:val="20"/>
                <w:szCs w:val="20"/>
              </w:rPr>
            </w:pPr>
            <w:r w:rsidRPr="006550A6">
              <w:rPr>
                <w:rFonts w:cs="Calibri"/>
                <w:color w:val="000000"/>
                <w:sz w:val="20"/>
                <w:szCs w:val="20"/>
              </w:rPr>
              <w:t>.998** (.000)</w:t>
            </w:r>
          </w:p>
        </w:tc>
        <w:tc>
          <w:tcPr>
            <w:tcW w:w="440" w:type="pct"/>
            <w:vAlign w:val="center"/>
            <w:hideMark/>
          </w:tcPr>
          <w:p w:rsidR="006550A6" w:rsidRPr="006550A6" w:rsidRDefault="006550A6" w:rsidP="006550A6">
            <w:pPr>
              <w:jc w:val="center"/>
              <w:rPr>
                <w:rFonts w:cs="Calibri"/>
                <w:color w:val="000000"/>
                <w:sz w:val="20"/>
                <w:szCs w:val="20"/>
              </w:rPr>
            </w:pPr>
            <w:r w:rsidRPr="006550A6">
              <w:rPr>
                <w:rFonts w:cs="Calibri"/>
                <w:color w:val="000000"/>
                <w:sz w:val="20"/>
                <w:szCs w:val="20"/>
              </w:rPr>
              <w:t>1</w:t>
            </w:r>
          </w:p>
        </w:tc>
        <w:tc>
          <w:tcPr>
            <w:tcW w:w="440" w:type="pct"/>
            <w:vAlign w:val="center"/>
            <w:hideMark/>
          </w:tcPr>
          <w:p w:rsidR="006550A6" w:rsidRPr="006550A6" w:rsidRDefault="006550A6" w:rsidP="006550A6">
            <w:pPr>
              <w:jc w:val="center"/>
              <w:rPr>
                <w:rFonts w:cs="Calibri"/>
                <w:color w:val="000000"/>
                <w:sz w:val="20"/>
                <w:szCs w:val="20"/>
              </w:rPr>
            </w:pPr>
            <w:r w:rsidRPr="006550A6">
              <w:rPr>
                <w:rFonts w:cs="Calibri"/>
                <w:color w:val="000000"/>
                <w:sz w:val="20"/>
                <w:szCs w:val="20"/>
              </w:rPr>
              <w:t>.361** (.000)</w:t>
            </w:r>
          </w:p>
        </w:tc>
        <w:tc>
          <w:tcPr>
            <w:tcW w:w="440" w:type="pct"/>
            <w:shd w:val="clear" w:color="auto" w:fill="D9D9D9" w:themeFill="background1" w:themeFillShade="D9"/>
            <w:vAlign w:val="center"/>
            <w:hideMark/>
          </w:tcPr>
          <w:p w:rsidR="006550A6" w:rsidRPr="006550A6" w:rsidRDefault="006550A6" w:rsidP="006550A6">
            <w:pPr>
              <w:jc w:val="center"/>
              <w:rPr>
                <w:rFonts w:cs="Calibri"/>
                <w:color w:val="000000"/>
                <w:sz w:val="20"/>
                <w:szCs w:val="20"/>
              </w:rPr>
            </w:pPr>
            <w:r w:rsidRPr="006550A6">
              <w:rPr>
                <w:rFonts w:cs="Calibri"/>
                <w:color w:val="000000"/>
                <w:sz w:val="20"/>
                <w:szCs w:val="20"/>
              </w:rPr>
              <w:t>.522** (.000)</w:t>
            </w:r>
          </w:p>
        </w:tc>
        <w:tc>
          <w:tcPr>
            <w:tcW w:w="440" w:type="pct"/>
            <w:vAlign w:val="center"/>
            <w:hideMark/>
          </w:tcPr>
          <w:p w:rsidR="006550A6" w:rsidRPr="006550A6" w:rsidRDefault="006550A6" w:rsidP="006550A6">
            <w:pPr>
              <w:jc w:val="center"/>
              <w:rPr>
                <w:rFonts w:cs="Calibri"/>
                <w:color w:val="000000"/>
                <w:sz w:val="20"/>
                <w:szCs w:val="20"/>
              </w:rPr>
            </w:pPr>
            <w:r w:rsidRPr="006550A6">
              <w:rPr>
                <w:rFonts w:cs="Calibri"/>
                <w:color w:val="000000"/>
                <w:sz w:val="20"/>
                <w:szCs w:val="20"/>
              </w:rPr>
              <w:t>.999** (.000)</w:t>
            </w:r>
          </w:p>
        </w:tc>
        <w:tc>
          <w:tcPr>
            <w:tcW w:w="440" w:type="pct"/>
            <w:vAlign w:val="center"/>
            <w:hideMark/>
          </w:tcPr>
          <w:p w:rsidR="006550A6" w:rsidRPr="006550A6" w:rsidRDefault="006550A6" w:rsidP="006550A6">
            <w:pPr>
              <w:jc w:val="center"/>
              <w:rPr>
                <w:rFonts w:cs="Calibri"/>
                <w:color w:val="000000"/>
                <w:sz w:val="20"/>
                <w:szCs w:val="20"/>
              </w:rPr>
            </w:pPr>
            <w:r w:rsidRPr="006550A6">
              <w:rPr>
                <w:rFonts w:cs="Calibri"/>
                <w:color w:val="000000"/>
                <w:sz w:val="20"/>
                <w:szCs w:val="20"/>
              </w:rPr>
              <w:t>-.138** (.002)</w:t>
            </w:r>
          </w:p>
        </w:tc>
        <w:tc>
          <w:tcPr>
            <w:tcW w:w="440" w:type="pct"/>
            <w:vAlign w:val="center"/>
            <w:hideMark/>
          </w:tcPr>
          <w:p w:rsidR="006550A6" w:rsidRPr="006550A6" w:rsidRDefault="006550A6" w:rsidP="006550A6">
            <w:pPr>
              <w:jc w:val="center"/>
              <w:rPr>
                <w:rFonts w:cs="Calibri"/>
                <w:color w:val="000000"/>
                <w:sz w:val="20"/>
                <w:szCs w:val="20"/>
              </w:rPr>
            </w:pPr>
            <w:r w:rsidRPr="006550A6">
              <w:rPr>
                <w:rFonts w:cs="Calibri"/>
                <w:color w:val="000000"/>
                <w:sz w:val="20"/>
                <w:szCs w:val="20"/>
              </w:rPr>
              <w:t>-.377** (.000)</w:t>
            </w:r>
          </w:p>
        </w:tc>
        <w:tc>
          <w:tcPr>
            <w:tcW w:w="440" w:type="pct"/>
            <w:vAlign w:val="center"/>
            <w:hideMark/>
          </w:tcPr>
          <w:p w:rsidR="006550A6" w:rsidRPr="006550A6" w:rsidRDefault="006550A6" w:rsidP="006550A6">
            <w:pPr>
              <w:jc w:val="center"/>
              <w:rPr>
                <w:rFonts w:cs="Calibri"/>
                <w:color w:val="000000"/>
                <w:sz w:val="20"/>
                <w:szCs w:val="20"/>
              </w:rPr>
            </w:pPr>
            <w:r w:rsidRPr="006550A6">
              <w:rPr>
                <w:rFonts w:cs="Calibri"/>
                <w:color w:val="000000"/>
                <w:sz w:val="20"/>
                <w:szCs w:val="20"/>
              </w:rPr>
              <w:t>-.339** (.000)</w:t>
            </w:r>
          </w:p>
        </w:tc>
      </w:tr>
      <w:tr w:rsidR="006550A6" w:rsidRPr="00B53582" w:rsidTr="00E576CD">
        <w:trPr>
          <w:trHeight w:val="630"/>
        </w:trPr>
        <w:tc>
          <w:tcPr>
            <w:tcW w:w="602" w:type="pct"/>
            <w:vAlign w:val="center"/>
            <w:hideMark/>
          </w:tcPr>
          <w:p w:rsidR="006550A6" w:rsidRPr="00E41A04" w:rsidRDefault="006550A6" w:rsidP="00E31DAF">
            <w:pPr>
              <w:jc w:val="center"/>
              <w:rPr>
                <w:rFonts w:ascii="Book Antiqua" w:eastAsia="Times New Roman" w:hAnsi="Book Antiqua" w:cs="Calibri"/>
                <w:b/>
                <w:color w:val="000000"/>
                <w:sz w:val="20"/>
                <w:szCs w:val="20"/>
              </w:rPr>
            </w:pPr>
            <w:r w:rsidRPr="00E41A04">
              <w:rPr>
                <w:rFonts w:ascii="Book Antiqua" w:eastAsia="Times New Roman" w:hAnsi="Book Antiqua" w:cs="Calibri"/>
                <w:b/>
                <w:color w:val="000000"/>
                <w:sz w:val="20"/>
                <w:szCs w:val="20"/>
              </w:rPr>
              <w:t>SHEEP</w:t>
            </w:r>
          </w:p>
        </w:tc>
        <w:tc>
          <w:tcPr>
            <w:tcW w:w="440" w:type="pct"/>
            <w:tcBorders>
              <w:left w:val="nil"/>
            </w:tcBorders>
            <w:vAlign w:val="center"/>
            <w:hideMark/>
          </w:tcPr>
          <w:p w:rsidR="006550A6" w:rsidRPr="006550A6" w:rsidRDefault="006550A6" w:rsidP="006550A6">
            <w:pPr>
              <w:jc w:val="center"/>
              <w:rPr>
                <w:rFonts w:cs="Calibri"/>
                <w:color w:val="000000"/>
                <w:sz w:val="20"/>
                <w:szCs w:val="20"/>
              </w:rPr>
            </w:pPr>
            <w:r w:rsidRPr="006550A6">
              <w:rPr>
                <w:rFonts w:cs="Calibri"/>
                <w:color w:val="000000"/>
                <w:sz w:val="20"/>
                <w:szCs w:val="20"/>
              </w:rPr>
              <w:t>.365** (.000)</w:t>
            </w:r>
          </w:p>
        </w:tc>
        <w:tc>
          <w:tcPr>
            <w:tcW w:w="440" w:type="pct"/>
            <w:vAlign w:val="center"/>
            <w:hideMark/>
          </w:tcPr>
          <w:p w:rsidR="006550A6" w:rsidRPr="006550A6" w:rsidRDefault="006550A6" w:rsidP="006550A6">
            <w:pPr>
              <w:jc w:val="center"/>
              <w:rPr>
                <w:rFonts w:cs="Calibri"/>
                <w:color w:val="000000"/>
                <w:sz w:val="20"/>
                <w:szCs w:val="20"/>
              </w:rPr>
            </w:pPr>
            <w:r w:rsidRPr="006550A6">
              <w:rPr>
                <w:rFonts w:cs="Calibri"/>
                <w:color w:val="000000"/>
                <w:sz w:val="20"/>
                <w:szCs w:val="20"/>
              </w:rPr>
              <w:t>.333** (.000)</w:t>
            </w:r>
          </w:p>
        </w:tc>
        <w:tc>
          <w:tcPr>
            <w:tcW w:w="440" w:type="pct"/>
            <w:vAlign w:val="center"/>
            <w:hideMark/>
          </w:tcPr>
          <w:p w:rsidR="006550A6" w:rsidRPr="006550A6" w:rsidRDefault="006550A6" w:rsidP="006550A6">
            <w:pPr>
              <w:jc w:val="center"/>
              <w:rPr>
                <w:rFonts w:cs="Calibri"/>
                <w:color w:val="000000"/>
                <w:sz w:val="20"/>
                <w:szCs w:val="20"/>
              </w:rPr>
            </w:pPr>
            <w:r w:rsidRPr="006550A6">
              <w:rPr>
                <w:rFonts w:cs="Calibri"/>
                <w:color w:val="000000"/>
                <w:sz w:val="20"/>
                <w:szCs w:val="20"/>
              </w:rPr>
              <w:t>.355** (.000)</w:t>
            </w:r>
          </w:p>
        </w:tc>
        <w:tc>
          <w:tcPr>
            <w:tcW w:w="440" w:type="pct"/>
            <w:vAlign w:val="center"/>
            <w:hideMark/>
          </w:tcPr>
          <w:p w:rsidR="006550A6" w:rsidRPr="006550A6" w:rsidRDefault="006550A6" w:rsidP="006550A6">
            <w:pPr>
              <w:jc w:val="center"/>
              <w:rPr>
                <w:rFonts w:cs="Calibri"/>
                <w:color w:val="000000"/>
                <w:sz w:val="20"/>
                <w:szCs w:val="20"/>
              </w:rPr>
            </w:pPr>
            <w:r w:rsidRPr="006550A6">
              <w:rPr>
                <w:rFonts w:cs="Calibri"/>
                <w:color w:val="000000"/>
                <w:sz w:val="20"/>
                <w:szCs w:val="20"/>
              </w:rPr>
              <w:t>.361** (.000)</w:t>
            </w:r>
          </w:p>
        </w:tc>
        <w:tc>
          <w:tcPr>
            <w:tcW w:w="440" w:type="pct"/>
            <w:vAlign w:val="center"/>
            <w:hideMark/>
          </w:tcPr>
          <w:p w:rsidR="006550A6" w:rsidRPr="006550A6" w:rsidRDefault="006550A6" w:rsidP="006550A6">
            <w:pPr>
              <w:jc w:val="center"/>
              <w:rPr>
                <w:rFonts w:cs="Calibri"/>
                <w:color w:val="000000"/>
                <w:sz w:val="20"/>
                <w:szCs w:val="20"/>
              </w:rPr>
            </w:pPr>
            <w:r w:rsidRPr="006550A6">
              <w:rPr>
                <w:rFonts w:cs="Calibri"/>
                <w:color w:val="000000"/>
                <w:sz w:val="20"/>
                <w:szCs w:val="20"/>
              </w:rPr>
              <w:t>1</w:t>
            </w:r>
          </w:p>
        </w:tc>
        <w:tc>
          <w:tcPr>
            <w:tcW w:w="440" w:type="pct"/>
            <w:vAlign w:val="center"/>
            <w:hideMark/>
          </w:tcPr>
          <w:p w:rsidR="006550A6" w:rsidRPr="006550A6" w:rsidRDefault="006550A6" w:rsidP="006550A6">
            <w:pPr>
              <w:jc w:val="center"/>
              <w:rPr>
                <w:rFonts w:cs="Calibri"/>
                <w:color w:val="000000"/>
                <w:sz w:val="20"/>
                <w:szCs w:val="20"/>
              </w:rPr>
            </w:pPr>
            <w:r w:rsidRPr="006550A6">
              <w:rPr>
                <w:rFonts w:cs="Calibri"/>
                <w:color w:val="000000"/>
                <w:sz w:val="20"/>
                <w:szCs w:val="20"/>
              </w:rPr>
              <w:t>.297** (.000)</w:t>
            </w:r>
          </w:p>
        </w:tc>
        <w:tc>
          <w:tcPr>
            <w:tcW w:w="440" w:type="pct"/>
            <w:vAlign w:val="center"/>
            <w:hideMark/>
          </w:tcPr>
          <w:p w:rsidR="006550A6" w:rsidRPr="006550A6" w:rsidRDefault="006550A6" w:rsidP="006550A6">
            <w:pPr>
              <w:jc w:val="center"/>
              <w:rPr>
                <w:rFonts w:cs="Calibri"/>
                <w:color w:val="000000"/>
                <w:sz w:val="20"/>
                <w:szCs w:val="20"/>
              </w:rPr>
            </w:pPr>
            <w:r w:rsidRPr="006550A6">
              <w:rPr>
                <w:rFonts w:cs="Calibri"/>
                <w:color w:val="000000"/>
                <w:sz w:val="20"/>
                <w:szCs w:val="20"/>
              </w:rPr>
              <w:t>.382** (.000)</w:t>
            </w:r>
          </w:p>
        </w:tc>
        <w:tc>
          <w:tcPr>
            <w:tcW w:w="440" w:type="pct"/>
            <w:vAlign w:val="center"/>
            <w:hideMark/>
          </w:tcPr>
          <w:p w:rsidR="006550A6" w:rsidRPr="006550A6" w:rsidRDefault="006550A6" w:rsidP="006550A6">
            <w:pPr>
              <w:jc w:val="center"/>
              <w:rPr>
                <w:rFonts w:cs="Calibri"/>
                <w:color w:val="000000"/>
                <w:sz w:val="20"/>
                <w:szCs w:val="20"/>
              </w:rPr>
            </w:pPr>
            <w:r w:rsidRPr="006550A6">
              <w:rPr>
                <w:rFonts w:cs="Calibri"/>
                <w:color w:val="000000"/>
                <w:sz w:val="20"/>
                <w:szCs w:val="20"/>
              </w:rPr>
              <w:t>-0.064 (.151)</w:t>
            </w:r>
          </w:p>
        </w:tc>
        <w:tc>
          <w:tcPr>
            <w:tcW w:w="440" w:type="pct"/>
            <w:vAlign w:val="center"/>
            <w:hideMark/>
          </w:tcPr>
          <w:p w:rsidR="006550A6" w:rsidRPr="006550A6" w:rsidRDefault="006550A6" w:rsidP="006550A6">
            <w:pPr>
              <w:jc w:val="center"/>
              <w:rPr>
                <w:rFonts w:cs="Calibri"/>
                <w:color w:val="000000"/>
                <w:sz w:val="20"/>
                <w:szCs w:val="20"/>
              </w:rPr>
            </w:pPr>
            <w:r w:rsidRPr="006550A6">
              <w:rPr>
                <w:rFonts w:cs="Calibri"/>
                <w:color w:val="000000"/>
                <w:sz w:val="20"/>
                <w:szCs w:val="20"/>
              </w:rPr>
              <w:t>-.118** (.008)</w:t>
            </w:r>
          </w:p>
        </w:tc>
        <w:tc>
          <w:tcPr>
            <w:tcW w:w="440" w:type="pct"/>
            <w:vAlign w:val="center"/>
            <w:hideMark/>
          </w:tcPr>
          <w:p w:rsidR="006550A6" w:rsidRPr="006550A6" w:rsidRDefault="006550A6" w:rsidP="006550A6">
            <w:pPr>
              <w:jc w:val="center"/>
              <w:rPr>
                <w:rFonts w:cs="Calibri"/>
                <w:color w:val="000000"/>
                <w:sz w:val="20"/>
                <w:szCs w:val="20"/>
              </w:rPr>
            </w:pPr>
            <w:r w:rsidRPr="006550A6">
              <w:rPr>
                <w:rFonts w:cs="Calibri"/>
                <w:color w:val="000000"/>
                <w:sz w:val="20"/>
                <w:szCs w:val="20"/>
              </w:rPr>
              <w:t>-.170** (.000)</w:t>
            </w:r>
          </w:p>
        </w:tc>
      </w:tr>
      <w:tr w:rsidR="006550A6" w:rsidRPr="00B53582" w:rsidTr="00E576CD">
        <w:trPr>
          <w:trHeight w:val="630"/>
        </w:trPr>
        <w:tc>
          <w:tcPr>
            <w:tcW w:w="602" w:type="pct"/>
            <w:vAlign w:val="center"/>
            <w:hideMark/>
          </w:tcPr>
          <w:p w:rsidR="006550A6" w:rsidRPr="00E41A04" w:rsidRDefault="006550A6" w:rsidP="00E31DAF">
            <w:pPr>
              <w:jc w:val="center"/>
              <w:rPr>
                <w:rFonts w:ascii="Book Antiqua" w:eastAsia="Times New Roman" w:hAnsi="Book Antiqua" w:cs="Calibri"/>
                <w:b/>
                <w:color w:val="000000"/>
                <w:sz w:val="20"/>
                <w:szCs w:val="20"/>
              </w:rPr>
            </w:pPr>
            <w:r w:rsidRPr="00E41A04">
              <w:rPr>
                <w:rFonts w:ascii="Book Antiqua" w:eastAsia="Times New Roman" w:hAnsi="Book Antiqua" w:cs="Calibri"/>
                <w:b/>
                <w:color w:val="000000"/>
                <w:sz w:val="20"/>
                <w:szCs w:val="20"/>
              </w:rPr>
              <w:t>AGDEN</w:t>
            </w:r>
          </w:p>
        </w:tc>
        <w:tc>
          <w:tcPr>
            <w:tcW w:w="440" w:type="pct"/>
            <w:tcBorders>
              <w:left w:val="nil"/>
            </w:tcBorders>
            <w:shd w:val="clear" w:color="auto" w:fill="D9D9D9" w:themeFill="background1" w:themeFillShade="D9"/>
            <w:vAlign w:val="center"/>
            <w:hideMark/>
          </w:tcPr>
          <w:p w:rsidR="006550A6" w:rsidRPr="006550A6" w:rsidRDefault="006550A6" w:rsidP="006550A6">
            <w:pPr>
              <w:jc w:val="center"/>
              <w:rPr>
                <w:rFonts w:cs="Calibri"/>
                <w:color w:val="000000"/>
                <w:sz w:val="20"/>
                <w:szCs w:val="20"/>
              </w:rPr>
            </w:pPr>
            <w:r w:rsidRPr="006550A6">
              <w:rPr>
                <w:rFonts w:cs="Calibri"/>
                <w:color w:val="000000"/>
                <w:sz w:val="20"/>
                <w:szCs w:val="20"/>
              </w:rPr>
              <w:t>.517** (.000)</w:t>
            </w:r>
          </w:p>
        </w:tc>
        <w:tc>
          <w:tcPr>
            <w:tcW w:w="440" w:type="pct"/>
            <w:vAlign w:val="center"/>
            <w:hideMark/>
          </w:tcPr>
          <w:p w:rsidR="006550A6" w:rsidRPr="006550A6" w:rsidRDefault="006550A6" w:rsidP="006550A6">
            <w:pPr>
              <w:jc w:val="center"/>
              <w:rPr>
                <w:rFonts w:cs="Calibri"/>
                <w:color w:val="000000"/>
                <w:sz w:val="20"/>
                <w:szCs w:val="20"/>
              </w:rPr>
            </w:pPr>
            <w:r w:rsidRPr="006550A6">
              <w:rPr>
                <w:rFonts w:cs="Calibri"/>
                <w:color w:val="000000"/>
                <w:sz w:val="20"/>
                <w:szCs w:val="20"/>
              </w:rPr>
              <w:t>.385** (.000)</w:t>
            </w:r>
          </w:p>
        </w:tc>
        <w:tc>
          <w:tcPr>
            <w:tcW w:w="440" w:type="pct"/>
            <w:shd w:val="clear" w:color="auto" w:fill="D9D9D9" w:themeFill="background1" w:themeFillShade="D9"/>
            <w:vAlign w:val="center"/>
            <w:hideMark/>
          </w:tcPr>
          <w:p w:rsidR="006550A6" w:rsidRPr="006550A6" w:rsidRDefault="006550A6" w:rsidP="006550A6">
            <w:pPr>
              <w:jc w:val="center"/>
              <w:rPr>
                <w:rFonts w:cs="Calibri"/>
                <w:color w:val="000000"/>
                <w:sz w:val="20"/>
                <w:szCs w:val="20"/>
              </w:rPr>
            </w:pPr>
            <w:r w:rsidRPr="006550A6">
              <w:rPr>
                <w:rFonts w:cs="Calibri"/>
                <w:color w:val="000000"/>
                <w:sz w:val="20"/>
                <w:szCs w:val="20"/>
              </w:rPr>
              <w:t>.522** (.000)</w:t>
            </w:r>
          </w:p>
        </w:tc>
        <w:tc>
          <w:tcPr>
            <w:tcW w:w="440" w:type="pct"/>
            <w:shd w:val="clear" w:color="auto" w:fill="D9D9D9" w:themeFill="background1" w:themeFillShade="D9"/>
            <w:vAlign w:val="center"/>
            <w:hideMark/>
          </w:tcPr>
          <w:p w:rsidR="006550A6" w:rsidRPr="006550A6" w:rsidRDefault="006550A6" w:rsidP="006550A6">
            <w:pPr>
              <w:jc w:val="center"/>
              <w:rPr>
                <w:rFonts w:cs="Calibri"/>
                <w:color w:val="000000"/>
                <w:sz w:val="20"/>
                <w:szCs w:val="20"/>
              </w:rPr>
            </w:pPr>
            <w:r w:rsidRPr="006550A6">
              <w:rPr>
                <w:rFonts w:cs="Calibri"/>
                <w:color w:val="000000"/>
                <w:sz w:val="20"/>
                <w:szCs w:val="20"/>
              </w:rPr>
              <w:t>.522** (.000)</w:t>
            </w:r>
          </w:p>
        </w:tc>
        <w:tc>
          <w:tcPr>
            <w:tcW w:w="440" w:type="pct"/>
            <w:vAlign w:val="center"/>
            <w:hideMark/>
          </w:tcPr>
          <w:p w:rsidR="006550A6" w:rsidRPr="006550A6" w:rsidRDefault="006550A6" w:rsidP="006550A6">
            <w:pPr>
              <w:jc w:val="center"/>
              <w:rPr>
                <w:rFonts w:cs="Calibri"/>
                <w:color w:val="000000"/>
                <w:sz w:val="20"/>
                <w:szCs w:val="20"/>
              </w:rPr>
            </w:pPr>
            <w:r w:rsidRPr="006550A6">
              <w:rPr>
                <w:rFonts w:cs="Calibri"/>
                <w:color w:val="000000"/>
                <w:sz w:val="20"/>
                <w:szCs w:val="20"/>
              </w:rPr>
              <w:t>.297** (.000)</w:t>
            </w:r>
          </w:p>
        </w:tc>
        <w:tc>
          <w:tcPr>
            <w:tcW w:w="440" w:type="pct"/>
            <w:vAlign w:val="center"/>
            <w:hideMark/>
          </w:tcPr>
          <w:p w:rsidR="006550A6" w:rsidRPr="006550A6" w:rsidRDefault="006550A6" w:rsidP="006550A6">
            <w:pPr>
              <w:jc w:val="center"/>
              <w:rPr>
                <w:rFonts w:cs="Calibri"/>
                <w:color w:val="000000"/>
                <w:sz w:val="20"/>
                <w:szCs w:val="20"/>
              </w:rPr>
            </w:pPr>
            <w:r w:rsidRPr="006550A6">
              <w:rPr>
                <w:rFonts w:cs="Calibri"/>
                <w:color w:val="000000"/>
                <w:sz w:val="20"/>
                <w:szCs w:val="20"/>
              </w:rPr>
              <w:t>1</w:t>
            </w:r>
          </w:p>
        </w:tc>
        <w:tc>
          <w:tcPr>
            <w:tcW w:w="440" w:type="pct"/>
            <w:vAlign w:val="center"/>
            <w:hideMark/>
          </w:tcPr>
          <w:p w:rsidR="006550A6" w:rsidRPr="006550A6" w:rsidRDefault="006550A6" w:rsidP="006550A6">
            <w:pPr>
              <w:jc w:val="center"/>
              <w:rPr>
                <w:rFonts w:cs="Calibri"/>
                <w:color w:val="000000"/>
                <w:sz w:val="20"/>
                <w:szCs w:val="20"/>
              </w:rPr>
            </w:pPr>
            <w:r w:rsidRPr="006550A6">
              <w:rPr>
                <w:rFonts w:cs="Calibri"/>
                <w:color w:val="000000"/>
                <w:sz w:val="20"/>
                <w:szCs w:val="20"/>
              </w:rPr>
              <w:t>.535** (.000)</w:t>
            </w:r>
          </w:p>
        </w:tc>
        <w:tc>
          <w:tcPr>
            <w:tcW w:w="440" w:type="pct"/>
            <w:vAlign w:val="center"/>
            <w:hideMark/>
          </w:tcPr>
          <w:p w:rsidR="006550A6" w:rsidRPr="006550A6" w:rsidRDefault="006550A6" w:rsidP="006550A6">
            <w:pPr>
              <w:jc w:val="center"/>
              <w:rPr>
                <w:rFonts w:cs="Calibri"/>
                <w:color w:val="000000"/>
                <w:sz w:val="20"/>
                <w:szCs w:val="20"/>
              </w:rPr>
            </w:pPr>
            <w:r w:rsidRPr="006550A6">
              <w:rPr>
                <w:rFonts w:cs="Calibri"/>
                <w:color w:val="000000"/>
                <w:sz w:val="20"/>
                <w:szCs w:val="20"/>
              </w:rPr>
              <w:t>-0.031 (.486)</w:t>
            </w:r>
          </w:p>
        </w:tc>
        <w:tc>
          <w:tcPr>
            <w:tcW w:w="440" w:type="pct"/>
            <w:vAlign w:val="center"/>
            <w:hideMark/>
          </w:tcPr>
          <w:p w:rsidR="006550A6" w:rsidRPr="006550A6" w:rsidRDefault="006550A6" w:rsidP="006550A6">
            <w:pPr>
              <w:jc w:val="center"/>
              <w:rPr>
                <w:rFonts w:cs="Calibri"/>
                <w:color w:val="000000"/>
                <w:sz w:val="20"/>
                <w:szCs w:val="20"/>
              </w:rPr>
            </w:pPr>
            <w:r w:rsidRPr="006550A6">
              <w:rPr>
                <w:rFonts w:cs="Calibri"/>
                <w:color w:val="000000"/>
                <w:sz w:val="20"/>
                <w:szCs w:val="20"/>
              </w:rPr>
              <w:t>-.152** (.001)</w:t>
            </w:r>
          </w:p>
        </w:tc>
        <w:tc>
          <w:tcPr>
            <w:tcW w:w="440" w:type="pct"/>
            <w:vAlign w:val="center"/>
            <w:hideMark/>
          </w:tcPr>
          <w:p w:rsidR="006550A6" w:rsidRPr="006550A6" w:rsidRDefault="006550A6" w:rsidP="006550A6">
            <w:pPr>
              <w:jc w:val="center"/>
              <w:rPr>
                <w:rFonts w:cs="Calibri"/>
                <w:color w:val="000000"/>
                <w:sz w:val="20"/>
                <w:szCs w:val="20"/>
              </w:rPr>
            </w:pPr>
            <w:r w:rsidRPr="006550A6">
              <w:rPr>
                <w:rFonts w:cs="Calibri"/>
                <w:color w:val="000000"/>
                <w:sz w:val="20"/>
                <w:szCs w:val="20"/>
              </w:rPr>
              <w:t>-.232** (.000)</w:t>
            </w:r>
          </w:p>
        </w:tc>
      </w:tr>
      <w:tr w:rsidR="006550A6" w:rsidRPr="00B53582" w:rsidTr="00E576CD">
        <w:trPr>
          <w:trHeight w:val="726"/>
        </w:trPr>
        <w:tc>
          <w:tcPr>
            <w:tcW w:w="602" w:type="pct"/>
            <w:vAlign w:val="center"/>
            <w:hideMark/>
          </w:tcPr>
          <w:p w:rsidR="006550A6" w:rsidRPr="00E41A04" w:rsidRDefault="006550A6" w:rsidP="00E31DAF">
            <w:pPr>
              <w:jc w:val="center"/>
              <w:rPr>
                <w:rFonts w:ascii="Book Antiqua" w:eastAsia="Times New Roman" w:hAnsi="Book Antiqua" w:cs="Calibri"/>
                <w:b/>
                <w:color w:val="000000"/>
                <w:sz w:val="20"/>
                <w:szCs w:val="20"/>
              </w:rPr>
            </w:pPr>
            <w:r w:rsidRPr="00E41A04">
              <w:rPr>
                <w:rFonts w:ascii="Book Antiqua" w:eastAsia="Times New Roman" w:hAnsi="Book Antiqua" w:cs="Calibri"/>
                <w:b/>
                <w:color w:val="000000"/>
                <w:sz w:val="20"/>
                <w:szCs w:val="20"/>
              </w:rPr>
              <w:t>POVRATE</w:t>
            </w:r>
          </w:p>
        </w:tc>
        <w:tc>
          <w:tcPr>
            <w:tcW w:w="440" w:type="pct"/>
            <w:tcBorders>
              <w:left w:val="nil"/>
            </w:tcBorders>
            <w:vAlign w:val="center"/>
            <w:hideMark/>
          </w:tcPr>
          <w:p w:rsidR="006550A6" w:rsidRPr="006550A6" w:rsidRDefault="006550A6" w:rsidP="006550A6">
            <w:pPr>
              <w:jc w:val="center"/>
              <w:rPr>
                <w:rFonts w:cs="Calibri"/>
                <w:color w:val="000000"/>
                <w:sz w:val="20"/>
                <w:szCs w:val="20"/>
              </w:rPr>
            </w:pPr>
            <w:r w:rsidRPr="006550A6">
              <w:rPr>
                <w:rFonts w:cs="Calibri"/>
                <w:color w:val="000000"/>
                <w:sz w:val="20"/>
                <w:szCs w:val="20"/>
              </w:rPr>
              <w:t>.997** (.000)</w:t>
            </w:r>
          </w:p>
        </w:tc>
        <w:tc>
          <w:tcPr>
            <w:tcW w:w="440" w:type="pct"/>
            <w:vAlign w:val="center"/>
            <w:hideMark/>
          </w:tcPr>
          <w:p w:rsidR="006550A6" w:rsidRPr="006550A6" w:rsidRDefault="006550A6" w:rsidP="006550A6">
            <w:pPr>
              <w:jc w:val="center"/>
              <w:rPr>
                <w:rFonts w:cs="Calibri"/>
                <w:color w:val="000000"/>
                <w:sz w:val="20"/>
                <w:szCs w:val="20"/>
              </w:rPr>
            </w:pPr>
            <w:r w:rsidRPr="006550A6">
              <w:rPr>
                <w:rFonts w:cs="Calibri"/>
                <w:color w:val="000000"/>
                <w:sz w:val="20"/>
                <w:szCs w:val="20"/>
              </w:rPr>
              <w:t>.650** (.000)</w:t>
            </w:r>
          </w:p>
        </w:tc>
        <w:tc>
          <w:tcPr>
            <w:tcW w:w="440" w:type="pct"/>
            <w:vAlign w:val="center"/>
            <w:hideMark/>
          </w:tcPr>
          <w:p w:rsidR="006550A6" w:rsidRPr="006550A6" w:rsidRDefault="006550A6" w:rsidP="006550A6">
            <w:pPr>
              <w:jc w:val="center"/>
              <w:rPr>
                <w:rFonts w:cs="Calibri"/>
                <w:color w:val="000000"/>
                <w:sz w:val="20"/>
                <w:szCs w:val="20"/>
              </w:rPr>
            </w:pPr>
            <w:r w:rsidRPr="006550A6">
              <w:rPr>
                <w:rFonts w:cs="Calibri"/>
                <w:color w:val="000000"/>
                <w:sz w:val="20"/>
                <w:szCs w:val="20"/>
              </w:rPr>
              <w:t>.997** (.000)</w:t>
            </w:r>
          </w:p>
        </w:tc>
        <w:tc>
          <w:tcPr>
            <w:tcW w:w="440" w:type="pct"/>
            <w:vAlign w:val="center"/>
            <w:hideMark/>
          </w:tcPr>
          <w:p w:rsidR="006550A6" w:rsidRPr="006550A6" w:rsidRDefault="006550A6" w:rsidP="006550A6">
            <w:pPr>
              <w:jc w:val="center"/>
              <w:rPr>
                <w:rFonts w:cs="Calibri"/>
                <w:color w:val="000000"/>
                <w:sz w:val="20"/>
                <w:szCs w:val="20"/>
              </w:rPr>
            </w:pPr>
            <w:r w:rsidRPr="006550A6">
              <w:rPr>
                <w:rFonts w:cs="Calibri"/>
                <w:color w:val="000000"/>
                <w:sz w:val="20"/>
                <w:szCs w:val="20"/>
              </w:rPr>
              <w:t>.999** (.000)</w:t>
            </w:r>
          </w:p>
        </w:tc>
        <w:tc>
          <w:tcPr>
            <w:tcW w:w="440" w:type="pct"/>
            <w:vAlign w:val="center"/>
            <w:hideMark/>
          </w:tcPr>
          <w:p w:rsidR="006550A6" w:rsidRPr="006550A6" w:rsidRDefault="006550A6" w:rsidP="006550A6">
            <w:pPr>
              <w:jc w:val="center"/>
              <w:rPr>
                <w:rFonts w:cs="Calibri"/>
                <w:color w:val="000000"/>
                <w:sz w:val="20"/>
                <w:szCs w:val="20"/>
              </w:rPr>
            </w:pPr>
            <w:r w:rsidRPr="006550A6">
              <w:rPr>
                <w:rFonts w:cs="Calibri"/>
                <w:color w:val="000000"/>
                <w:sz w:val="20"/>
                <w:szCs w:val="20"/>
              </w:rPr>
              <w:t>.382** (.000)</w:t>
            </w:r>
          </w:p>
        </w:tc>
        <w:tc>
          <w:tcPr>
            <w:tcW w:w="440" w:type="pct"/>
            <w:vAlign w:val="center"/>
            <w:hideMark/>
          </w:tcPr>
          <w:p w:rsidR="006550A6" w:rsidRPr="006550A6" w:rsidRDefault="006550A6" w:rsidP="006550A6">
            <w:pPr>
              <w:jc w:val="center"/>
              <w:rPr>
                <w:rFonts w:cs="Calibri"/>
                <w:color w:val="000000"/>
                <w:sz w:val="20"/>
                <w:szCs w:val="20"/>
              </w:rPr>
            </w:pPr>
            <w:r w:rsidRPr="006550A6">
              <w:rPr>
                <w:rFonts w:cs="Calibri"/>
                <w:color w:val="000000"/>
                <w:sz w:val="20"/>
                <w:szCs w:val="20"/>
              </w:rPr>
              <w:t>.535** (.000)</w:t>
            </w:r>
          </w:p>
        </w:tc>
        <w:tc>
          <w:tcPr>
            <w:tcW w:w="440" w:type="pct"/>
            <w:vAlign w:val="center"/>
            <w:hideMark/>
          </w:tcPr>
          <w:p w:rsidR="006550A6" w:rsidRPr="006550A6" w:rsidRDefault="006550A6" w:rsidP="006550A6">
            <w:pPr>
              <w:jc w:val="center"/>
              <w:rPr>
                <w:rFonts w:cs="Calibri"/>
                <w:color w:val="000000"/>
                <w:sz w:val="20"/>
                <w:szCs w:val="20"/>
              </w:rPr>
            </w:pPr>
            <w:r w:rsidRPr="006550A6">
              <w:rPr>
                <w:rFonts w:cs="Calibri"/>
                <w:color w:val="000000"/>
                <w:sz w:val="20"/>
                <w:szCs w:val="20"/>
              </w:rPr>
              <w:t>1</w:t>
            </w:r>
          </w:p>
        </w:tc>
        <w:tc>
          <w:tcPr>
            <w:tcW w:w="440" w:type="pct"/>
            <w:vAlign w:val="center"/>
            <w:hideMark/>
          </w:tcPr>
          <w:p w:rsidR="006550A6" w:rsidRPr="006550A6" w:rsidRDefault="006550A6" w:rsidP="006550A6">
            <w:pPr>
              <w:jc w:val="center"/>
              <w:rPr>
                <w:rFonts w:cs="Calibri"/>
                <w:color w:val="000000"/>
                <w:sz w:val="20"/>
                <w:szCs w:val="20"/>
              </w:rPr>
            </w:pPr>
            <w:r w:rsidRPr="006550A6">
              <w:rPr>
                <w:rFonts w:cs="Calibri"/>
                <w:color w:val="000000"/>
                <w:sz w:val="20"/>
                <w:szCs w:val="20"/>
              </w:rPr>
              <w:t>-.141** (.002)</w:t>
            </w:r>
          </w:p>
        </w:tc>
        <w:tc>
          <w:tcPr>
            <w:tcW w:w="440" w:type="pct"/>
            <w:vAlign w:val="center"/>
            <w:hideMark/>
          </w:tcPr>
          <w:p w:rsidR="006550A6" w:rsidRPr="006550A6" w:rsidRDefault="006550A6" w:rsidP="006550A6">
            <w:pPr>
              <w:jc w:val="center"/>
              <w:rPr>
                <w:rFonts w:cs="Calibri"/>
                <w:color w:val="000000"/>
                <w:sz w:val="20"/>
                <w:szCs w:val="20"/>
              </w:rPr>
            </w:pPr>
            <w:r w:rsidRPr="006550A6">
              <w:rPr>
                <w:rFonts w:cs="Calibri"/>
                <w:color w:val="000000"/>
                <w:sz w:val="20"/>
                <w:szCs w:val="20"/>
              </w:rPr>
              <w:t>-.375** (.000)</w:t>
            </w:r>
          </w:p>
        </w:tc>
        <w:tc>
          <w:tcPr>
            <w:tcW w:w="440" w:type="pct"/>
            <w:vAlign w:val="center"/>
            <w:hideMark/>
          </w:tcPr>
          <w:p w:rsidR="006550A6" w:rsidRPr="006550A6" w:rsidRDefault="006550A6" w:rsidP="006550A6">
            <w:pPr>
              <w:jc w:val="center"/>
              <w:rPr>
                <w:rFonts w:cs="Calibri"/>
                <w:color w:val="000000"/>
                <w:sz w:val="20"/>
                <w:szCs w:val="20"/>
              </w:rPr>
            </w:pPr>
            <w:r w:rsidRPr="006550A6">
              <w:rPr>
                <w:rFonts w:cs="Calibri"/>
                <w:color w:val="000000"/>
                <w:sz w:val="20"/>
                <w:szCs w:val="20"/>
              </w:rPr>
              <w:t>-.341** (.000)</w:t>
            </w:r>
          </w:p>
        </w:tc>
      </w:tr>
      <w:tr w:rsidR="006550A6" w:rsidRPr="00B53582" w:rsidTr="00E576CD">
        <w:trPr>
          <w:trHeight w:val="726"/>
        </w:trPr>
        <w:tc>
          <w:tcPr>
            <w:tcW w:w="602" w:type="pct"/>
            <w:vAlign w:val="center"/>
            <w:hideMark/>
          </w:tcPr>
          <w:p w:rsidR="006550A6" w:rsidRPr="00E41A04" w:rsidRDefault="006550A6" w:rsidP="00E31DAF">
            <w:pPr>
              <w:jc w:val="center"/>
              <w:rPr>
                <w:rFonts w:ascii="Book Antiqua" w:eastAsia="Times New Roman" w:hAnsi="Book Antiqua" w:cs="Calibri"/>
                <w:b/>
                <w:color w:val="000000"/>
                <w:sz w:val="20"/>
                <w:szCs w:val="20"/>
              </w:rPr>
            </w:pPr>
            <w:r w:rsidRPr="00E41A04">
              <w:rPr>
                <w:rFonts w:ascii="Book Antiqua" w:eastAsia="Times New Roman" w:hAnsi="Book Antiqua" w:cs="Calibri"/>
                <w:b/>
                <w:color w:val="000000"/>
                <w:sz w:val="20"/>
                <w:szCs w:val="20"/>
              </w:rPr>
              <w:t>KARST</w:t>
            </w:r>
          </w:p>
        </w:tc>
        <w:tc>
          <w:tcPr>
            <w:tcW w:w="440" w:type="pct"/>
            <w:tcBorders>
              <w:left w:val="nil"/>
            </w:tcBorders>
            <w:vAlign w:val="center"/>
            <w:hideMark/>
          </w:tcPr>
          <w:p w:rsidR="006550A6" w:rsidRPr="006550A6" w:rsidRDefault="006550A6" w:rsidP="006550A6">
            <w:pPr>
              <w:jc w:val="center"/>
              <w:rPr>
                <w:rFonts w:cs="Calibri"/>
                <w:color w:val="000000"/>
                <w:sz w:val="20"/>
                <w:szCs w:val="20"/>
              </w:rPr>
            </w:pPr>
            <w:r w:rsidRPr="006550A6">
              <w:rPr>
                <w:rFonts w:cs="Calibri"/>
                <w:color w:val="000000"/>
                <w:sz w:val="20"/>
                <w:szCs w:val="20"/>
              </w:rPr>
              <w:t>-.140** (.002)</w:t>
            </w:r>
          </w:p>
        </w:tc>
        <w:tc>
          <w:tcPr>
            <w:tcW w:w="440" w:type="pct"/>
            <w:vAlign w:val="center"/>
            <w:hideMark/>
          </w:tcPr>
          <w:p w:rsidR="006550A6" w:rsidRPr="006550A6" w:rsidRDefault="006550A6" w:rsidP="006550A6">
            <w:pPr>
              <w:jc w:val="center"/>
              <w:rPr>
                <w:rFonts w:cs="Calibri"/>
                <w:color w:val="000000"/>
                <w:sz w:val="20"/>
                <w:szCs w:val="20"/>
              </w:rPr>
            </w:pPr>
            <w:r w:rsidRPr="006550A6">
              <w:rPr>
                <w:rFonts w:cs="Calibri"/>
                <w:color w:val="000000"/>
                <w:sz w:val="20"/>
                <w:szCs w:val="20"/>
              </w:rPr>
              <w:t>0.059 (.185)</w:t>
            </w:r>
          </w:p>
        </w:tc>
        <w:tc>
          <w:tcPr>
            <w:tcW w:w="440" w:type="pct"/>
            <w:vAlign w:val="center"/>
            <w:hideMark/>
          </w:tcPr>
          <w:p w:rsidR="006550A6" w:rsidRPr="006550A6" w:rsidRDefault="006550A6" w:rsidP="006550A6">
            <w:pPr>
              <w:jc w:val="center"/>
              <w:rPr>
                <w:rFonts w:cs="Calibri"/>
                <w:color w:val="000000"/>
                <w:sz w:val="20"/>
                <w:szCs w:val="20"/>
              </w:rPr>
            </w:pPr>
            <w:r w:rsidRPr="006550A6">
              <w:rPr>
                <w:rFonts w:cs="Calibri"/>
                <w:color w:val="000000"/>
                <w:sz w:val="20"/>
                <w:szCs w:val="20"/>
              </w:rPr>
              <w:t>-.143** (.001)</w:t>
            </w:r>
          </w:p>
        </w:tc>
        <w:tc>
          <w:tcPr>
            <w:tcW w:w="440" w:type="pct"/>
            <w:vAlign w:val="center"/>
            <w:hideMark/>
          </w:tcPr>
          <w:p w:rsidR="006550A6" w:rsidRPr="006550A6" w:rsidRDefault="006550A6" w:rsidP="006550A6">
            <w:pPr>
              <w:jc w:val="center"/>
              <w:rPr>
                <w:rFonts w:cs="Calibri"/>
                <w:color w:val="000000"/>
                <w:sz w:val="20"/>
                <w:szCs w:val="20"/>
              </w:rPr>
            </w:pPr>
            <w:r w:rsidRPr="006550A6">
              <w:rPr>
                <w:rFonts w:cs="Calibri"/>
                <w:color w:val="000000"/>
                <w:sz w:val="20"/>
                <w:szCs w:val="20"/>
              </w:rPr>
              <w:t>-.138** (.002)</w:t>
            </w:r>
          </w:p>
        </w:tc>
        <w:tc>
          <w:tcPr>
            <w:tcW w:w="440" w:type="pct"/>
            <w:vAlign w:val="center"/>
            <w:hideMark/>
          </w:tcPr>
          <w:p w:rsidR="006550A6" w:rsidRPr="006550A6" w:rsidRDefault="006550A6" w:rsidP="006550A6">
            <w:pPr>
              <w:jc w:val="center"/>
              <w:rPr>
                <w:rFonts w:cs="Calibri"/>
                <w:color w:val="000000"/>
                <w:sz w:val="20"/>
                <w:szCs w:val="20"/>
              </w:rPr>
            </w:pPr>
            <w:r w:rsidRPr="006550A6">
              <w:rPr>
                <w:rFonts w:cs="Calibri"/>
                <w:color w:val="000000"/>
                <w:sz w:val="20"/>
                <w:szCs w:val="20"/>
              </w:rPr>
              <w:t>-0.064 (.151)</w:t>
            </w:r>
          </w:p>
        </w:tc>
        <w:tc>
          <w:tcPr>
            <w:tcW w:w="440" w:type="pct"/>
            <w:vAlign w:val="center"/>
            <w:hideMark/>
          </w:tcPr>
          <w:p w:rsidR="006550A6" w:rsidRPr="006550A6" w:rsidRDefault="006550A6" w:rsidP="006550A6">
            <w:pPr>
              <w:jc w:val="center"/>
              <w:rPr>
                <w:rFonts w:cs="Calibri"/>
                <w:color w:val="000000"/>
                <w:sz w:val="20"/>
                <w:szCs w:val="20"/>
              </w:rPr>
            </w:pPr>
            <w:r w:rsidRPr="006550A6">
              <w:rPr>
                <w:rFonts w:cs="Calibri"/>
                <w:color w:val="000000"/>
                <w:sz w:val="20"/>
                <w:szCs w:val="20"/>
              </w:rPr>
              <w:t>-0.031 (.486)</w:t>
            </w:r>
          </w:p>
        </w:tc>
        <w:tc>
          <w:tcPr>
            <w:tcW w:w="440" w:type="pct"/>
            <w:vAlign w:val="center"/>
            <w:hideMark/>
          </w:tcPr>
          <w:p w:rsidR="006550A6" w:rsidRPr="006550A6" w:rsidRDefault="006550A6" w:rsidP="006550A6">
            <w:pPr>
              <w:jc w:val="center"/>
              <w:rPr>
                <w:rFonts w:cs="Calibri"/>
                <w:color w:val="000000"/>
                <w:sz w:val="20"/>
                <w:szCs w:val="20"/>
              </w:rPr>
            </w:pPr>
            <w:r w:rsidRPr="006550A6">
              <w:rPr>
                <w:rFonts w:cs="Calibri"/>
                <w:color w:val="000000"/>
                <w:sz w:val="20"/>
                <w:szCs w:val="20"/>
              </w:rPr>
              <w:t>-.141** (.002)</w:t>
            </w:r>
          </w:p>
        </w:tc>
        <w:tc>
          <w:tcPr>
            <w:tcW w:w="440" w:type="pct"/>
            <w:vAlign w:val="center"/>
            <w:hideMark/>
          </w:tcPr>
          <w:p w:rsidR="006550A6" w:rsidRPr="006550A6" w:rsidRDefault="006550A6" w:rsidP="006550A6">
            <w:pPr>
              <w:jc w:val="center"/>
              <w:rPr>
                <w:rFonts w:cs="Calibri"/>
                <w:color w:val="000000"/>
                <w:sz w:val="20"/>
                <w:szCs w:val="20"/>
              </w:rPr>
            </w:pPr>
            <w:r w:rsidRPr="006550A6">
              <w:rPr>
                <w:rFonts w:cs="Calibri"/>
                <w:color w:val="000000"/>
                <w:sz w:val="20"/>
                <w:szCs w:val="20"/>
              </w:rPr>
              <w:t>1</w:t>
            </w:r>
          </w:p>
        </w:tc>
        <w:tc>
          <w:tcPr>
            <w:tcW w:w="440" w:type="pct"/>
            <w:vAlign w:val="center"/>
            <w:hideMark/>
          </w:tcPr>
          <w:p w:rsidR="006550A6" w:rsidRPr="006550A6" w:rsidRDefault="006550A6" w:rsidP="006550A6">
            <w:pPr>
              <w:jc w:val="center"/>
              <w:rPr>
                <w:rFonts w:cs="Calibri"/>
                <w:color w:val="000000"/>
                <w:sz w:val="20"/>
                <w:szCs w:val="20"/>
              </w:rPr>
            </w:pPr>
            <w:r w:rsidRPr="006550A6">
              <w:rPr>
                <w:rFonts w:cs="Calibri"/>
                <w:color w:val="000000"/>
                <w:sz w:val="20"/>
                <w:szCs w:val="20"/>
              </w:rPr>
              <w:t>.202** (.000)</w:t>
            </w:r>
          </w:p>
        </w:tc>
        <w:tc>
          <w:tcPr>
            <w:tcW w:w="440" w:type="pct"/>
            <w:vAlign w:val="center"/>
            <w:hideMark/>
          </w:tcPr>
          <w:p w:rsidR="006550A6" w:rsidRPr="006550A6" w:rsidRDefault="006550A6" w:rsidP="006550A6">
            <w:pPr>
              <w:jc w:val="center"/>
              <w:rPr>
                <w:rFonts w:cs="Calibri"/>
                <w:color w:val="000000"/>
                <w:sz w:val="20"/>
                <w:szCs w:val="20"/>
              </w:rPr>
            </w:pPr>
            <w:r w:rsidRPr="006550A6">
              <w:rPr>
                <w:rFonts w:cs="Calibri"/>
                <w:color w:val="000000"/>
                <w:sz w:val="20"/>
                <w:szCs w:val="20"/>
              </w:rPr>
              <w:t>.246** (.000)</w:t>
            </w:r>
          </w:p>
        </w:tc>
      </w:tr>
      <w:tr w:rsidR="006550A6" w:rsidRPr="00B53582" w:rsidTr="00E576CD">
        <w:trPr>
          <w:trHeight w:val="630"/>
        </w:trPr>
        <w:tc>
          <w:tcPr>
            <w:tcW w:w="602" w:type="pct"/>
            <w:vAlign w:val="center"/>
            <w:hideMark/>
          </w:tcPr>
          <w:p w:rsidR="006550A6" w:rsidRPr="00E41A04" w:rsidRDefault="006550A6" w:rsidP="00E31DAF">
            <w:pPr>
              <w:jc w:val="center"/>
              <w:rPr>
                <w:rFonts w:ascii="Book Antiqua" w:eastAsia="Times New Roman" w:hAnsi="Book Antiqua" w:cs="Calibri"/>
                <w:b/>
                <w:color w:val="000000"/>
                <w:sz w:val="20"/>
                <w:szCs w:val="20"/>
              </w:rPr>
            </w:pPr>
            <w:r w:rsidRPr="00E41A04">
              <w:rPr>
                <w:rFonts w:ascii="Book Antiqua" w:eastAsia="Times New Roman" w:hAnsi="Book Antiqua" w:cs="Calibri"/>
                <w:b/>
                <w:color w:val="000000"/>
                <w:sz w:val="20"/>
                <w:szCs w:val="20"/>
              </w:rPr>
              <w:t>STREAM</w:t>
            </w:r>
          </w:p>
        </w:tc>
        <w:tc>
          <w:tcPr>
            <w:tcW w:w="440" w:type="pct"/>
            <w:tcBorders>
              <w:left w:val="nil"/>
            </w:tcBorders>
            <w:vAlign w:val="center"/>
            <w:hideMark/>
          </w:tcPr>
          <w:p w:rsidR="006550A6" w:rsidRPr="006550A6" w:rsidRDefault="006550A6" w:rsidP="006550A6">
            <w:pPr>
              <w:jc w:val="center"/>
              <w:rPr>
                <w:rFonts w:cs="Calibri"/>
                <w:color w:val="000000"/>
                <w:sz w:val="20"/>
                <w:szCs w:val="20"/>
              </w:rPr>
            </w:pPr>
            <w:r w:rsidRPr="006550A6">
              <w:rPr>
                <w:rFonts w:cs="Calibri"/>
                <w:color w:val="000000"/>
                <w:sz w:val="20"/>
                <w:szCs w:val="20"/>
              </w:rPr>
              <w:t>-.377** (.000)</w:t>
            </w:r>
          </w:p>
        </w:tc>
        <w:tc>
          <w:tcPr>
            <w:tcW w:w="440" w:type="pct"/>
            <w:vAlign w:val="center"/>
            <w:hideMark/>
          </w:tcPr>
          <w:p w:rsidR="006550A6" w:rsidRPr="006550A6" w:rsidRDefault="006550A6" w:rsidP="006550A6">
            <w:pPr>
              <w:jc w:val="center"/>
              <w:rPr>
                <w:rFonts w:cs="Calibri"/>
                <w:color w:val="000000"/>
                <w:sz w:val="20"/>
                <w:szCs w:val="20"/>
              </w:rPr>
            </w:pPr>
            <w:r w:rsidRPr="006550A6">
              <w:rPr>
                <w:rFonts w:cs="Calibri"/>
                <w:color w:val="000000"/>
                <w:sz w:val="20"/>
                <w:szCs w:val="20"/>
              </w:rPr>
              <w:t>-.178** (.000)</w:t>
            </w:r>
          </w:p>
        </w:tc>
        <w:tc>
          <w:tcPr>
            <w:tcW w:w="440" w:type="pct"/>
            <w:vAlign w:val="center"/>
            <w:hideMark/>
          </w:tcPr>
          <w:p w:rsidR="006550A6" w:rsidRPr="006550A6" w:rsidRDefault="006550A6" w:rsidP="006550A6">
            <w:pPr>
              <w:jc w:val="center"/>
              <w:rPr>
                <w:rFonts w:cs="Calibri"/>
                <w:color w:val="000000"/>
                <w:sz w:val="20"/>
                <w:szCs w:val="20"/>
              </w:rPr>
            </w:pPr>
            <w:r w:rsidRPr="006550A6">
              <w:rPr>
                <w:rFonts w:cs="Calibri"/>
                <w:color w:val="000000"/>
                <w:sz w:val="20"/>
                <w:szCs w:val="20"/>
              </w:rPr>
              <w:t>-.374** (.000)</w:t>
            </w:r>
          </w:p>
        </w:tc>
        <w:tc>
          <w:tcPr>
            <w:tcW w:w="440" w:type="pct"/>
            <w:vAlign w:val="center"/>
            <w:hideMark/>
          </w:tcPr>
          <w:p w:rsidR="006550A6" w:rsidRPr="006550A6" w:rsidRDefault="006550A6" w:rsidP="006550A6">
            <w:pPr>
              <w:jc w:val="center"/>
              <w:rPr>
                <w:rFonts w:cs="Calibri"/>
                <w:color w:val="000000"/>
                <w:sz w:val="20"/>
                <w:szCs w:val="20"/>
              </w:rPr>
            </w:pPr>
            <w:r w:rsidRPr="006550A6">
              <w:rPr>
                <w:rFonts w:cs="Calibri"/>
                <w:color w:val="000000"/>
                <w:sz w:val="20"/>
                <w:szCs w:val="20"/>
              </w:rPr>
              <w:t>-.377** (.000)</w:t>
            </w:r>
          </w:p>
        </w:tc>
        <w:tc>
          <w:tcPr>
            <w:tcW w:w="440" w:type="pct"/>
            <w:vAlign w:val="center"/>
            <w:hideMark/>
          </w:tcPr>
          <w:p w:rsidR="006550A6" w:rsidRPr="006550A6" w:rsidRDefault="006550A6" w:rsidP="006550A6">
            <w:pPr>
              <w:jc w:val="center"/>
              <w:rPr>
                <w:rFonts w:cs="Calibri"/>
                <w:color w:val="000000"/>
                <w:sz w:val="20"/>
                <w:szCs w:val="20"/>
              </w:rPr>
            </w:pPr>
            <w:r w:rsidRPr="006550A6">
              <w:rPr>
                <w:rFonts w:cs="Calibri"/>
                <w:color w:val="000000"/>
                <w:sz w:val="20"/>
                <w:szCs w:val="20"/>
              </w:rPr>
              <w:t>-.118** (.008)</w:t>
            </w:r>
          </w:p>
        </w:tc>
        <w:tc>
          <w:tcPr>
            <w:tcW w:w="440" w:type="pct"/>
            <w:vAlign w:val="center"/>
            <w:hideMark/>
          </w:tcPr>
          <w:p w:rsidR="006550A6" w:rsidRPr="006550A6" w:rsidRDefault="006550A6" w:rsidP="006550A6">
            <w:pPr>
              <w:jc w:val="center"/>
              <w:rPr>
                <w:rFonts w:cs="Calibri"/>
                <w:color w:val="000000"/>
                <w:sz w:val="20"/>
                <w:szCs w:val="20"/>
              </w:rPr>
            </w:pPr>
            <w:r w:rsidRPr="006550A6">
              <w:rPr>
                <w:rFonts w:cs="Calibri"/>
                <w:color w:val="000000"/>
                <w:sz w:val="20"/>
                <w:szCs w:val="20"/>
              </w:rPr>
              <w:t>-.152** (.001)</w:t>
            </w:r>
          </w:p>
        </w:tc>
        <w:tc>
          <w:tcPr>
            <w:tcW w:w="440" w:type="pct"/>
            <w:vAlign w:val="center"/>
            <w:hideMark/>
          </w:tcPr>
          <w:p w:rsidR="006550A6" w:rsidRPr="006550A6" w:rsidRDefault="006550A6" w:rsidP="006550A6">
            <w:pPr>
              <w:jc w:val="center"/>
              <w:rPr>
                <w:rFonts w:cs="Calibri"/>
                <w:color w:val="000000"/>
                <w:sz w:val="20"/>
                <w:szCs w:val="20"/>
              </w:rPr>
            </w:pPr>
            <w:r w:rsidRPr="006550A6">
              <w:rPr>
                <w:rFonts w:cs="Calibri"/>
                <w:color w:val="000000"/>
                <w:sz w:val="20"/>
                <w:szCs w:val="20"/>
              </w:rPr>
              <w:t>-.375** (.000)</w:t>
            </w:r>
          </w:p>
        </w:tc>
        <w:tc>
          <w:tcPr>
            <w:tcW w:w="440" w:type="pct"/>
            <w:vAlign w:val="center"/>
            <w:hideMark/>
          </w:tcPr>
          <w:p w:rsidR="006550A6" w:rsidRPr="006550A6" w:rsidRDefault="006550A6" w:rsidP="006550A6">
            <w:pPr>
              <w:jc w:val="center"/>
              <w:rPr>
                <w:rFonts w:cs="Calibri"/>
                <w:color w:val="000000"/>
                <w:sz w:val="20"/>
                <w:szCs w:val="20"/>
              </w:rPr>
            </w:pPr>
            <w:r w:rsidRPr="006550A6">
              <w:rPr>
                <w:rFonts w:cs="Calibri"/>
                <w:color w:val="000000"/>
                <w:sz w:val="20"/>
                <w:szCs w:val="20"/>
              </w:rPr>
              <w:t>.202** (.000)</w:t>
            </w:r>
          </w:p>
        </w:tc>
        <w:tc>
          <w:tcPr>
            <w:tcW w:w="440" w:type="pct"/>
            <w:vAlign w:val="center"/>
            <w:hideMark/>
          </w:tcPr>
          <w:p w:rsidR="006550A6" w:rsidRPr="006550A6" w:rsidRDefault="006550A6" w:rsidP="006550A6">
            <w:pPr>
              <w:jc w:val="center"/>
              <w:rPr>
                <w:rFonts w:cs="Calibri"/>
                <w:color w:val="000000"/>
                <w:sz w:val="20"/>
                <w:szCs w:val="20"/>
              </w:rPr>
            </w:pPr>
            <w:r w:rsidRPr="006550A6">
              <w:rPr>
                <w:rFonts w:cs="Calibri"/>
                <w:color w:val="000000"/>
                <w:sz w:val="20"/>
                <w:szCs w:val="20"/>
              </w:rPr>
              <w:t>1</w:t>
            </w:r>
          </w:p>
        </w:tc>
        <w:tc>
          <w:tcPr>
            <w:tcW w:w="440" w:type="pct"/>
            <w:vAlign w:val="center"/>
            <w:hideMark/>
          </w:tcPr>
          <w:p w:rsidR="006550A6" w:rsidRPr="006550A6" w:rsidRDefault="006550A6" w:rsidP="006550A6">
            <w:pPr>
              <w:jc w:val="center"/>
              <w:rPr>
                <w:rFonts w:cs="Calibri"/>
                <w:color w:val="000000"/>
                <w:sz w:val="20"/>
                <w:szCs w:val="20"/>
              </w:rPr>
            </w:pPr>
            <w:r w:rsidRPr="006550A6">
              <w:rPr>
                <w:rFonts w:cs="Calibri"/>
                <w:color w:val="000000"/>
                <w:sz w:val="20"/>
                <w:szCs w:val="20"/>
              </w:rPr>
              <w:t>.239** (.000)</w:t>
            </w:r>
          </w:p>
        </w:tc>
      </w:tr>
      <w:tr w:rsidR="006550A6" w:rsidRPr="00B53582" w:rsidTr="00E576CD">
        <w:trPr>
          <w:trHeight w:val="726"/>
        </w:trPr>
        <w:tc>
          <w:tcPr>
            <w:tcW w:w="602" w:type="pct"/>
            <w:tcBorders>
              <w:bottom w:val="single" w:sz="4" w:space="0" w:color="auto"/>
            </w:tcBorders>
            <w:vAlign w:val="center"/>
            <w:hideMark/>
          </w:tcPr>
          <w:p w:rsidR="006550A6" w:rsidRPr="00E41A04" w:rsidRDefault="006550A6" w:rsidP="00E31DAF">
            <w:pPr>
              <w:jc w:val="center"/>
              <w:rPr>
                <w:rFonts w:ascii="Book Antiqua" w:eastAsia="Times New Roman" w:hAnsi="Book Antiqua" w:cs="Calibri"/>
                <w:b/>
                <w:color w:val="000000"/>
                <w:sz w:val="20"/>
                <w:szCs w:val="20"/>
              </w:rPr>
            </w:pPr>
            <w:r w:rsidRPr="00E41A04">
              <w:rPr>
                <w:rFonts w:ascii="Book Antiqua" w:eastAsia="Times New Roman" w:hAnsi="Book Antiqua" w:cs="Calibri"/>
                <w:b/>
                <w:color w:val="000000"/>
                <w:sz w:val="20"/>
                <w:szCs w:val="20"/>
              </w:rPr>
              <w:t>WELLS</w:t>
            </w:r>
          </w:p>
        </w:tc>
        <w:tc>
          <w:tcPr>
            <w:tcW w:w="440" w:type="pct"/>
            <w:tcBorders>
              <w:left w:val="nil"/>
              <w:bottom w:val="single" w:sz="4" w:space="0" w:color="auto"/>
            </w:tcBorders>
            <w:vAlign w:val="center"/>
            <w:hideMark/>
          </w:tcPr>
          <w:p w:rsidR="006550A6" w:rsidRPr="006550A6" w:rsidRDefault="006550A6" w:rsidP="006550A6">
            <w:pPr>
              <w:jc w:val="center"/>
              <w:rPr>
                <w:rFonts w:cs="Calibri"/>
                <w:color w:val="000000"/>
                <w:sz w:val="20"/>
                <w:szCs w:val="20"/>
              </w:rPr>
            </w:pPr>
            <w:r w:rsidRPr="006550A6">
              <w:rPr>
                <w:rFonts w:cs="Calibri"/>
                <w:color w:val="000000"/>
                <w:sz w:val="20"/>
                <w:szCs w:val="20"/>
              </w:rPr>
              <w:t>-.330** (.000)</w:t>
            </w:r>
          </w:p>
        </w:tc>
        <w:tc>
          <w:tcPr>
            <w:tcW w:w="440" w:type="pct"/>
            <w:tcBorders>
              <w:bottom w:val="single" w:sz="4" w:space="0" w:color="auto"/>
            </w:tcBorders>
            <w:vAlign w:val="center"/>
            <w:hideMark/>
          </w:tcPr>
          <w:p w:rsidR="006550A6" w:rsidRPr="006550A6" w:rsidRDefault="006550A6" w:rsidP="006550A6">
            <w:pPr>
              <w:jc w:val="center"/>
              <w:rPr>
                <w:rFonts w:cs="Calibri"/>
                <w:color w:val="000000"/>
                <w:sz w:val="20"/>
                <w:szCs w:val="20"/>
              </w:rPr>
            </w:pPr>
            <w:r w:rsidRPr="006550A6">
              <w:rPr>
                <w:rFonts w:cs="Calibri"/>
                <w:color w:val="000000"/>
                <w:sz w:val="20"/>
                <w:szCs w:val="20"/>
              </w:rPr>
              <w:t>-.146** (.001)</w:t>
            </w:r>
          </w:p>
        </w:tc>
        <w:tc>
          <w:tcPr>
            <w:tcW w:w="440" w:type="pct"/>
            <w:tcBorders>
              <w:bottom w:val="single" w:sz="4" w:space="0" w:color="auto"/>
            </w:tcBorders>
            <w:vAlign w:val="center"/>
            <w:hideMark/>
          </w:tcPr>
          <w:p w:rsidR="006550A6" w:rsidRPr="006550A6" w:rsidRDefault="006550A6" w:rsidP="006550A6">
            <w:pPr>
              <w:jc w:val="center"/>
              <w:rPr>
                <w:rFonts w:cs="Calibri"/>
                <w:color w:val="000000"/>
                <w:sz w:val="20"/>
                <w:szCs w:val="20"/>
              </w:rPr>
            </w:pPr>
            <w:r w:rsidRPr="006550A6">
              <w:rPr>
                <w:rFonts w:cs="Calibri"/>
                <w:color w:val="000000"/>
                <w:sz w:val="20"/>
                <w:szCs w:val="20"/>
              </w:rPr>
              <w:t>-.345** (.000)</w:t>
            </w:r>
          </w:p>
        </w:tc>
        <w:tc>
          <w:tcPr>
            <w:tcW w:w="440" w:type="pct"/>
            <w:tcBorders>
              <w:bottom w:val="single" w:sz="4" w:space="0" w:color="auto"/>
            </w:tcBorders>
            <w:vAlign w:val="center"/>
            <w:hideMark/>
          </w:tcPr>
          <w:p w:rsidR="006550A6" w:rsidRPr="006550A6" w:rsidRDefault="006550A6" w:rsidP="006550A6">
            <w:pPr>
              <w:jc w:val="center"/>
              <w:rPr>
                <w:rFonts w:cs="Calibri"/>
                <w:color w:val="000000"/>
                <w:sz w:val="20"/>
                <w:szCs w:val="20"/>
              </w:rPr>
            </w:pPr>
            <w:r w:rsidRPr="006550A6">
              <w:rPr>
                <w:rFonts w:cs="Calibri"/>
                <w:color w:val="000000"/>
                <w:sz w:val="20"/>
                <w:szCs w:val="20"/>
              </w:rPr>
              <w:t>-.339** (.000)</w:t>
            </w:r>
          </w:p>
        </w:tc>
        <w:tc>
          <w:tcPr>
            <w:tcW w:w="440" w:type="pct"/>
            <w:tcBorders>
              <w:bottom w:val="single" w:sz="4" w:space="0" w:color="auto"/>
            </w:tcBorders>
            <w:vAlign w:val="center"/>
            <w:hideMark/>
          </w:tcPr>
          <w:p w:rsidR="006550A6" w:rsidRPr="006550A6" w:rsidRDefault="006550A6" w:rsidP="006550A6">
            <w:pPr>
              <w:jc w:val="center"/>
              <w:rPr>
                <w:rFonts w:cs="Calibri"/>
                <w:color w:val="000000"/>
                <w:sz w:val="20"/>
                <w:szCs w:val="20"/>
              </w:rPr>
            </w:pPr>
            <w:r w:rsidRPr="006550A6">
              <w:rPr>
                <w:rFonts w:cs="Calibri"/>
                <w:color w:val="000000"/>
                <w:sz w:val="20"/>
                <w:szCs w:val="20"/>
              </w:rPr>
              <w:t>-.170** (.000)</w:t>
            </w:r>
          </w:p>
        </w:tc>
        <w:tc>
          <w:tcPr>
            <w:tcW w:w="440" w:type="pct"/>
            <w:tcBorders>
              <w:bottom w:val="single" w:sz="4" w:space="0" w:color="auto"/>
            </w:tcBorders>
            <w:vAlign w:val="center"/>
            <w:hideMark/>
          </w:tcPr>
          <w:p w:rsidR="006550A6" w:rsidRPr="006550A6" w:rsidRDefault="006550A6" w:rsidP="006550A6">
            <w:pPr>
              <w:jc w:val="center"/>
              <w:rPr>
                <w:rFonts w:cs="Calibri"/>
                <w:color w:val="000000"/>
                <w:sz w:val="20"/>
                <w:szCs w:val="20"/>
              </w:rPr>
            </w:pPr>
            <w:r w:rsidRPr="006550A6">
              <w:rPr>
                <w:rFonts w:cs="Calibri"/>
                <w:color w:val="000000"/>
                <w:sz w:val="20"/>
                <w:szCs w:val="20"/>
              </w:rPr>
              <w:t>-.232** (.000)</w:t>
            </w:r>
          </w:p>
        </w:tc>
        <w:tc>
          <w:tcPr>
            <w:tcW w:w="440" w:type="pct"/>
            <w:tcBorders>
              <w:bottom w:val="single" w:sz="4" w:space="0" w:color="auto"/>
            </w:tcBorders>
            <w:vAlign w:val="center"/>
            <w:hideMark/>
          </w:tcPr>
          <w:p w:rsidR="006550A6" w:rsidRPr="006550A6" w:rsidRDefault="006550A6" w:rsidP="006550A6">
            <w:pPr>
              <w:jc w:val="center"/>
              <w:rPr>
                <w:rFonts w:cs="Calibri"/>
                <w:color w:val="000000"/>
                <w:sz w:val="20"/>
                <w:szCs w:val="20"/>
              </w:rPr>
            </w:pPr>
            <w:r w:rsidRPr="006550A6">
              <w:rPr>
                <w:rFonts w:cs="Calibri"/>
                <w:color w:val="000000"/>
                <w:sz w:val="20"/>
                <w:szCs w:val="20"/>
              </w:rPr>
              <w:t>-.341** (.000)</w:t>
            </w:r>
          </w:p>
        </w:tc>
        <w:tc>
          <w:tcPr>
            <w:tcW w:w="440" w:type="pct"/>
            <w:tcBorders>
              <w:bottom w:val="single" w:sz="4" w:space="0" w:color="auto"/>
            </w:tcBorders>
            <w:vAlign w:val="center"/>
            <w:hideMark/>
          </w:tcPr>
          <w:p w:rsidR="006550A6" w:rsidRPr="006550A6" w:rsidRDefault="006550A6" w:rsidP="006550A6">
            <w:pPr>
              <w:jc w:val="center"/>
              <w:rPr>
                <w:rFonts w:cs="Calibri"/>
                <w:color w:val="000000"/>
                <w:sz w:val="20"/>
                <w:szCs w:val="20"/>
              </w:rPr>
            </w:pPr>
            <w:r w:rsidRPr="006550A6">
              <w:rPr>
                <w:rFonts w:cs="Calibri"/>
                <w:color w:val="000000"/>
                <w:sz w:val="20"/>
                <w:szCs w:val="20"/>
              </w:rPr>
              <w:t>.246** (.000)</w:t>
            </w:r>
          </w:p>
        </w:tc>
        <w:tc>
          <w:tcPr>
            <w:tcW w:w="440" w:type="pct"/>
            <w:tcBorders>
              <w:bottom w:val="single" w:sz="4" w:space="0" w:color="auto"/>
            </w:tcBorders>
            <w:vAlign w:val="center"/>
            <w:hideMark/>
          </w:tcPr>
          <w:p w:rsidR="006550A6" w:rsidRPr="006550A6" w:rsidRDefault="006550A6" w:rsidP="006550A6">
            <w:pPr>
              <w:jc w:val="center"/>
              <w:rPr>
                <w:rFonts w:cs="Calibri"/>
                <w:color w:val="000000"/>
                <w:sz w:val="20"/>
                <w:szCs w:val="20"/>
              </w:rPr>
            </w:pPr>
            <w:r w:rsidRPr="006550A6">
              <w:rPr>
                <w:rFonts w:cs="Calibri"/>
                <w:color w:val="000000"/>
                <w:sz w:val="20"/>
                <w:szCs w:val="20"/>
              </w:rPr>
              <w:t>.239** (.000)</w:t>
            </w:r>
          </w:p>
        </w:tc>
        <w:tc>
          <w:tcPr>
            <w:tcW w:w="440" w:type="pct"/>
            <w:tcBorders>
              <w:bottom w:val="single" w:sz="4" w:space="0" w:color="auto"/>
            </w:tcBorders>
            <w:vAlign w:val="center"/>
            <w:hideMark/>
          </w:tcPr>
          <w:p w:rsidR="006550A6" w:rsidRPr="006550A6" w:rsidRDefault="006550A6" w:rsidP="006550A6">
            <w:pPr>
              <w:jc w:val="center"/>
              <w:rPr>
                <w:rFonts w:cs="Calibri"/>
                <w:color w:val="000000"/>
                <w:sz w:val="20"/>
                <w:szCs w:val="20"/>
              </w:rPr>
            </w:pPr>
            <w:r w:rsidRPr="006550A6">
              <w:rPr>
                <w:rFonts w:cs="Calibri"/>
                <w:color w:val="000000"/>
                <w:sz w:val="20"/>
                <w:szCs w:val="20"/>
              </w:rPr>
              <w:t>1</w:t>
            </w:r>
          </w:p>
        </w:tc>
      </w:tr>
    </w:tbl>
    <w:p w:rsidR="006550A6" w:rsidRDefault="006550A6" w:rsidP="006550A6"/>
    <w:p w:rsidR="006550A6" w:rsidRDefault="006550A6" w:rsidP="006550A6"/>
    <w:p w:rsidR="00E41A04" w:rsidRDefault="00E41A04">
      <w:r>
        <w:br w:type="page"/>
      </w:r>
    </w:p>
    <w:p w:rsidR="008A39BE" w:rsidRDefault="008A39BE" w:rsidP="00EA1D3E">
      <w:pPr>
        <w:pStyle w:val="Caption"/>
      </w:pPr>
      <w:bookmarkStart w:id="169" w:name="_Ref352412640"/>
      <w:bookmarkStart w:id="170" w:name="_Toc360457978"/>
      <w:proofErr w:type="gramStart"/>
      <w:r w:rsidRPr="001F6F39">
        <w:lastRenderedPageBreak/>
        <w:t xml:space="preserve">Table </w:t>
      </w:r>
      <w:r w:rsidR="000E7B14">
        <w:fldChar w:fldCharType="begin"/>
      </w:r>
      <w:r w:rsidR="001D3E86">
        <w:instrText xml:space="preserve"> SEQ Table \* ARABIC </w:instrText>
      </w:r>
      <w:r w:rsidR="000E7B14">
        <w:fldChar w:fldCharType="separate"/>
      </w:r>
      <w:r w:rsidR="0001338F">
        <w:rPr>
          <w:noProof/>
        </w:rPr>
        <w:t>18</w:t>
      </w:r>
      <w:r w:rsidR="000E7B14">
        <w:rPr>
          <w:noProof/>
        </w:rPr>
        <w:fldChar w:fldCharType="end"/>
      </w:r>
      <w:bookmarkEnd w:id="169"/>
      <w:r w:rsidR="0027645C">
        <w:t>.</w:t>
      </w:r>
      <w:proofErr w:type="gramEnd"/>
      <w:r>
        <w:t xml:space="preserve"> </w:t>
      </w:r>
      <w:r w:rsidR="00E469AE">
        <w:t>Descriptive statistics for v</w:t>
      </w:r>
      <w:r w:rsidR="00E469AE" w:rsidRPr="00152BEF">
        <w:t xml:space="preserve">ariables selected for inclusion in </w:t>
      </w:r>
      <w:r w:rsidR="00E469AE" w:rsidRPr="0041719E">
        <w:rPr>
          <w:i/>
        </w:rPr>
        <w:t>E. coli</w:t>
      </w:r>
      <w:r w:rsidR="00E469AE" w:rsidRPr="00152BEF">
        <w:t xml:space="preserve"> models</w:t>
      </w:r>
      <w:r w:rsidRPr="00F90ED6">
        <w:t xml:space="preserve"> (</w:t>
      </w:r>
      <w:r>
        <w:t>statistics</w:t>
      </w:r>
      <w:r w:rsidRPr="00F90ED6">
        <w:t xml:space="preserve"> are given for </w:t>
      </w:r>
      <w:r>
        <w:t>case</w:t>
      </w:r>
      <w:r w:rsidRPr="00F90ED6">
        <w:t xml:space="preserve"> data only</w:t>
      </w:r>
      <w:r>
        <w:t>, n=250</w:t>
      </w:r>
      <w:r w:rsidRPr="00F90ED6">
        <w:t>).</w:t>
      </w:r>
      <w:bookmarkEnd w:id="170"/>
    </w:p>
    <w:p w:rsidR="00E41A04" w:rsidRPr="00E41A04" w:rsidRDefault="00E41A04" w:rsidP="00E41A04"/>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43" w:type="dxa"/>
          <w:right w:w="43" w:type="dxa"/>
        </w:tblCellMar>
        <w:tblLook w:val="0000"/>
      </w:tblPr>
      <w:tblGrid>
        <w:gridCol w:w="1876"/>
        <w:gridCol w:w="3236"/>
        <w:gridCol w:w="1628"/>
        <w:gridCol w:w="1521"/>
        <w:gridCol w:w="1185"/>
      </w:tblGrid>
      <w:tr w:rsidR="00D312BB" w:rsidRPr="00E41A04" w:rsidTr="00E41A04">
        <w:tc>
          <w:tcPr>
            <w:tcW w:w="993" w:type="pct"/>
            <w:tcBorders>
              <w:top w:val="single" w:sz="4" w:space="0" w:color="auto"/>
              <w:bottom w:val="single" w:sz="4" w:space="0" w:color="auto"/>
            </w:tcBorders>
            <w:vAlign w:val="center"/>
          </w:tcPr>
          <w:p w:rsidR="00D312BB" w:rsidRPr="00E41A04" w:rsidRDefault="00D312BB" w:rsidP="00E41A04">
            <w:pPr>
              <w:autoSpaceDE w:val="0"/>
              <w:autoSpaceDN w:val="0"/>
              <w:adjustRightInd w:val="0"/>
              <w:spacing w:line="320" w:lineRule="atLeast"/>
              <w:ind w:left="60" w:right="60"/>
              <w:rPr>
                <w:rFonts w:ascii="Book Antiqua" w:hAnsi="Book Antiqua" w:cs="Arial"/>
                <w:b/>
                <w:color w:val="000000"/>
                <w:sz w:val="24"/>
                <w:szCs w:val="24"/>
                <w:lang w:bidi="ar-SA"/>
              </w:rPr>
            </w:pPr>
            <w:r w:rsidRPr="00E41A04">
              <w:rPr>
                <w:rFonts w:ascii="Book Antiqua" w:hAnsi="Book Antiqua" w:cs="Arial"/>
                <w:b/>
                <w:color w:val="000000"/>
                <w:sz w:val="24"/>
                <w:szCs w:val="24"/>
                <w:lang w:bidi="ar-SA"/>
              </w:rPr>
              <w:t>Variable</w:t>
            </w:r>
          </w:p>
        </w:tc>
        <w:tc>
          <w:tcPr>
            <w:tcW w:w="1713" w:type="pct"/>
            <w:tcBorders>
              <w:top w:val="single" w:sz="4" w:space="0" w:color="auto"/>
              <w:bottom w:val="single" w:sz="4" w:space="0" w:color="auto"/>
            </w:tcBorders>
            <w:vAlign w:val="center"/>
          </w:tcPr>
          <w:p w:rsidR="00D312BB" w:rsidRPr="00E41A04" w:rsidRDefault="00D312BB" w:rsidP="00E41A04">
            <w:pPr>
              <w:autoSpaceDE w:val="0"/>
              <w:autoSpaceDN w:val="0"/>
              <w:adjustRightInd w:val="0"/>
              <w:spacing w:line="320" w:lineRule="atLeast"/>
              <w:ind w:left="60" w:right="60"/>
              <w:rPr>
                <w:rFonts w:ascii="Book Antiqua" w:hAnsi="Book Antiqua" w:cs="Arial"/>
                <w:b/>
                <w:color w:val="000000"/>
                <w:sz w:val="24"/>
                <w:szCs w:val="24"/>
                <w:lang w:bidi="ar-SA"/>
              </w:rPr>
            </w:pPr>
            <w:r w:rsidRPr="00E41A04">
              <w:rPr>
                <w:rFonts w:ascii="Book Antiqua" w:hAnsi="Book Antiqua" w:cs="Arial"/>
                <w:b/>
                <w:color w:val="000000"/>
                <w:sz w:val="24"/>
                <w:szCs w:val="24"/>
                <w:lang w:bidi="ar-SA"/>
              </w:rPr>
              <w:t>Units</w:t>
            </w:r>
          </w:p>
        </w:tc>
        <w:tc>
          <w:tcPr>
            <w:tcW w:w="862" w:type="pct"/>
            <w:tcBorders>
              <w:top w:val="single" w:sz="4" w:space="0" w:color="auto"/>
              <w:bottom w:val="single" w:sz="4" w:space="0" w:color="auto"/>
            </w:tcBorders>
            <w:vAlign w:val="center"/>
          </w:tcPr>
          <w:p w:rsidR="00D312BB" w:rsidRPr="00E41A04" w:rsidRDefault="00D312BB" w:rsidP="00A410C9">
            <w:pPr>
              <w:autoSpaceDE w:val="0"/>
              <w:autoSpaceDN w:val="0"/>
              <w:adjustRightInd w:val="0"/>
              <w:spacing w:line="320" w:lineRule="atLeast"/>
              <w:ind w:left="60" w:right="60"/>
              <w:jc w:val="center"/>
              <w:rPr>
                <w:rFonts w:ascii="Book Antiqua" w:hAnsi="Book Antiqua" w:cs="Arial"/>
                <w:b/>
                <w:sz w:val="24"/>
                <w:szCs w:val="24"/>
                <w:lang w:bidi="ar-SA"/>
              </w:rPr>
            </w:pPr>
            <w:r w:rsidRPr="00E41A04">
              <w:rPr>
                <w:rFonts w:ascii="Book Antiqua" w:hAnsi="Book Antiqua" w:cs="Arial"/>
                <w:b/>
                <w:sz w:val="24"/>
                <w:szCs w:val="24"/>
                <w:lang w:bidi="ar-SA"/>
              </w:rPr>
              <w:t>Minimum</w:t>
            </w:r>
          </w:p>
        </w:tc>
        <w:tc>
          <w:tcPr>
            <w:tcW w:w="805" w:type="pct"/>
            <w:tcBorders>
              <w:top w:val="single" w:sz="4" w:space="0" w:color="auto"/>
              <w:bottom w:val="single" w:sz="4" w:space="0" w:color="auto"/>
            </w:tcBorders>
            <w:vAlign w:val="center"/>
          </w:tcPr>
          <w:p w:rsidR="00D312BB" w:rsidRPr="00E41A04" w:rsidRDefault="00D312BB" w:rsidP="00A410C9">
            <w:pPr>
              <w:autoSpaceDE w:val="0"/>
              <w:autoSpaceDN w:val="0"/>
              <w:adjustRightInd w:val="0"/>
              <w:spacing w:line="320" w:lineRule="atLeast"/>
              <w:ind w:left="60" w:right="60"/>
              <w:jc w:val="center"/>
              <w:rPr>
                <w:rFonts w:ascii="Book Antiqua" w:hAnsi="Book Antiqua" w:cs="Arial"/>
                <w:b/>
                <w:sz w:val="24"/>
                <w:szCs w:val="24"/>
                <w:lang w:bidi="ar-SA"/>
              </w:rPr>
            </w:pPr>
            <w:r w:rsidRPr="00E41A04">
              <w:rPr>
                <w:rFonts w:ascii="Book Antiqua" w:hAnsi="Book Antiqua" w:cs="Arial"/>
                <w:b/>
                <w:sz w:val="24"/>
                <w:szCs w:val="24"/>
                <w:lang w:bidi="ar-SA"/>
              </w:rPr>
              <w:t>Maximum</w:t>
            </w:r>
          </w:p>
        </w:tc>
        <w:tc>
          <w:tcPr>
            <w:tcW w:w="627" w:type="pct"/>
            <w:tcBorders>
              <w:top w:val="single" w:sz="4" w:space="0" w:color="auto"/>
              <w:bottom w:val="single" w:sz="4" w:space="0" w:color="auto"/>
            </w:tcBorders>
            <w:vAlign w:val="center"/>
          </w:tcPr>
          <w:p w:rsidR="00D312BB" w:rsidRPr="00E41A04" w:rsidRDefault="00D312BB" w:rsidP="0064111E">
            <w:pPr>
              <w:autoSpaceDE w:val="0"/>
              <w:autoSpaceDN w:val="0"/>
              <w:adjustRightInd w:val="0"/>
              <w:spacing w:line="320" w:lineRule="atLeast"/>
              <w:ind w:left="60" w:right="60"/>
              <w:jc w:val="center"/>
              <w:rPr>
                <w:rFonts w:ascii="Book Antiqua" w:hAnsi="Book Antiqua" w:cs="Arial"/>
                <w:b/>
                <w:sz w:val="24"/>
                <w:szCs w:val="24"/>
                <w:lang w:bidi="ar-SA"/>
              </w:rPr>
            </w:pPr>
            <w:r w:rsidRPr="00E41A04">
              <w:rPr>
                <w:rFonts w:ascii="Book Antiqua" w:hAnsi="Book Antiqua" w:cs="Arial"/>
                <w:b/>
                <w:sz w:val="24"/>
                <w:szCs w:val="24"/>
                <w:lang w:bidi="ar-SA"/>
              </w:rPr>
              <w:t>Median</w:t>
            </w:r>
          </w:p>
        </w:tc>
      </w:tr>
      <w:tr w:rsidR="00D312BB" w:rsidRPr="00F90ED6" w:rsidTr="00E41A04">
        <w:tc>
          <w:tcPr>
            <w:tcW w:w="993" w:type="pct"/>
            <w:tcBorders>
              <w:top w:val="single" w:sz="4" w:space="0" w:color="auto"/>
            </w:tcBorders>
            <w:vAlign w:val="center"/>
          </w:tcPr>
          <w:p w:rsidR="00D312BB" w:rsidRPr="00A90437" w:rsidRDefault="00D312BB" w:rsidP="00E41A04">
            <w:pPr>
              <w:autoSpaceDE w:val="0"/>
              <w:autoSpaceDN w:val="0"/>
              <w:adjustRightInd w:val="0"/>
              <w:spacing w:line="320" w:lineRule="atLeast"/>
              <w:ind w:left="60" w:right="60"/>
              <w:rPr>
                <w:rFonts w:ascii="Book Antiqua" w:hAnsi="Book Antiqua" w:cs="Arial"/>
                <w:color w:val="000000"/>
                <w:lang w:bidi="ar-SA"/>
              </w:rPr>
            </w:pPr>
            <w:r w:rsidRPr="00A90437">
              <w:rPr>
                <w:rFonts w:ascii="Book Antiqua" w:hAnsi="Book Antiqua" w:cs="Arial"/>
                <w:color w:val="000000"/>
                <w:lang w:bidi="ar-SA"/>
              </w:rPr>
              <w:t>BEEF</w:t>
            </w:r>
          </w:p>
        </w:tc>
        <w:tc>
          <w:tcPr>
            <w:tcW w:w="1713" w:type="pct"/>
            <w:tcBorders>
              <w:top w:val="single" w:sz="4" w:space="0" w:color="auto"/>
            </w:tcBorders>
            <w:vAlign w:val="center"/>
          </w:tcPr>
          <w:p w:rsidR="00D312BB" w:rsidRPr="00A90437" w:rsidRDefault="00D312BB" w:rsidP="00E41A04">
            <w:pPr>
              <w:rPr>
                <w:rFonts w:ascii="Book Antiqua" w:hAnsi="Book Antiqua"/>
              </w:rPr>
            </w:pPr>
            <w:r w:rsidRPr="00A90437">
              <w:rPr>
                <w:rFonts w:ascii="Book Antiqua" w:hAnsi="Book Antiqua"/>
              </w:rPr>
              <w:t>Animals/km</w:t>
            </w:r>
            <w:r w:rsidRPr="00A90437">
              <w:rPr>
                <w:rFonts w:ascii="Book Antiqua" w:hAnsi="Book Antiqua"/>
                <w:vertAlign w:val="superscript"/>
              </w:rPr>
              <w:t>2</w:t>
            </w:r>
          </w:p>
        </w:tc>
        <w:tc>
          <w:tcPr>
            <w:tcW w:w="862" w:type="pct"/>
            <w:tcBorders>
              <w:top w:val="single" w:sz="4" w:space="0" w:color="auto"/>
            </w:tcBorders>
            <w:shd w:val="clear" w:color="auto" w:fill="auto"/>
            <w:vAlign w:val="center"/>
          </w:tcPr>
          <w:p w:rsidR="00D312BB" w:rsidRPr="00A90437" w:rsidRDefault="00D312BB" w:rsidP="00A410C9">
            <w:pPr>
              <w:autoSpaceDE w:val="0"/>
              <w:autoSpaceDN w:val="0"/>
              <w:adjustRightInd w:val="0"/>
              <w:spacing w:line="320" w:lineRule="atLeast"/>
              <w:ind w:left="60" w:right="60"/>
              <w:jc w:val="center"/>
              <w:rPr>
                <w:rFonts w:ascii="Book Antiqua" w:hAnsi="Book Antiqua" w:cs="Arial"/>
                <w:lang w:bidi="ar-SA"/>
              </w:rPr>
            </w:pPr>
            <w:r w:rsidRPr="00A90437">
              <w:rPr>
                <w:rFonts w:ascii="Book Antiqua" w:hAnsi="Book Antiqua" w:cs="Arial"/>
                <w:lang w:bidi="ar-SA"/>
              </w:rPr>
              <w:t>0</w:t>
            </w:r>
          </w:p>
        </w:tc>
        <w:tc>
          <w:tcPr>
            <w:tcW w:w="805" w:type="pct"/>
            <w:tcBorders>
              <w:top w:val="single" w:sz="4" w:space="0" w:color="auto"/>
            </w:tcBorders>
            <w:shd w:val="clear" w:color="auto" w:fill="auto"/>
            <w:vAlign w:val="center"/>
          </w:tcPr>
          <w:p w:rsidR="00D312BB" w:rsidRPr="00A90437" w:rsidRDefault="00D312BB" w:rsidP="00A410C9">
            <w:pPr>
              <w:autoSpaceDE w:val="0"/>
              <w:autoSpaceDN w:val="0"/>
              <w:adjustRightInd w:val="0"/>
              <w:spacing w:line="320" w:lineRule="atLeast"/>
              <w:ind w:left="60" w:right="60"/>
              <w:jc w:val="center"/>
              <w:rPr>
                <w:rFonts w:ascii="Book Antiqua" w:hAnsi="Book Antiqua" w:cs="Arial"/>
                <w:lang w:bidi="ar-SA"/>
              </w:rPr>
            </w:pPr>
            <w:r w:rsidRPr="00A90437">
              <w:rPr>
                <w:rFonts w:ascii="Book Antiqua" w:hAnsi="Book Antiqua" w:cs="Arial"/>
                <w:lang w:bidi="ar-SA"/>
              </w:rPr>
              <w:t>1.904</w:t>
            </w:r>
          </w:p>
        </w:tc>
        <w:tc>
          <w:tcPr>
            <w:tcW w:w="627" w:type="pct"/>
            <w:tcBorders>
              <w:top w:val="single" w:sz="4" w:space="0" w:color="auto"/>
            </w:tcBorders>
            <w:vAlign w:val="center"/>
          </w:tcPr>
          <w:p w:rsidR="00D312BB" w:rsidRPr="00A90437" w:rsidRDefault="00D312BB" w:rsidP="00A410C9">
            <w:pPr>
              <w:jc w:val="center"/>
              <w:rPr>
                <w:rFonts w:ascii="Book Antiqua" w:hAnsi="Book Antiqua"/>
              </w:rPr>
            </w:pPr>
            <w:r>
              <w:rPr>
                <w:rFonts w:ascii="Book Antiqua" w:hAnsi="Book Antiqua"/>
              </w:rPr>
              <w:t>0.700</w:t>
            </w:r>
          </w:p>
        </w:tc>
      </w:tr>
      <w:tr w:rsidR="00D312BB" w:rsidRPr="00F90ED6" w:rsidTr="00E41A04">
        <w:tc>
          <w:tcPr>
            <w:tcW w:w="993" w:type="pct"/>
            <w:vAlign w:val="center"/>
          </w:tcPr>
          <w:p w:rsidR="00D312BB" w:rsidRPr="00A90437" w:rsidRDefault="00D312BB" w:rsidP="00E41A04">
            <w:pPr>
              <w:autoSpaceDE w:val="0"/>
              <w:autoSpaceDN w:val="0"/>
              <w:adjustRightInd w:val="0"/>
              <w:spacing w:line="320" w:lineRule="atLeast"/>
              <w:ind w:left="60" w:right="60"/>
              <w:rPr>
                <w:rFonts w:ascii="Book Antiqua" w:hAnsi="Book Antiqua" w:cs="Arial"/>
                <w:color w:val="000000"/>
              </w:rPr>
            </w:pPr>
            <w:r w:rsidRPr="00A90437">
              <w:rPr>
                <w:rFonts w:ascii="Book Antiqua" w:hAnsi="Book Antiqua" w:cs="Arial"/>
                <w:color w:val="000000"/>
              </w:rPr>
              <w:t>MILK</w:t>
            </w:r>
          </w:p>
        </w:tc>
        <w:tc>
          <w:tcPr>
            <w:tcW w:w="1713" w:type="pct"/>
            <w:vAlign w:val="center"/>
          </w:tcPr>
          <w:p w:rsidR="00D312BB" w:rsidRPr="00A90437" w:rsidRDefault="00D312BB" w:rsidP="00E41A04">
            <w:pPr>
              <w:rPr>
                <w:rFonts w:ascii="Book Antiqua" w:hAnsi="Book Antiqua"/>
              </w:rPr>
            </w:pPr>
            <w:r w:rsidRPr="00A90437">
              <w:rPr>
                <w:rFonts w:ascii="Book Antiqua" w:hAnsi="Book Antiqua"/>
              </w:rPr>
              <w:t>Animals/km</w:t>
            </w:r>
            <w:r w:rsidRPr="00A90437">
              <w:rPr>
                <w:rFonts w:ascii="Book Antiqua" w:hAnsi="Book Antiqua"/>
                <w:vertAlign w:val="superscript"/>
              </w:rPr>
              <w:t>2</w:t>
            </w:r>
          </w:p>
        </w:tc>
        <w:tc>
          <w:tcPr>
            <w:tcW w:w="862" w:type="pct"/>
            <w:shd w:val="clear" w:color="auto" w:fill="auto"/>
            <w:vAlign w:val="center"/>
          </w:tcPr>
          <w:p w:rsidR="00D312BB" w:rsidRPr="00A90437" w:rsidRDefault="00D312BB" w:rsidP="00A410C9">
            <w:pPr>
              <w:autoSpaceDE w:val="0"/>
              <w:autoSpaceDN w:val="0"/>
              <w:adjustRightInd w:val="0"/>
              <w:spacing w:line="320" w:lineRule="atLeast"/>
              <w:ind w:left="60" w:right="60"/>
              <w:jc w:val="center"/>
              <w:rPr>
                <w:rFonts w:ascii="Book Antiqua" w:hAnsi="Book Antiqua" w:cs="Arial"/>
              </w:rPr>
            </w:pPr>
            <w:r w:rsidRPr="00A90437">
              <w:rPr>
                <w:rFonts w:ascii="Book Antiqua" w:hAnsi="Book Antiqua" w:cs="Arial"/>
              </w:rPr>
              <w:t>0</w:t>
            </w:r>
          </w:p>
        </w:tc>
        <w:tc>
          <w:tcPr>
            <w:tcW w:w="805" w:type="pct"/>
            <w:shd w:val="clear" w:color="auto" w:fill="auto"/>
            <w:vAlign w:val="center"/>
          </w:tcPr>
          <w:p w:rsidR="00D312BB" w:rsidRPr="00A90437" w:rsidRDefault="00D312BB" w:rsidP="00A410C9">
            <w:pPr>
              <w:autoSpaceDE w:val="0"/>
              <w:autoSpaceDN w:val="0"/>
              <w:adjustRightInd w:val="0"/>
              <w:spacing w:line="320" w:lineRule="atLeast"/>
              <w:ind w:left="60" w:right="60"/>
              <w:jc w:val="center"/>
              <w:rPr>
                <w:rFonts w:ascii="Book Antiqua" w:hAnsi="Book Antiqua" w:cs="Arial"/>
              </w:rPr>
            </w:pPr>
            <w:r w:rsidRPr="00A90437">
              <w:rPr>
                <w:rFonts w:ascii="Book Antiqua" w:hAnsi="Book Antiqua" w:cs="Arial"/>
              </w:rPr>
              <w:t>0.093</w:t>
            </w:r>
          </w:p>
        </w:tc>
        <w:tc>
          <w:tcPr>
            <w:tcW w:w="627" w:type="pct"/>
            <w:vAlign w:val="center"/>
          </w:tcPr>
          <w:p w:rsidR="00D312BB" w:rsidRPr="00A90437" w:rsidRDefault="00D312BB" w:rsidP="00A410C9">
            <w:pPr>
              <w:jc w:val="center"/>
              <w:rPr>
                <w:rFonts w:ascii="Book Antiqua" w:hAnsi="Book Antiqua"/>
              </w:rPr>
            </w:pPr>
            <w:r>
              <w:rPr>
                <w:rFonts w:ascii="Book Antiqua" w:hAnsi="Book Antiqua"/>
              </w:rPr>
              <w:t>0.013</w:t>
            </w:r>
          </w:p>
        </w:tc>
      </w:tr>
      <w:tr w:rsidR="00D312BB" w:rsidRPr="00F90ED6" w:rsidTr="00E41A04">
        <w:tc>
          <w:tcPr>
            <w:tcW w:w="993" w:type="pct"/>
            <w:vAlign w:val="center"/>
          </w:tcPr>
          <w:p w:rsidR="00D312BB" w:rsidRPr="00A90437" w:rsidRDefault="00D312BB" w:rsidP="00E41A04">
            <w:pPr>
              <w:autoSpaceDE w:val="0"/>
              <w:autoSpaceDN w:val="0"/>
              <w:adjustRightInd w:val="0"/>
              <w:spacing w:line="320" w:lineRule="atLeast"/>
              <w:ind w:left="60" w:right="60"/>
              <w:rPr>
                <w:rFonts w:ascii="Book Antiqua" w:hAnsi="Book Antiqua" w:cs="Arial"/>
                <w:color w:val="000000"/>
                <w:lang w:bidi="ar-SA"/>
              </w:rPr>
            </w:pPr>
            <w:r w:rsidRPr="00A90437">
              <w:rPr>
                <w:rFonts w:ascii="Book Antiqua" w:hAnsi="Book Antiqua" w:cs="Arial"/>
                <w:color w:val="000000"/>
                <w:lang w:bidi="ar-SA"/>
              </w:rPr>
              <w:t>HOG</w:t>
            </w:r>
          </w:p>
        </w:tc>
        <w:tc>
          <w:tcPr>
            <w:tcW w:w="1713" w:type="pct"/>
            <w:vAlign w:val="center"/>
          </w:tcPr>
          <w:p w:rsidR="00D312BB" w:rsidRPr="00A90437" w:rsidRDefault="00D312BB" w:rsidP="00E41A04">
            <w:pPr>
              <w:rPr>
                <w:rFonts w:ascii="Book Antiqua" w:hAnsi="Book Antiqua"/>
              </w:rPr>
            </w:pPr>
            <w:r w:rsidRPr="00A90437">
              <w:rPr>
                <w:rFonts w:ascii="Book Antiqua" w:hAnsi="Book Antiqua"/>
              </w:rPr>
              <w:t>Animals/km</w:t>
            </w:r>
            <w:r w:rsidRPr="00A90437">
              <w:rPr>
                <w:rFonts w:ascii="Book Antiqua" w:hAnsi="Book Antiqua"/>
                <w:vertAlign w:val="superscript"/>
              </w:rPr>
              <w:t>2</w:t>
            </w:r>
          </w:p>
        </w:tc>
        <w:tc>
          <w:tcPr>
            <w:tcW w:w="862" w:type="pct"/>
            <w:shd w:val="clear" w:color="auto" w:fill="auto"/>
            <w:vAlign w:val="center"/>
          </w:tcPr>
          <w:p w:rsidR="00D312BB" w:rsidRPr="00A90437" w:rsidRDefault="00D312BB" w:rsidP="00A410C9">
            <w:pPr>
              <w:autoSpaceDE w:val="0"/>
              <w:autoSpaceDN w:val="0"/>
              <w:adjustRightInd w:val="0"/>
              <w:spacing w:line="320" w:lineRule="atLeast"/>
              <w:ind w:left="60" w:right="60"/>
              <w:jc w:val="center"/>
              <w:rPr>
                <w:rFonts w:ascii="Book Antiqua" w:hAnsi="Book Antiqua" w:cs="Arial"/>
                <w:lang w:bidi="ar-SA"/>
              </w:rPr>
            </w:pPr>
            <w:r w:rsidRPr="00A90437">
              <w:rPr>
                <w:rFonts w:ascii="Book Antiqua" w:hAnsi="Book Antiqua" w:cs="Arial"/>
                <w:lang w:bidi="ar-SA"/>
              </w:rPr>
              <w:t>0</w:t>
            </w:r>
          </w:p>
        </w:tc>
        <w:tc>
          <w:tcPr>
            <w:tcW w:w="805" w:type="pct"/>
            <w:shd w:val="clear" w:color="auto" w:fill="auto"/>
            <w:vAlign w:val="center"/>
          </w:tcPr>
          <w:p w:rsidR="00D312BB" w:rsidRPr="00A90437" w:rsidRDefault="00D312BB" w:rsidP="00A410C9">
            <w:pPr>
              <w:autoSpaceDE w:val="0"/>
              <w:autoSpaceDN w:val="0"/>
              <w:adjustRightInd w:val="0"/>
              <w:spacing w:line="320" w:lineRule="atLeast"/>
              <w:ind w:left="60" w:right="60"/>
              <w:jc w:val="center"/>
              <w:rPr>
                <w:rFonts w:ascii="Book Antiqua" w:hAnsi="Book Antiqua" w:cs="Arial"/>
                <w:lang w:bidi="ar-SA"/>
              </w:rPr>
            </w:pPr>
            <w:r w:rsidRPr="00A90437">
              <w:rPr>
                <w:rFonts w:ascii="Book Antiqua" w:hAnsi="Book Antiqua" w:cs="Arial"/>
                <w:lang w:bidi="ar-SA"/>
              </w:rPr>
              <w:t>0.119</w:t>
            </w:r>
          </w:p>
        </w:tc>
        <w:tc>
          <w:tcPr>
            <w:tcW w:w="627" w:type="pct"/>
            <w:vAlign w:val="center"/>
          </w:tcPr>
          <w:p w:rsidR="00D312BB" w:rsidRPr="00A90437" w:rsidRDefault="00D312BB" w:rsidP="0064111E">
            <w:pPr>
              <w:jc w:val="center"/>
              <w:rPr>
                <w:rFonts w:ascii="Book Antiqua" w:hAnsi="Book Antiqua"/>
              </w:rPr>
            </w:pPr>
            <w:r w:rsidRPr="00A90437">
              <w:rPr>
                <w:rFonts w:ascii="Book Antiqua" w:hAnsi="Book Antiqua"/>
              </w:rPr>
              <w:t>0.0</w:t>
            </w:r>
            <w:r>
              <w:rPr>
                <w:rFonts w:ascii="Book Antiqua" w:hAnsi="Book Antiqua"/>
              </w:rPr>
              <w:t>17</w:t>
            </w:r>
          </w:p>
        </w:tc>
      </w:tr>
      <w:tr w:rsidR="00D312BB" w:rsidRPr="00F90ED6" w:rsidTr="00E41A04">
        <w:tc>
          <w:tcPr>
            <w:tcW w:w="993" w:type="pct"/>
            <w:vAlign w:val="center"/>
          </w:tcPr>
          <w:p w:rsidR="00D312BB" w:rsidRPr="00A90437" w:rsidRDefault="00D312BB" w:rsidP="00E41A04">
            <w:pPr>
              <w:autoSpaceDE w:val="0"/>
              <w:autoSpaceDN w:val="0"/>
              <w:adjustRightInd w:val="0"/>
              <w:spacing w:line="320" w:lineRule="atLeast"/>
              <w:ind w:left="60" w:right="60"/>
              <w:rPr>
                <w:rFonts w:ascii="Book Antiqua" w:hAnsi="Book Antiqua" w:cs="Arial"/>
                <w:color w:val="000000"/>
                <w:lang w:bidi="ar-SA"/>
              </w:rPr>
            </w:pPr>
            <w:r w:rsidRPr="00A90437">
              <w:rPr>
                <w:rFonts w:ascii="Book Antiqua" w:hAnsi="Book Antiqua" w:cs="Arial"/>
                <w:color w:val="000000"/>
                <w:lang w:bidi="ar-SA"/>
              </w:rPr>
              <w:t>DEVELOPED</w:t>
            </w:r>
          </w:p>
        </w:tc>
        <w:tc>
          <w:tcPr>
            <w:tcW w:w="1713" w:type="pct"/>
            <w:vAlign w:val="center"/>
          </w:tcPr>
          <w:p w:rsidR="00D312BB" w:rsidRPr="00A90437" w:rsidRDefault="00D312BB" w:rsidP="00E41A04">
            <w:pPr>
              <w:rPr>
                <w:rFonts w:ascii="Book Antiqua" w:hAnsi="Book Antiqua"/>
              </w:rPr>
            </w:pPr>
            <w:r w:rsidRPr="00A90437">
              <w:rPr>
                <w:rFonts w:ascii="Book Antiqua" w:hAnsi="Book Antiqua"/>
              </w:rPr>
              <w:t>0/1</w:t>
            </w:r>
          </w:p>
        </w:tc>
        <w:tc>
          <w:tcPr>
            <w:tcW w:w="862" w:type="pct"/>
            <w:vAlign w:val="center"/>
          </w:tcPr>
          <w:p w:rsidR="00D312BB" w:rsidRPr="00A90437" w:rsidRDefault="00D312BB" w:rsidP="00A410C9">
            <w:pPr>
              <w:autoSpaceDE w:val="0"/>
              <w:autoSpaceDN w:val="0"/>
              <w:adjustRightInd w:val="0"/>
              <w:spacing w:line="320" w:lineRule="atLeast"/>
              <w:ind w:left="60" w:right="60"/>
              <w:jc w:val="center"/>
              <w:rPr>
                <w:rFonts w:ascii="Book Antiqua" w:hAnsi="Book Antiqua" w:cs="Arial"/>
                <w:lang w:bidi="ar-SA"/>
              </w:rPr>
            </w:pPr>
            <w:r w:rsidRPr="00A90437">
              <w:rPr>
                <w:rFonts w:ascii="Book Antiqua" w:hAnsi="Book Antiqua" w:cs="Arial"/>
                <w:lang w:bidi="ar-SA"/>
              </w:rPr>
              <w:t>0</w:t>
            </w:r>
          </w:p>
        </w:tc>
        <w:tc>
          <w:tcPr>
            <w:tcW w:w="805" w:type="pct"/>
            <w:vAlign w:val="center"/>
          </w:tcPr>
          <w:p w:rsidR="00D312BB" w:rsidRPr="00A90437" w:rsidRDefault="00D312BB" w:rsidP="00A410C9">
            <w:pPr>
              <w:autoSpaceDE w:val="0"/>
              <w:autoSpaceDN w:val="0"/>
              <w:adjustRightInd w:val="0"/>
              <w:spacing w:line="320" w:lineRule="atLeast"/>
              <w:ind w:left="60" w:right="60"/>
              <w:jc w:val="center"/>
              <w:rPr>
                <w:rFonts w:ascii="Book Antiqua" w:hAnsi="Book Antiqua" w:cs="Arial"/>
                <w:lang w:bidi="ar-SA"/>
              </w:rPr>
            </w:pPr>
            <w:r w:rsidRPr="00A90437">
              <w:rPr>
                <w:rFonts w:ascii="Book Antiqua" w:hAnsi="Book Antiqua" w:cs="Arial"/>
                <w:lang w:bidi="ar-SA"/>
              </w:rPr>
              <w:t>1</w:t>
            </w:r>
          </w:p>
        </w:tc>
        <w:tc>
          <w:tcPr>
            <w:tcW w:w="627" w:type="pct"/>
            <w:vAlign w:val="center"/>
          </w:tcPr>
          <w:p w:rsidR="00D312BB" w:rsidRPr="00017BA7" w:rsidRDefault="00D312BB" w:rsidP="00A410C9">
            <w:pPr>
              <w:autoSpaceDE w:val="0"/>
              <w:autoSpaceDN w:val="0"/>
              <w:adjustRightInd w:val="0"/>
              <w:spacing w:line="320" w:lineRule="atLeast"/>
              <w:ind w:left="60" w:right="60"/>
              <w:jc w:val="center"/>
              <w:rPr>
                <w:rFonts w:ascii="Book Antiqua" w:hAnsi="Book Antiqua" w:cs="Arial"/>
                <w:lang w:bidi="ar-SA"/>
              </w:rPr>
            </w:pPr>
            <w:r w:rsidRPr="00017BA7">
              <w:rPr>
                <w:rFonts w:ascii="Book Antiqua" w:hAnsi="Book Antiqua" w:cs="Arial"/>
                <w:lang w:bidi="ar-SA"/>
              </w:rPr>
              <w:t>1</w:t>
            </w:r>
          </w:p>
        </w:tc>
      </w:tr>
      <w:tr w:rsidR="00D312BB" w:rsidRPr="00F90ED6" w:rsidTr="00E41A04">
        <w:tc>
          <w:tcPr>
            <w:tcW w:w="993" w:type="pct"/>
            <w:vAlign w:val="center"/>
          </w:tcPr>
          <w:p w:rsidR="00D312BB" w:rsidRPr="00A90437" w:rsidRDefault="00D312BB" w:rsidP="00E41A04">
            <w:pPr>
              <w:autoSpaceDE w:val="0"/>
              <w:autoSpaceDN w:val="0"/>
              <w:adjustRightInd w:val="0"/>
              <w:spacing w:line="320" w:lineRule="atLeast"/>
              <w:ind w:left="60" w:right="60"/>
              <w:rPr>
                <w:rFonts w:ascii="Book Antiqua" w:hAnsi="Book Antiqua" w:cs="Arial"/>
                <w:color w:val="000000"/>
                <w:lang w:bidi="ar-SA"/>
              </w:rPr>
            </w:pPr>
            <w:r w:rsidRPr="00A90437">
              <w:rPr>
                <w:rFonts w:ascii="Book Antiqua" w:hAnsi="Book Antiqua" w:cs="Arial"/>
                <w:color w:val="000000"/>
                <w:lang w:bidi="ar-SA"/>
              </w:rPr>
              <w:t>FOREST</w:t>
            </w:r>
          </w:p>
        </w:tc>
        <w:tc>
          <w:tcPr>
            <w:tcW w:w="1713" w:type="pct"/>
            <w:vAlign w:val="center"/>
          </w:tcPr>
          <w:p w:rsidR="00D312BB" w:rsidRPr="00A90437" w:rsidRDefault="00D312BB" w:rsidP="00E41A04">
            <w:pPr>
              <w:rPr>
                <w:rFonts w:ascii="Book Antiqua" w:hAnsi="Book Antiqua"/>
              </w:rPr>
            </w:pPr>
            <w:r w:rsidRPr="00A90437">
              <w:rPr>
                <w:rFonts w:ascii="Book Antiqua" w:hAnsi="Book Antiqua"/>
              </w:rPr>
              <w:t>0/1</w:t>
            </w:r>
          </w:p>
        </w:tc>
        <w:tc>
          <w:tcPr>
            <w:tcW w:w="862" w:type="pct"/>
            <w:vAlign w:val="center"/>
          </w:tcPr>
          <w:p w:rsidR="00D312BB" w:rsidRPr="00A90437" w:rsidRDefault="00D312BB" w:rsidP="00A410C9">
            <w:pPr>
              <w:autoSpaceDE w:val="0"/>
              <w:autoSpaceDN w:val="0"/>
              <w:adjustRightInd w:val="0"/>
              <w:spacing w:line="320" w:lineRule="atLeast"/>
              <w:ind w:left="60" w:right="60"/>
              <w:jc w:val="center"/>
              <w:rPr>
                <w:rFonts w:ascii="Book Antiqua" w:hAnsi="Book Antiqua" w:cs="Arial"/>
                <w:lang w:bidi="ar-SA"/>
              </w:rPr>
            </w:pPr>
            <w:r w:rsidRPr="00A90437">
              <w:rPr>
                <w:rFonts w:ascii="Book Antiqua" w:hAnsi="Book Antiqua" w:cs="Arial"/>
                <w:lang w:bidi="ar-SA"/>
              </w:rPr>
              <w:t>0</w:t>
            </w:r>
          </w:p>
        </w:tc>
        <w:tc>
          <w:tcPr>
            <w:tcW w:w="805" w:type="pct"/>
            <w:vAlign w:val="center"/>
          </w:tcPr>
          <w:p w:rsidR="00D312BB" w:rsidRPr="00A90437" w:rsidRDefault="00D312BB" w:rsidP="00A410C9">
            <w:pPr>
              <w:autoSpaceDE w:val="0"/>
              <w:autoSpaceDN w:val="0"/>
              <w:adjustRightInd w:val="0"/>
              <w:spacing w:line="320" w:lineRule="atLeast"/>
              <w:ind w:left="60" w:right="60"/>
              <w:jc w:val="center"/>
              <w:rPr>
                <w:rFonts w:ascii="Book Antiqua" w:hAnsi="Book Antiqua" w:cs="Arial"/>
                <w:lang w:bidi="ar-SA"/>
              </w:rPr>
            </w:pPr>
            <w:r w:rsidRPr="00A90437">
              <w:rPr>
                <w:rFonts w:ascii="Book Antiqua" w:hAnsi="Book Antiqua" w:cs="Arial"/>
                <w:lang w:bidi="ar-SA"/>
              </w:rPr>
              <w:t>1</w:t>
            </w:r>
          </w:p>
        </w:tc>
        <w:tc>
          <w:tcPr>
            <w:tcW w:w="627" w:type="pct"/>
            <w:vAlign w:val="center"/>
          </w:tcPr>
          <w:p w:rsidR="00D312BB" w:rsidRPr="00017BA7" w:rsidRDefault="00D312BB" w:rsidP="00A410C9">
            <w:pPr>
              <w:autoSpaceDE w:val="0"/>
              <w:autoSpaceDN w:val="0"/>
              <w:adjustRightInd w:val="0"/>
              <w:spacing w:line="320" w:lineRule="atLeast"/>
              <w:ind w:left="60" w:right="60"/>
              <w:jc w:val="center"/>
              <w:rPr>
                <w:rFonts w:ascii="Book Antiqua" w:hAnsi="Book Antiqua" w:cs="Arial"/>
                <w:lang w:bidi="ar-SA"/>
              </w:rPr>
            </w:pPr>
            <w:r w:rsidRPr="00017BA7">
              <w:rPr>
                <w:rFonts w:ascii="Book Antiqua" w:hAnsi="Book Antiqua" w:cs="Arial"/>
                <w:lang w:bidi="ar-SA"/>
              </w:rPr>
              <w:t>0</w:t>
            </w:r>
          </w:p>
        </w:tc>
      </w:tr>
      <w:tr w:rsidR="00D312BB" w:rsidRPr="00F90ED6" w:rsidTr="00E41A04">
        <w:tc>
          <w:tcPr>
            <w:tcW w:w="993" w:type="pct"/>
            <w:vAlign w:val="center"/>
          </w:tcPr>
          <w:p w:rsidR="00D312BB" w:rsidRPr="00A90437" w:rsidRDefault="00D312BB" w:rsidP="00E41A04">
            <w:pPr>
              <w:autoSpaceDE w:val="0"/>
              <w:autoSpaceDN w:val="0"/>
              <w:adjustRightInd w:val="0"/>
              <w:spacing w:line="320" w:lineRule="atLeast"/>
              <w:ind w:left="60" w:right="60"/>
              <w:rPr>
                <w:rFonts w:ascii="Book Antiqua" w:hAnsi="Book Antiqua" w:cs="Arial"/>
                <w:color w:val="000000"/>
                <w:lang w:bidi="ar-SA"/>
              </w:rPr>
            </w:pPr>
            <w:r w:rsidRPr="00A90437">
              <w:rPr>
                <w:rFonts w:ascii="Book Antiqua" w:hAnsi="Book Antiqua" w:cs="Arial"/>
                <w:color w:val="000000"/>
                <w:lang w:bidi="ar-SA"/>
              </w:rPr>
              <w:t>PASTURE</w:t>
            </w:r>
          </w:p>
        </w:tc>
        <w:tc>
          <w:tcPr>
            <w:tcW w:w="1713" w:type="pct"/>
            <w:vAlign w:val="center"/>
          </w:tcPr>
          <w:p w:rsidR="00D312BB" w:rsidRPr="00A90437" w:rsidRDefault="00D312BB" w:rsidP="00E41A04">
            <w:pPr>
              <w:rPr>
                <w:rFonts w:ascii="Book Antiqua" w:hAnsi="Book Antiqua"/>
              </w:rPr>
            </w:pPr>
            <w:r w:rsidRPr="00A90437">
              <w:rPr>
                <w:rFonts w:ascii="Book Antiqua" w:hAnsi="Book Antiqua"/>
              </w:rPr>
              <w:t>0/1</w:t>
            </w:r>
          </w:p>
        </w:tc>
        <w:tc>
          <w:tcPr>
            <w:tcW w:w="862" w:type="pct"/>
            <w:vAlign w:val="center"/>
          </w:tcPr>
          <w:p w:rsidR="00D312BB" w:rsidRPr="00A90437" w:rsidRDefault="00D312BB" w:rsidP="00A410C9">
            <w:pPr>
              <w:autoSpaceDE w:val="0"/>
              <w:autoSpaceDN w:val="0"/>
              <w:adjustRightInd w:val="0"/>
              <w:spacing w:line="320" w:lineRule="atLeast"/>
              <w:ind w:left="60" w:right="60"/>
              <w:jc w:val="center"/>
              <w:rPr>
                <w:rFonts w:ascii="Book Antiqua" w:hAnsi="Book Antiqua" w:cs="Arial"/>
                <w:lang w:bidi="ar-SA"/>
              </w:rPr>
            </w:pPr>
            <w:r w:rsidRPr="00A90437">
              <w:rPr>
                <w:rFonts w:ascii="Book Antiqua" w:hAnsi="Book Antiqua" w:cs="Arial"/>
                <w:lang w:bidi="ar-SA"/>
              </w:rPr>
              <w:t>0</w:t>
            </w:r>
          </w:p>
        </w:tc>
        <w:tc>
          <w:tcPr>
            <w:tcW w:w="805" w:type="pct"/>
            <w:vAlign w:val="center"/>
          </w:tcPr>
          <w:p w:rsidR="00D312BB" w:rsidRPr="00A90437" w:rsidRDefault="00D312BB" w:rsidP="00A410C9">
            <w:pPr>
              <w:autoSpaceDE w:val="0"/>
              <w:autoSpaceDN w:val="0"/>
              <w:adjustRightInd w:val="0"/>
              <w:spacing w:line="320" w:lineRule="atLeast"/>
              <w:ind w:left="60" w:right="60"/>
              <w:jc w:val="center"/>
              <w:rPr>
                <w:rFonts w:ascii="Book Antiqua" w:hAnsi="Book Antiqua" w:cs="Arial"/>
                <w:lang w:bidi="ar-SA"/>
              </w:rPr>
            </w:pPr>
            <w:r w:rsidRPr="00A90437">
              <w:rPr>
                <w:rFonts w:ascii="Book Antiqua" w:hAnsi="Book Antiqua" w:cs="Arial"/>
                <w:lang w:bidi="ar-SA"/>
              </w:rPr>
              <w:t>1</w:t>
            </w:r>
          </w:p>
        </w:tc>
        <w:tc>
          <w:tcPr>
            <w:tcW w:w="627" w:type="pct"/>
            <w:vAlign w:val="center"/>
          </w:tcPr>
          <w:p w:rsidR="00D312BB" w:rsidRPr="00017BA7" w:rsidRDefault="00D312BB" w:rsidP="00A410C9">
            <w:pPr>
              <w:autoSpaceDE w:val="0"/>
              <w:autoSpaceDN w:val="0"/>
              <w:adjustRightInd w:val="0"/>
              <w:spacing w:line="320" w:lineRule="atLeast"/>
              <w:ind w:left="60" w:right="60"/>
              <w:jc w:val="center"/>
              <w:rPr>
                <w:rFonts w:ascii="Book Antiqua" w:hAnsi="Book Antiqua" w:cs="Arial"/>
                <w:lang w:bidi="ar-SA"/>
              </w:rPr>
            </w:pPr>
            <w:r w:rsidRPr="00017BA7">
              <w:rPr>
                <w:rFonts w:ascii="Book Antiqua" w:hAnsi="Book Antiqua" w:cs="Arial"/>
                <w:lang w:bidi="ar-SA"/>
              </w:rPr>
              <w:t>0</w:t>
            </w:r>
          </w:p>
        </w:tc>
      </w:tr>
      <w:tr w:rsidR="00D312BB" w:rsidRPr="00F90ED6" w:rsidTr="00E41A04">
        <w:tc>
          <w:tcPr>
            <w:tcW w:w="993" w:type="pct"/>
            <w:vAlign w:val="center"/>
          </w:tcPr>
          <w:p w:rsidR="00D312BB" w:rsidRPr="00A90437" w:rsidRDefault="00D312BB" w:rsidP="00E41A04">
            <w:pPr>
              <w:autoSpaceDE w:val="0"/>
              <w:autoSpaceDN w:val="0"/>
              <w:adjustRightInd w:val="0"/>
              <w:spacing w:line="320" w:lineRule="atLeast"/>
              <w:ind w:left="60" w:right="60"/>
              <w:rPr>
                <w:rFonts w:ascii="Book Antiqua" w:hAnsi="Book Antiqua" w:cs="Arial"/>
                <w:color w:val="000000"/>
                <w:lang w:bidi="ar-SA"/>
              </w:rPr>
            </w:pPr>
            <w:r w:rsidRPr="00A90437">
              <w:rPr>
                <w:rFonts w:ascii="Book Antiqua" w:hAnsi="Book Antiqua" w:cs="Arial"/>
                <w:color w:val="000000"/>
                <w:lang w:bidi="ar-SA"/>
              </w:rPr>
              <w:t>WELLS</w:t>
            </w:r>
          </w:p>
        </w:tc>
        <w:tc>
          <w:tcPr>
            <w:tcW w:w="1713" w:type="pct"/>
            <w:vAlign w:val="center"/>
          </w:tcPr>
          <w:p w:rsidR="00D312BB" w:rsidRPr="00A90437" w:rsidRDefault="00D312BB" w:rsidP="00E41A04">
            <w:pPr>
              <w:rPr>
                <w:rFonts w:ascii="Book Antiqua" w:hAnsi="Book Antiqua"/>
              </w:rPr>
            </w:pPr>
            <w:r w:rsidRPr="00A90437">
              <w:rPr>
                <w:rFonts w:ascii="Book Antiqua" w:hAnsi="Book Antiqua"/>
              </w:rPr>
              <w:t>Permits/10,000 population</w:t>
            </w:r>
          </w:p>
        </w:tc>
        <w:tc>
          <w:tcPr>
            <w:tcW w:w="862" w:type="pct"/>
            <w:vAlign w:val="center"/>
          </w:tcPr>
          <w:p w:rsidR="00D312BB" w:rsidRPr="00A90437" w:rsidRDefault="00D312BB" w:rsidP="00A410C9">
            <w:pPr>
              <w:autoSpaceDE w:val="0"/>
              <w:autoSpaceDN w:val="0"/>
              <w:adjustRightInd w:val="0"/>
              <w:spacing w:line="320" w:lineRule="atLeast"/>
              <w:ind w:left="60" w:right="60"/>
              <w:jc w:val="center"/>
              <w:rPr>
                <w:rFonts w:ascii="Book Antiqua" w:hAnsi="Book Antiqua" w:cs="Arial"/>
                <w:lang w:bidi="ar-SA"/>
              </w:rPr>
            </w:pPr>
            <w:r w:rsidRPr="00A90437">
              <w:rPr>
                <w:rFonts w:ascii="Book Antiqua" w:hAnsi="Book Antiqua" w:cs="Arial"/>
                <w:lang w:bidi="ar-SA"/>
              </w:rPr>
              <w:t>0</w:t>
            </w:r>
          </w:p>
        </w:tc>
        <w:tc>
          <w:tcPr>
            <w:tcW w:w="805" w:type="pct"/>
            <w:vAlign w:val="center"/>
          </w:tcPr>
          <w:p w:rsidR="00D312BB" w:rsidRPr="00A90437" w:rsidRDefault="00D312BB" w:rsidP="00A410C9">
            <w:pPr>
              <w:autoSpaceDE w:val="0"/>
              <w:autoSpaceDN w:val="0"/>
              <w:adjustRightInd w:val="0"/>
              <w:spacing w:line="320" w:lineRule="atLeast"/>
              <w:ind w:left="60" w:right="60"/>
              <w:jc w:val="center"/>
              <w:rPr>
                <w:rFonts w:ascii="Book Antiqua" w:hAnsi="Book Antiqua" w:cs="Arial"/>
                <w:lang w:bidi="ar-SA"/>
              </w:rPr>
            </w:pPr>
            <w:r w:rsidRPr="00A90437">
              <w:rPr>
                <w:rFonts w:ascii="Book Antiqua" w:hAnsi="Book Antiqua" w:cs="Arial"/>
                <w:lang w:bidi="ar-SA"/>
              </w:rPr>
              <w:t>1563</w:t>
            </w:r>
          </w:p>
        </w:tc>
        <w:tc>
          <w:tcPr>
            <w:tcW w:w="627" w:type="pct"/>
            <w:vAlign w:val="center"/>
          </w:tcPr>
          <w:p w:rsidR="00D312BB" w:rsidRPr="00017BA7" w:rsidRDefault="00D312BB" w:rsidP="00A410C9">
            <w:pPr>
              <w:autoSpaceDE w:val="0"/>
              <w:autoSpaceDN w:val="0"/>
              <w:adjustRightInd w:val="0"/>
              <w:spacing w:line="320" w:lineRule="atLeast"/>
              <w:ind w:left="60" w:right="60"/>
              <w:jc w:val="center"/>
              <w:rPr>
                <w:rFonts w:ascii="Book Antiqua" w:hAnsi="Book Antiqua" w:cs="Arial"/>
                <w:lang w:bidi="ar-SA"/>
              </w:rPr>
            </w:pPr>
            <w:r w:rsidRPr="00017BA7">
              <w:rPr>
                <w:rFonts w:ascii="Book Antiqua" w:hAnsi="Book Antiqua" w:cs="Arial"/>
                <w:lang w:bidi="ar-SA"/>
              </w:rPr>
              <w:t>101.78</w:t>
            </w:r>
          </w:p>
        </w:tc>
      </w:tr>
      <w:tr w:rsidR="00D312BB" w:rsidRPr="00F90ED6" w:rsidTr="00E41A04">
        <w:tc>
          <w:tcPr>
            <w:tcW w:w="993" w:type="pct"/>
            <w:vAlign w:val="center"/>
          </w:tcPr>
          <w:p w:rsidR="00D312BB" w:rsidRPr="00A90437" w:rsidRDefault="00D312BB" w:rsidP="00E41A04">
            <w:pPr>
              <w:autoSpaceDE w:val="0"/>
              <w:autoSpaceDN w:val="0"/>
              <w:adjustRightInd w:val="0"/>
              <w:spacing w:line="320" w:lineRule="atLeast"/>
              <w:ind w:left="60" w:right="60"/>
              <w:rPr>
                <w:rFonts w:ascii="Book Antiqua" w:hAnsi="Book Antiqua" w:cs="Arial"/>
                <w:color w:val="000000"/>
                <w:lang w:bidi="ar-SA"/>
              </w:rPr>
            </w:pPr>
            <w:r w:rsidRPr="00A90437">
              <w:rPr>
                <w:rFonts w:ascii="Book Antiqua" w:hAnsi="Book Antiqua" w:cs="Arial"/>
                <w:color w:val="000000"/>
                <w:lang w:bidi="ar-SA"/>
              </w:rPr>
              <w:t>KARST</w:t>
            </w:r>
          </w:p>
        </w:tc>
        <w:tc>
          <w:tcPr>
            <w:tcW w:w="1713" w:type="pct"/>
            <w:vAlign w:val="center"/>
          </w:tcPr>
          <w:p w:rsidR="00D312BB" w:rsidRPr="00A90437" w:rsidRDefault="008C6816" w:rsidP="00E41A04">
            <w:pPr>
              <w:rPr>
                <w:rFonts w:ascii="Book Antiqua" w:hAnsi="Book Antiqua"/>
              </w:rPr>
            </w:pPr>
            <w:r>
              <w:rPr>
                <w:rFonts w:ascii="Book Antiqua" w:hAnsi="Book Antiqua"/>
              </w:rPr>
              <w:t>k</w:t>
            </w:r>
            <w:r w:rsidR="00D312BB" w:rsidRPr="00A90437">
              <w:rPr>
                <w:rFonts w:ascii="Book Antiqua" w:hAnsi="Book Antiqua"/>
              </w:rPr>
              <w:t>m</w:t>
            </w:r>
          </w:p>
        </w:tc>
        <w:tc>
          <w:tcPr>
            <w:tcW w:w="862" w:type="pct"/>
            <w:vAlign w:val="center"/>
          </w:tcPr>
          <w:p w:rsidR="00D312BB" w:rsidRPr="00A90437" w:rsidRDefault="00D312BB" w:rsidP="00A410C9">
            <w:pPr>
              <w:autoSpaceDE w:val="0"/>
              <w:autoSpaceDN w:val="0"/>
              <w:adjustRightInd w:val="0"/>
              <w:spacing w:line="320" w:lineRule="atLeast"/>
              <w:ind w:left="60" w:right="60"/>
              <w:jc w:val="center"/>
              <w:rPr>
                <w:rFonts w:ascii="Book Antiqua" w:hAnsi="Book Antiqua" w:cs="Arial"/>
                <w:lang w:bidi="ar-SA"/>
              </w:rPr>
            </w:pPr>
            <w:r w:rsidRPr="00A90437">
              <w:rPr>
                <w:rFonts w:ascii="Book Antiqua" w:hAnsi="Book Antiqua" w:cs="Arial"/>
                <w:lang w:bidi="ar-SA"/>
              </w:rPr>
              <w:t>0</w:t>
            </w:r>
          </w:p>
        </w:tc>
        <w:tc>
          <w:tcPr>
            <w:tcW w:w="805" w:type="pct"/>
            <w:vAlign w:val="center"/>
          </w:tcPr>
          <w:p w:rsidR="00D312BB" w:rsidRPr="00A90437" w:rsidRDefault="00D312BB" w:rsidP="00A410C9">
            <w:pPr>
              <w:autoSpaceDE w:val="0"/>
              <w:autoSpaceDN w:val="0"/>
              <w:adjustRightInd w:val="0"/>
              <w:spacing w:line="320" w:lineRule="atLeast"/>
              <w:ind w:left="60" w:right="60"/>
              <w:jc w:val="center"/>
              <w:rPr>
                <w:rFonts w:ascii="Book Antiqua" w:hAnsi="Book Antiqua" w:cs="Arial"/>
                <w:lang w:bidi="ar-SA"/>
              </w:rPr>
            </w:pPr>
            <w:r w:rsidRPr="00A90437">
              <w:rPr>
                <w:rFonts w:ascii="Book Antiqua" w:hAnsi="Book Antiqua" w:cs="Arial"/>
                <w:lang w:bidi="ar-SA"/>
              </w:rPr>
              <w:t>9.49</w:t>
            </w:r>
          </w:p>
        </w:tc>
        <w:tc>
          <w:tcPr>
            <w:tcW w:w="627" w:type="pct"/>
            <w:vAlign w:val="center"/>
          </w:tcPr>
          <w:p w:rsidR="00D312BB" w:rsidRPr="00017BA7" w:rsidRDefault="00D312BB" w:rsidP="00A410C9">
            <w:pPr>
              <w:autoSpaceDE w:val="0"/>
              <w:autoSpaceDN w:val="0"/>
              <w:adjustRightInd w:val="0"/>
              <w:spacing w:line="320" w:lineRule="atLeast"/>
              <w:ind w:left="60" w:right="60"/>
              <w:jc w:val="center"/>
              <w:rPr>
                <w:rFonts w:ascii="Book Antiqua" w:hAnsi="Book Antiqua" w:cs="Arial"/>
                <w:lang w:bidi="ar-SA"/>
              </w:rPr>
            </w:pPr>
            <w:r w:rsidRPr="00017BA7">
              <w:rPr>
                <w:rFonts w:ascii="Book Antiqua" w:hAnsi="Book Antiqua" w:cs="Arial"/>
                <w:lang w:bidi="ar-SA"/>
              </w:rPr>
              <w:t>0</w:t>
            </w:r>
          </w:p>
        </w:tc>
      </w:tr>
      <w:tr w:rsidR="00D312BB" w:rsidRPr="00F90ED6" w:rsidTr="00E41A04">
        <w:tc>
          <w:tcPr>
            <w:tcW w:w="993" w:type="pct"/>
            <w:vAlign w:val="center"/>
          </w:tcPr>
          <w:p w:rsidR="00D312BB" w:rsidRPr="00A90437" w:rsidRDefault="00D312BB" w:rsidP="00E41A04">
            <w:pPr>
              <w:autoSpaceDE w:val="0"/>
              <w:autoSpaceDN w:val="0"/>
              <w:adjustRightInd w:val="0"/>
              <w:spacing w:line="320" w:lineRule="atLeast"/>
              <w:ind w:left="60" w:right="60"/>
              <w:rPr>
                <w:rFonts w:ascii="Book Antiqua" w:hAnsi="Book Antiqua" w:cs="Arial"/>
                <w:color w:val="000000"/>
                <w:lang w:bidi="ar-SA"/>
              </w:rPr>
            </w:pPr>
            <w:r w:rsidRPr="00A90437">
              <w:rPr>
                <w:rFonts w:ascii="Book Antiqua" w:hAnsi="Book Antiqua" w:cs="Arial"/>
                <w:color w:val="000000"/>
                <w:lang w:bidi="ar-SA"/>
              </w:rPr>
              <w:t>STREAM</w:t>
            </w:r>
          </w:p>
        </w:tc>
        <w:tc>
          <w:tcPr>
            <w:tcW w:w="1713" w:type="pct"/>
            <w:vAlign w:val="center"/>
          </w:tcPr>
          <w:p w:rsidR="00D312BB" w:rsidRPr="00A90437" w:rsidRDefault="008C6816" w:rsidP="00E41A04">
            <w:pPr>
              <w:rPr>
                <w:rFonts w:ascii="Book Antiqua" w:hAnsi="Book Antiqua"/>
              </w:rPr>
            </w:pPr>
            <w:r>
              <w:rPr>
                <w:rFonts w:ascii="Book Antiqua" w:hAnsi="Book Antiqua"/>
              </w:rPr>
              <w:t>k</w:t>
            </w:r>
            <w:r w:rsidR="00D312BB" w:rsidRPr="00A90437">
              <w:rPr>
                <w:rFonts w:ascii="Book Antiqua" w:hAnsi="Book Antiqua"/>
              </w:rPr>
              <w:t>m</w:t>
            </w:r>
          </w:p>
        </w:tc>
        <w:tc>
          <w:tcPr>
            <w:tcW w:w="862" w:type="pct"/>
            <w:vAlign w:val="center"/>
          </w:tcPr>
          <w:p w:rsidR="00D312BB" w:rsidRPr="00A90437" w:rsidRDefault="00D312BB" w:rsidP="00A410C9">
            <w:pPr>
              <w:autoSpaceDE w:val="0"/>
              <w:autoSpaceDN w:val="0"/>
              <w:adjustRightInd w:val="0"/>
              <w:spacing w:line="320" w:lineRule="atLeast"/>
              <w:ind w:left="60" w:right="60"/>
              <w:jc w:val="center"/>
              <w:rPr>
                <w:rFonts w:ascii="Book Antiqua" w:hAnsi="Book Antiqua" w:cs="Arial"/>
                <w:lang w:bidi="ar-SA"/>
              </w:rPr>
            </w:pPr>
            <w:r w:rsidRPr="00A90437">
              <w:rPr>
                <w:rFonts w:ascii="Book Antiqua" w:hAnsi="Book Antiqua" w:cs="Arial"/>
                <w:lang w:bidi="ar-SA"/>
              </w:rPr>
              <w:t>0.024</w:t>
            </w:r>
          </w:p>
        </w:tc>
        <w:tc>
          <w:tcPr>
            <w:tcW w:w="805" w:type="pct"/>
            <w:vAlign w:val="center"/>
          </w:tcPr>
          <w:p w:rsidR="00D312BB" w:rsidRPr="00A90437" w:rsidRDefault="00D312BB" w:rsidP="00A410C9">
            <w:pPr>
              <w:autoSpaceDE w:val="0"/>
              <w:autoSpaceDN w:val="0"/>
              <w:adjustRightInd w:val="0"/>
              <w:spacing w:line="320" w:lineRule="atLeast"/>
              <w:ind w:left="60" w:right="60"/>
              <w:jc w:val="center"/>
              <w:rPr>
                <w:rFonts w:ascii="Book Antiqua" w:hAnsi="Book Antiqua" w:cs="Arial"/>
                <w:lang w:bidi="ar-SA"/>
              </w:rPr>
            </w:pPr>
            <w:r w:rsidRPr="00A90437">
              <w:rPr>
                <w:rFonts w:ascii="Book Antiqua" w:hAnsi="Book Antiqua" w:cs="Arial"/>
                <w:lang w:bidi="ar-SA"/>
              </w:rPr>
              <w:t>61.40</w:t>
            </w:r>
          </w:p>
        </w:tc>
        <w:tc>
          <w:tcPr>
            <w:tcW w:w="627" w:type="pct"/>
            <w:vAlign w:val="center"/>
          </w:tcPr>
          <w:p w:rsidR="00D312BB" w:rsidRPr="00017BA7" w:rsidRDefault="00D312BB" w:rsidP="00A410C9">
            <w:pPr>
              <w:autoSpaceDE w:val="0"/>
              <w:autoSpaceDN w:val="0"/>
              <w:adjustRightInd w:val="0"/>
              <w:spacing w:line="320" w:lineRule="atLeast"/>
              <w:ind w:left="60" w:right="60"/>
              <w:jc w:val="center"/>
              <w:rPr>
                <w:rFonts w:ascii="Book Antiqua" w:hAnsi="Book Antiqua" w:cs="Arial"/>
                <w:lang w:bidi="ar-SA"/>
              </w:rPr>
            </w:pPr>
            <w:r w:rsidRPr="00017BA7">
              <w:rPr>
                <w:rFonts w:ascii="Book Antiqua" w:hAnsi="Book Antiqua" w:cs="Arial"/>
                <w:lang w:bidi="ar-SA"/>
              </w:rPr>
              <w:t>4.534</w:t>
            </w:r>
          </w:p>
        </w:tc>
      </w:tr>
      <w:tr w:rsidR="00D312BB" w:rsidRPr="00F90ED6" w:rsidTr="00E41A04">
        <w:tc>
          <w:tcPr>
            <w:tcW w:w="993" w:type="pct"/>
            <w:tcBorders>
              <w:bottom w:val="single" w:sz="4" w:space="0" w:color="auto"/>
            </w:tcBorders>
            <w:vAlign w:val="center"/>
          </w:tcPr>
          <w:p w:rsidR="00D312BB" w:rsidRPr="00A90437" w:rsidRDefault="00D312BB" w:rsidP="00E41A04">
            <w:pPr>
              <w:autoSpaceDE w:val="0"/>
              <w:autoSpaceDN w:val="0"/>
              <w:adjustRightInd w:val="0"/>
              <w:spacing w:line="320" w:lineRule="atLeast"/>
              <w:ind w:left="60" w:right="60"/>
              <w:rPr>
                <w:rFonts w:ascii="Book Antiqua" w:hAnsi="Book Antiqua" w:cs="Arial"/>
                <w:color w:val="000000"/>
                <w:lang w:bidi="ar-SA"/>
              </w:rPr>
            </w:pPr>
            <w:r w:rsidRPr="00A90437">
              <w:rPr>
                <w:rFonts w:ascii="Book Antiqua" w:hAnsi="Book Antiqua" w:cs="Arial"/>
                <w:color w:val="000000"/>
                <w:lang w:bidi="ar-SA"/>
              </w:rPr>
              <w:t>POVRATE</w:t>
            </w:r>
          </w:p>
        </w:tc>
        <w:tc>
          <w:tcPr>
            <w:tcW w:w="1713" w:type="pct"/>
            <w:tcBorders>
              <w:bottom w:val="single" w:sz="4" w:space="0" w:color="auto"/>
            </w:tcBorders>
            <w:vAlign w:val="center"/>
          </w:tcPr>
          <w:p w:rsidR="00D312BB" w:rsidRPr="00A90437" w:rsidRDefault="00D312BB" w:rsidP="00E41A04">
            <w:pPr>
              <w:rPr>
                <w:rFonts w:ascii="Book Antiqua" w:hAnsi="Book Antiqua"/>
              </w:rPr>
            </w:pPr>
            <w:r w:rsidRPr="00A90437">
              <w:rPr>
                <w:rFonts w:ascii="Book Antiqua" w:hAnsi="Book Antiqua"/>
              </w:rPr>
              <w:t>Percent</w:t>
            </w:r>
          </w:p>
        </w:tc>
        <w:tc>
          <w:tcPr>
            <w:tcW w:w="862" w:type="pct"/>
            <w:tcBorders>
              <w:bottom w:val="single" w:sz="4" w:space="0" w:color="auto"/>
            </w:tcBorders>
            <w:shd w:val="clear" w:color="auto" w:fill="auto"/>
            <w:vAlign w:val="center"/>
          </w:tcPr>
          <w:p w:rsidR="00D312BB" w:rsidRPr="00A90437" w:rsidRDefault="00D312BB" w:rsidP="00A410C9">
            <w:pPr>
              <w:autoSpaceDE w:val="0"/>
              <w:autoSpaceDN w:val="0"/>
              <w:adjustRightInd w:val="0"/>
              <w:spacing w:line="320" w:lineRule="atLeast"/>
              <w:ind w:left="60" w:right="60"/>
              <w:jc w:val="center"/>
              <w:rPr>
                <w:rFonts w:ascii="Book Antiqua" w:hAnsi="Book Antiqua" w:cs="Arial"/>
                <w:lang w:bidi="ar-SA"/>
              </w:rPr>
            </w:pPr>
            <w:r w:rsidRPr="00A90437">
              <w:rPr>
                <w:rFonts w:ascii="Book Antiqua" w:hAnsi="Book Antiqua" w:cs="Arial"/>
                <w:lang w:bidi="ar-SA"/>
              </w:rPr>
              <w:t>0</w:t>
            </w:r>
          </w:p>
        </w:tc>
        <w:tc>
          <w:tcPr>
            <w:tcW w:w="805" w:type="pct"/>
            <w:tcBorders>
              <w:bottom w:val="single" w:sz="4" w:space="0" w:color="auto"/>
            </w:tcBorders>
            <w:shd w:val="clear" w:color="auto" w:fill="auto"/>
            <w:vAlign w:val="center"/>
          </w:tcPr>
          <w:p w:rsidR="00D312BB" w:rsidRPr="00A90437" w:rsidRDefault="00D312BB" w:rsidP="00A410C9">
            <w:pPr>
              <w:autoSpaceDE w:val="0"/>
              <w:autoSpaceDN w:val="0"/>
              <w:adjustRightInd w:val="0"/>
              <w:spacing w:line="320" w:lineRule="atLeast"/>
              <w:ind w:left="60" w:right="60"/>
              <w:jc w:val="center"/>
              <w:rPr>
                <w:rFonts w:ascii="Book Antiqua" w:hAnsi="Book Antiqua" w:cs="Arial"/>
                <w:lang w:bidi="ar-SA"/>
              </w:rPr>
            </w:pPr>
            <w:r w:rsidRPr="00A90437">
              <w:rPr>
                <w:rFonts w:ascii="Book Antiqua" w:hAnsi="Book Antiqua" w:cs="Arial"/>
                <w:lang w:bidi="ar-SA"/>
              </w:rPr>
              <w:t>0.853</w:t>
            </w:r>
          </w:p>
        </w:tc>
        <w:tc>
          <w:tcPr>
            <w:tcW w:w="627" w:type="pct"/>
            <w:tcBorders>
              <w:bottom w:val="single" w:sz="4" w:space="0" w:color="auto"/>
            </w:tcBorders>
            <w:vAlign w:val="center"/>
          </w:tcPr>
          <w:p w:rsidR="00D312BB" w:rsidRPr="00017BA7" w:rsidRDefault="00D312BB" w:rsidP="00017BA7">
            <w:pPr>
              <w:autoSpaceDE w:val="0"/>
              <w:autoSpaceDN w:val="0"/>
              <w:adjustRightInd w:val="0"/>
              <w:spacing w:line="320" w:lineRule="atLeast"/>
              <w:ind w:left="60" w:right="60"/>
              <w:jc w:val="center"/>
              <w:rPr>
                <w:rFonts w:ascii="Book Antiqua" w:hAnsi="Book Antiqua" w:cs="Arial"/>
                <w:lang w:bidi="ar-SA"/>
              </w:rPr>
            </w:pPr>
            <w:r w:rsidRPr="00017BA7">
              <w:rPr>
                <w:rFonts w:ascii="Book Antiqua" w:hAnsi="Book Antiqua" w:cs="Arial"/>
                <w:lang w:bidi="ar-SA"/>
              </w:rPr>
              <w:t>0.132</w:t>
            </w:r>
          </w:p>
        </w:tc>
      </w:tr>
    </w:tbl>
    <w:p w:rsidR="008A39BE" w:rsidRDefault="008A39BE" w:rsidP="008A39BE">
      <w:pPr>
        <w:spacing w:line="480" w:lineRule="auto"/>
        <w:rPr>
          <w:rFonts w:ascii="Book Antiqua" w:eastAsia="Book Antiqua" w:hAnsi="Book Antiqua" w:cs="Times New Roman"/>
          <w:b/>
          <w:sz w:val="24"/>
          <w:szCs w:val="24"/>
        </w:rPr>
      </w:pPr>
    </w:p>
    <w:p w:rsidR="00501518" w:rsidRDefault="00501518" w:rsidP="008A39BE">
      <w:pPr>
        <w:spacing w:line="480" w:lineRule="auto"/>
        <w:rPr>
          <w:rFonts w:ascii="Book Antiqua" w:eastAsia="Book Antiqua" w:hAnsi="Book Antiqua" w:cs="Times New Roman"/>
          <w:b/>
          <w:sz w:val="24"/>
          <w:szCs w:val="24"/>
        </w:rPr>
      </w:pPr>
    </w:p>
    <w:p w:rsidR="008A39BE" w:rsidRPr="004A29F4" w:rsidRDefault="006550A6" w:rsidP="00E35411">
      <w:pPr>
        <w:pStyle w:val="Heading3"/>
      </w:pPr>
      <w:bookmarkStart w:id="171" w:name="_Toc360457640"/>
      <w:r>
        <w:t>Individual</w:t>
      </w:r>
      <w:r w:rsidR="008A39BE" w:rsidRPr="004A29F4">
        <w:t xml:space="preserve"> regression models</w:t>
      </w:r>
      <w:r w:rsidR="008A39BE">
        <w:t xml:space="preserve"> for </w:t>
      </w:r>
      <w:r w:rsidR="008A39BE" w:rsidRPr="004A29F4">
        <w:rPr>
          <w:i/>
        </w:rPr>
        <w:t>E. coli</w:t>
      </w:r>
      <w:r>
        <w:rPr>
          <w:i/>
        </w:rPr>
        <w:t xml:space="preserve"> </w:t>
      </w:r>
      <w:r w:rsidRPr="006550A6">
        <w:t>O157</w:t>
      </w:r>
      <w:bookmarkEnd w:id="171"/>
    </w:p>
    <w:p w:rsidR="00712C6E" w:rsidRDefault="006550A6" w:rsidP="006550A6">
      <w:pPr>
        <w:spacing w:line="480" w:lineRule="auto"/>
        <w:ind w:firstLine="720"/>
        <w:rPr>
          <w:rFonts w:ascii="Book Antiqua" w:hAnsi="Book Antiqua"/>
          <w:sz w:val="24"/>
          <w:szCs w:val="24"/>
        </w:rPr>
      </w:pPr>
      <w:r>
        <w:rPr>
          <w:rFonts w:ascii="Book Antiqua" w:hAnsi="Book Antiqua"/>
          <w:sz w:val="24"/>
          <w:szCs w:val="24"/>
        </w:rPr>
        <w:t xml:space="preserve">Regression model results for the risk of </w:t>
      </w:r>
      <w:r w:rsidRPr="006550A6">
        <w:rPr>
          <w:rFonts w:ascii="Book Antiqua" w:hAnsi="Book Antiqua"/>
          <w:i/>
          <w:sz w:val="24"/>
          <w:szCs w:val="24"/>
        </w:rPr>
        <w:t xml:space="preserve">E. coli </w:t>
      </w:r>
      <w:r>
        <w:rPr>
          <w:rFonts w:ascii="Book Antiqua" w:hAnsi="Book Antiqua"/>
          <w:sz w:val="24"/>
          <w:szCs w:val="24"/>
        </w:rPr>
        <w:t xml:space="preserve">O157 in the individual are summarized in </w:t>
      </w:r>
      <w:fldSimple w:instr=" REF _Ref343591140 \h  \* MERGEFORMAT ">
        <w:r w:rsidR="0001338F" w:rsidRPr="0001338F">
          <w:rPr>
            <w:rFonts w:ascii="Book Antiqua" w:hAnsi="Book Antiqua"/>
            <w:sz w:val="24"/>
            <w:szCs w:val="24"/>
          </w:rPr>
          <w:t>Table 19</w:t>
        </w:r>
      </w:fldSimple>
      <w:r>
        <w:rPr>
          <w:rFonts w:ascii="Book Antiqua" w:hAnsi="Book Antiqua"/>
          <w:sz w:val="24"/>
          <w:szCs w:val="24"/>
        </w:rPr>
        <w:t xml:space="preserve">. </w:t>
      </w:r>
      <w:r w:rsidR="008A39BE" w:rsidRPr="00242245">
        <w:rPr>
          <w:rFonts w:ascii="Book Antiqua" w:hAnsi="Book Antiqua"/>
          <w:sz w:val="24"/>
          <w:szCs w:val="24"/>
        </w:rPr>
        <w:t xml:space="preserve">Forward stepwise </w:t>
      </w:r>
      <w:r w:rsidR="00F13AF1">
        <w:rPr>
          <w:rFonts w:ascii="Book Antiqua" w:hAnsi="Book Antiqua"/>
          <w:sz w:val="24"/>
          <w:szCs w:val="24"/>
        </w:rPr>
        <w:t>logistic</w:t>
      </w:r>
      <w:r w:rsidR="008A39BE" w:rsidRPr="00242245">
        <w:rPr>
          <w:rFonts w:ascii="Book Antiqua" w:hAnsi="Book Antiqua"/>
          <w:sz w:val="24"/>
          <w:szCs w:val="24"/>
        </w:rPr>
        <w:t xml:space="preserve"> regression retained two </w:t>
      </w:r>
      <w:r>
        <w:rPr>
          <w:rFonts w:ascii="Book Antiqua" w:hAnsi="Book Antiqua"/>
          <w:sz w:val="24"/>
          <w:szCs w:val="24"/>
        </w:rPr>
        <w:t xml:space="preserve">categorical </w:t>
      </w:r>
      <w:r w:rsidR="008A39BE" w:rsidRPr="00242245">
        <w:rPr>
          <w:rFonts w:ascii="Book Antiqua" w:hAnsi="Book Antiqua"/>
          <w:sz w:val="24"/>
          <w:szCs w:val="24"/>
        </w:rPr>
        <w:t xml:space="preserve">land use variables (DEVELOPED and </w:t>
      </w:r>
      <w:r w:rsidR="008A39BE">
        <w:rPr>
          <w:rFonts w:ascii="Book Antiqua" w:hAnsi="Book Antiqua"/>
          <w:sz w:val="24"/>
          <w:szCs w:val="24"/>
        </w:rPr>
        <w:t>PASTURE</w:t>
      </w:r>
      <w:r w:rsidR="008A39BE" w:rsidRPr="00242245">
        <w:rPr>
          <w:rFonts w:ascii="Book Antiqua" w:hAnsi="Book Antiqua"/>
          <w:sz w:val="24"/>
          <w:szCs w:val="24"/>
        </w:rPr>
        <w:t>)</w:t>
      </w:r>
      <w:r w:rsidR="008A39BE" w:rsidRPr="00B43F24">
        <w:rPr>
          <w:rFonts w:ascii="Book Antiqua" w:hAnsi="Book Antiqua"/>
          <w:sz w:val="24"/>
          <w:szCs w:val="24"/>
        </w:rPr>
        <w:t>,</w:t>
      </w:r>
      <w:r w:rsidR="008A39BE" w:rsidRPr="00242245">
        <w:rPr>
          <w:rFonts w:ascii="Book Antiqua" w:hAnsi="Book Antiqua"/>
          <w:sz w:val="24"/>
          <w:szCs w:val="24"/>
        </w:rPr>
        <w:t xml:space="preserve"> plus </w:t>
      </w:r>
      <w:r>
        <w:rPr>
          <w:rFonts w:ascii="Book Antiqua" w:hAnsi="Book Antiqua"/>
          <w:sz w:val="24"/>
          <w:szCs w:val="24"/>
        </w:rPr>
        <w:t>beef cow population density (</w:t>
      </w:r>
      <w:r w:rsidR="008A39BE">
        <w:rPr>
          <w:rFonts w:ascii="Book Antiqua" w:hAnsi="Book Antiqua"/>
          <w:sz w:val="24"/>
          <w:szCs w:val="24"/>
        </w:rPr>
        <w:t>BEEF</w:t>
      </w:r>
      <w:r>
        <w:rPr>
          <w:rFonts w:ascii="Book Antiqua" w:hAnsi="Book Antiqua"/>
          <w:sz w:val="24"/>
          <w:szCs w:val="24"/>
        </w:rPr>
        <w:t>)</w:t>
      </w:r>
      <w:r w:rsidR="008A39BE">
        <w:rPr>
          <w:rFonts w:ascii="Book Antiqua" w:hAnsi="Book Antiqua"/>
          <w:sz w:val="24"/>
          <w:szCs w:val="24"/>
        </w:rPr>
        <w:t xml:space="preserve">, </w:t>
      </w:r>
      <w:r>
        <w:rPr>
          <w:rFonts w:ascii="Book Antiqua" w:hAnsi="Book Antiqua"/>
          <w:sz w:val="24"/>
          <w:szCs w:val="24"/>
        </w:rPr>
        <w:t xml:space="preserve">distance to </w:t>
      </w:r>
      <w:proofErr w:type="spellStart"/>
      <w:r>
        <w:rPr>
          <w:rFonts w:ascii="Book Antiqua" w:hAnsi="Book Antiqua"/>
          <w:sz w:val="24"/>
          <w:szCs w:val="24"/>
        </w:rPr>
        <w:t>karst</w:t>
      </w:r>
      <w:proofErr w:type="spellEnd"/>
      <w:r>
        <w:rPr>
          <w:rFonts w:ascii="Book Antiqua" w:hAnsi="Book Antiqua"/>
          <w:sz w:val="24"/>
          <w:szCs w:val="24"/>
        </w:rPr>
        <w:t xml:space="preserve"> geology (KARST), and well permit density (</w:t>
      </w:r>
      <w:r w:rsidR="008A39BE" w:rsidRPr="00242245">
        <w:rPr>
          <w:rFonts w:ascii="Book Antiqua" w:hAnsi="Book Antiqua"/>
          <w:sz w:val="24"/>
          <w:szCs w:val="24"/>
        </w:rPr>
        <w:t>WELLS</w:t>
      </w:r>
      <w:r>
        <w:rPr>
          <w:rFonts w:ascii="Book Antiqua" w:hAnsi="Book Antiqua"/>
          <w:sz w:val="24"/>
          <w:szCs w:val="24"/>
        </w:rPr>
        <w:t>)</w:t>
      </w:r>
      <w:r w:rsidR="008A39BE">
        <w:rPr>
          <w:rFonts w:ascii="Book Antiqua" w:hAnsi="Book Antiqua"/>
          <w:sz w:val="24"/>
          <w:szCs w:val="24"/>
        </w:rPr>
        <w:t xml:space="preserve">. </w:t>
      </w:r>
      <w:r w:rsidR="00F13AF1">
        <w:rPr>
          <w:rFonts w:ascii="Book Antiqua" w:hAnsi="Book Antiqua"/>
          <w:sz w:val="24"/>
          <w:szCs w:val="24"/>
        </w:rPr>
        <w:t>T</w:t>
      </w:r>
      <w:r w:rsidR="008A39BE">
        <w:rPr>
          <w:rFonts w:ascii="Book Antiqua" w:hAnsi="Book Antiqua"/>
          <w:sz w:val="24"/>
          <w:szCs w:val="24"/>
        </w:rPr>
        <w:t xml:space="preserve">he </w:t>
      </w:r>
      <w:r w:rsidR="008A39BE" w:rsidRPr="00242245">
        <w:rPr>
          <w:rFonts w:ascii="Book Antiqua" w:hAnsi="Book Antiqua"/>
          <w:sz w:val="24"/>
          <w:szCs w:val="24"/>
        </w:rPr>
        <w:t xml:space="preserve">logistic regression model predicted </w:t>
      </w:r>
      <w:r w:rsidR="008A39BE">
        <w:rPr>
          <w:rFonts w:ascii="Book Antiqua" w:hAnsi="Book Antiqua"/>
          <w:sz w:val="24"/>
          <w:szCs w:val="24"/>
        </w:rPr>
        <w:t>82.2</w:t>
      </w:r>
      <w:r w:rsidR="008A39BE" w:rsidRPr="00242245">
        <w:rPr>
          <w:rFonts w:ascii="Book Antiqua" w:hAnsi="Book Antiqua"/>
          <w:sz w:val="24"/>
          <w:szCs w:val="24"/>
        </w:rPr>
        <w:t xml:space="preserve">% correct classification </w:t>
      </w:r>
      <w:r w:rsidR="008A39BE">
        <w:rPr>
          <w:rFonts w:ascii="Book Antiqua" w:hAnsi="Book Antiqua"/>
          <w:sz w:val="24"/>
          <w:szCs w:val="24"/>
        </w:rPr>
        <w:t>(cases 81.2% and controls 83.2%),</w:t>
      </w:r>
      <w:r w:rsidR="008A39BE" w:rsidRPr="00242245">
        <w:rPr>
          <w:rFonts w:ascii="Book Antiqua" w:hAnsi="Book Antiqua"/>
          <w:sz w:val="24"/>
          <w:szCs w:val="24"/>
        </w:rPr>
        <w:t xml:space="preserve"> </w:t>
      </w:r>
      <w:r w:rsidR="008A39BE">
        <w:rPr>
          <w:rFonts w:ascii="Book Antiqua" w:hAnsi="Book Antiqua"/>
          <w:sz w:val="24"/>
          <w:szCs w:val="24"/>
        </w:rPr>
        <w:t>with</w:t>
      </w:r>
      <w:r w:rsidR="008A39BE" w:rsidRPr="00242245">
        <w:rPr>
          <w:rFonts w:ascii="Book Antiqua" w:hAnsi="Book Antiqua"/>
          <w:sz w:val="24"/>
          <w:szCs w:val="24"/>
        </w:rPr>
        <w:t xml:space="preserve"> a </w:t>
      </w:r>
      <w:proofErr w:type="spellStart"/>
      <w:r w:rsidR="008A39BE" w:rsidRPr="00242245">
        <w:rPr>
          <w:rFonts w:ascii="Book Antiqua" w:hAnsi="Book Antiqua"/>
          <w:sz w:val="24"/>
          <w:szCs w:val="24"/>
        </w:rPr>
        <w:t>Nagelkerke</w:t>
      </w:r>
      <w:proofErr w:type="spellEnd"/>
      <w:r w:rsidR="008A39BE" w:rsidRPr="00242245">
        <w:rPr>
          <w:rFonts w:ascii="Book Antiqua" w:hAnsi="Book Antiqua"/>
          <w:sz w:val="24"/>
          <w:szCs w:val="24"/>
        </w:rPr>
        <w:t xml:space="preserve"> R-Square of 0.5</w:t>
      </w:r>
      <w:r w:rsidR="008A39BE">
        <w:rPr>
          <w:rFonts w:ascii="Book Antiqua" w:hAnsi="Book Antiqua"/>
          <w:sz w:val="24"/>
          <w:szCs w:val="24"/>
        </w:rPr>
        <w:t>40</w:t>
      </w:r>
      <w:r w:rsidR="008A39BE" w:rsidRPr="00242245">
        <w:rPr>
          <w:rFonts w:ascii="Book Antiqua" w:hAnsi="Book Antiqua"/>
          <w:sz w:val="24"/>
          <w:szCs w:val="24"/>
        </w:rPr>
        <w:t xml:space="preserve">. </w:t>
      </w:r>
      <w:r w:rsidR="00712C6E">
        <w:rPr>
          <w:rFonts w:ascii="Book Antiqua" w:hAnsi="Book Antiqua"/>
          <w:sz w:val="24"/>
          <w:szCs w:val="24"/>
        </w:rPr>
        <w:br w:type="page"/>
      </w:r>
    </w:p>
    <w:p w:rsidR="008A39BE" w:rsidRDefault="008A39BE" w:rsidP="00EA1D3E">
      <w:pPr>
        <w:pStyle w:val="Caption"/>
      </w:pPr>
      <w:bookmarkStart w:id="172" w:name="_Ref343591140"/>
      <w:bookmarkStart w:id="173" w:name="_Ref343591136"/>
      <w:bookmarkStart w:id="174" w:name="_Toc360457979"/>
      <w:proofErr w:type="gramStart"/>
      <w:r w:rsidRPr="00D3322A">
        <w:lastRenderedPageBreak/>
        <w:t xml:space="preserve">Table </w:t>
      </w:r>
      <w:r w:rsidR="000E7B14">
        <w:fldChar w:fldCharType="begin"/>
      </w:r>
      <w:r w:rsidR="001D3E86">
        <w:instrText xml:space="preserve"> SEQ Table \* ARABIC </w:instrText>
      </w:r>
      <w:r w:rsidR="000E7B14">
        <w:fldChar w:fldCharType="separate"/>
      </w:r>
      <w:r w:rsidR="0001338F">
        <w:rPr>
          <w:noProof/>
        </w:rPr>
        <w:t>19</w:t>
      </w:r>
      <w:r w:rsidR="000E7B14">
        <w:rPr>
          <w:noProof/>
        </w:rPr>
        <w:fldChar w:fldCharType="end"/>
      </w:r>
      <w:bookmarkEnd w:id="172"/>
      <w:r w:rsidR="0027645C">
        <w:t>.</w:t>
      </w:r>
      <w:proofErr w:type="gramEnd"/>
      <w:r w:rsidRPr="00D3322A">
        <w:t xml:space="preserve"> </w:t>
      </w:r>
      <w:r w:rsidR="00475099">
        <w:t>Individual</w:t>
      </w:r>
      <w:r w:rsidR="00E469AE">
        <w:t xml:space="preserve"> m</w:t>
      </w:r>
      <w:r w:rsidR="00E469AE" w:rsidRPr="00152BEF">
        <w:t xml:space="preserve">odel coefficients </w:t>
      </w:r>
      <w:r w:rsidR="006550A6">
        <w:t xml:space="preserve">(p-values follow in parentheses) </w:t>
      </w:r>
      <w:r w:rsidR="00E469AE" w:rsidRPr="00152BEF">
        <w:t xml:space="preserve">and diagnostics for </w:t>
      </w:r>
      <w:r w:rsidR="00E469AE" w:rsidRPr="00E469AE">
        <w:rPr>
          <w:i/>
        </w:rPr>
        <w:t>E. coli</w:t>
      </w:r>
      <w:r w:rsidR="00E469AE">
        <w:t xml:space="preserve"> </w:t>
      </w:r>
      <w:r w:rsidR="00475099">
        <w:t xml:space="preserve">O157 </w:t>
      </w:r>
      <w:r w:rsidR="00E469AE" w:rsidRPr="00152BEF">
        <w:t>models</w:t>
      </w:r>
      <w:r w:rsidR="00E469AE">
        <w:t xml:space="preserve"> (</w:t>
      </w:r>
      <w:r w:rsidR="00E576CD">
        <w:t xml:space="preserve">does not include </w:t>
      </w:r>
      <w:r w:rsidR="00E469AE">
        <w:t>spatial logistic regression models)</w:t>
      </w:r>
      <w:r w:rsidR="00E469AE" w:rsidRPr="00152BEF">
        <w:t>.</w:t>
      </w:r>
      <w:r w:rsidR="00E469AE" w:rsidRPr="00DC4B6F">
        <w:t xml:space="preserve"> </w:t>
      </w:r>
      <w:r w:rsidR="006550A6">
        <w:t>S</w:t>
      </w:r>
      <w:r w:rsidR="00E469AE">
        <w:t>haded cells</w:t>
      </w:r>
      <w:r w:rsidR="00E469AE" w:rsidRPr="001E2FDC">
        <w:t xml:space="preserve"> </w:t>
      </w:r>
      <w:r w:rsidR="00E469AE">
        <w:t>represent excluded</w:t>
      </w:r>
      <w:r w:rsidR="00E469AE" w:rsidRPr="001E2FDC">
        <w:t xml:space="preserve"> variable</w:t>
      </w:r>
      <w:r w:rsidR="00E469AE">
        <w:t xml:space="preserve">s and </w:t>
      </w:r>
      <w:r w:rsidR="00E469AE" w:rsidRPr="001E2FDC">
        <w:t xml:space="preserve">diagnostic </w:t>
      </w:r>
      <w:r w:rsidR="00E469AE">
        <w:t>results that were</w:t>
      </w:r>
      <w:r w:rsidR="00E469AE" w:rsidRPr="001E2FDC">
        <w:t xml:space="preserve"> unavailable</w:t>
      </w:r>
      <w:r w:rsidR="00E469AE" w:rsidRPr="00DC4B6F">
        <w:t>.</w:t>
      </w:r>
      <w:bookmarkEnd w:id="173"/>
      <w:bookmarkEnd w:id="174"/>
    </w:p>
    <w:p w:rsidR="00D23783" w:rsidRPr="00D23783" w:rsidRDefault="00D23783" w:rsidP="00D23783"/>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72" w:type="dxa"/>
          <w:left w:w="115" w:type="dxa"/>
          <w:bottom w:w="72" w:type="dxa"/>
          <w:right w:w="115" w:type="dxa"/>
        </w:tblCellMar>
        <w:tblLook w:val="04A0"/>
      </w:tblPr>
      <w:tblGrid>
        <w:gridCol w:w="1720"/>
        <w:gridCol w:w="2525"/>
        <w:gridCol w:w="2431"/>
        <w:gridCol w:w="2914"/>
      </w:tblGrid>
      <w:tr w:rsidR="00E41A04" w:rsidRPr="00E41A04" w:rsidTr="00D23783">
        <w:trPr>
          <w:trHeight w:val="885"/>
          <w:jc w:val="center"/>
        </w:trPr>
        <w:tc>
          <w:tcPr>
            <w:tcW w:w="0" w:type="auto"/>
            <w:tcBorders>
              <w:top w:val="single" w:sz="4" w:space="0" w:color="auto"/>
              <w:bottom w:val="single" w:sz="4" w:space="0" w:color="auto"/>
            </w:tcBorders>
            <w:noWrap/>
            <w:vAlign w:val="center"/>
            <w:hideMark/>
          </w:tcPr>
          <w:p w:rsidR="00E41A04" w:rsidRPr="00E41A04" w:rsidRDefault="00E41A04" w:rsidP="00A410C9">
            <w:pPr>
              <w:ind w:left="-93"/>
              <w:jc w:val="center"/>
              <w:rPr>
                <w:rFonts w:ascii="Book Antiqua" w:eastAsia="Times New Roman" w:hAnsi="Book Antiqua" w:cs="Calibri"/>
                <w:b/>
              </w:rPr>
            </w:pPr>
            <w:r w:rsidRPr="00E41A04">
              <w:rPr>
                <w:rFonts w:ascii="Book Antiqua" w:eastAsia="Times New Roman" w:hAnsi="Book Antiqua" w:cs="Calibri"/>
                <w:b/>
              </w:rPr>
              <w:t>Model Variable</w:t>
            </w:r>
          </w:p>
        </w:tc>
        <w:tc>
          <w:tcPr>
            <w:tcW w:w="0" w:type="auto"/>
            <w:tcBorders>
              <w:top w:val="single" w:sz="4" w:space="0" w:color="auto"/>
              <w:bottom w:val="single" w:sz="4" w:space="0" w:color="auto"/>
            </w:tcBorders>
            <w:vAlign w:val="center"/>
            <w:hideMark/>
          </w:tcPr>
          <w:p w:rsidR="00E41A04" w:rsidRPr="00E41A04" w:rsidRDefault="00E41A04" w:rsidP="00A410C9">
            <w:pPr>
              <w:jc w:val="center"/>
              <w:rPr>
                <w:rFonts w:ascii="Book Antiqua" w:eastAsia="Times New Roman" w:hAnsi="Book Antiqua" w:cs="Calibri"/>
                <w:b/>
              </w:rPr>
            </w:pPr>
            <w:r w:rsidRPr="00E41A04">
              <w:rPr>
                <w:rFonts w:ascii="Book Antiqua" w:eastAsia="Times New Roman" w:hAnsi="Book Antiqua" w:cs="Calibri"/>
                <w:b/>
              </w:rPr>
              <w:t>Logistic forward stepwise (SPSS)</w:t>
            </w:r>
            <w:r w:rsidR="00E576CD">
              <w:rPr>
                <w:rFonts w:ascii="Book Antiqua" w:eastAsia="Times New Roman" w:hAnsi="Book Antiqua" w:cs="Calibri"/>
                <w:b/>
              </w:rPr>
              <w:t>*</w:t>
            </w:r>
          </w:p>
        </w:tc>
        <w:tc>
          <w:tcPr>
            <w:tcW w:w="0" w:type="auto"/>
            <w:tcBorders>
              <w:top w:val="single" w:sz="4" w:space="0" w:color="auto"/>
              <w:bottom w:val="single" w:sz="4" w:space="0" w:color="auto"/>
            </w:tcBorders>
            <w:vAlign w:val="center"/>
            <w:hideMark/>
          </w:tcPr>
          <w:p w:rsidR="00E41A04" w:rsidRPr="00E41A04" w:rsidRDefault="00E41A04" w:rsidP="00A410C9">
            <w:pPr>
              <w:jc w:val="center"/>
              <w:rPr>
                <w:rFonts w:ascii="Book Antiqua" w:eastAsia="Times New Roman" w:hAnsi="Book Antiqua" w:cs="Calibri"/>
                <w:b/>
              </w:rPr>
            </w:pPr>
            <w:r w:rsidRPr="00E41A04">
              <w:rPr>
                <w:rFonts w:ascii="Book Antiqua" w:eastAsia="Times New Roman" w:hAnsi="Book Antiqua" w:cs="Calibri"/>
                <w:b/>
              </w:rPr>
              <w:t>GLM binomial (Logistic) (R )</w:t>
            </w:r>
          </w:p>
        </w:tc>
        <w:tc>
          <w:tcPr>
            <w:tcW w:w="0" w:type="auto"/>
            <w:tcBorders>
              <w:top w:val="single" w:sz="4" w:space="0" w:color="auto"/>
              <w:bottom w:val="single" w:sz="4" w:space="0" w:color="auto"/>
            </w:tcBorders>
            <w:vAlign w:val="center"/>
            <w:hideMark/>
          </w:tcPr>
          <w:p w:rsidR="00E41A04" w:rsidRPr="00E41A04" w:rsidRDefault="00E41A04" w:rsidP="00A410C9">
            <w:pPr>
              <w:jc w:val="center"/>
              <w:rPr>
                <w:rFonts w:ascii="Book Antiqua" w:eastAsia="Times New Roman" w:hAnsi="Book Antiqua" w:cs="Calibri"/>
                <w:b/>
              </w:rPr>
            </w:pPr>
            <w:r w:rsidRPr="00E41A04">
              <w:rPr>
                <w:rFonts w:ascii="Book Antiqua" w:eastAsia="Times New Roman" w:hAnsi="Book Antiqua" w:cs="Calibri"/>
                <w:b/>
              </w:rPr>
              <w:t>GAM binomial (R ) spatial smoothing</w:t>
            </w:r>
          </w:p>
        </w:tc>
      </w:tr>
      <w:tr w:rsidR="00E41A04" w:rsidRPr="00B43F24" w:rsidTr="00D23783">
        <w:trPr>
          <w:trHeight w:val="270"/>
          <w:jc w:val="center"/>
        </w:trPr>
        <w:tc>
          <w:tcPr>
            <w:tcW w:w="0" w:type="auto"/>
            <w:tcBorders>
              <w:top w:val="single" w:sz="4" w:space="0" w:color="auto"/>
            </w:tcBorders>
            <w:vAlign w:val="center"/>
            <w:hideMark/>
          </w:tcPr>
          <w:p w:rsidR="00E41A04" w:rsidRPr="00B43F24" w:rsidRDefault="00E41A04" w:rsidP="00A410C9">
            <w:pPr>
              <w:ind w:left="-93"/>
              <w:jc w:val="center"/>
              <w:rPr>
                <w:rFonts w:ascii="Book Antiqua" w:eastAsia="Times New Roman" w:hAnsi="Book Antiqua" w:cs="Calibri"/>
              </w:rPr>
            </w:pPr>
            <w:r w:rsidRPr="00B43F24">
              <w:rPr>
                <w:rFonts w:ascii="Book Antiqua" w:eastAsia="Times New Roman" w:hAnsi="Book Antiqua" w:cs="Calibri"/>
              </w:rPr>
              <w:t>Constant</w:t>
            </w:r>
          </w:p>
        </w:tc>
        <w:tc>
          <w:tcPr>
            <w:tcW w:w="0" w:type="auto"/>
            <w:tcBorders>
              <w:top w:val="single" w:sz="4" w:space="0" w:color="auto"/>
            </w:tcBorders>
            <w:vAlign w:val="center"/>
            <w:hideMark/>
          </w:tcPr>
          <w:p w:rsidR="00E41A04" w:rsidRPr="00501518" w:rsidRDefault="00E41A04" w:rsidP="00A410C9">
            <w:pPr>
              <w:jc w:val="center"/>
              <w:rPr>
                <w:rFonts w:ascii="Book Antiqua" w:eastAsia="Times New Roman" w:hAnsi="Book Antiqua" w:cs="Calibri"/>
              </w:rPr>
            </w:pPr>
            <w:r w:rsidRPr="00501518">
              <w:rPr>
                <w:rFonts w:ascii="Book Antiqua" w:eastAsia="Times New Roman" w:hAnsi="Book Antiqua" w:cs="Calibri"/>
              </w:rPr>
              <w:t>3.080</w:t>
            </w:r>
            <w:r>
              <w:rPr>
                <w:rFonts w:ascii="Book Antiqua" w:eastAsia="Times New Roman" w:hAnsi="Book Antiqua" w:cs="Calibri"/>
              </w:rPr>
              <w:t xml:space="preserve"> (</w:t>
            </w:r>
            <w:r w:rsidRPr="00501518">
              <w:rPr>
                <w:rFonts w:ascii="Book Antiqua" w:eastAsia="Times New Roman" w:hAnsi="Book Antiqua" w:cs="Calibri"/>
              </w:rPr>
              <w:t>.000)</w:t>
            </w:r>
          </w:p>
        </w:tc>
        <w:tc>
          <w:tcPr>
            <w:tcW w:w="0" w:type="auto"/>
            <w:tcBorders>
              <w:top w:val="single" w:sz="4" w:space="0" w:color="auto"/>
            </w:tcBorders>
            <w:noWrap/>
            <w:vAlign w:val="center"/>
            <w:hideMark/>
          </w:tcPr>
          <w:p w:rsidR="00E41A04" w:rsidRPr="00B43F24" w:rsidRDefault="00E41A04" w:rsidP="00A410C9">
            <w:pPr>
              <w:jc w:val="center"/>
              <w:rPr>
                <w:rFonts w:ascii="Book Antiqua" w:eastAsia="Times New Roman" w:hAnsi="Book Antiqua" w:cs="Calibri"/>
              </w:rPr>
            </w:pPr>
            <w:r>
              <w:rPr>
                <w:rFonts w:ascii="Book Antiqua" w:eastAsia="Times New Roman" w:hAnsi="Book Antiqua" w:cs="Calibri"/>
              </w:rPr>
              <w:t>-1.0288 (.085)</w:t>
            </w:r>
          </w:p>
        </w:tc>
        <w:tc>
          <w:tcPr>
            <w:tcW w:w="0" w:type="auto"/>
            <w:tcBorders>
              <w:top w:val="single" w:sz="4" w:space="0" w:color="auto"/>
            </w:tcBorders>
            <w:vAlign w:val="center"/>
            <w:hideMark/>
          </w:tcPr>
          <w:p w:rsidR="00E41A04" w:rsidRPr="00B43F24" w:rsidRDefault="00E41A04" w:rsidP="00157117">
            <w:pPr>
              <w:jc w:val="center"/>
              <w:rPr>
                <w:rFonts w:ascii="Book Antiqua" w:eastAsia="Times New Roman" w:hAnsi="Book Antiqua" w:cs="Calibri"/>
              </w:rPr>
            </w:pPr>
            <w:r>
              <w:rPr>
                <w:rFonts w:ascii="Book Antiqua" w:eastAsia="Times New Roman" w:hAnsi="Book Antiqua" w:cs="Calibri"/>
              </w:rPr>
              <w:t>-0.7616 (.313)</w:t>
            </w:r>
          </w:p>
        </w:tc>
      </w:tr>
      <w:tr w:rsidR="00E41A04" w:rsidRPr="00B43F24" w:rsidTr="00D23783">
        <w:trPr>
          <w:trHeight w:val="255"/>
          <w:jc w:val="center"/>
        </w:trPr>
        <w:tc>
          <w:tcPr>
            <w:tcW w:w="0" w:type="auto"/>
            <w:noWrap/>
            <w:vAlign w:val="center"/>
            <w:hideMark/>
          </w:tcPr>
          <w:p w:rsidR="00E41A04" w:rsidRPr="00B43F24" w:rsidRDefault="00E41A04" w:rsidP="00A410C9">
            <w:pPr>
              <w:ind w:left="-93"/>
              <w:jc w:val="center"/>
              <w:rPr>
                <w:rFonts w:ascii="Book Antiqua" w:eastAsia="Times New Roman" w:hAnsi="Book Antiqua" w:cs="Calibri"/>
              </w:rPr>
            </w:pPr>
            <w:r w:rsidRPr="00B43F24">
              <w:rPr>
                <w:rFonts w:ascii="Book Antiqua" w:eastAsia="Times New Roman" w:hAnsi="Book Antiqua" w:cs="Calibri"/>
              </w:rPr>
              <w:t>BEEF</w:t>
            </w:r>
          </w:p>
        </w:tc>
        <w:tc>
          <w:tcPr>
            <w:tcW w:w="0" w:type="auto"/>
            <w:vAlign w:val="center"/>
            <w:hideMark/>
          </w:tcPr>
          <w:p w:rsidR="00E41A04" w:rsidRPr="00501518" w:rsidRDefault="00E41A04" w:rsidP="00A410C9">
            <w:pPr>
              <w:jc w:val="center"/>
              <w:rPr>
                <w:rFonts w:ascii="Book Antiqua" w:eastAsia="Times New Roman" w:hAnsi="Book Antiqua" w:cs="Calibri"/>
              </w:rPr>
            </w:pPr>
            <w:r w:rsidRPr="00501518">
              <w:rPr>
                <w:rFonts w:ascii="Book Antiqua" w:eastAsia="Times New Roman" w:hAnsi="Book Antiqua" w:cs="Calibri"/>
              </w:rPr>
              <w:t>1.078</w:t>
            </w:r>
            <w:r>
              <w:rPr>
                <w:rFonts w:ascii="Book Antiqua" w:eastAsia="Times New Roman" w:hAnsi="Book Antiqua" w:cs="Calibri"/>
              </w:rPr>
              <w:t xml:space="preserve"> (</w:t>
            </w:r>
            <w:r w:rsidRPr="00501518">
              <w:rPr>
                <w:rFonts w:ascii="Book Antiqua" w:eastAsia="Times New Roman" w:hAnsi="Book Antiqua" w:cs="Calibri"/>
              </w:rPr>
              <w:t>.001)</w:t>
            </w:r>
          </w:p>
        </w:tc>
        <w:tc>
          <w:tcPr>
            <w:tcW w:w="0" w:type="auto"/>
            <w:noWrap/>
            <w:vAlign w:val="center"/>
            <w:hideMark/>
          </w:tcPr>
          <w:p w:rsidR="00E41A04" w:rsidRPr="00B43F24" w:rsidRDefault="00E41A04" w:rsidP="00A410C9">
            <w:pPr>
              <w:jc w:val="center"/>
              <w:rPr>
                <w:rFonts w:ascii="Book Antiqua" w:eastAsia="Times New Roman" w:hAnsi="Book Antiqua" w:cs="Calibri"/>
              </w:rPr>
            </w:pPr>
            <w:r>
              <w:rPr>
                <w:rFonts w:ascii="Book Antiqua" w:eastAsia="Times New Roman" w:hAnsi="Book Antiqua" w:cs="Calibri"/>
              </w:rPr>
              <w:t>1.339 (.002)</w:t>
            </w:r>
          </w:p>
        </w:tc>
        <w:tc>
          <w:tcPr>
            <w:tcW w:w="0" w:type="auto"/>
            <w:vAlign w:val="center"/>
            <w:hideMark/>
          </w:tcPr>
          <w:p w:rsidR="00E41A04" w:rsidRPr="00B43F24" w:rsidRDefault="00E41A04" w:rsidP="00157117">
            <w:pPr>
              <w:jc w:val="center"/>
              <w:rPr>
                <w:rFonts w:ascii="Book Antiqua" w:eastAsia="Times New Roman" w:hAnsi="Book Antiqua" w:cs="Calibri"/>
              </w:rPr>
            </w:pPr>
            <w:r>
              <w:rPr>
                <w:rFonts w:ascii="Book Antiqua" w:eastAsia="Times New Roman" w:hAnsi="Book Antiqua" w:cs="Calibri"/>
              </w:rPr>
              <w:t>0.7564 (.206)</w:t>
            </w:r>
          </w:p>
        </w:tc>
      </w:tr>
      <w:tr w:rsidR="00E41A04" w:rsidRPr="00B43F24" w:rsidTr="00D23783">
        <w:trPr>
          <w:trHeight w:val="255"/>
          <w:jc w:val="center"/>
        </w:trPr>
        <w:tc>
          <w:tcPr>
            <w:tcW w:w="0" w:type="auto"/>
            <w:noWrap/>
            <w:vAlign w:val="center"/>
            <w:hideMark/>
          </w:tcPr>
          <w:p w:rsidR="00E41A04" w:rsidRPr="00B43F24" w:rsidRDefault="00E41A04" w:rsidP="00A410C9">
            <w:pPr>
              <w:ind w:left="-93"/>
              <w:jc w:val="center"/>
              <w:rPr>
                <w:rFonts w:ascii="Book Antiqua" w:eastAsia="Times New Roman" w:hAnsi="Book Antiqua" w:cs="Calibri"/>
              </w:rPr>
            </w:pPr>
            <w:r w:rsidRPr="00B43F24">
              <w:rPr>
                <w:rFonts w:ascii="Book Antiqua" w:eastAsia="Times New Roman" w:hAnsi="Book Antiqua" w:cs="Calibri"/>
              </w:rPr>
              <w:t>MILK</w:t>
            </w:r>
          </w:p>
        </w:tc>
        <w:tc>
          <w:tcPr>
            <w:tcW w:w="0" w:type="auto"/>
            <w:vAlign w:val="center"/>
            <w:hideMark/>
          </w:tcPr>
          <w:p w:rsidR="00E41A04" w:rsidRPr="00501518" w:rsidRDefault="00E41A04" w:rsidP="00A410C9">
            <w:pPr>
              <w:jc w:val="center"/>
              <w:rPr>
                <w:rFonts w:ascii="Book Antiqua" w:eastAsia="Times New Roman" w:hAnsi="Book Antiqua" w:cs="Calibri"/>
              </w:rPr>
            </w:pPr>
            <w:r>
              <w:rPr>
                <w:rFonts w:ascii="Book Antiqua" w:eastAsia="Times New Roman" w:hAnsi="Book Antiqua" w:cs="Calibri"/>
              </w:rPr>
              <w:t>(</w:t>
            </w:r>
            <w:r w:rsidRPr="00501518">
              <w:rPr>
                <w:rFonts w:ascii="Book Antiqua" w:eastAsia="Times New Roman" w:hAnsi="Book Antiqua" w:cs="Calibri"/>
              </w:rPr>
              <w:t>.158)</w:t>
            </w:r>
          </w:p>
        </w:tc>
        <w:tc>
          <w:tcPr>
            <w:tcW w:w="0" w:type="auto"/>
            <w:noWrap/>
            <w:vAlign w:val="center"/>
            <w:hideMark/>
          </w:tcPr>
          <w:p w:rsidR="00E41A04" w:rsidRPr="00B43F24" w:rsidRDefault="00E41A04" w:rsidP="00A410C9">
            <w:pPr>
              <w:jc w:val="center"/>
              <w:rPr>
                <w:rFonts w:ascii="Book Antiqua" w:eastAsia="Times New Roman" w:hAnsi="Book Antiqua" w:cs="Calibri"/>
              </w:rPr>
            </w:pPr>
            <w:r>
              <w:rPr>
                <w:rFonts w:ascii="Book Antiqua" w:eastAsia="Times New Roman" w:hAnsi="Book Antiqua" w:cs="Calibri"/>
              </w:rPr>
              <w:t>-9.337 (.173)</w:t>
            </w:r>
          </w:p>
        </w:tc>
        <w:tc>
          <w:tcPr>
            <w:tcW w:w="0" w:type="auto"/>
            <w:vAlign w:val="center"/>
            <w:hideMark/>
          </w:tcPr>
          <w:p w:rsidR="00E41A04" w:rsidRPr="00B43F24" w:rsidRDefault="00E41A04" w:rsidP="00157117">
            <w:pPr>
              <w:jc w:val="center"/>
              <w:rPr>
                <w:rFonts w:ascii="Book Antiqua" w:eastAsia="Times New Roman" w:hAnsi="Book Antiqua" w:cs="Calibri"/>
              </w:rPr>
            </w:pPr>
            <w:r>
              <w:rPr>
                <w:rFonts w:ascii="Book Antiqua" w:eastAsia="Times New Roman" w:hAnsi="Book Antiqua" w:cs="Calibri"/>
              </w:rPr>
              <w:t>7.189 (.499)</w:t>
            </w:r>
          </w:p>
        </w:tc>
      </w:tr>
      <w:tr w:rsidR="00E41A04" w:rsidRPr="00B43F24" w:rsidTr="00D23783">
        <w:trPr>
          <w:trHeight w:val="255"/>
          <w:jc w:val="center"/>
        </w:trPr>
        <w:tc>
          <w:tcPr>
            <w:tcW w:w="0" w:type="auto"/>
            <w:noWrap/>
            <w:vAlign w:val="center"/>
            <w:hideMark/>
          </w:tcPr>
          <w:p w:rsidR="00E41A04" w:rsidRPr="00B43F24" w:rsidRDefault="00E41A04" w:rsidP="00A410C9">
            <w:pPr>
              <w:ind w:left="-93"/>
              <w:jc w:val="center"/>
              <w:rPr>
                <w:rFonts w:ascii="Book Antiqua" w:eastAsia="Times New Roman" w:hAnsi="Book Antiqua" w:cs="Calibri"/>
              </w:rPr>
            </w:pPr>
            <w:r w:rsidRPr="00B43F24">
              <w:rPr>
                <w:rFonts w:ascii="Book Antiqua" w:eastAsia="Times New Roman" w:hAnsi="Book Antiqua" w:cs="Calibri"/>
              </w:rPr>
              <w:t>HOG</w:t>
            </w:r>
          </w:p>
        </w:tc>
        <w:tc>
          <w:tcPr>
            <w:tcW w:w="0" w:type="auto"/>
            <w:vAlign w:val="center"/>
            <w:hideMark/>
          </w:tcPr>
          <w:p w:rsidR="00E41A04" w:rsidRPr="00501518" w:rsidRDefault="00E41A04" w:rsidP="00A410C9">
            <w:pPr>
              <w:jc w:val="center"/>
              <w:rPr>
                <w:rFonts w:ascii="Book Antiqua" w:eastAsia="Times New Roman" w:hAnsi="Book Antiqua" w:cs="Calibri"/>
              </w:rPr>
            </w:pPr>
            <w:r>
              <w:rPr>
                <w:rFonts w:ascii="Book Antiqua" w:eastAsia="Times New Roman" w:hAnsi="Book Antiqua" w:cs="Calibri"/>
              </w:rPr>
              <w:t>(</w:t>
            </w:r>
            <w:r w:rsidRPr="00501518">
              <w:rPr>
                <w:rFonts w:ascii="Book Antiqua" w:eastAsia="Times New Roman" w:hAnsi="Book Antiqua" w:cs="Calibri"/>
              </w:rPr>
              <w:t>.134)</w:t>
            </w:r>
          </w:p>
        </w:tc>
        <w:tc>
          <w:tcPr>
            <w:tcW w:w="0" w:type="auto"/>
            <w:noWrap/>
            <w:vAlign w:val="center"/>
            <w:hideMark/>
          </w:tcPr>
          <w:p w:rsidR="00E41A04" w:rsidRPr="00B43F24" w:rsidRDefault="00E41A04" w:rsidP="00A410C9">
            <w:pPr>
              <w:jc w:val="center"/>
              <w:rPr>
                <w:rFonts w:ascii="Book Antiqua" w:eastAsia="Times New Roman" w:hAnsi="Book Antiqua" w:cs="Calibri"/>
              </w:rPr>
            </w:pPr>
            <w:r>
              <w:rPr>
                <w:rFonts w:ascii="Book Antiqua" w:eastAsia="Times New Roman" w:hAnsi="Book Antiqua" w:cs="Calibri"/>
              </w:rPr>
              <w:t>7.940 (.169)</w:t>
            </w:r>
          </w:p>
        </w:tc>
        <w:tc>
          <w:tcPr>
            <w:tcW w:w="0" w:type="auto"/>
            <w:vAlign w:val="center"/>
            <w:hideMark/>
          </w:tcPr>
          <w:p w:rsidR="00E41A04" w:rsidRPr="00B43F24" w:rsidRDefault="00E41A04" w:rsidP="00157117">
            <w:pPr>
              <w:jc w:val="center"/>
              <w:rPr>
                <w:rFonts w:ascii="Book Antiqua" w:eastAsia="Times New Roman" w:hAnsi="Book Antiqua" w:cs="Calibri"/>
              </w:rPr>
            </w:pPr>
            <w:r>
              <w:rPr>
                <w:rFonts w:ascii="Book Antiqua" w:eastAsia="Times New Roman" w:hAnsi="Book Antiqua" w:cs="Calibri"/>
              </w:rPr>
              <w:t>6.210 (.379)</w:t>
            </w:r>
          </w:p>
        </w:tc>
      </w:tr>
      <w:tr w:rsidR="00E41A04" w:rsidRPr="00B43F24" w:rsidTr="00D23783">
        <w:trPr>
          <w:trHeight w:val="255"/>
          <w:jc w:val="center"/>
        </w:trPr>
        <w:tc>
          <w:tcPr>
            <w:tcW w:w="0" w:type="auto"/>
            <w:noWrap/>
            <w:vAlign w:val="center"/>
            <w:hideMark/>
          </w:tcPr>
          <w:p w:rsidR="00E41A04" w:rsidRPr="00B43F24" w:rsidRDefault="00E41A04" w:rsidP="00A410C9">
            <w:pPr>
              <w:ind w:left="-93"/>
              <w:jc w:val="center"/>
              <w:rPr>
                <w:rFonts w:ascii="Book Antiqua" w:eastAsia="Times New Roman" w:hAnsi="Book Antiqua" w:cs="Calibri"/>
              </w:rPr>
            </w:pPr>
            <w:r w:rsidRPr="00B43F24">
              <w:rPr>
                <w:rFonts w:ascii="Book Antiqua" w:eastAsia="Times New Roman" w:hAnsi="Book Antiqua" w:cs="Calibri"/>
              </w:rPr>
              <w:t>DEVELOPED</w:t>
            </w:r>
          </w:p>
        </w:tc>
        <w:tc>
          <w:tcPr>
            <w:tcW w:w="0" w:type="auto"/>
            <w:vAlign w:val="center"/>
            <w:hideMark/>
          </w:tcPr>
          <w:p w:rsidR="00E41A04" w:rsidRPr="00501518" w:rsidRDefault="00E41A04" w:rsidP="00A410C9">
            <w:pPr>
              <w:jc w:val="center"/>
              <w:rPr>
                <w:rFonts w:ascii="Book Antiqua" w:eastAsia="Times New Roman" w:hAnsi="Book Antiqua" w:cs="Calibri"/>
              </w:rPr>
            </w:pPr>
            <w:r w:rsidRPr="00501518">
              <w:rPr>
                <w:rFonts w:ascii="Book Antiqua" w:eastAsia="Times New Roman" w:hAnsi="Book Antiqua" w:cs="Calibri"/>
              </w:rPr>
              <w:t>3.139</w:t>
            </w:r>
            <w:r>
              <w:rPr>
                <w:rFonts w:ascii="Book Antiqua" w:eastAsia="Times New Roman" w:hAnsi="Book Antiqua" w:cs="Calibri"/>
              </w:rPr>
              <w:t xml:space="preserve"> (</w:t>
            </w:r>
            <w:r w:rsidRPr="00501518">
              <w:rPr>
                <w:rFonts w:ascii="Book Antiqua" w:eastAsia="Times New Roman" w:hAnsi="Book Antiqua" w:cs="Calibri"/>
              </w:rPr>
              <w:t>.000)</w:t>
            </w:r>
          </w:p>
        </w:tc>
        <w:tc>
          <w:tcPr>
            <w:tcW w:w="0" w:type="auto"/>
            <w:noWrap/>
            <w:vAlign w:val="center"/>
            <w:hideMark/>
          </w:tcPr>
          <w:p w:rsidR="00E41A04" w:rsidRPr="00B43F24" w:rsidRDefault="00E41A04" w:rsidP="00A410C9">
            <w:pPr>
              <w:jc w:val="center"/>
              <w:rPr>
                <w:rFonts w:ascii="Book Antiqua" w:eastAsia="Times New Roman" w:hAnsi="Book Antiqua" w:cs="Calibri"/>
              </w:rPr>
            </w:pPr>
            <w:r w:rsidRPr="00B43F24">
              <w:rPr>
                <w:rFonts w:ascii="Book Antiqua" w:eastAsia="Times New Roman" w:hAnsi="Book Antiqua" w:cs="Calibri"/>
              </w:rPr>
              <w:t>2.508</w:t>
            </w:r>
            <w:r>
              <w:rPr>
                <w:rFonts w:ascii="Book Antiqua" w:eastAsia="Times New Roman" w:hAnsi="Book Antiqua" w:cs="Calibri"/>
              </w:rPr>
              <w:t xml:space="preserve"> (.000)</w:t>
            </w:r>
          </w:p>
        </w:tc>
        <w:tc>
          <w:tcPr>
            <w:tcW w:w="0" w:type="auto"/>
            <w:vAlign w:val="center"/>
            <w:hideMark/>
          </w:tcPr>
          <w:p w:rsidR="00E41A04" w:rsidRPr="00B43F24" w:rsidRDefault="00E41A04" w:rsidP="00157117">
            <w:pPr>
              <w:jc w:val="center"/>
              <w:rPr>
                <w:rFonts w:ascii="Book Antiqua" w:eastAsia="Times New Roman" w:hAnsi="Book Antiqua" w:cs="Calibri"/>
              </w:rPr>
            </w:pPr>
            <w:r w:rsidRPr="00B43F24">
              <w:rPr>
                <w:rFonts w:ascii="Book Antiqua" w:eastAsia="Times New Roman" w:hAnsi="Book Antiqua" w:cs="Calibri"/>
              </w:rPr>
              <w:t>2.344</w:t>
            </w:r>
            <w:r>
              <w:rPr>
                <w:rFonts w:ascii="Book Antiqua" w:eastAsia="Times New Roman" w:hAnsi="Book Antiqua" w:cs="Calibri"/>
              </w:rPr>
              <w:t xml:space="preserve"> (.000)</w:t>
            </w:r>
          </w:p>
        </w:tc>
      </w:tr>
      <w:tr w:rsidR="00E41A04" w:rsidRPr="00B43F24" w:rsidTr="00D23783">
        <w:trPr>
          <w:trHeight w:val="255"/>
          <w:jc w:val="center"/>
        </w:trPr>
        <w:tc>
          <w:tcPr>
            <w:tcW w:w="0" w:type="auto"/>
            <w:noWrap/>
            <w:vAlign w:val="center"/>
            <w:hideMark/>
          </w:tcPr>
          <w:p w:rsidR="00E41A04" w:rsidRPr="00B43F24" w:rsidRDefault="00E41A04" w:rsidP="00A410C9">
            <w:pPr>
              <w:ind w:left="-93"/>
              <w:jc w:val="center"/>
              <w:rPr>
                <w:rFonts w:ascii="Book Antiqua" w:eastAsia="Times New Roman" w:hAnsi="Book Antiqua" w:cs="Calibri"/>
              </w:rPr>
            </w:pPr>
            <w:r>
              <w:rPr>
                <w:rFonts w:ascii="Book Antiqua" w:eastAsia="Times New Roman" w:hAnsi="Book Antiqua" w:cs="Calibri"/>
              </w:rPr>
              <w:t>PASTURE</w:t>
            </w:r>
          </w:p>
        </w:tc>
        <w:tc>
          <w:tcPr>
            <w:tcW w:w="0" w:type="auto"/>
            <w:vAlign w:val="center"/>
            <w:hideMark/>
          </w:tcPr>
          <w:p w:rsidR="00E41A04" w:rsidRPr="00501518" w:rsidRDefault="00E41A04" w:rsidP="00A410C9">
            <w:pPr>
              <w:jc w:val="center"/>
              <w:rPr>
                <w:rFonts w:ascii="Book Antiqua" w:eastAsia="Times New Roman" w:hAnsi="Book Antiqua" w:cs="Calibri"/>
              </w:rPr>
            </w:pPr>
            <w:r w:rsidRPr="00501518">
              <w:rPr>
                <w:rFonts w:ascii="Book Antiqua" w:eastAsia="Times New Roman" w:hAnsi="Book Antiqua" w:cs="Calibri"/>
              </w:rPr>
              <w:t>1.505</w:t>
            </w:r>
            <w:r>
              <w:rPr>
                <w:rFonts w:ascii="Book Antiqua" w:eastAsia="Times New Roman" w:hAnsi="Book Antiqua" w:cs="Calibri"/>
              </w:rPr>
              <w:t xml:space="preserve"> (</w:t>
            </w:r>
            <w:r w:rsidRPr="00501518">
              <w:rPr>
                <w:rFonts w:ascii="Book Antiqua" w:eastAsia="Times New Roman" w:hAnsi="Book Antiqua" w:cs="Calibri"/>
              </w:rPr>
              <w:t>.000)</w:t>
            </w:r>
          </w:p>
        </w:tc>
        <w:tc>
          <w:tcPr>
            <w:tcW w:w="0" w:type="auto"/>
            <w:noWrap/>
            <w:vAlign w:val="center"/>
            <w:hideMark/>
          </w:tcPr>
          <w:p w:rsidR="00E41A04" w:rsidRPr="00B43F24" w:rsidRDefault="00E41A04" w:rsidP="00157117">
            <w:pPr>
              <w:jc w:val="center"/>
              <w:rPr>
                <w:rFonts w:ascii="Book Antiqua" w:eastAsia="Times New Roman" w:hAnsi="Book Antiqua" w:cs="Calibri"/>
              </w:rPr>
            </w:pPr>
            <w:r>
              <w:rPr>
                <w:rFonts w:ascii="Book Antiqua" w:eastAsia="Times New Roman" w:hAnsi="Book Antiqua" w:cs="Calibri"/>
              </w:rPr>
              <w:t>0.870 (.079)</w:t>
            </w:r>
          </w:p>
        </w:tc>
        <w:tc>
          <w:tcPr>
            <w:tcW w:w="0" w:type="auto"/>
            <w:noWrap/>
            <w:vAlign w:val="center"/>
            <w:hideMark/>
          </w:tcPr>
          <w:p w:rsidR="00E41A04" w:rsidRPr="00B43F24" w:rsidRDefault="00E41A04" w:rsidP="00157117">
            <w:pPr>
              <w:jc w:val="center"/>
              <w:rPr>
                <w:rFonts w:ascii="Book Antiqua" w:eastAsia="Times New Roman" w:hAnsi="Book Antiqua" w:cs="Calibri"/>
              </w:rPr>
            </w:pPr>
            <w:r>
              <w:rPr>
                <w:rFonts w:ascii="Book Antiqua" w:eastAsia="Times New Roman" w:hAnsi="Book Antiqua" w:cs="Calibri"/>
              </w:rPr>
              <w:t>0.9481 (.074)</w:t>
            </w:r>
          </w:p>
        </w:tc>
      </w:tr>
      <w:tr w:rsidR="00E41A04" w:rsidRPr="00B43F24" w:rsidTr="00D23783">
        <w:trPr>
          <w:trHeight w:val="255"/>
          <w:jc w:val="center"/>
        </w:trPr>
        <w:tc>
          <w:tcPr>
            <w:tcW w:w="0" w:type="auto"/>
            <w:noWrap/>
            <w:vAlign w:val="center"/>
            <w:hideMark/>
          </w:tcPr>
          <w:p w:rsidR="00E41A04" w:rsidRPr="00B43F24" w:rsidRDefault="00E41A04" w:rsidP="00A410C9">
            <w:pPr>
              <w:ind w:left="-93"/>
              <w:jc w:val="center"/>
              <w:rPr>
                <w:rFonts w:ascii="Book Antiqua" w:eastAsia="Times New Roman" w:hAnsi="Book Antiqua" w:cs="Calibri"/>
              </w:rPr>
            </w:pPr>
            <w:r w:rsidRPr="00B43F24">
              <w:rPr>
                <w:rFonts w:ascii="Book Antiqua" w:eastAsia="Times New Roman" w:hAnsi="Book Antiqua" w:cs="Calibri"/>
              </w:rPr>
              <w:t>FOREST</w:t>
            </w:r>
          </w:p>
        </w:tc>
        <w:tc>
          <w:tcPr>
            <w:tcW w:w="0" w:type="auto"/>
            <w:vAlign w:val="center"/>
            <w:hideMark/>
          </w:tcPr>
          <w:p w:rsidR="00E41A04" w:rsidRPr="00501518" w:rsidRDefault="00E41A04" w:rsidP="00A410C9">
            <w:pPr>
              <w:jc w:val="center"/>
              <w:rPr>
                <w:rFonts w:ascii="Book Antiqua" w:eastAsia="Times New Roman" w:hAnsi="Book Antiqua" w:cs="Calibri"/>
              </w:rPr>
            </w:pPr>
            <w:r>
              <w:rPr>
                <w:rFonts w:ascii="Book Antiqua" w:eastAsia="Times New Roman" w:hAnsi="Book Antiqua" w:cs="Calibri"/>
              </w:rPr>
              <w:t>(</w:t>
            </w:r>
            <w:r w:rsidRPr="00501518">
              <w:rPr>
                <w:rFonts w:ascii="Book Antiqua" w:eastAsia="Times New Roman" w:hAnsi="Book Antiqua" w:cs="Calibri"/>
              </w:rPr>
              <w:t>.062)</w:t>
            </w:r>
          </w:p>
        </w:tc>
        <w:tc>
          <w:tcPr>
            <w:tcW w:w="0" w:type="auto"/>
            <w:noWrap/>
            <w:vAlign w:val="center"/>
            <w:hideMark/>
          </w:tcPr>
          <w:p w:rsidR="00E41A04" w:rsidRPr="00B43F24" w:rsidRDefault="00E41A04" w:rsidP="00157117">
            <w:pPr>
              <w:jc w:val="center"/>
              <w:rPr>
                <w:rFonts w:ascii="Book Antiqua" w:eastAsia="Times New Roman" w:hAnsi="Book Antiqua" w:cs="Calibri"/>
              </w:rPr>
            </w:pPr>
            <w:r>
              <w:rPr>
                <w:rFonts w:ascii="Book Antiqua" w:eastAsia="Times New Roman" w:hAnsi="Book Antiqua" w:cs="Calibri"/>
              </w:rPr>
              <w:t>-0.866 (.081)</w:t>
            </w:r>
          </w:p>
        </w:tc>
        <w:tc>
          <w:tcPr>
            <w:tcW w:w="0" w:type="auto"/>
            <w:noWrap/>
            <w:vAlign w:val="center"/>
            <w:hideMark/>
          </w:tcPr>
          <w:p w:rsidR="00E41A04" w:rsidRPr="00B43F24" w:rsidRDefault="00E41A04" w:rsidP="00157117">
            <w:pPr>
              <w:jc w:val="center"/>
              <w:rPr>
                <w:rFonts w:ascii="Book Antiqua" w:eastAsia="Times New Roman" w:hAnsi="Book Antiqua" w:cs="Calibri"/>
              </w:rPr>
            </w:pPr>
            <w:r>
              <w:rPr>
                <w:rFonts w:ascii="Book Antiqua" w:eastAsia="Times New Roman" w:hAnsi="Book Antiqua" w:cs="Calibri"/>
              </w:rPr>
              <w:t>-0.9631 (.065)</w:t>
            </w:r>
          </w:p>
        </w:tc>
      </w:tr>
      <w:tr w:rsidR="00E41A04" w:rsidRPr="00B43F24" w:rsidTr="00D23783">
        <w:trPr>
          <w:trHeight w:val="270"/>
          <w:jc w:val="center"/>
        </w:trPr>
        <w:tc>
          <w:tcPr>
            <w:tcW w:w="0" w:type="auto"/>
            <w:noWrap/>
            <w:vAlign w:val="center"/>
            <w:hideMark/>
          </w:tcPr>
          <w:p w:rsidR="00E41A04" w:rsidRPr="00B43F24" w:rsidRDefault="00E41A04" w:rsidP="00A410C9">
            <w:pPr>
              <w:ind w:left="-93"/>
              <w:jc w:val="center"/>
              <w:rPr>
                <w:rFonts w:ascii="Book Antiqua" w:eastAsia="Times New Roman" w:hAnsi="Book Antiqua" w:cs="Calibri"/>
              </w:rPr>
            </w:pPr>
            <w:r w:rsidRPr="00B43F24">
              <w:rPr>
                <w:rFonts w:ascii="Book Antiqua" w:eastAsia="Times New Roman" w:hAnsi="Book Antiqua" w:cs="Calibri"/>
              </w:rPr>
              <w:t>WELLS</w:t>
            </w:r>
          </w:p>
        </w:tc>
        <w:tc>
          <w:tcPr>
            <w:tcW w:w="0" w:type="auto"/>
            <w:vAlign w:val="center"/>
            <w:hideMark/>
          </w:tcPr>
          <w:p w:rsidR="00E41A04" w:rsidRPr="00501518" w:rsidRDefault="00E41A04" w:rsidP="00A410C9">
            <w:pPr>
              <w:jc w:val="center"/>
              <w:rPr>
                <w:rFonts w:ascii="Book Antiqua" w:eastAsia="Times New Roman" w:hAnsi="Book Antiqua" w:cs="Calibri"/>
              </w:rPr>
            </w:pPr>
            <w:r w:rsidRPr="00501518">
              <w:rPr>
                <w:rFonts w:ascii="Book Antiqua" w:eastAsia="Times New Roman" w:hAnsi="Book Antiqua" w:cs="Calibri"/>
              </w:rPr>
              <w:t>-0.001</w:t>
            </w:r>
            <w:r>
              <w:rPr>
                <w:rFonts w:ascii="Book Antiqua" w:eastAsia="Times New Roman" w:hAnsi="Book Antiqua" w:cs="Calibri"/>
              </w:rPr>
              <w:t xml:space="preserve"> (</w:t>
            </w:r>
            <w:r w:rsidRPr="00501518">
              <w:rPr>
                <w:rFonts w:ascii="Book Antiqua" w:eastAsia="Times New Roman" w:hAnsi="Book Antiqua" w:cs="Calibri"/>
              </w:rPr>
              <w:t>.000)</w:t>
            </w:r>
          </w:p>
        </w:tc>
        <w:tc>
          <w:tcPr>
            <w:tcW w:w="0" w:type="auto"/>
            <w:noWrap/>
            <w:vAlign w:val="center"/>
            <w:hideMark/>
          </w:tcPr>
          <w:p w:rsidR="00E41A04" w:rsidRPr="00B43F24" w:rsidRDefault="00E41A04" w:rsidP="00157117">
            <w:pPr>
              <w:jc w:val="center"/>
              <w:rPr>
                <w:rFonts w:ascii="Book Antiqua" w:eastAsia="Times New Roman" w:hAnsi="Book Antiqua" w:cs="Courier New"/>
              </w:rPr>
            </w:pPr>
            <w:r w:rsidRPr="00B43F24">
              <w:rPr>
                <w:rFonts w:ascii="Book Antiqua" w:eastAsia="Times New Roman" w:hAnsi="Book Antiqua" w:cs="Courier New"/>
              </w:rPr>
              <w:t>-0.0013</w:t>
            </w:r>
            <w:r>
              <w:rPr>
                <w:rFonts w:ascii="Book Antiqua" w:eastAsia="Times New Roman" w:hAnsi="Book Antiqua" w:cs="Courier New"/>
              </w:rPr>
              <w:t xml:space="preserve"> (.000)</w:t>
            </w:r>
          </w:p>
        </w:tc>
        <w:tc>
          <w:tcPr>
            <w:tcW w:w="0" w:type="auto"/>
            <w:vAlign w:val="center"/>
            <w:hideMark/>
          </w:tcPr>
          <w:p w:rsidR="00E41A04" w:rsidRPr="00B43F24" w:rsidRDefault="00E41A04" w:rsidP="00157117">
            <w:pPr>
              <w:jc w:val="center"/>
              <w:rPr>
                <w:rFonts w:ascii="Book Antiqua" w:eastAsia="Times New Roman" w:hAnsi="Book Antiqua" w:cs="Calibri"/>
              </w:rPr>
            </w:pPr>
            <w:r w:rsidRPr="00B43F24">
              <w:rPr>
                <w:rFonts w:ascii="Book Antiqua" w:eastAsia="Times New Roman" w:hAnsi="Book Antiqua" w:cs="Calibri"/>
              </w:rPr>
              <w:t>-0.00092</w:t>
            </w:r>
            <w:r>
              <w:rPr>
                <w:rFonts w:ascii="Book Antiqua" w:eastAsia="Times New Roman" w:hAnsi="Book Antiqua" w:cs="Calibri"/>
              </w:rPr>
              <w:t xml:space="preserve"> (.034)</w:t>
            </w:r>
          </w:p>
        </w:tc>
      </w:tr>
      <w:tr w:rsidR="00E41A04" w:rsidRPr="00B43F24" w:rsidTr="00D23783">
        <w:trPr>
          <w:trHeight w:val="270"/>
          <w:jc w:val="center"/>
        </w:trPr>
        <w:tc>
          <w:tcPr>
            <w:tcW w:w="0" w:type="auto"/>
            <w:noWrap/>
            <w:vAlign w:val="center"/>
            <w:hideMark/>
          </w:tcPr>
          <w:p w:rsidR="00E41A04" w:rsidRPr="00B43F24" w:rsidRDefault="00E41A04" w:rsidP="00A410C9">
            <w:pPr>
              <w:ind w:left="-93"/>
              <w:jc w:val="center"/>
              <w:rPr>
                <w:rFonts w:ascii="Book Antiqua" w:eastAsia="Times New Roman" w:hAnsi="Book Antiqua" w:cs="Calibri"/>
              </w:rPr>
            </w:pPr>
            <w:r w:rsidRPr="00B43F24">
              <w:rPr>
                <w:rFonts w:ascii="Book Antiqua" w:eastAsia="Times New Roman" w:hAnsi="Book Antiqua" w:cs="Calibri"/>
              </w:rPr>
              <w:t>KARST</w:t>
            </w:r>
          </w:p>
        </w:tc>
        <w:tc>
          <w:tcPr>
            <w:tcW w:w="0" w:type="auto"/>
            <w:vAlign w:val="center"/>
            <w:hideMark/>
          </w:tcPr>
          <w:p w:rsidR="00E41A04" w:rsidRPr="00501518" w:rsidRDefault="00E41A04" w:rsidP="00A410C9">
            <w:pPr>
              <w:jc w:val="center"/>
              <w:rPr>
                <w:rFonts w:ascii="Book Antiqua" w:eastAsia="Times New Roman" w:hAnsi="Book Antiqua" w:cs="Calibri"/>
              </w:rPr>
            </w:pPr>
            <w:r w:rsidRPr="00501518">
              <w:rPr>
                <w:rFonts w:ascii="Book Antiqua" w:eastAsia="Times New Roman" w:hAnsi="Book Antiqua" w:cs="Calibri"/>
              </w:rPr>
              <w:t>-0.310</w:t>
            </w:r>
            <w:r>
              <w:rPr>
                <w:rFonts w:ascii="Book Antiqua" w:eastAsia="Times New Roman" w:hAnsi="Book Antiqua" w:cs="Calibri"/>
              </w:rPr>
              <w:t xml:space="preserve"> (</w:t>
            </w:r>
            <w:r w:rsidRPr="00501518">
              <w:rPr>
                <w:rFonts w:ascii="Book Antiqua" w:eastAsia="Times New Roman" w:hAnsi="Book Antiqua" w:cs="Calibri"/>
              </w:rPr>
              <w:t>.001)</w:t>
            </w:r>
          </w:p>
        </w:tc>
        <w:tc>
          <w:tcPr>
            <w:tcW w:w="0" w:type="auto"/>
            <w:noWrap/>
            <w:vAlign w:val="center"/>
            <w:hideMark/>
          </w:tcPr>
          <w:p w:rsidR="00E41A04" w:rsidRPr="00B43F24" w:rsidRDefault="00E41A04" w:rsidP="00157117">
            <w:pPr>
              <w:jc w:val="center"/>
              <w:rPr>
                <w:rFonts w:ascii="Book Antiqua" w:eastAsia="Times New Roman" w:hAnsi="Book Antiqua" w:cs="Courier New"/>
              </w:rPr>
            </w:pPr>
            <w:r w:rsidRPr="00B43F24">
              <w:rPr>
                <w:rFonts w:ascii="Book Antiqua" w:eastAsia="Times New Roman" w:hAnsi="Book Antiqua" w:cs="Courier New"/>
              </w:rPr>
              <w:t>-0.304</w:t>
            </w:r>
            <w:r>
              <w:rPr>
                <w:rFonts w:ascii="Book Antiqua" w:eastAsia="Times New Roman" w:hAnsi="Book Antiqua" w:cs="Courier New"/>
              </w:rPr>
              <w:t xml:space="preserve"> (.001)</w:t>
            </w:r>
          </w:p>
        </w:tc>
        <w:tc>
          <w:tcPr>
            <w:tcW w:w="0" w:type="auto"/>
            <w:noWrap/>
            <w:vAlign w:val="center"/>
            <w:hideMark/>
          </w:tcPr>
          <w:p w:rsidR="00E41A04" w:rsidRPr="00B43F24" w:rsidRDefault="00E41A04" w:rsidP="00157117">
            <w:pPr>
              <w:jc w:val="center"/>
              <w:rPr>
                <w:rFonts w:ascii="Book Antiqua" w:eastAsia="Times New Roman" w:hAnsi="Book Antiqua" w:cs="Calibri"/>
              </w:rPr>
            </w:pPr>
            <w:r>
              <w:rPr>
                <w:rFonts w:ascii="Book Antiqua" w:eastAsia="Times New Roman" w:hAnsi="Book Antiqua" w:cs="Calibri"/>
              </w:rPr>
              <w:t>-0.227 (.033)</w:t>
            </w:r>
          </w:p>
        </w:tc>
      </w:tr>
      <w:tr w:rsidR="00E41A04" w:rsidRPr="00B43F24" w:rsidTr="00D23783">
        <w:trPr>
          <w:trHeight w:val="255"/>
          <w:jc w:val="center"/>
        </w:trPr>
        <w:tc>
          <w:tcPr>
            <w:tcW w:w="0" w:type="auto"/>
            <w:noWrap/>
            <w:vAlign w:val="center"/>
            <w:hideMark/>
          </w:tcPr>
          <w:p w:rsidR="00E41A04" w:rsidRPr="00B43F24" w:rsidRDefault="00E41A04" w:rsidP="00A410C9">
            <w:pPr>
              <w:ind w:left="-93"/>
              <w:jc w:val="center"/>
              <w:rPr>
                <w:rFonts w:ascii="Book Antiqua" w:eastAsia="Times New Roman" w:hAnsi="Book Antiqua" w:cs="Calibri"/>
              </w:rPr>
            </w:pPr>
            <w:r w:rsidRPr="00B43F24">
              <w:rPr>
                <w:rFonts w:ascii="Book Antiqua" w:eastAsia="Times New Roman" w:hAnsi="Book Antiqua" w:cs="Calibri"/>
              </w:rPr>
              <w:t>STREAM</w:t>
            </w:r>
          </w:p>
        </w:tc>
        <w:tc>
          <w:tcPr>
            <w:tcW w:w="0" w:type="auto"/>
            <w:vAlign w:val="center"/>
            <w:hideMark/>
          </w:tcPr>
          <w:p w:rsidR="00E41A04" w:rsidRPr="00501518" w:rsidRDefault="00E41A04" w:rsidP="00A410C9">
            <w:pPr>
              <w:jc w:val="center"/>
              <w:rPr>
                <w:rFonts w:ascii="Book Antiqua" w:eastAsia="Times New Roman" w:hAnsi="Book Antiqua" w:cs="Calibri"/>
              </w:rPr>
            </w:pPr>
            <w:r>
              <w:rPr>
                <w:rFonts w:ascii="Book Antiqua" w:eastAsia="Times New Roman" w:hAnsi="Book Antiqua" w:cs="Calibri"/>
              </w:rPr>
              <w:t>(</w:t>
            </w:r>
            <w:r w:rsidRPr="00501518">
              <w:rPr>
                <w:rFonts w:ascii="Book Antiqua" w:eastAsia="Times New Roman" w:hAnsi="Book Antiqua" w:cs="Calibri"/>
              </w:rPr>
              <w:t>.924)</w:t>
            </w:r>
          </w:p>
        </w:tc>
        <w:tc>
          <w:tcPr>
            <w:tcW w:w="0" w:type="auto"/>
            <w:noWrap/>
            <w:vAlign w:val="center"/>
            <w:hideMark/>
          </w:tcPr>
          <w:p w:rsidR="00E41A04" w:rsidRPr="00B43F24" w:rsidRDefault="00E41A04" w:rsidP="00157117">
            <w:pPr>
              <w:jc w:val="center"/>
              <w:rPr>
                <w:rFonts w:ascii="Book Antiqua" w:eastAsia="Times New Roman" w:hAnsi="Book Antiqua" w:cs="Calibri"/>
              </w:rPr>
            </w:pPr>
            <w:r>
              <w:rPr>
                <w:rFonts w:ascii="Book Antiqua" w:eastAsia="Times New Roman" w:hAnsi="Book Antiqua" w:cs="Calibri"/>
              </w:rPr>
              <w:t>0.00415 (.721)</w:t>
            </w:r>
          </w:p>
        </w:tc>
        <w:tc>
          <w:tcPr>
            <w:tcW w:w="0" w:type="auto"/>
            <w:noWrap/>
            <w:vAlign w:val="center"/>
            <w:hideMark/>
          </w:tcPr>
          <w:p w:rsidR="00E41A04" w:rsidRPr="00B43F24" w:rsidRDefault="00E41A04" w:rsidP="00157117">
            <w:pPr>
              <w:jc w:val="center"/>
              <w:rPr>
                <w:rFonts w:ascii="Book Antiqua" w:eastAsia="Times New Roman" w:hAnsi="Book Antiqua" w:cs="Calibri"/>
              </w:rPr>
            </w:pPr>
            <w:r>
              <w:rPr>
                <w:rFonts w:ascii="Book Antiqua" w:eastAsia="Times New Roman" w:hAnsi="Book Antiqua" w:cs="Calibri"/>
              </w:rPr>
              <w:t>-0.0345 (.247)</w:t>
            </w:r>
          </w:p>
        </w:tc>
      </w:tr>
      <w:tr w:rsidR="00E41A04" w:rsidRPr="00B43F24" w:rsidTr="00D23783">
        <w:trPr>
          <w:trHeight w:val="255"/>
          <w:jc w:val="center"/>
        </w:trPr>
        <w:tc>
          <w:tcPr>
            <w:tcW w:w="0" w:type="auto"/>
            <w:noWrap/>
            <w:vAlign w:val="center"/>
            <w:hideMark/>
          </w:tcPr>
          <w:p w:rsidR="00E41A04" w:rsidRPr="00B43F24" w:rsidRDefault="00E41A04" w:rsidP="00A410C9">
            <w:pPr>
              <w:ind w:left="-93"/>
              <w:jc w:val="center"/>
              <w:rPr>
                <w:rFonts w:ascii="Book Antiqua" w:eastAsia="Times New Roman" w:hAnsi="Book Antiqua" w:cs="Calibri"/>
              </w:rPr>
            </w:pPr>
            <w:r w:rsidRPr="00B43F24">
              <w:rPr>
                <w:rFonts w:ascii="Book Antiqua" w:eastAsia="Times New Roman" w:hAnsi="Book Antiqua" w:cs="Calibri"/>
              </w:rPr>
              <w:t>POVRATE</w:t>
            </w:r>
          </w:p>
        </w:tc>
        <w:tc>
          <w:tcPr>
            <w:tcW w:w="0" w:type="auto"/>
            <w:vAlign w:val="center"/>
            <w:hideMark/>
          </w:tcPr>
          <w:p w:rsidR="00E41A04" w:rsidRPr="00501518" w:rsidRDefault="00E41A04" w:rsidP="00A410C9">
            <w:pPr>
              <w:jc w:val="center"/>
              <w:rPr>
                <w:rFonts w:ascii="Book Antiqua" w:eastAsia="Times New Roman" w:hAnsi="Book Antiqua" w:cs="Calibri"/>
              </w:rPr>
            </w:pPr>
            <w:r>
              <w:rPr>
                <w:rFonts w:ascii="Book Antiqua" w:eastAsia="Times New Roman" w:hAnsi="Book Antiqua" w:cs="Calibri"/>
              </w:rPr>
              <w:t>(</w:t>
            </w:r>
            <w:r w:rsidRPr="00501518">
              <w:rPr>
                <w:rFonts w:ascii="Book Antiqua" w:eastAsia="Times New Roman" w:hAnsi="Book Antiqua" w:cs="Calibri"/>
              </w:rPr>
              <w:t>.357)</w:t>
            </w:r>
          </w:p>
        </w:tc>
        <w:tc>
          <w:tcPr>
            <w:tcW w:w="0" w:type="auto"/>
            <w:noWrap/>
            <w:vAlign w:val="center"/>
            <w:hideMark/>
          </w:tcPr>
          <w:p w:rsidR="00E41A04" w:rsidRPr="00B43F24" w:rsidRDefault="00E41A04" w:rsidP="00157117">
            <w:pPr>
              <w:jc w:val="center"/>
              <w:rPr>
                <w:rFonts w:ascii="Book Antiqua" w:eastAsia="Times New Roman" w:hAnsi="Book Antiqua" w:cs="Calibri"/>
              </w:rPr>
            </w:pPr>
            <w:r>
              <w:rPr>
                <w:rFonts w:ascii="Book Antiqua" w:eastAsia="Times New Roman" w:hAnsi="Book Antiqua" w:cs="Calibri"/>
              </w:rPr>
              <w:t>-0.6136 (.616)</w:t>
            </w:r>
          </w:p>
        </w:tc>
        <w:tc>
          <w:tcPr>
            <w:tcW w:w="0" w:type="auto"/>
            <w:vAlign w:val="center"/>
            <w:hideMark/>
          </w:tcPr>
          <w:p w:rsidR="00E41A04" w:rsidRPr="00B43F24" w:rsidRDefault="00E41A04" w:rsidP="00157117">
            <w:pPr>
              <w:jc w:val="center"/>
              <w:rPr>
                <w:rFonts w:ascii="Book Antiqua" w:eastAsia="Times New Roman" w:hAnsi="Book Antiqua" w:cs="Calibri"/>
              </w:rPr>
            </w:pPr>
            <w:r>
              <w:rPr>
                <w:rFonts w:ascii="Book Antiqua" w:eastAsia="Times New Roman" w:hAnsi="Book Antiqua" w:cs="Calibri"/>
              </w:rPr>
              <w:t>-0.219 (.887)</w:t>
            </w:r>
          </w:p>
        </w:tc>
      </w:tr>
      <w:tr w:rsidR="00E41A04" w:rsidRPr="00B43F24" w:rsidTr="00D23783">
        <w:trPr>
          <w:trHeight w:val="270"/>
          <w:jc w:val="center"/>
        </w:trPr>
        <w:tc>
          <w:tcPr>
            <w:tcW w:w="0" w:type="auto"/>
            <w:tcBorders>
              <w:bottom w:val="single" w:sz="4" w:space="0" w:color="auto"/>
            </w:tcBorders>
            <w:vAlign w:val="center"/>
            <w:hideMark/>
          </w:tcPr>
          <w:p w:rsidR="00E41A04" w:rsidRPr="00B43F24" w:rsidRDefault="00E41A04" w:rsidP="00A410C9">
            <w:pPr>
              <w:ind w:left="-93"/>
              <w:jc w:val="center"/>
              <w:rPr>
                <w:rFonts w:ascii="Book Antiqua" w:eastAsia="Times New Roman" w:hAnsi="Book Antiqua" w:cs="Calibri"/>
              </w:rPr>
            </w:pPr>
            <w:r w:rsidRPr="00B43F24">
              <w:rPr>
                <w:rFonts w:ascii="Book Antiqua" w:eastAsia="Times New Roman" w:hAnsi="Book Antiqua" w:cs="Calibri"/>
              </w:rPr>
              <w:t>spatial term</w:t>
            </w:r>
          </w:p>
        </w:tc>
        <w:tc>
          <w:tcPr>
            <w:tcW w:w="0" w:type="auto"/>
            <w:tcBorders>
              <w:bottom w:val="single" w:sz="4" w:space="0" w:color="auto"/>
            </w:tcBorders>
            <w:shd w:val="clear" w:color="auto" w:fill="D9D9D9" w:themeFill="background1" w:themeFillShade="D9"/>
            <w:vAlign w:val="center"/>
            <w:hideMark/>
          </w:tcPr>
          <w:p w:rsidR="00E41A04" w:rsidRPr="00501518" w:rsidRDefault="00E41A04" w:rsidP="00A410C9">
            <w:pPr>
              <w:jc w:val="center"/>
              <w:rPr>
                <w:rFonts w:ascii="Book Antiqua" w:eastAsia="Times New Roman" w:hAnsi="Book Antiqua" w:cs="Calibri"/>
              </w:rPr>
            </w:pPr>
          </w:p>
        </w:tc>
        <w:tc>
          <w:tcPr>
            <w:tcW w:w="0" w:type="auto"/>
            <w:tcBorders>
              <w:bottom w:val="single" w:sz="4" w:space="0" w:color="auto"/>
            </w:tcBorders>
            <w:shd w:val="clear" w:color="auto" w:fill="D9D9D9" w:themeFill="background1" w:themeFillShade="D9"/>
            <w:vAlign w:val="center"/>
            <w:hideMark/>
          </w:tcPr>
          <w:p w:rsidR="00E41A04" w:rsidRPr="00B43F24" w:rsidRDefault="00E41A04" w:rsidP="00A410C9">
            <w:pPr>
              <w:jc w:val="center"/>
              <w:rPr>
                <w:rFonts w:ascii="Book Antiqua" w:eastAsia="Times New Roman" w:hAnsi="Book Antiqua" w:cs="Calibri"/>
              </w:rPr>
            </w:pPr>
          </w:p>
        </w:tc>
        <w:tc>
          <w:tcPr>
            <w:tcW w:w="0" w:type="auto"/>
            <w:tcBorders>
              <w:bottom w:val="single" w:sz="4" w:space="0" w:color="auto"/>
            </w:tcBorders>
            <w:shd w:val="clear" w:color="auto" w:fill="auto"/>
            <w:vAlign w:val="center"/>
            <w:hideMark/>
          </w:tcPr>
          <w:p w:rsidR="00E41A04" w:rsidRPr="00B43F24" w:rsidRDefault="00E41A04" w:rsidP="00A410C9">
            <w:pPr>
              <w:jc w:val="center"/>
              <w:rPr>
                <w:rFonts w:ascii="Book Antiqua" w:eastAsia="Times New Roman" w:hAnsi="Book Antiqua" w:cs="Calibri"/>
              </w:rPr>
            </w:pPr>
            <w:r>
              <w:rPr>
                <w:rFonts w:ascii="Book Antiqua" w:eastAsia="Times New Roman" w:hAnsi="Book Antiqua" w:cs="Calibri"/>
              </w:rPr>
              <w:t>(.0575)</w:t>
            </w:r>
          </w:p>
        </w:tc>
      </w:tr>
      <w:tr w:rsidR="00E576CD" w:rsidRPr="00B43F24" w:rsidTr="00E576CD">
        <w:trPr>
          <w:trHeight w:val="270"/>
          <w:jc w:val="center"/>
        </w:trPr>
        <w:tc>
          <w:tcPr>
            <w:tcW w:w="0" w:type="auto"/>
            <w:gridSpan w:val="4"/>
            <w:vAlign w:val="center"/>
            <w:hideMark/>
          </w:tcPr>
          <w:p w:rsidR="00E576CD" w:rsidRPr="00E576CD" w:rsidRDefault="00E576CD" w:rsidP="00E576CD">
            <w:pPr>
              <w:rPr>
                <w:rFonts w:ascii="Book Antiqua" w:eastAsia="Times New Roman" w:hAnsi="Book Antiqua" w:cs="Calibri"/>
                <w:b/>
              </w:rPr>
            </w:pPr>
            <w:r w:rsidRPr="00E576CD">
              <w:rPr>
                <w:rFonts w:ascii="Book Antiqua" w:eastAsia="Times New Roman" w:hAnsi="Book Antiqua" w:cs="Calibri"/>
                <w:b/>
              </w:rPr>
              <w:t>Model Diagnostics</w:t>
            </w:r>
          </w:p>
        </w:tc>
      </w:tr>
      <w:tr w:rsidR="00E41A04" w:rsidRPr="00B43F24" w:rsidTr="00E576CD">
        <w:trPr>
          <w:trHeight w:val="255"/>
          <w:jc w:val="center"/>
        </w:trPr>
        <w:tc>
          <w:tcPr>
            <w:tcW w:w="0" w:type="auto"/>
            <w:noWrap/>
            <w:vAlign w:val="center"/>
            <w:hideMark/>
          </w:tcPr>
          <w:p w:rsidR="00E41A04" w:rsidRPr="00B43F24" w:rsidRDefault="00E41A04" w:rsidP="00A410C9">
            <w:pPr>
              <w:ind w:left="-93"/>
              <w:jc w:val="center"/>
              <w:rPr>
                <w:rFonts w:ascii="Book Antiqua" w:eastAsia="Times New Roman" w:hAnsi="Book Antiqua" w:cs="Calibri"/>
              </w:rPr>
            </w:pPr>
            <w:r w:rsidRPr="00B43F24">
              <w:rPr>
                <w:rFonts w:ascii="Book Antiqua" w:eastAsia="Times New Roman" w:hAnsi="Book Antiqua" w:cs="Calibri"/>
              </w:rPr>
              <w:t>R square</w:t>
            </w:r>
          </w:p>
        </w:tc>
        <w:tc>
          <w:tcPr>
            <w:tcW w:w="0" w:type="auto"/>
            <w:noWrap/>
            <w:vAlign w:val="center"/>
            <w:hideMark/>
          </w:tcPr>
          <w:p w:rsidR="00E41A04" w:rsidRPr="00501518" w:rsidRDefault="00E41A04" w:rsidP="00A410C9">
            <w:pPr>
              <w:jc w:val="center"/>
              <w:rPr>
                <w:rFonts w:ascii="Book Antiqua" w:eastAsia="Times New Roman" w:hAnsi="Book Antiqua" w:cs="Calibri"/>
              </w:rPr>
            </w:pPr>
            <w:r w:rsidRPr="00501518">
              <w:rPr>
                <w:rFonts w:ascii="Book Antiqua" w:eastAsia="Times New Roman" w:hAnsi="Book Antiqua" w:cs="Calibri"/>
              </w:rPr>
              <w:t>0.540</w:t>
            </w:r>
          </w:p>
        </w:tc>
        <w:tc>
          <w:tcPr>
            <w:tcW w:w="0" w:type="auto"/>
            <w:shd w:val="clear" w:color="auto" w:fill="D9D9D9" w:themeFill="background1" w:themeFillShade="D9"/>
            <w:vAlign w:val="center"/>
            <w:hideMark/>
          </w:tcPr>
          <w:p w:rsidR="00E41A04" w:rsidRPr="00B43F24" w:rsidRDefault="00E41A04" w:rsidP="00A410C9">
            <w:pPr>
              <w:jc w:val="center"/>
              <w:rPr>
                <w:rFonts w:ascii="Book Antiqua" w:eastAsia="Times New Roman" w:hAnsi="Book Antiqua" w:cs="Calibri"/>
              </w:rPr>
            </w:pPr>
          </w:p>
        </w:tc>
        <w:tc>
          <w:tcPr>
            <w:tcW w:w="0" w:type="auto"/>
            <w:shd w:val="clear" w:color="auto" w:fill="D9D9D9" w:themeFill="background1" w:themeFillShade="D9"/>
            <w:vAlign w:val="center"/>
            <w:hideMark/>
          </w:tcPr>
          <w:p w:rsidR="00E41A04" w:rsidRPr="00B43F24" w:rsidRDefault="00E41A04" w:rsidP="00A410C9">
            <w:pPr>
              <w:jc w:val="center"/>
              <w:rPr>
                <w:rFonts w:ascii="Book Antiqua" w:eastAsia="Times New Roman" w:hAnsi="Book Antiqua" w:cs="Calibri"/>
              </w:rPr>
            </w:pPr>
          </w:p>
        </w:tc>
      </w:tr>
      <w:tr w:rsidR="00E41A04" w:rsidRPr="00712C6E" w:rsidTr="00D23783">
        <w:trPr>
          <w:trHeight w:val="255"/>
          <w:jc w:val="center"/>
        </w:trPr>
        <w:tc>
          <w:tcPr>
            <w:tcW w:w="0" w:type="auto"/>
            <w:vAlign w:val="center"/>
            <w:hideMark/>
          </w:tcPr>
          <w:p w:rsidR="00E41A04" w:rsidRPr="00712C6E" w:rsidRDefault="00E41A04" w:rsidP="00A410C9">
            <w:pPr>
              <w:ind w:left="-93"/>
              <w:jc w:val="center"/>
              <w:rPr>
                <w:rFonts w:ascii="Book Antiqua" w:eastAsia="Times New Roman" w:hAnsi="Book Antiqua" w:cs="Calibri"/>
              </w:rPr>
            </w:pPr>
            <w:r w:rsidRPr="00712C6E">
              <w:rPr>
                <w:rFonts w:ascii="Book Antiqua" w:eastAsia="Times New Roman" w:hAnsi="Book Antiqua" w:cs="Calibri"/>
              </w:rPr>
              <w:t>Adj. R Square</w:t>
            </w:r>
          </w:p>
        </w:tc>
        <w:tc>
          <w:tcPr>
            <w:tcW w:w="0" w:type="auto"/>
            <w:shd w:val="clear" w:color="auto" w:fill="D9D9D9" w:themeFill="background1" w:themeFillShade="D9"/>
            <w:noWrap/>
            <w:vAlign w:val="center"/>
            <w:hideMark/>
          </w:tcPr>
          <w:p w:rsidR="00E41A04" w:rsidRPr="00501518" w:rsidRDefault="00E41A04" w:rsidP="00A410C9">
            <w:pPr>
              <w:jc w:val="center"/>
              <w:rPr>
                <w:rFonts w:ascii="Book Antiqua" w:eastAsia="Times New Roman" w:hAnsi="Book Antiqua" w:cs="Calibri"/>
              </w:rPr>
            </w:pPr>
          </w:p>
        </w:tc>
        <w:tc>
          <w:tcPr>
            <w:tcW w:w="0" w:type="auto"/>
            <w:shd w:val="clear" w:color="auto" w:fill="D9D9D9" w:themeFill="background1" w:themeFillShade="D9"/>
            <w:vAlign w:val="center"/>
            <w:hideMark/>
          </w:tcPr>
          <w:p w:rsidR="00E41A04" w:rsidRPr="00712C6E" w:rsidRDefault="00E41A04" w:rsidP="00A410C9">
            <w:pPr>
              <w:jc w:val="center"/>
              <w:rPr>
                <w:rFonts w:ascii="Book Antiqua" w:eastAsia="Times New Roman" w:hAnsi="Book Antiqua" w:cs="Calibri"/>
              </w:rPr>
            </w:pPr>
          </w:p>
        </w:tc>
        <w:tc>
          <w:tcPr>
            <w:tcW w:w="0" w:type="auto"/>
            <w:vAlign w:val="center"/>
            <w:hideMark/>
          </w:tcPr>
          <w:p w:rsidR="00E41A04" w:rsidRPr="00712C6E" w:rsidRDefault="00E41A04" w:rsidP="00A410C9">
            <w:pPr>
              <w:jc w:val="center"/>
              <w:rPr>
                <w:rFonts w:ascii="Book Antiqua" w:eastAsia="Times New Roman" w:hAnsi="Book Antiqua" w:cs="Calibri"/>
              </w:rPr>
            </w:pPr>
            <w:r w:rsidRPr="00712C6E">
              <w:rPr>
                <w:rFonts w:ascii="Book Antiqua" w:eastAsia="Times New Roman" w:hAnsi="Book Antiqua" w:cs="Calibri"/>
              </w:rPr>
              <w:t>0.513</w:t>
            </w:r>
          </w:p>
        </w:tc>
      </w:tr>
      <w:tr w:rsidR="00E41A04" w:rsidRPr="00712C6E" w:rsidTr="00D23783">
        <w:trPr>
          <w:trHeight w:val="255"/>
          <w:jc w:val="center"/>
        </w:trPr>
        <w:tc>
          <w:tcPr>
            <w:tcW w:w="0" w:type="auto"/>
            <w:tcBorders>
              <w:bottom w:val="single" w:sz="4" w:space="0" w:color="auto"/>
            </w:tcBorders>
            <w:vAlign w:val="center"/>
            <w:hideMark/>
          </w:tcPr>
          <w:p w:rsidR="00E41A04" w:rsidRPr="00712C6E" w:rsidRDefault="00E41A04" w:rsidP="00A410C9">
            <w:pPr>
              <w:ind w:left="-93"/>
              <w:jc w:val="center"/>
              <w:rPr>
                <w:rFonts w:ascii="Book Antiqua" w:eastAsia="Times New Roman" w:hAnsi="Book Antiqua" w:cs="Calibri"/>
              </w:rPr>
            </w:pPr>
            <w:r w:rsidRPr="00712C6E">
              <w:rPr>
                <w:rFonts w:ascii="Book Antiqua" w:eastAsia="Times New Roman" w:hAnsi="Book Antiqua" w:cs="Calibri"/>
              </w:rPr>
              <w:t>AIC</w:t>
            </w:r>
          </w:p>
        </w:tc>
        <w:tc>
          <w:tcPr>
            <w:tcW w:w="0" w:type="auto"/>
            <w:tcBorders>
              <w:bottom w:val="single" w:sz="4" w:space="0" w:color="auto"/>
            </w:tcBorders>
            <w:shd w:val="clear" w:color="auto" w:fill="auto"/>
            <w:noWrap/>
            <w:vAlign w:val="center"/>
            <w:hideMark/>
          </w:tcPr>
          <w:p w:rsidR="00E41A04" w:rsidRPr="00501518" w:rsidRDefault="00E41A04" w:rsidP="00A410C9">
            <w:pPr>
              <w:jc w:val="center"/>
              <w:rPr>
                <w:rFonts w:ascii="Book Antiqua" w:eastAsia="Times New Roman" w:hAnsi="Book Antiqua" w:cs="Calibri"/>
              </w:rPr>
            </w:pPr>
            <w:r>
              <w:rPr>
                <w:rFonts w:ascii="Book Antiqua" w:eastAsia="Times New Roman" w:hAnsi="Book Antiqua" w:cs="Calibri"/>
              </w:rPr>
              <w:t>455.434</w:t>
            </w:r>
          </w:p>
        </w:tc>
        <w:tc>
          <w:tcPr>
            <w:tcW w:w="0" w:type="auto"/>
            <w:tcBorders>
              <w:bottom w:val="single" w:sz="4" w:space="0" w:color="auto"/>
            </w:tcBorders>
            <w:vAlign w:val="center"/>
            <w:hideMark/>
          </w:tcPr>
          <w:p w:rsidR="00E41A04" w:rsidRPr="00712C6E" w:rsidRDefault="00E41A04" w:rsidP="00A410C9">
            <w:pPr>
              <w:jc w:val="center"/>
              <w:rPr>
                <w:rFonts w:ascii="Book Antiqua" w:eastAsia="Times New Roman" w:hAnsi="Book Antiqua" w:cs="Calibri"/>
              </w:rPr>
            </w:pPr>
            <w:r w:rsidRPr="00712C6E">
              <w:rPr>
                <w:rFonts w:ascii="Book Antiqua" w:eastAsia="Times New Roman" w:hAnsi="Book Antiqua" w:cs="Calibri"/>
              </w:rPr>
              <w:t>447.8</w:t>
            </w:r>
          </w:p>
        </w:tc>
        <w:tc>
          <w:tcPr>
            <w:tcW w:w="0" w:type="auto"/>
            <w:tcBorders>
              <w:bottom w:val="single" w:sz="4" w:space="0" w:color="auto"/>
            </w:tcBorders>
            <w:vAlign w:val="center"/>
            <w:hideMark/>
          </w:tcPr>
          <w:p w:rsidR="00E41A04" w:rsidRPr="00712C6E" w:rsidRDefault="00E41A04" w:rsidP="00A410C9">
            <w:pPr>
              <w:jc w:val="center"/>
              <w:rPr>
                <w:rFonts w:ascii="Book Antiqua" w:eastAsia="Times New Roman" w:hAnsi="Book Antiqua" w:cs="Calibri"/>
              </w:rPr>
            </w:pPr>
            <w:r w:rsidRPr="00712C6E">
              <w:rPr>
                <w:rFonts w:ascii="Book Antiqua" w:eastAsia="Times New Roman" w:hAnsi="Book Antiqua" w:cs="Calibri"/>
              </w:rPr>
              <w:t>432.18</w:t>
            </w:r>
          </w:p>
        </w:tc>
      </w:tr>
      <w:tr w:rsidR="006550A6" w:rsidRPr="00712C6E" w:rsidTr="00D23783">
        <w:trPr>
          <w:trHeight w:val="255"/>
          <w:jc w:val="center"/>
        </w:trPr>
        <w:tc>
          <w:tcPr>
            <w:tcW w:w="0" w:type="auto"/>
            <w:gridSpan w:val="4"/>
            <w:tcBorders>
              <w:top w:val="single" w:sz="4" w:space="0" w:color="auto"/>
            </w:tcBorders>
            <w:vAlign w:val="center"/>
          </w:tcPr>
          <w:p w:rsidR="006550A6" w:rsidRPr="00712C6E" w:rsidRDefault="006550A6" w:rsidP="006550A6">
            <w:pPr>
              <w:rPr>
                <w:rFonts w:ascii="Book Antiqua" w:eastAsia="Times New Roman" w:hAnsi="Book Antiqua" w:cs="Calibri"/>
              </w:rPr>
            </w:pPr>
            <w:r>
              <w:rPr>
                <w:rFonts w:ascii="Book Antiqua" w:eastAsia="Times New Roman" w:hAnsi="Book Antiqua" w:cs="Times New Roman"/>
              </w:rPr>
              <w:t>*</w:t>
            </w:r>
            <w:r w:rsidRPr="00FA3C58">
              <w:rPr>
                <w:rFonts w:ascii="Book Antiqua" w:eastAsia="Times New Roman" w:hAnsi="Book Antiqua" w:cs="Times New Roman"/>
              </w:rPr>
              <w:t>coefficients not reported for variables not retained in logistic regression model</w:t>
            </w:r>
          </w:p>
        </w:tc>
      </w:tr>
    </w:tbl>
    <w:p w:rsidR="008A39BE" w:rsidRPr="00712C6E" w:rsidRDefault="008A39BE" w:rsidP="008A39BE">
      <w:pPr>
        <w:pStyle w:val="ListParagraph"/>
        <w:spacing w:line="480" w:lineRule="auto"/>
        <w:ind w:left="0" w:firstLine="720"/>
        <w:rPr>
          <w:rFonts w:ascii="Book Antiqua" w:eastAsia="Book Antiqua" w:hAnsi="Book Antiqua" w:cs="Times New Roman"/>
          <w:sz w:val="24"/>
          <w:szCs w:val="24"/>
        </w:rPr>
      </w:pPr>
    </w:p>
    <w:p w:rsidR="00D23783" w:rsidRDefault="00D23783">
      <w:pPr>
        <w:rPr>
          <w:rFonts w:ascii="Book Antiqua" w:eastAsia="Book Antiqua" w:hAnsi="Book Antiqua" w:cs="Times New Roman"/>
          <w:sz w:val="24"/>
          <w:szCs w:val="24"/>
        </w:rPr>
      </w:pPr>
      <w:r>
        <w:rPr>
          <w:rFonts w:ascii="Book Antiqua" w:eastAsia="Book Antiqua" w:hAnsi="Book Antiqua" w:cs="Times New Roman"/>
          <w:sz w:val="24"/>
          <w:szCs w:val="24"/>
        </w:rPr>
        <w:br w:type="page"/>
      </w:r>
    </w:p>
    <w:p w:rsidR="00E31DAF" w:rsidRDefault="008A39BE" w:rsidP="008A39BE">
      <w:pPr>
        <w:pStyle w:val="ListParagraph"/>
        <w:spacing w:line="480" w:lineRule="auto"/>
        <w:ind w:left="0" w:firstLine="720"/>
        <w:rPr>
          <w:rFonts w:ascii="Book Antiqua" w:eastAsia="Book Antiqua" w:hAnsi="Book Antiqua" w:cs="Times New Roman"/>
          <w:sz w:val="24"/>
          <w:szCs w:val="24"/>
        </w:rPr>
      </w:pPr>
      <w:r w:rsidRPr="00A3763E">
        <w:rPr>
          <w:rFonts w:ascii="Book Antiqua" w:eastAsia="Book Antiqua" w:hAnsi="Book Antiqua" w:cs="Times New Roman"/>
          <w:sz w:val="24"/>
          <w:szCs w:val="24"/>
        </w:rPr>
        <w:lastRenderedPageBreak/>
        <w:t xml:space="preserve">The GLM </w:t>
      </w:r>
      <w:r>
        <w:rPr>
          <w:rFonts w:ascii="Book Antiqua" w:eastAsia="Book Antiqua" w:hAnsi="Book Antiqua" w:cs="Times New Roman"/>
          <w:sz w:val="24"/>
          <w:szCs w:val="24"/>
        </w:rPr>
        <w:t>performed similarly to the logistic model</w:t>
      </w:r>
      <w:r w:rsidR="00A528C7">
        <w:rPr>
          <w:rFonts w:ascii="Book Antiqua" w:eastAsia="Book Antiqua" w:hAnsi="Book Antiqua" w:cs="Times New Roman"/>
          <w:sz w:val="24"/>
          <w:szCs w:val="24"/>
        </w:rPr>
        <w:t>, retaining beef cow population density (BEEF), developed land use (DEVELOPE</w:t>
      </w:r>
      <w:r w:rsidR="00E31DAF">
        <w:rPr>
          <w:rFonts w:ascii="Book Antiqua" w:eastAsia="Book Antiqua" w:hAnsi="Book Antiqua" w:cs="Times New Roman"/>
          <w:sz w:val="24"/>
          <w:szCs w:val="24"/>
        </w:rPr>
        <w:t xml:space="preserve">D), distance to </w:t>
      </w:r>
      <w:proofErr w:type="spellStart"/>
      <w:r w:rsidR="00E31DAF">
        <w:rPr>
          <w:rFonts w:ascii="Book Antiqua" w:eastAsia="Book Antiqua" w:hAnsi="Book Antiqua" w:cs="Times New Roman"/>
          <w:sz w:val="24"/>
          <w:szCs w:val="24"/>
        </w:rPr>
        <w:t>karst</w:t>
      </w:r>
      <w:proofErr w:type="spellEnd"/>
      <w:r w:rsidR="00E31DAF">
        <w:rPr>
          <w:rFonts w:ascii="Book Antiqua" w:eastAsia="Book Antiqua" w:hAnsi="Book Antiqua" w:cs="Times New Roman"/>
          <w:sz w:val="24"/>
          <w:szCs w:val="24"/>
        </w:rPr>
        <w:t xml:space="preserve"> geology (KARST), and well permit density (WELLS). </w:t>
      </w:r>
    </w:p>
    <w:p w:rsidR="008A39BE" w:rsidRDefault="008A39BE" w:rsidP="008A39BE">
      <w:pPr>
        <w:pStyle w:val="ListParagraph"/>
        <w:spacing w:line="480" w:lineRule="auto"/>
        <w:ind w:left="0" w:firstLine="720"/>
        <w:rPr>
          <w:rFonts w:ascii="Book Antiqua" w:eastAsia="Book Antiqua" w:hAnsi="Book Antiqua" w:cs="Times New Roman"/>
          <w:sz w:val="24"/>
          <w:szCs w:val="24"/>
        </w:rPr>
      </w:pPr>
      <w:r>
        <w:rPr>
          <w:rFonts w:ascii="Book Antiqua" w:eastAsia="Book Antiqua" w:hAnsi="Book Antiqua" w:cs="Times New Roman"/>
          <w:sz w:val="24"/>
          <w:szCs w:val="24"/>
        </w:rPr>
        <w:t xml:space="preserve">The GAM </w:t>
      </w:r>
      <w:r w:rsidR="00E31DAF">
        <w:rPr>
          <w:rFonts w:ascii="Book Antiqua" w:eastAsia="Book Antiqua" w:hAnsi="Book Antiqua" w:cs="Times New Roman"/>
          <w:sz w:val="24"/>
          <w:szCs w:val="24"/>
        </w:rPr>
        <w:t>(adjusted R</w:t>
      </w:r>
      <w:r w:rsidR="00E31DAF" w:rsidRPr="00E31DAF">
        <w:rPr>
          <w:rFonts w:ascii="Book Antiqua" w:eastAsia="Book Antiqua" w:hAnsi="Book Antiqua" w:cs="Times New Roman"/>
          <w:sz w:val="24"/>
          <w:szCs w:val="24"/>
          <w:vertAlign w:val="superscript"/>
        </w:rPr>
        <w:t>2</w:t>
      </w:r>
      <w:r w:rsidR="00E31DAF">
        <w:rPr>
          <w:rFonts w:ascii="Book Antiqua" w:eastAsia="Book Antiqua" w:hAnsi="Book Antiqua" w:cs="Times New Roman"/>
          <w:sz w:val="24"/>
          <w:szCs w:val="24"/>
        </w:rPr>
        <w:t xml:space="preserve">=0.513) did not retain any agricultural variables, and developed land use (DEVELOPED) was positively associated with disease. Distance to </w:t>
      </w:r>
      <w:proofErr w:type="spellStart"/>
      <w:r w:rsidR="00E31DAF">
        <w:rPr>
          <w:rFonts w:ascii="Book Antiqua" w:eastAsia="Book Antiqua" w:hAnsi="Book Antiqua" w:cs="Times New Roman"/>
          <w:sz w:val="24"/>
          <w:szCs w:val="24"/>
        </w:rPr>
        <w:t>karst</w:t>
      </w:r>
      <w:proofErr w:type="spellEnd"/>
      <w:r w:rsidR="00E31DAF">
        <w:rPr>
          <w:rFonts w:ascii="Book Antiqua" w:eastAsia="Book Antiqua" w:hAnsi="Book Antiqua" w:cs="Times New Roman"/>
          <w:sz w:val="24"/>
          <w:szCs w:val="24"/>
        </w:rPr>
        <w:t xml:space="preserve"> geology (KARST) and well permit density were negatively associated with </w:t>
      </w:r>
      <w:r w:rsidR="00E31DAF" w:rsidRPr="00E31DAF">
        <w:rPr>
          <w:rFonts w:ascii="Book Antiqua" w:eastAsia="Book Antiqua" w:hAnsi="Book Antiqua" w:cs="Times New Roman"/>
          <w:i/>
          <w:sz w:val="24"/>
          <w:szCs w:val="24"/>
        </w:rPr>
        <w:t>E. coli</w:t>
      </w:r>
      <w:r w:rsidR="00E31DAF">
        <w:rPr>
          <w:rFonts w:ascii="Book Antiqua" w:eastAsia="Book Antiqua" w:hAnsi="Book Antiqua" w:cs="Times New Roman"/>
          <w:sz w:val="24"/>
          <w:szCs w:val="24"/>
        </w:rPr>
        <w:t xml:space="preserve"> O157. </w:t>
      </w:r>
      <w:r>
        <w:rPr>
          <w:rFonts w:ascii="Book Antiqua" w:eastAsia="Book Antiqua" w:hAnsi="Book Antiqua" w:cs="Times New Roman"/>
          <w:sz w:val="24"/>
          <w:szCs w:val="24"/>
        </w:rPr>
        <w:t xml:space="preserve">There were minor differences in model coefficients when </w:t>
      </w:r>
      <w:r w:rsidR="00324C07">
        <w:rPr>
          <w:rFonts w:ascii="Book Antiqua" w:eastAsia="Book Antiqua" w:hAnsi="Book Antiqua" w:cs="Times New Roman"/>
          <w:sz w:val="24"/>
          <w:szCs w:val="24"/>
        </w:rPr>
        <w:t>a</w:t>
      </w:r>
      <w:r>
        <w:rPr>
          <w:rFonts w:ascii="Book Antiqua" w:eastAsia="Book Antiqua" w:hAnsi="Book Antiqua" w:cs="Times New Roman"/>
          <w:sz w:val="24"/>
          <w:szCs w:val="24"/>
        </w:rPr>
        <w:t xml:space="preserve"> </w:t>
      </w:r>
      <w:proofErr w:type="spellStart"/>
      <w:r>
        <w:rPr>
          <w:rFonts w:ascii="Book Antiqua" w:eastAsia="Book Antiqua" w:hAnsi="Book Antiqua" w:cs="Times New Roman"/>
          <w:sz w:val="24"/>
          <w:szCs w:val="24"/>
        </w:rPr>
        <w:t>quasibinomial</w:t>
      </w:r>
      <w:proofErr w:type="spellEnd"/>
      <w:r>
        <w:rPr>
          <w:rFonts w:ascii="Book Antiqua" w:eastAsia="Book Antiqua" w:hAnsi="Book Antiqua" w:cs="Times New Roman"/>
          <w:sz w:val="24"/>
          <w:szCs w:val="24"/>
        </w:rPr>
        <w:t xml:space="preserve"> distribution was substituted for the binomial in </w:t>
      </w:r>
      <w:r w:rsidRPr="00A3763E">
        <w:rPr>
          <w:rFonts w:ascii="Book Antiqua" w:eastAsia="Book Antiqua" w:hAnsi="Book Antiqua" w:cs="Times New Roman"/>
          <w:sz w:val="24"/>
          <w:szCs w:val="24"/>
        </w:rPr>
        <w:t xml:space="preserve">both </w:t>
      </w:r>
      <w:r>
        <w:rPr>
          <w:rFonts w:ascii="Book Antiqua" w:eastAsia="Book Antiqua" w:hAnsi="Book Antiqua" w:cs="Times New Roman"/>
          <w:sz w:val="24"/>
          <w:szCs w:val="24"/>
        </w:rPr>
        <w:t xml:space="preserve">the </w:t>
      </w:r>
      <w:r w:rsidRPr="00A3763E">
        <w:rPr>
          <w:rFonts w:ascii="Book Antiqua" w:eastAsia="Book Antiqua" w:hAnsi="Book Antiqua" w:cs="Times New Roman"/>
          <w:sz w:val="24"/>
          <w:szCs w:val="24"/>
        </w:rPr>
        <w:t>GLM and GAM</w:t>
      </w:r>
      <w:r w:rsidR="00324C07">
        <w:rPr>
          <w:rFonts w:ascii="Book Antiqua" w:eastAsia="Book Antiqua" w:hAnsi="Book Antiqua" w:cs="Times New Roman"/>
          <w:sz w:val="24"/>
          <w:szCs w:val="24"/>
        </w:rPr>
        <w:t xml:space="preserve"> (these results are not reported).</w:t>
      </w:r>
      <w:r>
        <w:rPr>
          <w:rFonts w:ascii="Book Antiqua" w:eastAsia="Book Antiqua" w:hAnsi="Book Antiqua" w:cs="Times New Roman"/>
          <w:sz w:val="24"/>
          <w:szCs w:val="24"/>
        </w:rPr>
        <w:t xml:space="preserve"> </w:t>
      </w:r>
    </w:p>
    <w:p w:rsidR="008A39BE" w:rsidRPr="009A6516" w:rsidRDefault="008A39BE" w:rsidP="008A39BE">
      <w:pPr>
        <w:spacing w:line="480" w:lineRule="auto"/>
        <w:ind w:firstLine="720"/>
        <w:rPr>
          <w:rFonts w:ascii="Book Antiqua" w:hAnsi="Book Antiqua"/>
          <w:sz w:val="24"/>
          <w:szCs w:val="24"/>
        </w:rPr>
      </w:pPr>
      <w:r w:rsidRPr="009A6516">
        <w:rPr>
          <w:rFonts w:ascii="Book Antiqua" w:hAnsi="Book Antiqua"/>
          <w:sz w:val="24"/>
          <w:szCs w:val="24"/>
        </w:rPr>
        <w:t xml:space="preserve">A comparison of model </w:t>
      </w:r>
      <w:r w:rsidRPr="004A29F4">
        <w:rPr>
          <w:rFonts w:ascii="Book Antiqua" w:hAnsi="Book Antiqua"/>
          <w:sz w:val="24"/>
          <w:szCs w:val="24"/>
        </w:rPr>
        <w:t>diagnostics (</w:t>
      </w:r>
      <w:fldSimple w:instr=" REF _Ref343591140 \h  \* MERGEFORMAT ">
        <w:r w:rsidR="0001338F" w:rsidRPr="0001338F">
          <w:rPr>
            <w:rFonts w:ascii="Book Antiqua" w:hAnsi="Book Antiqua"/>
            <w:sz w:val="24"/>
            <w:szCs w:val="24"/>
          </w:rPr>
          <w:t>Table 19</w:t>
        </w:r>
      </w:fldSimple>
      <w:r w:rsidRPr="004A29F4">
        <w:rPr>
          <w:rFonts w:ascii="Book Antiqua" w:hAnsi="Book Antiqua"/>
          <w:sz w:val="24"/>
          <w:szCs w:val="24"/>
        </w:rPr>
        <w:t>),</w:t>
      </w:r>
      <w:r>
        <w:rPr>
          <w:rFonts w:ascii="Book Antiqua" w:hAnsi="Book Antiqua"/>
          <w:sz w:val="24"/>
          <w:szCs w:val="24"/>
        </w:rPr>
        <w:t xml:space="preserve"> </w:t>
      </w:r>
      <w:r w:rsidRPr="009A6516">
        <w:rPr>
          <w:rFonts w:ascii="Book Antiqua" w:hAnsi="Book Antiqua"/>
          <w:sz w:val="24"/>
          <w:szCs w:val="24"/>
        </w:rPr>
        <w:t xml:space="preserve">which include R-squared values and </w:t>
      </w:r>
      <w:proofErr w:type="spellStart"/>
      <w:r w:rsidRPr="009A6516">
        <w:rPr>
          <w:rFonts w:ascii="Book Antiqua" w:hAnsi="Book Antiqua"/>
          <w:sz w:val="24"/>
          <w:szCs w:val="24"/>
        </w:rPr>
        <w:t>Akaike’s</w:t>
      </w:r>
      <w:proofErr w:type="spellEnd"/>
      <w:r w:rsidRPr="009A6516">
        <w:rPr>
          <w:rFonts w:ascii="Book Antiqua" w:hAnsi="Book Antiqua"/>
          <w:sz w:val="24"/>
          <w:szCs w:val="24"/>
        </w:rPr>
        <w:t xml:space="preserve"> </w:t>
      </w:r>
      <w:r w:rsidR="00FA3C58">
        <w:rPr>
          <w:rFonts w:ascii="Book Antiqua" w:hAnsi="Book Antiqua"/>
          <w:sz w:val="24"/>
          <w:szCs w:val="24"/>
        </w:rPr>
        <w:t>AIC</w:t>
      </w:r>
      <w:r w:rsidR="0071050E">
        <w:rPr>
          <w:rFonts w:ascii="Book Antiqua" w:hAnsi="Book Antiqua"/>
          <w:sz w:val="24"/>
          <w:szCs w:val="24"/>
        </w:rPr>
        <w:t xml:space="preserve"> values</w:t>
      </w:r>
      <w:r w:rsidR="0071050E" w:rsidRPr="009A6516">
        <w:rPr>
          <w:rFonts w:ascii="Book Antiqua" w:hAnsi="Book Antiqua"/>
          <w:sz w:val="24"/>
          <w:szCs w:val="24"/>
        </w:rPr>
        <w:t xml:space="preserve"> </w:t>
      </w:r>
      <w:r w:rsidRPr="009A6516">
        <w:rPr>
          <w:rFonts w:ascii="Book Antiqua" w:hAnsi="Book Antiqua"/>
          <w:sz w:val="24"/>
          <w:szCs w:val="24"/>
        </w:rPr>
        <w:t>for the models generated to this point</w:t>
      </w:r>
      <w:r>
        <w:rPr>
          <w:rFonts w:ascii="Book Antiqua" w:hAnsi="Book Antiqua"/>
          <w:sz w:val="24"/>
          <w:szCs w:val="24"/>
        </w:rPr>
        <w:t>,</w:t>
      </w:r>
      <w:r w:rsidRPr="009A6516">
        <w:rPr>
          <w:rFonts w:ascii="Book Antiqua" w:hAnsi="Book Antiqua"/>
          <w:sz w:val="24"/>
          <w:szCs w:val="24"/>
        </w:rPr>
        <w:t xml:space="preserve"> shows that the </w:t>
      </w:r>
      <w:r w:rsidR="00E31DAF">
        <w:rPr>
          <w:rFonts w:ascii="Book Antiqua" w:hAnsi="Book Antiqua"/>
          <w:sz w:val="24"/>
          <w:szCs w:val="24"/>
        </w:rPr>
        <w:t>GAM is the best model of the first group of models (which does not include the spatial logistic regression models</w:t>
      </w:r>
      <w:r w:rsidR="00D804D1">
        <w:rPr>
          <w:rFonts w:ascii="Book Antiqua" w:hAnsi="Book Antiqua"/>
          <w:sz w:val="24"/>
          <w:szCs w:val="24"/>
        </w:rPr>
        <w:t xml:space="preserve"> (SLRM</w:t>
      </w:r>
      <w:r w:rsidR="00E31DAF">
        <w:rPr>
          <w:rFonts w:ascii="Book Antiqua" w:hAnsi="Book Antiqua"/>
          <w:sz w:val="24"/>
          <w:szCs w:val="24"/>
        </w:rPr>
        <w:t>)</w:t>
      </w:r>
      <w:r w:rsidR="00D804D1">
        <w:rPr>
          <w:rFonts w:ascii="Book Antiqua" w:hAnsi="Book Antiqua"/>
          <w:sz w:val="24"/>
          <w:szCs w:val="24"/>
        </w:rPr>
        <w:t>)</w:t>
      </w:r>
      <w:r w:rsidRPr="009A6516">
        <w:rPr>
          <w:rFonts w:ascii="Book Antiqua" w:hAnsi="Book Antiqua"/>
          <w:sz w:val="24"/>
          <w:szCs w:val="24"/>
        </w:rPr>
        <w:t>.</w:t>
      </w:r>
      <w:r>
        <w:rPr>
          <w:rFonts w:ascii="Book Antiqua" w:hAnsi="Book Antiqua"/>
          <w:sz w:val="24"/>
          <w:szCs w:val="24"/>
        </w:rPr>
        <w:t xml:space="preserve"> </w:t>
      </w:r>
    </w:p>
    <w:p w:rsidR="0063212D" w:rsidRPr="0031797C" w:rsidRDefault="00E31DAF" w:rsidP="00FE5250">
      <w:pPr>
        <w:spacing w:line="480" w:lineRule="auto"/>
        <w:ind w:firstLine="720"/>
        <w:contextualSpacing/>
        <w:rPr>
          <w:noProof/>
        </w:rPr>
      </w:pPr>
      <w:r>
        <w:rPr>
          <w:rFonts w:ascii="Book Antiqua" w:hAnsi="Book Antiqua"/>
          <w:sz w:val="24"/>
          <w:szCs w:val="24"/>
        </w:rPr>
        <w:t>SLRM</w:t>
      </w:r>
      <w:r w:rsidR="00D804D1">
        <w:rPr>
          <w:rFonts w:ascii="Book Antiqua" w:hAnsi="Book Antiqua"/>
          <w:sz w:val="24"/>
          <w:szCs w:val="24"/>
        </w:rPr>
        <w:t>s</w:t>
      </w:r>
      <w:r>
        <w:rPr>
          <w:rFonts w:ascii="Book Antiqua" w:hAnsi="Book Antiqua"/>
          <w:sz w:val="24"/>
          <w:szCs w:val="24"/>
        </w:rPr>
        <w:t xml:space="preserve"> were generated in R for various combinations of covariates and interaction terms</w:t>
      </w:r>
      <w:r w:rsidR="00D804D1">
        <w:rPr>
          <w:rFonts w:ascii="Book Antiqua" w:hAnsi="Book Antiqua"/>
          <w:sz w:val="24"/>
          <w:szCs w:val="24"/>
        </w:rPr>
        <w:t xml:space="preserve"> </w:t>
      </w:r>
      <w:r w:rsidR="008A39BE" w:rsidRPr="00F26D00">
        <w:rPr>
          <w:rFonts w:ascii="Book Antiqua" w:hAnsi="Book Antiqua"/>
          <w:sz w:val="24"/>
          <w:szCs w:val="24"/>
        </w:rPr>
        <w:t>(</w:t>
      </w:r>
      <w:fldSimple w:instr=" REF _Ref346313121 \h  \* MERGEFORMAT ">
        <w:r w:rsidR="0001338F" w:rsidRPr="0001338F">
          <w:rPr>
            <w:noProof/>
          </w:rPr>
          <w:t>Table</w:t>
        </w:r>
        <w:r w:rsidR="0001338F" w:rsidRPr="0001338F">
          <w:t xml:space="preserve"> </w:t>
        </w:r>
        <w:r w:rsidR="0001338F" w:rsidRPr="0001338F">
          <w:rPr>
            <w:noProof/>
          </w:rPr>
          <w:t>20</w:t>
        </w:r>
      </w:fldSimple>
      <w:r w:rsidR="008A39BE" w:rsidRPr="00F26D00">
        <w:rPr>
          <w:rFonts w:ascii="Book Antiqua" w:hAnsi="Book Antiqua"/>
          <w:sz w:val="24"/>
          <w:szCs w:val="24"/>
        </w:rPr>
        <w:t>)</w:t>
      </w:r>
      <w:r w:rsidR="00D804D1">
        <w:rPr>
          <w:rFonts w:ascii="Book Antiqua" w:hAnsi="Book Antiqua"/>
          <w:sz w:val="24"/>
          <w:szCs w:val="24"/>
        </w:rPr>
        <w:t xml:space="preserve">. Results </w:t>
      </w:r>
      <w:r w:rsidR="008A39BE" w:rsidRPr="00F866B6">
        <w:rPr>
          <w:rFonts w:ascii="Book Antiqua" w:hAnsi="Book Antiqua"/>
          <w:sz w:val="24"/>
          <w:szCs w:val="24"/>
        </w:rPr>
        <w:t>were generally consistent between models</w:t>
      </w:r>
      <w:r w:rsidR="008A39BE">
        <w:rPr>
          <w:rFonts w:ascii="Book Antiqua" w:hAnsi="Book Antiqua"/>
          <w:sz w:val="24"/>
          <w:szCs w:val="24"/>
        </w:rPr>
        <w:t>.</w:t>
      </w:r>
      <w:r w:rsidR="008A39BE" w:rsidRPr="00341C4E">
        <w:rPr>
          <w:rFonts w:ascii="Book Antiqua" w:eastAsia="Book Antiqua" w:hAnsi="Book Antiqua" w:cs="Times New Roman"/>
          <w:sz w:val="24"/>
          <w:szCs w:val="24"/>
        </w:rPr>
        <w:t xml:space="preserve"> </w:t>
      </w:r>
      <w:r w:rsidR="008A39BE" w:rsidRPr="00EB2300">
        <w:rPr>
          <w:rFonts w:ascii="Book Antiqua" w:eastAsia="Book Antiqua" w:hAnsi="Book Antiqua" w:cs="Times New Roman"/>
          <w:sz w:val="24"/>
          <w:szCs w:val="24"/>
        </w:rPr>
        <w:t>The first SLR</w:t>
      </w:r>
      <w:r w:rsidR="00D804D1">
        <w:rPr>
          <w:rFonts w:ascii="Book Antiqua" w:eastAsia="Book Antiqua" w:hAnsi="Book Antiqua" w:cs="Times New Roman"/>
          <w:sz w:val="24"/>
          <w:szCs w:val="24"/>
        </w:rPr>
        <w:t>M</w:t>
      </w:r>
      <w:r w:rsidR="008A39BE" w:rsidRPr="00EB2300">
        <w:rPr>
          <w:rFonts w:ascii="Book Antiqua" w:eastAsia="Book Antiqua" w:hAnsi="Book Antiqua" w:cs="Times New Roman"/>
          <w:sz w:val="24"/>
          <w:szCs w:val="24"/>
        </w:rPr>
        <w:t xml:space="preserve"> (E1) </w:t>
      </w:r>
      <w:r w:rsidR="008A39BE">
        <w:rPr>
          <w:rFonts w:ascii="Book Antiqua" w:eastAsia="Book Antiqua" w:hAnsi="Book Antiqua" w:cs="Times New Roman"/>
          <w:sz w:val="24"/>
          <w:szCs w:val="24"/>
        </w:rPr>
        <w:t xml:space="preserve">retained all variables </w:t>
      </w:r>
      <w:r w:rsidR="008A39BE" w:rsidRPr="00341C4E">
        <w:rPr>
          <w:rFonts w:ascii="Book Antiqua" w:eastAsia="Book Antiqua" w:hAnsi="Book Antiqua" w:cs="Times New Roman"/>
          <w:sz w:val="24"/>
          <w:szCs w:val="24"/>
        </w:rPr>
        <w:t>in</w:t>
      </w:r>
      <w:r w:rsidR="0048215B">
        <w:rPr>
          <w:rFonts w:ascii="Book Antiqua" w:eastAsia="Book Antiqua" w:hAnsi="Book Antiqua" w:cs="Times New Roman"/>
          <w:sz w:val="24"/>
          <w:szCs w:val="24"/>
        </w:rPr>
        <w:t xml:space="preserve"> </w:t>
      </w:r>
      <w:fldSimple w:instr=" REF _Ref346313121 \h  \* MERGEFORMAT ">
        <w:r w:rsidR="0001338F" w:rsidRPr="0001338F">
          <w:rPr>
            <w:noProof/>
          </w:rPr>
          <w:t>Table 20</w:t>
        </w:r>
      </w:fldSimple>
      <w:r w:rsidR="008A39BE" w:rsidRPr="00341C4E">
        <w:rPr>
          <w:rFonts w:ascii="Book Antiqua" w:eastAsia="Book Antiqua" w:hAnsi="Book Antiqua" w:cs="Times New Roman"/>
          <w:sz w:val="24"/>
          <w:szCs w:val="24"/>
        </w:rPr>
        <w:t>,</w:t>
      </w:r>
      <w:r w:rsidR="008A39BE" w:rsidRPr="00EB2300">
        <w:rPr>
          <w:rFonts w:ascii="Book Antiqua" w:eastAsia="Book Antiqua" w:hAnsi="Book Antiqua" w:cs="Times New Roman"/>
          <w:sz w:val="24"/>
          <w:szCs w:val="24"/>
        </w:rPr>
        <w:t xml:space="preserve"> with no interaction terms. Model E2 included only the significant variables from E1 and a comparison of AIC shows E2 is a slight improvement over E1. Model E3 was constructed using only the variables in E2 plus all possible interaction terms. Only </w:t>
      </w:r>
      <w:r w:rsidR="008A39BE">
        <w:rPr>
          <w:rFonts w:ascii="Book Antiqua" w:eastAsia="Book Antiqua" w:hAnsi="Book Antiqua" w:cs="Times New Roman"/>
          <w:sz w:val="24"/>
          <w:szCs w:val="24"/>
        </w:rPr>
        <w:t>two</w:t>
      </w:r>
      <w:r w:rsidR="008A39BE" w:rsidRPr="00EB2300">
        <w:rPr>
          <w:rFonts w:ascii="Book Antiqua" w:eastAsia="Book Antiqua" w:hAnsi="Book Antiqua" w:cs="Times New Roman"/>
          <w:sz w:val="24"/>
          <w:szCs w:val="24"/>
        </w:rPr>
        <w:t xml:space="preserve"> interaction</w:t>
      </w:r>
      <w:r w:rsidR="008A39BE">
        <w:rPr>
          <w:rFonts w:ascii="Book Antiqua" w:eastAsia="Book Antiqua" w:hAnsi="Book Antiqua" w:cs="Times New Roman"/>
          <w:sz w:val="24"/>
          <w:szCs w:val="24"/>
        </w:rPr>
        <w:t xml:space="preserve"> terms (DEVELOPED*PASTURE and HOG*KARST)</w:t>
      </w:r>
      <w:r w:rsidR="008A39BE" w:rsidRPr="00EB2300">
        <w:rPr>
          <w:rFonts w:ascii="Book Antiqua" w:eastAsia="Book Antiqua" w:hAnsi="Book Antiqua" w:cs="Times New Roman"/>
          <w:sz w:val="24"/>
          <w:szCs w:val="24"/>
        </w:rPr>
        <w:t xml:space="preserve"> emerged as significant, and the AIC increased due to increased complexity in the model. </w:t>
      </w:r>
    </w:p>
    <w:p w:rsidR="0063212D" w:rsidRDefault="008A39BE" w:rsidP="0012469C">
      <w:pPr>
        <w:spacing w:line="480" w:lineRule="auto"/>
        <w:ind w:firstLine="720"/>
        <w:contextualSpacing/>
        <w:rPr>
          <w:rFonts w:ascii="Book Antiqua" w:hAnsi="Book Antiqua"/>
          <w:sz w:val="24"/>
          <w:szCs w:val="24"/>
        </w:rPr>
      </w:pPr>
      <w:r w:rsidRPr="00EB2300">
        <w:rPr>
          <w:rFonts w:ascii="Book Antiqua" w:eastAsia="Book Antiqua" w:hAnsi="Book Antiqua" w:cs="Times New Roman"/>
          <w:sz w:val="24"/>
          <w:szCs w:val="24"/>
        </w:rPr>
        <w:lastRenderedPageBreak/>
        <w:t>The fin</w:t>
      </w:r>
      <w:r w:rsidR="0048215B">
        <w:rPr>
          <w:rFonts w:ascii="Book Antiqua" w:eastAsia="Book Antiqua" w:hAnsi="Book Antiqua" w:cs="Times New Roman"/>
          <w:sz w:val="24"/>
          <w:szCs w:val="24"/>
        </w:rPr>
        <w:t>al model (E4) was the best SLRM (using the AIC as a diagnostic tool)</w:t>
      </w:r>
      <w:r w:rsidRPr="00EB2300">
        <w:rPr>
          <w:rFonts w:ascii="Book Antiqua" w:eastAsia="Book Antiqua" w:hAnsi="Book Antiqua" w:cs="Times New Roman"/>
          <w:sz w:val="24"/>
          <w:szCs w:val="24"/>
        </w:rPr>
        <w:t>, and included only significant covariates from previous models</w:t>
      </w:r>
      <w:r w:rsidR="00D804D1">
        <w:rPr>
          <w:rFonts w:ascii="Book Antiqua" w:eastAsia="Book Antiqua" w:hAnsi="Book Antiqua" w:cs="Times New Roman"/>
          <w:sz w:val="24"/>
          <w:szCs w:val="24"/>
        </w:rPr>
        <w:t xml:space="preserve">. The risk factors for </w:t>
      </w:r>
      <w:r w:rsidR="00D804D1" w:rsidRPr="00D804D1">
        <w:rPr>
          <w:rFonts w:ascii="Book Antiqua" w:eastAsia="Book Antiqua" w:hAnsi="Book Antiqua" w:cs="Times New Roman"/>
          <w:i/>
          <w:sz w:val="24"/>
          <w:szCs w:val="24"/>
        </w:rPr>
        <w:t>E. coli</w:t>
      </w:r>
      <w:r w:rsidR="00D804D1">
        <w:rPr>
          <w:rFonts w:ascii="Book Antiqua" w:eastAsia="Book Antiqua" w:hAnsi="Book Antiqua" w:cs="Times New Roman"/>
          <w:sz w:val="24"/>
          <w:szCs w:val="24"/>
        </w:rPr>
        <w:t xml:space="preserve"> O157 identified in model E4 are: beef cow (BEEF), milk cow (MILK), and hog (HOG) population density; percent developed land (DEVELOPED); percent agricultural land (PASTURE); di</w:t>
      </w:r>
      <w:r w:rsidR="0063212D">
        <w:rPr>
          <w:rFonts w:ascii="Book Antiqua" w:eastAsia="Book Antiqua" w:hAnsi="Book Antiqua" w:cs="Times New Roman"/>
          <w:sz w:val="24"/>
          <w:szCs w:val="24"/>
        </w:rPr>
        <w:t xml:space="preserve">stance to </w:t>
      </w:r>
      <w:proofErr w:type="spellStart"/>
      <w:r w:rsidR="0063212D">
        <w:rPr>
          <w:rFonts w:ascii="Book Antiqua" w:eastAsia="Book Antiqua" w:hAnsi="Book Antiqua" w:cs="Times New Roman"/>
          <w:sz w:val="24"/>
          <w:szCs w:val="24"/>
        </w:rPr>
        <w:t>karst</w:t>
      </w:r>
      <w:proofErr w:type="spellEnd"/>
      <w:r w:rsidR="0063212D">
        <w:rPr>
          <w:rFonts w:ascii="Book Antiqua" w:eastAsia="Book Antiqua" w:hAnsi="Book Antiqua" w:cs="Times New Roman"/>
          <w:sz w:val="24"/>
          <w:szCs w:val="24"/>
        </w:rPr>
        <w:t xml:space="preserve"> geology (KARST);</w:t>
      </w:r>
      <w:r w:rsidR="00D804D1">
        <w:rPr>
          <w:rFonts w:ascii="Book Antiqua" w:eastAsia="Book Antiqua" w:hAnsi="Book Antiqua" w:cs="Times New Roman"/>
          <w:sz w:val="24"/>
          <w:szCs w:val="24"/>
        </w:rPr>
        <w:t xml:space="preserve"> and well permit density (</w:t>
      </w:r>
      <w:r w:rsidRPr="00EB2300">
        <w:rPr>
          <w:rFonts w:ascii="Book Antiqua" w:eastAsia="Book Antiqua" w:hAnsi="Book Antiqua" w:cs="Times New Roman"/>
          <w:sz w:val="24"/>
          <w:szCs w:val="24"/>
        </w:rPr>
        <w:t>WELLS</w:t>
      </w:r>
      <w:r w:rsidR="00D804D1">
        <w:rPr>
          <w:rFonts w:ascii="Book Antiqua" w:eastAsia="Book Antiqua" w:hAnsi="Book Antiqua" w:cs="Times New Roman"/>
          <w:sz w:val="24"/>
          <w:szCs w:val="24"/>
        </w:rPr>
        <w:t>). T</w:t>
      </w:r>
      <w:r w:rsidRPr="00EB2300">
        <w:rPr>
          <w:rFonts w:ascii="Book Antiqua" w:eastAsia="Book Antiqua" w:hAnsi="Book Antiqua" w:cs="Times New Roman"/>
          <w:sz w:val="24"/>
          <w:szCs w:val="24"/>
        </w:rPr>
        <w:t>he interaction terms HOG*KARST and DEVELOPED*</w:t>
      </w:r>
      <w:r>
        <w:rPr>
          <w:rFonts w:ascii="Book Antiqua" w:eastAsia="Book Antiqua" w:hAnsi="Book Antiqua" w:cs="Times New Roman"/>
          <w:sz w:val="24"/>
          <w:szCs w:val="24"/>
        </w:rPr>
        <w:t>PASTURE</w:t>
      </w:r>
      <w:r w:rsidR="00D804D1">
        <w:rPr>
          <w:rFonts w:ascii="Book Antiqua" w:eastAsia="Book Antiqua" w:hAnsi="Book Antiqua" w:cs="Times New Roman"/>
          <w:sz w:val="24"/>
          <w:szCs w:val="24"/>
        </w:rPr>
        <w:t xml:space="preserve"> were also significant</w:t>
      </w:r>
      <w:r w:rsidR="0063212D">
        <w:rPr>
          <w:rFonts w:ascii="Book Antiqua" w:eastAsia="Book Antiqua" w:hAnsi="Book Antiqua" w:cs="Times New Roman"/>
          <w:sz w:val="24"/>
          <w:szCs w:val="24"/>
        </w:rPr>
        <w:t xml:space="preserve"> (p&lt;0.05)</w:t>
      </w:r>
      <w:r>
        <w:rPr>
          <w:rFonts w:ascii="Book Antiqua" w:eastAsia="Book Antiqua" w:hAnsi="Book Antiqua" w:cs="Times New Roman"/>
          <w:sz w:val="24"/>
          <w:szCs w:val="24"/>
        </w:rPr>
        <w:t xml:space="preserve">. </w:t>
      </w:r>
      <w:r w:rsidRPr="00F866B6">
        <w:rPr>
          <w:rFonts w:ascii="Book Antiqua" w:hAnsi="Book Antiqua"/>
          <w:sz w:val="24"/>
          <w:szCs w:val="24"/>
        </w:rPr>
        <w:t xml:space="preserve">Disease is positively associated with increasing values of BEEF, HOG, DEVELOPED and </w:t>
      </w:r>
      <w:r>
        <w:rPr>
          <w:rFonts w:ascii="Book Antiqua" w:hAnsi="Book Antiqua"/>
          <w:sz w:val="24"/>
          <w:szCs w:val="24"/>
        </w:rPr>
        <w:t>PASTURE</w:t>
      </w:r>
      <w:r w:rsidRPr="00F866B6">
        <w:rPr>
          <w:rFonts w:ascii="Book Antiqua" w:hAnsi="Book Antiqua"/>
          <w:sz w:val="24"/>
          <w:szCs w:val="24"/>
        </w:rPr>
        <w:t>, and negatively associated with increasing values of MILK, WELLS and KARST.</w:t>
      </w:r>
      <w:r w:rsidR="0012469C">
        <w:rPr>
          <w:rFonts w:ascii="Book Antiqua" w:hAnsi="Book Antiqua"/>
          <w:sz w:val="24"/>
          <w:szCs w:val="24"/>
        </w:rPr>
        <w:t xml:space="preserve">  </w:t>
      </w:r>
    </w:p>
    <w:p w:rsidR="00D23783" w:rsidRDefault="00D23783">
      <w:pPr>
        <w:rPr>
          <w:rFonts w:ascii="Book Antiqua" w:hAnsi="Book Antiqua"/>
          <w:sz w:val="24"/>
          <w:szCs w:val="24"/>
        </w:rPr>
      </w:pPr>
      <w:r>
        <w:rPr>
          <w:rFonts w:ascii="Book Antiqua" w:hAnsi="Book Antiqua"/>
          <w:sz w:val="24"/>
          <w:szCs w:val="24"/>
        </w:rPr>
        <w:br w:type="page"/>
      </w:r>
    </w:p>
    <w:p w:rsidR="008A39BE" w:rsidRPr="00A31449" w:rsidRDefault="008A39BE" w:rsidP="0012469C">
      <w:pPr>
        <w:contextualSpacing/>
        <w:jc w:val="both"/>
        <w:rPr>
          <w:sz w:val="24"/>
        </w:rPr>
      </w:pPr>
      <w:bookmarkStart w:id="175" w:name="_Ref346313121"/>
      <w:bookmarkStart w:id="176" w:name="_Ref357693232"/>
      <w:bookmarkStart w:id="177" w:name="_Ref357693228"/>
      <w:bookmarkStart w:id="178" w:name="_Toc360457980"/>
      <w:proofErr w:type="gramStart"/>
      <w:r w:rsidRPr="00A31449">
        <w:rPr>
          <w:sz w:val="24"/>
        </w:rPr>
        <w:lastRenderedPageBreak/>
        <w:t xml:space="preserve">Table </w:t>
      </w:r>
      <w:r w:rsidR="000E7B14" w:rsidRPr="00A31449">
        <w:rPr>
          <w:sz w:val="24"/>
        </w:rPr>
        <w:fldChar w:fldCharType="begin"/>
      </w:r>
      <w:r w:rsidR="00024236" w:rsidRPr="00A31449">
        <w:rPr>
          <w:sz w:val="24"/>
        </w:rPr>
        <w:instrText xml:space="preserve"> SEQ Table \* ARABIC </w:instrText>
      </w:r>
      <w:r w:rsidR="000E7B14" w:rsidRPr="00A31449">
        <w:rPr>
          <w:sz w:val="24"/>
        </w:rPr>
        <w:fldChar w:fldCharType="separate"/>
      </w:r>
      <w:r w:rsidR="0001338F">
        <w:rPr>
          <w:noProof/>
          <w:sz w:val="24"/>
        </w:rPr>
        <w:t>20</w:t>
      </w:r>
      <w:r w:rsidR="000E7B14" w:rsidRPr="00A31449">
        <w:rPr>
          <w:sz w:val="24"/>
        </w:rPr>
        <w:fldChar w:fldCharType="end"/>
      </w:r>
      <w:bookmarkEnd w:id="175"/>
      <w:bookmarkEnd w:id="176"/>
      <w:r w:rsidR="0027645C" w:rsidRPr="00A31449">
        <w:rPr>
          <w:sz w:val="24"/>
        </w:rPr>
        <w:t>.</w:t>
      </w:r>
      <w:proofErr w:type="gramEnd"/>
      <w:r w:rsidRPr="00A31449">
        <w:rPr>
          <w:sz w:val="24"/>
        </w:rPr>
        <w:t xml:space="preserve"> </w:t>
      </w:r>
      <w:proofErr w:type="gramStart"/>
      <w:r w:rsidR="0041719E" w:rsidRPr="00A31449">
        <w:rPr>
          <w:sz w:val="24"/>
        </w:rPr>
        <w:t>S</w:t>
      </w:r>
      <w:r w:rsidRPr="00A31449">
        <w:rPr>
          <w:sz w:val="24"/>
        </w:rPr>
        <w:t>patial logistic regression model coefficients</w:t>
      </w:r>
      <w:r w:rsidR="0041719E" w:rsidRPr="00A31449">
        <w:rPr>
          <w:sz w:val="24"/>
        </w:rPr>
        <w:t xml:space="preserve"> </w:t>
      </w:r>
      <w:r w:rsidR="007340F8" w:rsidRPr="00A31449">
        <w:rPr>
          <w:sz w:val="24"/>
        </w:rPr>
        <w:t xml:space="preserve">(p-values in parentheses) </w:t>
      </w:r>
      <w:r w:rsidR="0041719E" w:rsidRPr="00A31449">
        <w:rPr>
          <w:sz w:val="24"/>
        </w:rPr>
        <w:t xml:space="preserve">for </w:t>
      </w:r>
      <w:r w:rsidR="0041719E" w:rsidRPr="00A31449">
        <w:rPr>
          <w:i/>
          <w:sz w:val="24"/>
        </w:rPr>
        <w:t>E. coli</w:t>
      </w:r>
      <w:r w:rsidR="0041719E" w:rsidRPr="00A31449">
        <w:rPr>
          <w:sz w:val="24"/>
        </w:rPr>
        <w:t xml:space="preserve"> </w:t>
      </w:r>
      <w:r w:rsidR="00475099" w:rsidRPr="00A31449">
        <w:rPr>
          <w:sz w:val="24"/>
        </w:rPr>
        <w:t>O157 individual models</w:t>
      </w:r>
      <w:r w:rsidRPr="00A31449">
        <w:rPr>
          <w:sz w:val="24"/>
        </w:rPr>
        <w:t>.</w:t>
      </w:r>
      <w:proofErr w:type="gramEnd"/>
      <w:r w:rsidRPr="00A31449">
        <w:rPr>
          <w:sz w:val="24"/>
        </w:rPr>
        <w:t xml:space="preserve"> </w:t>
      </w:r>
      <w:r w:rsidR="007340F8" w:rsidRPr="00A31449">
        <w:rPr>
          <w:sz w:val="24"/>
        </w:rPr>
        <w:t>S</w:t>
      </w:r>
      <w:r w:rsidRPr="00A31449">
        <w:rPr>
          <w:sz w:val="24"/>
        </w:rPr>
        <w:t>haded cells represent excluded variables. Model diagnostics (AIC) are shown in the bottom row.</w:t>
      </w:r>
      <w:r w:rsidR="00324C07" w:rsidRPr="00A31449">
        <w:rPr>
          <w:sz w:val="24"/>
        </w:rPr>
        <w:t xml:space="preserve"> Model E3 included all possible interaction terms (not shown in table).</w:t>
      </w:r>
      <w:bookmarkEnd w:id="177"/>
      <w:bookmarkEnd w:id="178"/>
    </w:p>
    <w:p w:rsidR="00D23783" w:rsidRPr="003835AE" w:rsidRDefault="00D23783" w:rsidP="0012469C">
      <w:pPr>
        <w:contextualSpacing/>
        <w:jc w:val="both"/>
      </w:pPr>
    </w:p>
    <w:tbl>
      <w:tblPr>
        <w:tblW w:w="5000" w:type="pct"/>
        <w:jc w:val="center"/>
        <w:tblLook w:val="04A0"/>
      </w:tblPr>
      <w:tblGrid>
        <w:gridCol w:w="3038"/>
        <w:gridCol w:w="1634"/>
        <w:gridCol w:w="1634"/>
        <w:gridCol w:w="1634"/>
        <w:gridCol w:w="1636"/>
      </w:tblGrid>
      <w:tr w:rsidR="00D804D1" w:rsidRPr="00A31449" w:rsidTr="00D23783">
        <w:trPr>
          <w:trHeight w:val="467"/>
          <w:jc w:val="center"/>
        </w:trPr>
        <w:tc>
          <w:tcPr>
            <w:tcW w:w="1587" w:type="pct"/>
            <w:tcBorders>
              <w:top w:val="single" w:sz="4" w:space="0" w:color="auto"/>
            </w:tcBorders>
            <w:shd w:val="clear" w:color="auto" w:fill="auto"/>
            <w:vAlign w:val="center"/>
            <w:hideMark/>
          </w:tcPr>
          <w:p w:rsidR="00D804D1" w:rsidRPr="00A31449" w:rsidRDefault="00D804D1" w:rsidP="00D23783">
            <w:pPr>
              <w:rPr>
                <w:rFonts w:eastAsia="Times New Roman" w:cs="Calibri"/>
                <w:b/>
                <w:bCs/>
              </w:rPr>
            </w:pPr>
            <w:r w:rsidRPr="00A31449">
              <w:rPr>
                <w:rFonts w:eastAsia="Times New Roman" w:cs="Calibri"/>
                <w:b/>
                <w:bCs/>
              </w:rPr>
              <w:t>Covariates</w:t>
            </w:r>
          </w:p>
        </w:tc>
        <w:tc>
          <w:tcPr>
            <w:tcW w:w="3413" w:type="pct"/>
            <w:gridSpan w:val="4"/>
            <w:tcBorders>
              <w:top w:val="single" w:sz="4" w:space="0" w:color="auto"/>
            </w:tcBorders>
            <w:shd w:val="clear" w:color="auto" w:fill="auto"/>
            <w:vAlign w:val="center"/>
            <w:hideMark/>
          </w:tcPr>
          <w:p w:rsidR="00D804D1" w:rsidRPr="00A31449" w:rsidRDefault="00D804D1" w:rsidP="00D804D1">
            <w:pPr>
              <w:jc w:val="center"/>
              <w:rPr>
                <w:rFonts w:eastAsia="Times New Roman" w:cs="Calibri"/>
                <w:b/>
                <w:bCs/>
              </w:rPr>
            </w:pPr>
            <w:r w:rsidRPr="00A31449">
              <w:rPr>
                <w:rFonts w:eastAsia="Times New Roman" w:cs="Calibri"/>
                <w:b/>
                <w:bCs/>
              </w:rPr>
              <w:t>SLRM coefficient (p-values)</w:t>
            </w:r>
          </w:p>
        </w:tc>
      </w:tr>
      <w:tr w:rsidR="007340F8" w:rsidRPr="00A31449" w:rsidTr="00D23783">
        <w:trPr>
          <w:trHeight w:val="467"/>
          <w:jc w:val="center"/>
        </w:trPr>
        <w:tc>
          <w:tcPr>
            <w:tcW w:w="1587" w:type="pct"/>
            <w:tcBorders>
              <w:bottom w:val="single" w:sz="4" w:space="0" w:color="auto"/>
            </w:tcBorders>
            <w:shd w:val="clear" w:color="auto" w:fill="auto"/>
            <w:vAlign w:val="center"/>
            <w:hideMark/>
          </w:tcPr>
          <w:p w:rsidR="008A39BE" w:rsidRPr="00A31449" w:rsidRDefault="008A39BE" w:rsidP="00D23783">
            <w:pPr>
              <w:rPr>
                <w:rFonts w:eastAsia="Times New Roman" w:cs="Calibri"/>
                <w:b/>
                <w:bCs/>
              </w:rPr>
            </w:pPr>
          </w:p>
        </w:tc>
        <w:tc>
          <w:tcPr>
            <w:tcW w:w="853" w:type="pct"/>
            <w:tcBorders>
              <w:bottom w:val="single" w:sz="4" w:space="0" w:color="auto"/>
            </w:tcBorders>
            <w:shd w:val="clear" w:color="auto" w:fill="auto"/>
            <w:vAlign w:val="center"/>
            <w:hideMark/>
          </w:tcPr>
          <w:p w:rsidR="008A39BE" w:rsidRPr="00A31449" w:rsidRDefault="008A39BE" w:rsidP="00D804D1">
            <w:pPr>
              <w:jc w:val="center"/>
              <w:rPr>
                <w:rFonts w:eastAsia="Times New Roman" w:cs="Calibri"/>
                <w:b/>
                <w:bCs/>
              </w:rPr>
            </w:pPr>
            <w:r w:rsidRPr="00A31449">
              <w:rPr>
                <w:rFonts w:eastAsia="Times New Roman" w:cs="Calibri"/>
                <w:b/>
                <w:bCs/>
              </w:rPr>
              <w:t>E1</w:t>
            </w:r>
          </w:p>
        </w:tc>
        <w:tc>
          <w:tcPr>
            <w:tcW w:w="853" w:type="pct"/>
            <w:tcBorders>
              <w:bottom w:val="single" w:sz="4" w:space="0" w:color="auto"/>
            </w:tcBorders>
            <w:shd w:val="clear" w:color="auto" w:fill="auto"/>
            <w:vAlign w:val="center"/>
            <w:hideMark/>
          </w:tcPr>
          <w:p w:rsidR="008A39BE" w:rsidRPr="00A31449" w:rsidRDefault="008A39BE" w:rsidP="00D804D1">
            <w:pPr>
              <w:jc w:val="center"/>
              <w:rPr>
                <w:rFonts w:eastAsia="Times New Roman" w:cs="Calibri"/>
                <w:b/>
                <w:bCs/>
              </w:rPr>
            </w:pPr>
            <w:r w:rsidRPr="00A31449">
              <w:rPr>
                <w:rFonts w:eastAsia="Times New Roman" w:cs="Calibri"/>
                <w:b/>
                <w:bCs/>
              </w:rPr>
              <w:t>E2</w:t>
            </w:r>
          </w:p>
        </w:tc>
        <w:tc>
          <w:tcPr>
            <w:tcW w:w="853" w:type="pct"/>
            <w:tcBorders>
              <w:bottom w:val="single" w:sz="4" w:space="0" w:color="auto"/>
            </w:tcBorders>
            <w:shd w:val="clear" w:color="auto" w:fill="auto"/>
            <w:vAlign w:val="center"/>
            <w:hideMark/>
          </w:tcPr>
          <w:p w:rsidR="008A39BE" w:rsidRPr="00A31449" w:rsidRDefault="008A39BE" w:rsidP="00D804D1">
            <w:pPr>
              <w:jc w:val="center"/>
              <w:rPr>
                <w:rFonts w:eastAsia="Times New Roman" w:cs="Calibri"/>
                <w:b/>
                <w:bCs/>
              </w:rPr>
            </w:pPr>
            <w:r w:rsidRPr="00A31449">
              <w:rPr>
                <w:rFonts w:eastAsia="Times New Roman" w:cs="Calibri"/>
                <w:b/>
                <w:bCs/>
              </w:rPr>
              <w:t>E3</w:t>
            </w:r>
          </w:p>
        </w:tc>
        <w:tc>
          <w:tcPr>
            <w:tcW w:w="853" w:type="pct"/>
            <w:tcBorders>
              <w:bottom w:val="single" w:sz="4" w:space="0" w:color="auto"/>
            </w:tcBorders>
            <w:shd w:val="clear" w:color="auto" w:fill="auto"/>
            <w:vAlign w:val="center"/>
            <w:hideMark/>
          </w:tcPr>
          <w:p w:rsidR="008A39BE" w:rsidRPr="00A31449" w:rsidRDefault="008A39BE" w:rsidP="00D804D1">
            <w:pPr>
              <w:jc w:val="center"/>
              <w:rPr>
                <w:rFonts w:eastAsia="Times New Roman" w:cs="Calibri"/>
                <w:b/>
                <w:bCs/>
              </w:rPr>
            </w:pPr>
            <w:r w:rsidRPr="00A31449">
              <w:rPr>
                <w:rFonts w:eastAsia="Times New Roman" w:cs="Calibri"/>
                <w:b/>
                <w:bCs/>
              </w:rPr>
              <w:t>E4</w:t>
            </w:r>
          </w:p>
        </w:tc>
      </w:tr>
      <w:tr w:rsidR="007340F8" w:rsidRPr="00A31449" w:rsidTr="00D23783">
        <w:trPr>
          <w:trHeight w:val="270"/>
          <w:jc w:val="center"/>
        </w:trPr>
        <w:tc>
          <w:tcPr>
            <w:tcW w:w="1587" w:type="pct"/>
            <w:tcBorders>
              <w:top w:val="single" w:sz="4" w:space="0" w:color="auto"/>
            </w:tcBorders>
            <w:shd w:val="clear" w:color="auto" w:fill="auto"/>
            <w:vAlign w:val="center"/>
            <w:hideMark/>
          </w:tcPr>
          <w:p w:rsidR="008A39BE" w:rsidRPr="00A31449" w:rsidRDefault="008A39BE" w:rsidP="00D23783">
            <w:pPr>
              <w:rPr>
                <w:rFonts w:eastAsia="Times New Roman" w:cs="Calibri"/>
                <w:b/>
              </w:rPr>
            </w:pPr>
            <w:r w:rsidRPr="00A31449">
              <w:rPr>
                <w:rFonts w:eastAsia="Times New Roman" w:cs="Calibri"/>
                <w:b/>
              </w:rPr>
              <w:t>Constant</w:t>
            </w:r>
          </w:p>
        </w:tc>
        <w:tc>
          <w:tcPr>
            <w:tcW w:w="853" w:type="pct"/>
            <w:tcBorders>
              <w:top w:val="single" w:sz="4" w:space="0" w:color="auto"/>
            </w:tcBorders>
            <w:shd w:val="clear" w:color="auto" w:fill="auto"/>
            <w:noWrap/>
            <w:vAlign w:val="center"/>
            <w:hideMark/>
          </w:tcPr>
          <w:p w:rsidR="008A39BE" w:rsidRPr="00A31449" w:rsidRDefault="008A39BE" w:rsidP="00D804D1">
            <w:pPr>
              <w:jc w:val="center"/>
              <w:rPr>
                <w:rFonts w:eastAsia="Times New Roman" w:cs="Calibri"/>
              </w:rPr>
            </w:pPr>
            <w:r w:rsidRPr="00A31449">
              <w:rPr>
                <w:rFonts w:eastAsia="Times New Roman" w:cs="Calibri"/>
              </w:rPr>
              <w:t>-19.43082</w:t>
            </w:r>
          </w:p>
        </w:tc>
        <w:tc>
          <w:tcPr>
            <w:tcW w:w="853" w:type="pct"/>
            <w:tcBorders>
              <w:top w:val="single" w:sz="4" w:space="0" w:color="auto"/>
            </w:tcBorders>
            <w:shd w:val="clear" w:color="auto" w:fill="auto"/>
            <w:noWrap/>
            <w:vAlign w:val="center"/>
            <w:hideMark/>
          </w:tcPr>
          <w:p w:rsidR="008A39BE" w:rsidRPr="00A31449" w:rsidRDefault="008A39BE" w:rsidP="00D804D1">
            <w:pPr>
              <w:jc w:val="center"/>
              <w:rPr>
                <w:rFonts w:eastAsia="Times New Roman" w:cs="Calibri"/>
              </w:rPr>
            </w:pPr>
            <w:r w:rsidRPr="00A31449">
              <w:rPr>
                <w:rFonts w:eastAsia="Times New Roman" w:cs="Calibri"/>
              </w:rPr>
              <w:t>-19.27842</w:t>
            </w:r>
          </w:p>
        </w:tc>
        <w:tc>
          <w:tcPr>
            <w:tcW w:w="853" w:type="pct"/>
            <w:tcBorders>
              <w:top w:val="single" w:sz="4" w:space="0" w:color="auto"/>
            </w:tcBorders>
            <w:shd w:val="clear" w:color="auto" w:fill="auto"/>
            <w:noWrap/>
            <w:vAlign w:val="center"/>
            <w:hideMark/>
          </w:tcPr>
          <w:p w:rsidR="008A39BE" w:rsidRPr="00A31449" w:rsidRDefault="008A39BE" w:rsidP="00D804D1">
            <w:pPr>
              <w:jc w:val="center"/>
              <w:rPr>
                <w:rFonts w:eastAsia="Times New Roman" w:cs="Calibri"/>
              </w:rPr>
            </w:pPr>
            <w:r w:rsidRPr="00A31449">
              <w:rPr>
                <w:rFonts w:eastAsia="Times New Roman" w:cs="Calibri"/>
              </w:rPr>
              <w:t>-19.56200</w:t>
            </w:r>
          </w:p>
        </w:tc>
        <w:tc>
          <w:tcPr>
            <w:tcW w:w="853" w:type="pct"/>
            <w:tcBorders>
              <w:top w:val="single" w:sz="4" w:space="0" w:color="auto"/>
            </w:tcBorders>
            <w:shd w:val="clear" w:color="auto" w:fill="auto"/>
            <w:noWrap/>
            <w:vAlign w:val="center"/>
            <w:hideMark/>
          </w:tcPr>
          <w:p w:rsidR="008A39BE" w:rsidRPr="00A31449" w:rsidRDefault="008A39BE" w:rsidP="00D804D1">
            <w:pPr>
              <w:jc w:val="center"/>
              <w:rPr>
                <w:rFonts w:eastAsia="Times New Roman" w:cs="Calibri"/>
              </w:rPr>
            </w:pPr>
            <w:r w:rsidRPr="00A31449">
              <w:rPr>
                <w:rFonts w:eastAsia="Times New Roman" w:cs="Calibri"/>
              </w:rPr>
              <w:t>-19.14675</w:t>
            </w:r>
          </w:p>
        </w:tc>
      </w:tr>
      <w:tr w:rsidR="007340F8" w:rsidRPr="00A31449" w:rsidTr="00D23783">
        <w:trPr>
          <w:trHeight w:val="255"/>
          <w:jc w:val="center"/>
        </w:trPr>
        <w:tc>
          <w:tcPr>
            <w:tcW w:w="1587" w:type="pct"/>
            <w:shd w:val="clear" w:color="auto" w:fill="auto"/>
            <w:noWrap/>
            <w:vAlign w:val="center"/>
            <w:hideMark/>
          </w:tcPr>
          <w:p w:rsidR="008A39BE" w:rsidRPr="00A31449" w:rsidRDefault="008A39BE" w:rsidP="00D23783">
            <w:pPr>
              <w:rPr>
                <w:rFonts w:eastAsia="Times New Roman" w:cs="Calibri"/>
                <w:b/>
              </w:rPr>
            </w:pPr>
            <w:r w:rsidRPr="00A31449">
              <w:rPr>
                <w:rFonts w:eastAsia="Times New Roman" w:cs="Calibri"/>
                <w:b/>
              </w:rPr>
              <w:t>BEEF</w:t>
            </w:r>
          </w:p>
        </w:tc>
        <w:tc>
          <w:tcPr>
            <w:tcW w:w="853" w:type="pct"/>
            <w:shd w:val="clear" w:color="auto" w:fill="auto"/>
            <w:noWrap/>
            <w:vAlign w:val="center"/>
            <w:hideMark/>
          </w:tcPr>
          <w:p w:rsidR="0048064F" w:rsidRPr="00A31449" w:rsidRDefault="008A39BE" w:rsidP="00D804D1">
            <w:pPr>
              <w:jc w:val="center"/>
              <w:rPr>
                <w:rFonts w:eastAsia="Times New Roman" w:cs="Calibri"/>
              </w:rPr>
            </w:pPr>
            <w:r w:rsidRPr="00A31449">
              <w:rPr>
                <w:rFonts w:eastAsia="Times New Roman" w:cs="Calibri"/>
              </w:rPr>
              <w:t>0.3765216</w:t>
            </w:r>
            <w:r w:rsidR="007340F8" w:rsidRPr="00A31449">
              <w:rPr>
                <w:rFonts w:eastAsia="Times New Roman" w:cs="Calibri"/>
              </w:rPr>
              <w:t xml:space="preserve"> </w:t>
            </w:r>
          </w:p>
          <w:p w:rsidR="008A39BE" w:rsidRPr="00A31449" w:rsidRDefault="002B22FE" w:rsidP="00D804D1">
            <w:pPr>
              <w:jc w:val="center"/>
              <w:rPr>
                <w:rFonts w:eastAsia="Times New Roman" w:cs="Calibri"/>
              </w:rPr>
            </w:pPr>
            <w:r w:rsidRPr="00A31449">
              <w:rPr>
                <w:rFonts w:eastAsia="Times New Roman" w:cs="Calibri"/>
              </w:rPr>
              <w:t>(</w:t>
            </w:r>
            <w:r w:rsidR="007340F8" w:rsidRPr="00A31449">
              <w:rPr>
                <w:rFonts w:eastAsia="Times New Roman" w:cs="Calibri"/>
              </w:rPr>
              <w:t>.000)</w:t>
            </w:r>
          </w:p>
        </w:tc>
        <w:tc>
          <w:tcPr>
            <w:tcW w:w="853" w:type="pct"/>
            <w:shd w:val="clear" w:color="auto" w:fill="auto"/>
            <w:noWrap/>
            <w:vAlign w:val="center"/>
            <w:hideMark/>
          </w:tcPr>
          <w:p w:rsidR="0048064F" w:rsidRPr="00A31449" w:rsidRDefault="008A39BE" w:rsidP="00D804D1">
            <w:pPr>
              <w:jc w:val="center"/>
              <w:rPr>
                <w:rFonts w:eastAsia="Times New Roman" w:cs="Calibri"/>
              </w:rPr>
            </w:pPr>
            <w:r w:rsidRPr="00A31449">
              <w:rPr>
                <w:rFonts w:eastAsia="Times New Roman" w:cs="Calibri"/>
              </w:rPr>
              <w:t>0.3863660</w:t>
            </w:r>
            <w:r w:rsidR="007340F8" w:rsidRPr="00A31449">
              <w:rPr>
                <w:rFonts w:eastAsia="Times New Roman" w:cs="Calibri"/>
              </w:rPr>
              <w:t xml:space="preserve"> </w:t>
            </w:r>
          </w:p>
          <w:p w:rsidR="008A39BE" w:rsidRPr="00A31449" w:rsidRDefault="002B22FE" w:rsidP="00D804D1">
            <w:pPr>
              <w:jc w:val="center"/>
              <w:rPr>
                <w:rFonts w:eastAsia="Times New Roman" w:cs="Calibri"/>
              </w:rPr>
            </w:pPr>
            <w:r w:rsidRPr="00A31449">
              <w:rPr>
                <w:rFonts w:eastAsia="Times New Roman" w:cs="Calibri"/>
              </w:rPr>
              <w:t>(</w:t>
            </w:r>
            <w:r w:rsidR="007340F8" w:rsidRPr="00A31449">
              <w:rPr>
                <w:rFonts w:eastAsia="Times New Roman" w:cs="Calibri"/>
              </w:rPr>
              <w:t>.000)</w:t>
            </w:r>
          </w:p>
        </w:tc>
        <w:tc>
          <w:tcPr>
            <w:tcW w:w="853" w:type="pct"/>
            <w:shd w:val="clear" w:color="auto" w:fill="auto"/>
            <w:noWrap/>
            <w:vAlign w:val="center"/>
            <w:hideMark/>
          </w:tcPr>
          <w:p w:rsidR="0048064F" w:rsidRPr="00A31449" w:rsidRDefault="008A39BE" w:rsidP="00D804D1">
            <w:pPr>
              <w:jc w:val="center"/>
              <w:rPr>
                <w:rFonts w:eastAsia="Times New Roman" w:cs="Calibri"/>
              </w:rPr>
            </w:pPr>
            <w:r w:rsidRPr="00A31449">
              <w:rPr>
                <w:rFonts w:eastAsia="Times New Roman" w:cs="Calibri"/>
              </w:rPr>
              <w:t>1.633936</w:t>
            </w:r>
            <w:r w:rsidR="007340F8" w:rsidRPr="00A31449">
              <w:rPr>
                <w:rFonts w:eastAsia="Times New Roman" w:cs="Calibri"/>
              </w:rPr>
              <w:t xml:space="preserve"> </w:t>
            </w:r>
          </w:p>
          <w:p w:rsidR="008A39BE" w:rsidRPr="00A31449" w:rsidRDefault="002B22FE" w:rsidP="00D804D1">
            <w:pPr>
              <w:jc w:val="center"/>
              <w:rPr>
                <w:rFonts w:eastAsia="Times New Roman" w:cs="Calibri"/>
              </w:rPr>
            </w:pPr>
            <w:r w:rsidRPr="00A31449">
              <w:rPr>
                <w:rFonts w:eastAsia="Times New Roman" w:cs="Calibri"/>
              </w:rPr>
              <w:t>(</w:t>
            </w:r>
            <w:r w:rsidR="007340F8" w:rsidRPr="00A31449">
              <w:rPr>
                <w:rFonts w:eastAsia="Times New Roman" w:cs="Calibri"/>
              </w:rPr>
              <w:t>.000)</w:t>
            </w:r>
          </w:p>
        </w:tc>
        <w:tc>
          <w:tcPr>
            <w:tcW w:w="853" w:type="pct"/>
            <w:shd w:val="clear" w:color="auto" w:fill="auto"/>
            <w:noWrap/>
            <w:vAlign w:val="center"/>
            <w:hideMark/>
          </w:tcPr>
          <w:p w:rsidR="0048064F" w:rsidRPr="00A31449" w:rsidRDefault="008A39BE" w:rsidP="00D804D1">
            <w:pPr>
              <w:jc w:val="center"/>
              <w:rPr>
                <w:rFonts w:eastAsia="Times New Roman" w:cs="Calibri"/>
              </w:rPr>
            </w:pPr>
            <w:r w:rsidRPr="00A31449">
              <w:rPr>
                <w:rFonts w:eastAsia="Times New Roman" w:cs="Calibri"/>
              </w:rPr>
              <w:t>0.3046392</w:t>
            </w:r>
            <w:r w:rsidR="007340F8" w:rsidRPr="00A31449">
              <w:rPr>
                <w:rFonts w:eastAsia="Times New Roman" w:cs="Calibri"/>
              </w:rPr>
              <w:t xml:space="preserve"> </w:t>
            </w:r>
          </w:p>
          <w:p w:rsidR="008A39BE" w:rsidRPr="00A31449" w:rsidRDefault="002B22FE" w:rsidP="00D804D1">
            <w:pPr>
              <w:jc w:val="center"/>
              <w:rPr>
                <w:rFonts w:eastAsia="Times New Roman" w:cs="Calibri"/>
              </w:rPr>
            </w:pPr>
            <w:r w:rsidRPr="00A31449">
              <w:rPr>
                <w:rFonts w:eastAsia="Times New Roman" w:cs="Calibri"/>
              </w:rPr>
              <w:t>(</w:t>
            </w:r>
            <w:r w:rsidR="007340F8" w:rsidRPr="00A31449">
              <w:rPr>
                <w:rFonts w:eastAsia="Times New Roman" w:cs="Calibri"/>
              </w:rPr>
              <w:t>.000)</w:t>
            </w:r>
          </w:p>
        </w:tc>
      </w:tr>
      <w:tr w:rsidR="007340F8" w:rsidRPr="00A31449" w:rsidTr="00D23783">
        <w:trPr>
          <w:trHeight w:val="255"/>
          <w:jc w:val="center"/>
        </w:trPr>
        <w:tc>
          <w:tcPr>
            <w:tcW w:w="1587" w:type="pct"/>
            <w:shd w:val="clear" w:color="auto" w:fill="auto"/>
            <w:noWrap/>
            <w:vAlign w:val="center"/>
            <w:hideMark/>
          </w:tcPr>
          <w:p w:rsidR="008A39BE" w:rsidRPr="00A31449" w:rsidRDefault="008A39BE" w:rsidP="00D23783">
            <w:pPr>
              <w:rPr>
                <w:rFonts w:eastAsia="Times New Roman" w:cs="Calibri"/>
                <w:b/>
              </w:rPr>
            </w:pPr>
            <w:r w:rsidRPr="00A31449">
              <w:rPr>
                <w:rFonts w:eastAsia="Times New Roman" w:cs="Calibri"/>
                <w:b/>
              </w:rPr>
              <w:t>MILK</w:t>
            </w:r>
          </w:p>
        </w:tc>
        <w:tc>
          <w:tcPr>
            <w:tcW w:w="853" w:type="pct"/>
            <w:shd w:val="clear" w:color="auto" w:fill="auto"/>
            <w:noWrap/>
            <w:vAlign w:val="center"/>
            <w:hideMark/>
          </w:tcPr>
          <w:p w:rsidR="0048064F" w:rsidRPr="00A31449" w:rsidRDefault="008A39BE" w:rsidP="00D804D1">
            <w:pPr>
              <w:jc w:val="center"/>
              <w:rPr>
                <w:rFonts w:eastAsia="Times New Roman" w:cs="Calibri"/>
              </w:rPr>
            </w:pPr>
            <w:r w:rsidRPr="00A31449">
              <w:rPr>
                <w:rFonts w:eastAsia="Times New Roman" w:cs="Calibri"/>
              </w:rPr>
              <w:t>-2.96153</w:t>
            </w:r>
            <w:r w:rsidR="007340F8" w:rsidRPr="00A31449">
              <w:rPr>
                <w:rFonts w:eastAsia="Times New Roman" w:cs="Calibri"/>
              </w:rPr>
              <w:t xml:space="preserve"> </w:t>
            </w:r>
          </w:p>
          <w:p w:rsidR="008A39BE" w:rsidRPr="00A31449" w:rsidRDefault="002B22FE" w:rsidP="00D804D1">
            <w:pPr>
              <w:jc w:val="center"/>
              <w:rPr>
                <w:rFonts w:eastAsia="Times New Roman" w:cs="Calibri"/>
              </w:rPr>
            </w:pPr>
            <w:r w:rsidRPr="00A31449">
              <w:rPr>
                <w:rFonts w:eastAsia="Times New Roman" w:cs="Calibri"/>
              </w:rPr>
              <w:t>(</w:t>
            </w:r>
            <w:r w:rsidR="007340F8" w:rsidRPr="00A31449">
              <w:rPr>
                <w:rFonts w:eastAsia="Times New Roman" w:cs="Calibri"/>
              </w:rPr>
              <w:t>.001)</w:t>
            </w:r>
          </w:p>
        </w:tc>
        <w:tc>
          <w:tcPr>
            <w:tcW w:w="853" w:type="pct"/>
            <w:shd w:val="clear" w:color="auto" w:fill="auto"/>
            <w:noWrap/>
            <w:vAlign w:val="center"/>
            <w:hideMark/>
          </w:tcPr>
          <w:p w:rsidR="0048064F" w:rsidRPr="00A31449" w:rsidRDefault="00D804D1" w:rsidP="00D804D1">
            <w:pPr>
              <w:jc w:val="center"/>
              <w:rPr>
                <w:rFonts w:eastAsia="Times New Roman" w:cs="Calibri"/>
              </w:rPr>
            </w:pPr>
            <w:r w:rsidRPr="00A31449">
              <w:rPr>
                <w:rFonts w:eastAsia="Times New Roman" w:cs="Calibri"/>
              </w:rPr>
              <w:t>-0.299347</w:t>
            </w:r>
            <w:r w:rsidR="007340F8" w:rsidRPr="00A31449">
              <w:rPr>
                <w:rFonts w:eastAsia="Times New Roman" w:cs="Calibri"/>
              </w:rPr>
              <w:t xml:space="preserve"> </w:t>
            </w:r>
          </w:p>
          <w:p w:rsidR="008A39BE" w:rsidRPr="00A31449" w:rsidRDefault="002B22FE" w:rsidP="00D804D1">
            <w:pPr>
              <w:jc w:val="center"/>
              <w:rPr>
                <w:rFonts w:eastAsia="Times New Roman" w:cs="Calibri"/>
              </w:rPr>
            </w:pPr>
            <w:r w:rsidRPr="00A31449">
              <w:rPr>
                <w:rFonts w:eastAsia="Times New Roman" w:cs="Calibri"/>
              </w:rPr>
              <w:t>(</w:t>
            </w:r>
            <w:r w:rsidR="007340F8" w:rsidRPr="00A31449">
              <w:rPr>
                <w:rFonts w:eastAsia="Times New Roman" w:cs="Calibri"/>
              </w:rPr>
              <w:t>.001)</w:t>
            </w:r>
          </w:p>
        </w:tc>
        <w:tc>
          <w:tcPr>
            <w:tcW w:w="853" w:type="pct"/>
            <w:shd w:val="clear" w:color="auto" w:fill="auto"/>
            <w:noWrap/>
            <w:vAlign w:val="center"/>
            <w:hideMark/>
          </w:tcPr>
          <w:p w:rsidR="0048064F" w:rsidRPr="00A31449" w:rsidRDefault="00D804D1" w:rsidP="00D804D1">
            <w:pPr>
              <w:jc w:val="center"/>
              <w:rPr>
                <w:rFonts w:eastAsia="Times New Roman" w:cs="Calibri"/>
              </w:rPr>
            </w:pPr>
            <w:r w:rsidRPr="00A31449">
              <w:rPr>
                <w:rFonts w:eastAsia="Times New Roman" w:cs="Calibri"/>
              </w:rPr>
              <w:t>-20.07985</w:t>
            </w:r>
            <w:r w:rsidR="007340F8" w:rsidRPr="00A31449">
              <w:rPr>
                <w:rFonts w:eastAsia="Times New Roman" w:cs="Calibri"/>
              </w:rPr>
              <w:t xml:space="preserve"> </w:t>
            </w:r>
          </w:p>
          <w:p w:rsidR="008A39BE" w:rsidRPr="00A31449" w:rsidRDefault="002B22FE" w:rsidP="00D804D1">
            <w:pPr>
              <w:jc w:val="center"/>
              <w:rPr>
                <w:rFonts w:eastAsia="Times New Roman" w:cs="Calibri"/>
              </w:rPr>
            </w:pPr>
            <w:r w:rsidRPr="00A31449">
              <w:rPr>
                <w:rFonts w:eastAsia="Times New Roman" w:cs="Calibri"/>
              </w:rPr>
              <w:t>(</w:t>
            </w:r>
            <w:r w:rsidR="007340F8" w:rsidRPr="00A31449">
              <w:rPr>
                <w:rFonts w:eastAsia="Times New Roman" w:cs="Calibri"/>
              </w:rPr>
              <w:t>.001)</w:t>
            </w:r>
          </w:p>
        </w:tc>
        <w:tc>
          <w:tcPr>
            <w:tcW w:w="853" w:type="pct"/>
            <w:shd w:val="clear" w:color="auto" w:fill="auto"/>
            <w:noWrap/>
            <w:vAlign w:val="center"/>
            <w:hideMark/>
          </w:tcPr>
          <w:p w:rsidR="0048064F" w:rsidRPr="00A31449" w:rsidRDefault="008A39BE" w:rsidP="00D804D1">
            <w:pPr>
              <w:jc w:val="center"/>
              <w:rPr>
                <w:rFonts w:eastAsia="Times New Roman" w:cs="Calibri"/>
              </w:rPr>
            </w:pPr>
            <w:r w:rsidRPr="00A31449">
              <w:rPr>
                <w:rFonts w:eastAsia="Times New Roman" w:cs="Calibri"/>
              </w:rPr>
              <w:t>-1.319051</w:t>
            </w:r>
            <w:r w:rsidR="007340F8" w:rsidRPr="00A31449">
              <w:rPr>
                <w:rFonts w:eastAsia="Times New Roman" w:cs="Calibri"/>
              </w:rPr>
              <w:t xml:space="preserve"> </w:t>
            </w:r>
          </w:p>
          <w:p w:rsidR="008A39BE" w:rsidRPr="00A31449" w:rsidRDefault="002B22FE" w:rsidP="00D804D1">
            <w:pPr>
              <w:jc w:val="center"/>
              <w:rPr>
                <w:rFonts w:eastAsia="Times New Roman" w:cs="Calibri"/>
              </w:rPr>
            </w:pPr>
            <w:r w:rsidRPr="00A31449">
              <w:rPr>
                <w:rFonts w:eastAsia="Times New Roman" w:cs="Calibri"/>
              </w:rPr>
              <w:t>(</w:t>
            </w:r>
            <w:r w:rsidR="007340F8" w:rsidRPr="00A31449">
              <w:rPr>
                <w:rFonts w:eastAsia="Times New Roman" w:cs="Calibri"/>
              </w:rPr>
              <w:t>.001)</w:t>
            </w:r>
          </w:p>
        </w:tc>
      </w:tr>
      <w:tr w:rsidR="007340F8" w:rsidRPr="00A31449" w:rsidTr="00D23783">
        <w:trPr>
          <w:trHeight w:val="255"/>
          <w:jc w:val="center"/>
        </w:trPr>
        <w:tc>
          <w:tcPr>
            <w:tcW w:w="1587" w:type="pct"/>
            <w:shd w:val="clear" w:color="auto" w:fill="auto"/>
            <w:noWrap/>
            <w:vAlign w:val="center"/>
            <w:hideMark/>
          </w:tcPr>
          <w:p w:rsidR="008A39BE" w:rsidRPr="00A31449" w:rsidRDefault="008A39BE" w:rsidP="00D23783">
            <w:pPr>
              <w:rPr>
                <w:rFonts w:eastAsia="Times New Roman" w:cs="Calibri"/>
                <w:b/>
              </w:rPr>
            </w:pPr>
            <w:r w:rsidRPr="00A31449">
              <w:rPr>
                <w:rFonts w:eastAsia="Times New Roman" w:cs="Calibri"/>
                <w:b/>
              </w:rPr>
              <w:t>HOG</w:t>
            </w:r>
          </w:p>
        </w:tc>
        <w:tc>
          <w:tcPr>
            <w:tcW w:w="853" w:type="pct"/>
            <w:shd w:val="clear" w:color="auto" w:fill="auto"/>
            <w:noWrap/>
            <w:vAlign w:val="center"/>
            <w:hideMark/>
          </w:tcPr>
          <w:p w:rsidR="0048064F" w:rsidRPr="00A31449" w:rsidRDefault="008A39BE" w:rsidP="00D804D1">
            <w:pPr>
              <w:jc w:val="center"/>
              <w:rPr>
                <w:rFonts w:eastAsia="Times New Roman" w:cs="Calibri"/>
              </w:rPr>
            </w:pPr>
            <w:r w:rsidRPr="00A31449">
              <w:rPr>
                <w:rFonts w:eastAsia="Times New Roman" w:cs="Calibri"/>
              </w:rPr>
              <w:t>3.016985</w:t>
            </w:r>
            <w:r w:rsidR="007340F8" w:rsidRPr="00A31449">
              <w:rPr>
                <w:rFonts w:eastAsia="Times New Roman" w:cs="Calibri"/>
              </w:rPr>
              <w:t xml:space="preserve"> </w:t>
            </w:r>
          </w:p>
          <w:p w:rsidR="008A39BE" w:rsidRPr="00A31449" w:rsidRDefault="002B22FE" w:rsidP="00D804D1">
            <w:pPr>
              <w:jc w:val="center"/>
              <w:rPr>
                <w:rFonts w:eastAsia="Times New Roman" w:cs="Calibri"/>
              </w:rPr>
            </w:pPr>
            <w:r w:rsidRPr="00A31449">
              <w:rPr>
                <w:rFonts w:eastAsia="Times New Roman" w:cs="Calibri"/>
              </w:rPr>
              <w:t>(</w:t>
            </w:r>
            <w:r w:rsidR="007340F8" w:rsidRPr="00A31449">
              <w:rPr>
                <w:rFonts w:eastAsia="Times New Roman" w:cs="Calibri"/>
              </w:rPr>
              <w:t>.023)</w:t>
            </w:r>
          </w:p>
        </w:tc>
        <w:tc>
          <w:tcPr>
            <w:tcW w:w="853" w:type="pct"/>
            <w:shd w:val="clear" w:color="auto" w:fill="auto"/>
            <w:noWrap/>
            <w:vAlign w:val="center"/>
            <w:hideMark/>
          </w:tcPr>
          <w:p w:rsidR="0048064F" w:rsidRPr="00A31449" w:rsidRDefault="008A39BE" w:rsidP="00D804D1">
            <w:pPr>
              <w:jc w:val="center"/>
              <w:rPr>
                <w:rFonts w:eastAsia="Times New Roman" w:cs="Calibri"/>
              </w:rPr>
            </w:pPr>
            <w:r w:rsidRPr="00A31449">
              <w:rPr>
                <w:rFonts w:eastAsia="Times New Roman" w:cs="Calibri"/>
              </w:rPr>
              <w:t>2.954141</w:t>
            </w:r>
            <w:r w:rsidR="007340F8" w:rsidRPr="00A31449">
              <w:rPr>
                <w:rFonts w:eastAsia="Times New Roman" w:cs="Calibri"/>
              </w:rPr>
              <w:t xml:space="preserve"> </w:t>
            </w:r>
          </w:p>
          <w:p w:rsidR="008A39BE" w:rsidRPr="00A31449" w:rsidRDefault="002B22FE" w:rsidP="00D804D1">
            <w:pPr>
              <w:jc w:val="center"/>
              <w:rPr>
                <w:rFonts w:eastAsia="Times New Roman" w:cs="Calibri"/>
              </w:rPr>
            </w:pPr>
            <w:r w:rsidRPr="00A31449">
              <w:rPr>
                <w:rFonts w:eastAsia="Times New Roman" w:cs="Calibri"/>
              </w:rPr>
              <w:t>(</w:t>
            </w:r>
            <w:r w:rsidR="007340F8" w:rsidRPr="00A31449">
              <w:rPr>
                <w:rFonts w:eastAsia="Times New Roman" w:cs="Calibri"/>
              </w:rPr>
              <w:t>.023)</w:t>
            </w:r>
          </w:p>
        </w:tc>
        <w:tc>
          <w:tcPr>
            <w:tcW w:w="853" w:type="pct"/>
            <w:shd w:val="clear" w:color="auto" w:fill="auto"/>
            <w:noWrap/>
            <w:vAlign w:val="center"/>
            <w:hideMark/>
          </w:tcPr>
          <w:p w:rsidR="0048064F" w:rsidRPr="00A31449" w:rsidRDefault="008A39BE" w:rsidP="00D804D1">
            <w:pPr>
              <w:jc w:val="center"/>
              <w:rPr>
                <w:rFonts w:eastAsia="Times New Roman" w:cs="Calibri"/>
              </w:rPr>
            </w:pPr>
            <w:r w:rsidRPr="00A31449">
              <w:rPr>
                <w:rFonts w:eastAsia="Times New Roman" w:cs="Calibri"/>
              </w:rPr>
              <w:t>4.032882</w:t>
            </w:r>
            <w:r w:rsidR="007340F8" w:rsidRPr="00A31449">
              <w:rPr>
                <w:rFonts w:eastAsia="Times New Roman" w:cs="Calibri"/>
              </w:rPr>
              <w:t xml:space="preserve"> </w:t>
            </w:r>
          </w:p>
          <w:p w:rsidR="008A39BE" w:rsidRPr="00A31449" w:rsidRDefault="002B22FE" w:rsidP="00D804D1">
            <w:pPr>
              <w:jc w:val="center"/>
              <w:rPr>
                <w:rFonts w:eastAsia="Times New Roman" w:cs="Calibri"/>
              </w:rPr>
            </w:pPr>
            <w:r w:rsidRPr="00A31449">
              <w:rPr>
                <w:rFonts w:eastAsia="Times New Roman" w:cs="Calibri"/>
              </w:rPr>
              <w:t>(</w:t>
            </w:r>
            <w:r w:rsidR="007340F8" w:rsidRPr="00A31449">
              <w:rPr>
                <w:rFonts w:eastAsia="Times New Roman" w:cs="Calibri"/>
              </w:rPr>
              <w:t>.023)</w:t>
            </w:r>
          </w:p>
        </w:tc>
        <w:tc>
          <w:tcPr>
            <w:tcW w:w="853" w:type="pct"/>
            <w:shd w:val="clear" w:color="auto" w:fill="auto"/>
            <w:noWrap/>
            <w:vAlign w:val="center"/>
            <w:hideMark/>
          </w:tcPr>
          <w:p w:rsidR="0048064F" w:rsidRPr="00A31449" w:rsidRDefault="008A39BE" w:rsidP="00D804D1">
            <w:pPr>
              <w:jc w:val="center"/>
              <w:rPr>
                <w:rFonts w:eastAsia="Times New Roman" w:cs="Calibri"/>
              </w:rPr>
            </w:pPr>
            <w:r w:rsidRPr="00A31449">
              <w:rPr>
                <w:rFonts w:eastAsia="Times New Roman" w:cs="Calibri"/>
              </w:rPr>
              <w:t>1.794563 </w:t>
            </w:r>
            <w:r w:rsidR="007340F8" w:rsidRPr="00A31449">
              <w:rPr>
                <w:rFonts w:eastAsia="Times New Roman" w:cs="Calibri"/>
              </w:rPr>
              <w:t xml:space="preserve"> </w:t>
            </w:r>
          </w:p>
          <w:p w:rsidR="008A39BE" w:rsidRPr="00A31449" w:rsidRDefault="002B22FE" w:rsidP="00D804D1">
            <w:pPr>
              <w:jc w:val="center"/>
              <w:rPr>
                <w:rFonts w:eastAsia="Times New Roman" w:cs="Calibri"/>
              </w:rPr>
            </w:pPr>
            <w:r w:rsidRPr="00A31449">
              <w:rPr>
                <w:rFonts w:eastAsia="Times New Roman" w:cs="Calibri"/>
              </w:rPr>
              <w:t>(</w:t>
            </w:r>
            <w:r w:rsidR="007340F8" w:rsidRPr="00A31449">
              <w:rPr>
                <w:rFonts w:eastAsia="Times New Roman" w:cs="Calibri"/>
              </w:rPr>
              <w:t>.023)</w:t>
            </w:r>
          </w:p>
        </w:tc>
      </w:tr>
      <w:tr w:rsidR="007340F8" w:rsidRPr="00A31449" w:rsidTr="00D23783">
        <w:trPr>
          <w:trHeight w:val="255"/>
          <w:jc w:val="center"/>
        </w:trPr>
        <w:tc>
          <w:tcPr>
            <w:tcW w:w="1587" w:type="pct"/>
            <w:shd w:val="clear" w:color="auto" w:fill="auto"/>
            <w:noWrap/>
            <w:vAlign w:val="center"/>
            <w:hideMark/>
          </w:tcPr>
          <w:p w:rsidR="008A39BE" w:rsidRPr="00A31449" w:rsidRDefault="008A39BE" w:rsidP="00D23783">
            <w:pPr>
              <w:rPr>
                <w:rFonts w:eastAsia="Times New Roman" w:cs="Calibri"/>
                <w:b/>
              </w:rPr>
            </w:pPr>
            <w:r w:rsidRPr="00A31449">
              <w:rPr>
                <w:rFonts w:eastAsia="Times New Roman" w:cs="Calibri"/>
                <w:b/>
              </w:rPr>
              <w:t>DEVELOPED</w:t>
            </w:r>
          </w:p>
        </w:tc>
        <w:tc>
          <w:tcPr>
            <w:tcW w:w="853" w:type="pct"/>
            <w:shd w:val="clear" w:color="auto" w:fill="auto"/>
            <w:noWrap/>
            <w:vAlign w:val="center"/>
            <w:hideMark/>
          </w:tcPr>
          <w:p w:rsidR="0048064F" w:rsidRPr="00A31449" w:rsidRDefault="00D804D1" w:rsidP="00D804D1">
            <w:pPr>
              <w:jc w:val="center"/>
              <w:rPr>
                <w:rFonts w:eastAsia="Times New Roman" w:cs="Calibri"/>
              </w:rPr>
            </w:pPr>
            <w:r w:rsidRPr="00A31449">
              <w:rPr>
                <w:rFonts w:eastAsia="Times New Roman" w:cs="Calibri"/>
              </w:rPr>
              <w:t>0.0322240</w:t>
            </w:r>
            <w:r w:rsidR="007340F8" w:rsidRPr="00A31449">
              <w:rPr>
                <w:rFonts w:eastAsia="Times New Roman" w:cs="Calibri"/>
              </w:rPr>
              <w:t xml:space="preserve"> </w:t>
            </w:r>
          </w:p>
          <w:p w:rsidR="008A39BE" w:rsidRPr="00A31449" w:rsidRDefault="002B22FE" w:rsidP="00D804D1">
            <w:pPr>
              <w:jc w:val="center"/>
              <w:rPr>
                <w:rFonts w:eastAsia="Times New Roman" w:cs="Calibri"/>
              </w:rPr>
            </w:pPr>
            <w:r w:rsidRPr="00A31449">
              <w:rPr>
                <w:rFonts w:eastAsia="Times New Roman" w:cs="Calibri"/>
              </w:rPr>
              <w:t>(</w:t>
            </w:r>
            <w:r w:rsidR="007340F8" w:rsidRPr="00A31449">
              <w:rPr>
                <w:rFonts w:eastAsia="Times New Roman" w:cs="Calibri"/>
              </w:rPr>
              <w:t>.000)</w:t>
            </w:r>
          </w:p>
        </w:tc>
        <w:tc>
          <w:tcPr>
            <w:tcW w:w="853" w:type="pct"/>
            <w:shd w:val="clear" w:color="auto" w:fill="auto"/>
            <w:noWrap/>
            <w:vAlign w:val="center"/>
            <w:hideMark/>
          </w:tcPr>
          <w:p w:rsidR="0048064F" w:rsidRPr="00A31449" w:rsidRDefault="00D804D1" w:rsidP="00D804D1">
            <w:pPr>
              <w:jc w:val="center"/>
              <w:rPr>
                <w:rFonts w:eastAsia="Times New Roman" w:cs="Calibri"/>
              </w:rPr>
            </w:pPr>
            <w:r w:rsidRPr="00A31449">
              <w:rPr>
                <w:rFonts w:eastAsia="Times New Roman" w:cs="Calibri"/>
              </w:rPr>
              <w:t>0.0307588</w:t>
            </w:r>
          </w:p>
          <w:p w:rsidR="008A39BE" w:rsidRPr="00A31449" w:rsidRDefault="002B22FE" w:rsidP="00D804D1">
            <w:pPr>
              <w:jc w:val="center"/>
              <w:rPr>
                <w:rFonts w:eastAsia="Times New Roman" w:cs="Calibri"/>
              </w:rPr>
            </w:pPr>
            <w:r w:rsidRPr="00A31449">
              <w:rPr>
                <w:rFonts w:eastAsia="Times New Roman" w:cs="Calibri"/>
              </w:rPr>
              <w:t xml:space="preserve"> (</w:t>
            </w:r>
            <w:r w:rsidR="007340F8" w:rsidRPr="00A31449">
              <w:rPr>
                <w:rFonts w:eastAsia="Times New Roman" w:cs="Calibri"/>
              </w:rPr>
              <w:t>.000)</w:t>
            </w:r>
          </w:p>
        </w:tc>
        <w:tc>
          <w:tcPr>
            <w:tcW w:w="853" w:type="pct"/>
            <w:shd w:val="clear" w:color="auto" w:fill="auto"/>
            <w:noWrap/>
            <w:vAlign w:val="center"/>
            <w:hideMark/>
          </w:tcPr>
          <w:p w:rsidR="0048064F" w:rsidRPr="00A31449" w:rsidRDefault="00D804D1" w:rsidP="00D804D1">
            <w:pPr>
              <w:jc w:val="center"/>
              <w:rPr>
                <w:rFonts w:eastAsia="Times New Roman" w:cs="Calibri"/>
              </w:rPr>
            </w:pPr>
            <w:r w:rsidRPr="00A31449">
              <w:rPr>
                <w:rFonts w:eastAsia="Times New Roman" w:cs="Calibri"/>
              </w:rPr>
              <w:t>0.0320371</w:t>
            </w:r>
            <w:r w:rsidR="007340F8" w:rsidRPr="00A31449">
              <w:rPr>
                <w:rFonts w:eastAsia="Times New Roman" w:cs="Calibri"/>
              </w:rPr>
              <w:t xml:space="preserve"> </w:t>
            </w:r>
          </w:p>
          <w:p w:rsidR="008A39BE" w:rsidRPr="00A31449" w:rsidRDefault="002B22FE" w:rsidP="00D804D1">
            <w:pPr>
              <w:jc w:val="center"/>
              <w:rPr>
                <w:rFonts w:eastAsia="Times New Roman" w:cs="Calibri"/>
              </w:rPr>
            </w:pPr>
            <w:r w:rsidRPr="00A31449">
              <w:rPr>
                <w:rFonts w:eastAsia="Times New Roman" w:cs="Calibri"/>
              </w:rPr>
              <w:t>(</w:t>
            </w:r>
            <w:r w:rsidR="007340F8" w:rsidRPr="00A31449">
              <w:rPr>
                <w:rFonts w:eastAsia="Times New Roman" w:cs="Calibri"/>
              </w:rPr>
              <w:t>.000)</w:t>
            </w:r>
          </w:p>
        </w:tc>
        <w:tc>
          <w:tcPr>
            <w:tcW w:w="853" w:type="pct"/>
            <w:shd w:val="clear" w:color="auto" w:fill="auto"/>
            <w:noWrap/>
            <w:vAlign w:val="center"/>
            <w:hideMark/>
          </w:tcPr>
          <w:p w:rsidR="0048064F" w:rsidRPr="00A31449" w:rsidRDefault="00D804D1" w:rsidP="00D804D1">
            <w:pPr>
              <w:jc w:val="center"/>
              <w:rPr>
                <w:rFonts w:eastAsia="Times New Roman" w:cs="Calibri"/>
              </w:rPr>
            </w:pPr>
            <w:r w:rsidRPr="00A31449">
              <w:rPr>
                <w:rFonts w:eastAsia="Times New Roman" w:cs="Calibri"/>
              </w:rPr>
              <w:t>0.0282152</w:t>
            </w:r>
            <w:r w:rsidR="007340F8" w:rsidRPr="00A31449">
              <w:rPr>
                <w:rFonts w:eastAsia="Times New Roman" w:cs="Calibri"/>
              </w:rPr>
              <w:t xml:space="preserve"> </w:t>
            </w:r>
          </w:p>
          <w:p w:rsidR="008A39BE" w:rsidRPr="00A31449" w:rsidRDefault="002B22FE" w:rsidP="00D804D1">
            <w:pPr>
              <w:jc w:val="center"/>
              <w:rPr>
                <w:rFonts w:eastAsia="Times New Roman" w:cs="Calibri"/>
              </w:rPr>
            </w:pPr>
            <w:r w:rsidRPr="00A31449">
              <w:rPr>
                <w:rFonts w:eastAsia="Times New Roman" w:cs="Calibri"/>
              </w:rPr>
              <w:t>(</w:t>
            </w:r>
            <w:r w:rsidR="007340F8" w:rsidRPr="00A31449">
              <w:rPr>
                <w:rFonts w:eastAsia="Times New Roman" w:cs="Calibri"/>
              </w:rPr>
              <w:t>.000)</w:t>
            </w:r>
          </w:p>
        </w:tc>
      </w:tr>
      <w:tr w:rsidR="007340F8" w:rsidRPr="00A31449" w:rsidTr="00D23783">
        <w:trPr>
          <w:trHeight w:val="255"/>
          <w:jc w:val="center"/>
        </w:trPr>
        <w:tc>
          <w:tcPr>
            <w:tcW w:w="1587" w:type="pct"/>
            <w:shd w:val="clear" w:color="auto" w:fill="auto"/>
            <w:noWrap/>
            <w:vAlign w:val="center"/>
            <w:hideMark/>
          </w:tcPr>
          <w:p w:rsidR="008A39BE" w:rsidRPr="00A31449" w:rsidRDefault="008A39BE" w:rsidP="00D23783">
            <w:pPr>
              <w:rPr>
                <w:rFonts w:eastAsia="Times New Roman" w:cs="Calibri"/>
                <w:b/>
              </w:rPr>
            </w:pPr>
            <w:r w:rsidRPr="00A31449">
              <w:rPr>
                <w:rFonts w:eastAsia="Times New Roman" w:cs="Calibri"/>
                <w:b/>
              </w:rPr>
              <w:t>PASTURE</w:t>
            </w:r>
          </w:p>
        </w:tc>
        <w:tc>
          <w:tcPr>
            <w:tcW w:w="853" w:type="pct"/>
            <w:shd w:val="clear" w:color="auto" w:fill="auto"/>
            <w:noWrap/>
            <w:vAlign w:val="center"/>
            <w:hideMark/>
          </w:tcPr>
          <w:p w:rsidR="0048064F" w:rsidRPr="00A31449" w:rsidRDefault="00D804D1" w:rsidP="00D804D1">
            <w:pPr>
              <w:jc w:val="center"/>
              <w:rPr>
                <w:rFonts w:eastAsia="Times New Roman" w:cs="Calibri"/>
              </w:rPr>
            </w:pPr>
            <w:r w:rsidRPr="00A31449">
              <w:rPr>
                <w:rFonts w:eastAsia="Times New Roman" w:cs="Calibri"/>
              </w:rPr>
              <w:t>0.0166063</w:t>
            </w:r>
            <w:r w:rsidR="007340F8" w:rsidRPr="00A31449">
              <w:rPr>
                <w:rFonts w:eastAsia="Times New Roman" w:cs="Calibri"/>
              </w:rPr>
              <w:t xml:space="preserve"> </w:t>
            </w:r>
          </w:p>
          <w:p w:rsidR="008A39BE" w:rsidRPr="00A31449" w:rsidRDefault="002B22FE" w:rsidP="00D804D1">
            <w:pPr>
              <w:jc w:val="center"/>
              <w:rPr>
                <w:rFonts w:eastAsia="Times New Roman" w:cs="Calibri"/>
              </w:rPr>
            </w:pPr>
            <w:r w:rsidRPr="00A31449">
              <w:rPr>
                <w:rFonts w:eastAsia="Times New Roman" w:cs="Calibri"/>
              </w:rPr>
              <w:t>(</w:t>
            </w:r>
            <w:r w:rsidR="007340F8" w:rsidRPr="00A31449">
              <w:rPr>
                <w:rFonts w:eastAsia="Times New Roman" w:cs="Calibri"/>
              </w:rPr>
              <w:t>.000)</w:t>
            </w:r>
          </w:p>
        </w:tc>
        <w:tc>
          <w:tcPr>
            <w:tcW w:w="853" w:type="pct"/>
            <w:shd w:val="clear" w:color="auto" w:fill="auto"/>
            <w:noWrap/>
            <w:vAlign w:val="center"/>
            <w:hideMark/>
          </w:tcPr>
          <w:p w:rsidR="0048064F" w:rsidRPr="00A31449" w:rsidRDefault="00D804D1" w:rsidP="00D804D1">
            <w:pPr>
              <w:jc w:val="center"/>
              <w:rPr>
                <w:rFonts w:eastAsia="Times New Roman" w:cs="Calibri"/>
              </w:rPr>
            </w:pPr>
            <w:r w:rsidRPr="00A31449">
              <w:rPr>
                <w:rFonts w:eastAsia="Times New Roman" w:cs="Calibri"/>
              </w:rPr>
              <w:t>0.0150557</w:t>
            </w:r>
            <w:r w:rsidR="007340F8" w:rsidRPr="00A31449">
              <w:rPr>
                <w:rFonts w:eastAsia="Times New Roman" w:cs="Calibri"/>
              </w:rPr>
              <w:t xml:space="preserve"> </w:t>
            </w:r>
          </w:p>
          <w:p w:rsidR="008A39BE" w:rsidRPr="00A31449" w:rsidRDefault="002B22FE" w:rsidP="00D804D1">
            <w:pPr>
              <w:jc w:val="center"/>
              <w:rPr>
                <w:rFonts w:eastAsia="Times New Roman" w:cs="Calibri"/>
              </w:rPr>
            </w:pPr>
            <w:r w:rsidRPr="00A31449">
              <w:rPr>
                <w:rFonts w:eastAsia="Times New Roman" w:cs="Calibri"/>
              </w:rPr>
              <w:t>(</w:t>
            </w:r>
            <w:r w:rsidR="007340F8" w:rsidRPr="00A31449">
              <w:rPr>
                <w:rFonts w:eastAsia="Times New Roman" w:cs="Calibri"/>
              </w:rPr>
              <w:t>.000)</w:t>
            </w:r>
          </w:p>
        </w:tc>
        <w:tc>
          <w:tcPr>
            <w:tcW w:w="853" w:type="pct"/>
            <w:shd w:val="clear" w:color="auto" w:fill="auto"/>
            <w:noWrap/>
            <w:vAlign w:val="center"/>
            <w:hideMark/>
          </w:tcPr>
          <w:p w:rsidR="0048064F" w:rsidRPr="00A31449" w:rsidRDefault="00D804D1" w:rsidP="00D804D1">
            <w:pPr>
              <w:jc w:val="center"/>
              <w:rPr>
                <w:rFonts w:eastAsia="Times New Roman" w:cs="Calibri"/>
              </w:rPr>
            </w:pPr>
            <w:r w:rsidRPr="00A31449">
              <w:rPr>
                <w:rFonts w:eastAsia="Times New Roman" w:cs="Calibri"/>
              </w:rPr>
              <w:t>0.0093708</w:t>
            </w:r>
            <w:r w:rsidR="007340F8" w:rsidRPr="00A31449">
              <w:rPr>
                <w:rFonts w:eastAsia="Times New Roman" w:cs="Calibri"/>
              </w:rPr>
              <w:t xml:space="preserve"> </w:t>
            </w:r>
          </w:p>
          <w:p w:rsidR="008A39BE" w:rsidRPr="00A31449" w:rsidRDefault="002B22FE" w:rsidP="00D804D1">
            <w:pPr>
              <w:jc w:val="center"/>
              <w:rPr>
                <w:rFonts w:eastAsia="Times New Roman" w:cs="Calibri"/>
              </w:rPr>
            </w:pPr>
            <w:r w:rsidRPr="00A31449">
              <w:rPr>
                <w:rFonts w:eastAsia="Times New Roman" w:cs="Calibri"/>
              </w:rPr>
              <w:t>(</w:t>
            </w:r>
            <w:r w:rsidR="007340F8" w:rsidRPr="00A31449">
              <w:rPr>
                <w:rFonts w:eastAsia="Times New Roman" w:cs="Calibri"/>
              </w:rPr>
              <w:t>.000)</w:t>
            </w:r>
          </w:p>
        </w:tc>
        <w:tc>
          <w:tcPr>
            <w:tcW w:w="853" w:type="pct"/>
            <w:shd w:val="clear" w:color="auto" w:fill="auto"/>
            <w:noWrap/>
            <w:vAlign w:val="center"/>
            <w:hideMark/>
          </w:tcPr>
          <w:p w:rsidR="0048064F" w:rsidRPr="00A31449" w:rsidRDefault="00D804D1" w:rsidP="00D804D1">
            <w:pPr>
              <w:jc w:val="center"/>
              <w:rPr>
                <w:rFonts w:eastAsia="Times New Roman" w:cs="Calibri"/>
              </w:rPr>
            </w:pPr>
            <w:r w:rsidRPr="00A31449">
              <w:rPr>
                <w:rFonts w:eastAsia="Times New Roman" w:cs="Calibri"/>
              </w:rPr>
              <w:t>0.0103302</w:t>
            </w:r>
            <w:r w:rsidR="007340F8" w:rsidRPr="00A31449">
              <w:rPr>
                <w:rFonts w:eastAsia="Times New Roman" w:cs="Calibri"/>
              </w:rPr>
              <w:t xml:space="preserve"> </w:t>
            </w:r>
          </w:p>
          <w:p w:rsidR="008A39BE" w:rsidRPr="00A31449" w:rsidRDefault="002B22FE" w:rsidP="00D804D1">
            <w:pPr>
              <w:jc w:val="center"/>
              <w:rPr>
                <w:rFonts w:eastAsia="Times New Roman" w:cs="Calibri"/>
              </w:rPr>
            </w:pPr>
            <w:r w:rsidRPr="00A31449">
              <w:rPr>
                <w:rFonts w:eastAsia="Times New Roman" w:cs="Calibri"/>
              </w:rPr>
              <w:t>(</w:t>
            </w:r>
            <w:r w:rsidR="007340F8" w:rsidRPr="00A31449">
              <w:rPr>
                <w:rFonts w:eastAsia="Times New Roman" w:cs="Calibri"/>
              </w:rPr>
              <w:t>.000)</w:t>
            </w:r>
          </w:p>
        </w:tc>
      </w:tr>
      <w:tr w:rsidR="007340F8" w:rsidRPr="00A31449" w:rsidTr="00D23783">
        <w:trPr>
          <w:trHeight w:val="255"/>
          <w:jc w:val="center"/>
        </w:trPr>
        <w:tc>
          <w:tcPr>
            <w:tcW w:w="1587" w:type="pct"/>
            <w:shd w:val="clear" w:color="auto" w:fill="auto"/>
            <w:noWrap/>
            <w:vAlign w:val="center"/>
            <w:hideMark/>
          </w:tcPr>
          <w:p w:rsidR="008A39BE" w:rsidRPr="00A31449" w:rsidRDefault="008A39BE" w:rsidP="00D23783">
            <w:pPr>
              <w:rPr>
                <w:rFonts w:eastAsia="Times New Roman" w:cs="Calibri"/>
                <w:b/>
              </w:rPr>
            </w:pPr>
            <w:r w:rsidRPr="00A31449">
              <w:rPr>
                <w:rFonts w:eastAsia="Times New Roman" w:cs="Calibri"/>
                <w:b/>
              </w:rPr>
              <w:t>FOREST</w:t>
            </w:r>
          </w:p>
        </w:tc>
        <w:tc>
          <w:tcPr>
            <w:tcW w:w="853" w:type="pct"/>
            <w:shd w:val="clear" w:color="auto" w:fill="auto"/>
            <w:noWrap/>
            <w:vAlign w:val="center"/>
            <w:hideMark/>
          </w:tcPr>
          <w:p w:rsidR="0048064F" w:rsidRPr="00A31449" w:rsidRDefault="007340F8" w:rsidP="00D804D1">
            <w:pPr>
              <w:jc w:val="center"/>
              <w:rPr>
                <w:rFonts w:eastAsia="Times New Roman" w:cs="Calibri"/>
              </w:rPr>
            </w:pPr>
            <w:r w:rsidRPr="00A31449">
              <w:rPr>
                <w:rFonts w:eastAsia="Times New Roman" w:cs="Calibri"/>
              </w:rPr>
              <w:t xml:space="preserve">0.0187083 </w:t>
            </w:r>
          </w:p>
          <w:p w:rsidR="008A39BE" w:rsidRPr="00A31449" w:rsidRDefault="007340F8" w:rsidP="002B22FE">
            <w:pPr>
              <w:jc w:val="center"/>
              <w:rPr>
                <w:rFonts w:eastAsia="Times New Roman" w:cs="Calibri"/>
              </w:rPr>
            </w:pPr>
            <w:r w:rsidRPr="00A31449">
              <w:rPr>
                <w:rFonts w:eastAsia="Times New Roman" w:cs="Calibri"/>
              </w:rPr>
              <w:t>(.737)</w:t>
            </w:r>
          </w:p>
        </w:tc>
        <w:tc>
          <w:tcPr>
            <w:tcW w:w="853" w:type="pct"/>
            <w:shd w:val="clear" w:color="000000" w:fill="D8D8D8"/>
            <w:noWrap/>
            <w:vAlign w:val="center"/>
            <w:hideMark/>
          </w:tcPr>
          <w:p w:rsidR="008A39BE" w:rsidRPr="00A31449" w:rsidRDefault="008A39BE" w:rsidP="00D804D1">
            <w:pPr>
              <w:jc w:val="center"/>
              <w:rPr>
                <w:rFonts w:eastAsia="Times New Roman" w:cs="Calibri"/>
              </w:rPr>
            </w:pPr>
          </w:p>
        </w:tc>
        <w:tc>
          <w:tcPr>
            <w:tcW w:w="853" w:type="pct"/>
            <w:shd w:val="clear" w:color="000000" w:fill="D8D8D8"/>
            <w:noWrap/>
            <w:vAlign w:val="center"/>
            <w:hideMark/>
          </w:tcPr>
          <w:p w:rsidR="008A39BE" w:rsidRPr="00A31449" w:rsidRDefault="008A39BE" w:rsidP="00D804D1">
            <w:pPr>
              <w:jc w:val="center"/>
              <w:rPr>
                <w:rFonts w:eastAsia="Times New Roman" w:cs="Calibri"/>
              </w:rPr>
            </w:pPr>
          </w:p>
        </w:tc>
        <w:tc>
          <w:tcPr>
            <w:tcW w:w="853" w:type="pct"/>
            <w:shd w:val="clear" w:color="000000" w:fill="D8D8D8"/>
            <w:noWrap/>
            <w:vAlign w:val="center"/>
            <w:hideMark/>
          </w:tcPr>
          <w:p w:rsidR="008A39BE" w:rsidRPr="00A31449" w:rsidRDefault="008A39BE" w:rsidP="00D804D1">
            <w:pPr>
              <w:jc w:val="center"/>
              <w:rPr>
                <w:rFonts w:eastAsia="Times New Roman" w:cs="Calibri"/>
              </w:rPr>
            </w:pPr>
          </w:p>
        </w:tc>
      </w:tr>
      <w:tr w:rsidR="007340F8" w:rsidRPr="00A31449" w:rsidTr="00D23783">
        <w:trPr>
          <w:trHeight w:val="270"/>
          <w:jc w:val="center"/>
        </w:trPr>
        <w:tc>
          <w:tcPr>
            <w:tcW w:w="1587" w:type="pct"/>
            <w:shd w:val="clear" w:color="auto" w:fill="auto"/>
            <w:noWrap/>
            <w:vAlign w:val="center"/>
            <w:hideMark/>
          </w:tcPr>
          <w:p w:rsidR="008A39BE" w:rsidRPr="00A31449" w:rsidRDefault="008A39BE" w:rsidP="00D23783">
            <w:pPr>
              <w:rPr>
                <w:rFonts w:eastAsia="Times New Roman" w:cs="Calibri"/>
                <w:b/>
              </w:rPr>
            </w:pPr>
            <w:r w:rsidRPr="00A31449">
              <w:rPr>
                <w:rFonts w:eastAsia="Times New Roman" w:cs="Calibri"/>
                <w:b/>
              </w:rPr>
              <w:t>WELLS</w:t>
            </w:r>
          </w:p>
        </w:tc>
        <w:tc>
          <w:tcPr>
            <w:tcW w:w="853" w:type="pct"/>
            <w:shd w:val="clear" w:color="auto" w:fill="auto"/>
            <w:noWrap/>
            <w:vAlign w:val="center"/>
            <w:hideMark/>
          </w:tcPr>
          <w:p w:rsidR="0048064F" w:rsidRPr="00A31449" w:rsidRDefault="00D804D1" w:rsidP="00D804D1">
            <w:pPr>
              <w:jc w:val="center"/>
              <w:rPr>
                <w:rFonts w:eastAsia="Times New Roman" w:cs="Calibri"/>
              </w:rPr>
            </w:pPr>
            <w:r w:rsidRPr="00A31449">
              <w:rPr>
                <w:rFonts w:eastAsia="Times New Roman" w:cs="Calibri"/>
              </w:rPr>
              <w:t>-0.00122612</w:t>
            </w:r>
            <w:r w:rsidR="007340F8" w:rsidRPr="00A31449">
              <w:rPr>
                <w:rFonts w:eastAsia="Times New Roman" w:cs="Calibri"/>
              </w:rPr>
              <w:t xml:space="preserve"> </w:t>
            </w:r>
          </w:p>
          <w:p w:rsidR="008A39BE" w:rsidRPr="00A31449" w:rsidRDefault="002B22FE" w:rsidP="00D804D1">
            <w:pPr>
              <w:jc w:val="center"/>
              <w:rPr>
                <w:rFonts w:eastAsia="Times New Roman" w:cs="Calibri"/>
              </w:rPr>
            </w:pPr>
            <w:r w:rsidRPr="00A31449">
              <w:rPr>
                <w:rFonts w:eastAsia="Times New Roman" w:cs="Calibri"/>
              </w:rPr>
              <w:t>(</w:t>
            </w:r>
            <w:r w:rsidR="007340F8" w:rsidRPr="00A31449">
              <w:rPr>
                <w:rFonts w:eastAsia="Times New Roman" w:cs="Calibri"/>
              </w:rPr>
              <w:t>.000)</w:t>
            </w:r>
          </w:p>
        </w:tc>
        <w:tc>
          <w:tcPr>
            <w:tcW w:w="853" w:type="pct"/>
            <w:shd w:val="clear" w:color="auto" w:fill="auto"/>
            <w:noWrap/>
            <w:vAlign w:val="center"/>
            <w:hideMark/>
          </w:tcPr>
          <w:p w:rsidR="0048064F" w:rsidRPr="00A31449" w:rsidRDefault="00D804D1" w:rsidP="00D804D1">
            <w:pPr>
              <w:jc w:val="center"/>
              <w:rPr>
                <w:rFonts w:eastAsia="Times New Roman" w:cs="Calibri"/>
              </w:rPr>
            </w:pPr>
            <w:r w:rsidRPr="00A31449">
              <w:rPr>
                <w:rFonts w:eastAsia="Times New Roman" w:cs="Calibri"/>
              </w:rPr>
              <w:t>-0.00122976</w:t>
            </w:r>
            <w:r w:rsidR="007340F8" w:rsidRPr="00A31449">
              <w:rPr>
                <w:rFonts w:eastAsia="Times New Roman" w:cs="Calibri"/>
              </w:rPr>
              <w:t xml:space="preserve"> </w:t>
            </w:r>
          </w:p>
          <w:p w:rsidR="008A39BE" w:rsidRPr="00A31449" w:rsidRDefault="002B22FE" w:rsidP="00D804D1">
            <w:pPr>
              <w:jc w:val="center"/>
              <w:rPr>
                <w:rFonts w:eastAsia="Times New Roman" w:cs="Calibri"/>
              </w:rPr>
            </w:pPr>
            <w:r w:rsidRPr="00A31449">
              <w:rPr>
                <w:rFonts w:eastAsia="Times New Roman" w:cs="Calibri"/>
              </w:rPr>
              <w:t>(</w:t>
            </w:r>
            <w:r w:rsidR="007340F8" w:rsidRPr="00A31449">
              <w:rPr>
                <w:rFonts w:eastAsia="Times New Roman" w:cs="Calibri"/>
              </w:rPr>
              <w:t>.000)</w:t>
            </w:r>
          </w:p>
        </w:tc>
        <w:tc>
          <w:tcPr>
            <w:tcW w:w="853" w:type="pct"/>
            <w:shd w:val="clear" w:color="auto" w:fill="auto"/>
            <w:noWrap/>
            <w:vAlign w:val="center"/>
            <w:hideMark/>
          </w:tcPr>
          <w:p w:rsidR="0048064F" w:rsidRPr="00A31449" w:rsidRDefault="008A39BE" w:rsidP="00D804D1">
            <w:pPr>
              <w:jc w:val="center"/>
              <w:rPr>
                <w:rFonts w:eastAsia="Times New Roman" w:cs="Calibri"/>
              </w:rPr>
            </w:pPr>
            <w:r w:rsidRPr="00A31449">
              <w:rPr>
                <w:rFonts w:eastAsia="Times New Roman" w:cs="Calibri"/>
              </w:rPr>
              <w:t>-0.000922</w:t>
            </w:r>
            <w:r w:rsidR="00D804D1" w:rsidRPr="00A31449">
              <w:rPr>
                <w:rFonts w:eastAsia="Times New Roman" w:cs="Calibri"/>
              </w:rPr>
              <w:t>645</w:t>
            </w:r>
            <w:r w:rsidR="007340F8" w:rsidRPr="00A31449">
              <w:rPr>
                <w:rFonts w:eastAsia="Times New Roman" w:cs="Calibri"/>
              </w:rPr>
              <w:t xml:space="preserve"> </w:t>
            </w:r>
          </w:p>
          <w:p w:rsidR="008A39BE" w:rsidRPr="00A31449" w:rsidRDefault="002B22FE" w:rsidP="00D804D1">
            <w:pPr>
              <w:jc w:val="center"/>
              <w:rPr>
                <w:rFonts w:eastAsia="Times New Roman" w:cs="Calibri"/>
              </w:rPr>
            </w:pPr>
            <w:r w:rsidRPr="00A31449">
              <w:rPr>
                <w:rFonts w:eastAsia="Times New Roman" w:cs="Calibri"/>
              </w:rPr>
              <w:t>(</w:t>
            </w:r>
            <w:r w:rsidR="007340F8" w:rsidRPr="00A31449">
              <w:rPr>
                <w:rFonts w:eastAsia="Times New Roman" w:cs="Calibri"/>
              </w:rPr>
              <w:t>.000)</w:t>
            </w:r>
          </w:p>
        </w:tc>
        <w:tc>
          <w:tcPr>
            <w:tcW w:w="853" w:type="pct"/>
            <w:shd w:val="clear" w:color="auto" w:fill="auto"/>
            <w:noWrap/>
            <w:vAlign w:val="center"/>
            <w:hideMark/>
          </w:tcPr>
          <w:p w:rsidR="0048064F" w:rsidRPr="00A31449" w:rsidRDefault="00D804D1" w:rsidP="00D804D1">
            <w:pPr>
              <w:jc w:val="center"/>
              <w:rPr>
                <w:rFonts w:eastAsia="Times New Roman" w:cs="Calibri"/>
              </w:rPr>
            </w:pPr>
            <w:r w:rsidRPr="00A31449">
              <w:rPr>
                <w:rFonts w:eastAsia="Times New Roman" w:cs="Calibri"/>
              </w:rPr>
              <w:t>-0.00128114</w:t>
            </w:r>
            <w:r w:rsidR="007340F8" w:rsidRPr="00A31449">
              <w:rPr>
                <w:rFonts w:eastAsia="Times New Roman" w:cs="Calibri"/>
              </w:rPr>
              <w:t xml:space="preserve"> </w:t>
            </w:r>
          </w:p>
          <w:p w:rsidR="008A39BE" w:rsidRPr="00A31449" w:rsidRDefault="002B22FE" w:rsidP="00D804D1">
            <w:pPr>
              <w:jc w:val="center"/>
              <w:rPr>
                <w:rFonts w:eastAsia="Times New Roman" w:cs="Calibri"/>
              </w:rPr>
            </w:pPr>
            <w:r w:rsidRPr="00A31449">
              <w:rPr>
                <w:rFonts w:eastAsia="Times New Roman" w:cs="Calibri"/>
              </w:rPr>
              <w:t>(</w:t>
            </w:r>
            <w:r w:rsidR="007340F8" w:rsidRPr="00A31449">
              <w:rPr>
                <w:rFonts w:eastAsia="Times New Roman" w:cs="Calibri"/>
              </w:rPr>
              <w:t>.000)</w:t>
            </w:r>
          </w:p>
        </w:tc>
      </w:tr>
      <w:tr w:rsidR="007340F8" w:rsidRPr="00A31449" w:rsidTr="00D23783">
        <w:trPr>
          <w:trHeight w:val="270"/>
          <w:jc w:val="center"/>
        </w:trPr>
        <w:tc>
          <w:tcPr>
            <w:tcW w:w="1587" w:type="pct"/>
            <w:shd w:val="clear" w:color="auto" w:fill="auto"/>
            <w:noWrap/>
            <w:vAlign w:val="center"/>
            <w:hideMark/>
          </w:tcPr>
          <w:p w:rsidR="008A39BE" w:rsidRPr="00A31449" w:rsidRDefault="008A39BE" w:rsidP="00D23783">
            <w:pPr>
              <w:rPr>
                <w:rFonts w:eastAsia="Times New Roman" w:cs="Calibri"/>
                <w:b/>
              </w:rPr>
            </w:pPr>
            <w:r w:rsidRPr="00A31449">
              <w:rPr>
                <w:rFonts w:eastAsia="Times New Roman" w:cs="Calibri"/>
                <w:b/>
              </w:rPr>
              <w:t>KARST</w:t>
            </w:r>
          </w:p>
        </w:tc>
        <w:tc>
          <w:tcPr>
            <w:tcW w:w="853" w:type="pct"/>
            <w:shd w:val="clear" w:color="auto" w:fill="auto"/>
            <w:noWrap/>
            <w:vAlign w:val="center"/>
            <w:hideMark/>
          </w:tcPr>
          <w:p w:rsidR="0048064F" w:rsidRPr="00A31449" w:rsidRDefault="00D804D1" w:rsidP="00D804D1">
            <w:pPr>
              <w:jc w:val="center"/>
              <w:rPr>
                <w:rFonts w:eastAsia="Times New Roman" w:cs="Calibri"/>
              </w:rPr>
            </w:pPr>
            <w:r w:rsidRPr="00A31449">
              <w:rPr>
                <w:rFonts w:eastAsia="Times New Roman" w:cs="Calibri"/>
              </w:rPr>
              <w:t>-0.000219501</w:t>
            </w:r>
            <w:r w:rsidR="007340F8" w:rsidRPr="00A31449">
              <w:rPr>
                <w:rFonts w:eastAsia="Times New Roman" w:cs="Calibri"/>
              </w:rPr>
              <w:t xml:space="preserve"> </w:t>
            </w:r>
          </w:p>
          <w:p w:rsidR="008A39BE" w:rsidRPr="00A31449" w:rsidRDefault="002B22FE" w:rsidP="00D804D1">
            <w:pPr>
              <w:jc w:val="center"/>
              <w:rPr>
                <w:rFonts w:eastAsia="Times New Roman" w:cs="Calibri"/>
              </w:rPr>
            </w:pPr>
            <w:r w:rsidRPr="00A31449">
              <w:rPr>
                <w:rFonts w:eastAsia="Times New Roman" w:cs="Calibri"/>
              </w:rPr>
              <w:t>(</w:t>
            </w:r>
            <w:r w:rsidR="007340F8" w:rsidRPr="00A31449">
              <w:rPr>
                <w:rFonts w:eastAsia="Times New Roman" w:cs="Calibri"/>
              </w:rPr>
              <w:t>.000)</w:t>
            </w:r>
          </w:p>
        </w:tc>
        <w:tc>
          <w:tcPr>
            <w:tcW w:w="853" w:type="pct"/>
            <w:shd w:val="clear" w:color="auto" w:fill="auto"/>
            <w:noWrap/>
            <w:vAlign w:val="center"/>
            <w:hideMark/>
          </w:tcPr>
          <w:p w:rsidR="0048064F" w:rsidRPr="00A31449" w:rsidRDefault="00D804D1" w:rsidP="00D804D1">
            <w:pPr>
              <w:jc w:val="center"/>
              <w:rPr>
                <w:rFonts w:eastAsia="Times New Roman" w:cs="Calibri"/>
              </w:rPr>
            </w:pPr>
            <w:r w:rsidRPr="00A31449">
              <w:rPr>
                <w:rFonts w:eastAsia="Times New Roman" w:cs="Calibri"/>
              </w:rPr>
              <w:t>-0.000216085</w:t>
            </w:r>
            <w:r w:rsidR="007340F8" w:rsidRPr="00A31449">
              <w:rPr>
                <w:rFonts w:eastAsia="Times New Roman" w:cs="Calibri"/>
              </w:rPr>
              <w:t xml:space="preserve"> </w:t>
            </w:r>
          </w:p>
          <w:p w:rsidR="008A39BE" w:rsidRPr="00A31449" w:rsidRDefault="002B22FE" w:rsidP="00D804D1">
            <w:pPr>
              <w:jc w:val="center"/>
              <w:rPr>
                <w:rFonts w:eastAsia="Times New Roman" w:cs="Calibri"/>
              </w:rPr>
            </w:pPr>
            <w:r w:rsidRPr="00A31449">
              <w:rPr>
                <w:rFonts w:eastAsia="Times New Roman" w:cs="Calibri"/>
              </w:rPr>
              <w:t>(</w:t>
            </w:r>
            <w:r w:rsidR="007340F8" w:rsidRPr="00A31449">
              <w:rPr>
                <w:rFonts w:eastAsia="Times New Roman" w:cs="Calibri"/>
              </w:rPr>
              <w:t>.000)</w:t>
            </w:r>
          </w:p>
        </w:tc>
        <w:tc>
          <w:tcPr>
            <w:tcW w:w="853" w:type="pct"/>
            <w:shd w:val="clear" w:color="auto" w:fill="auto"/>
            <w:noWrap/>
            <w:vAlign w:val="center"/>
            <w:hideMark/>
          </w:tcPr>
          <w:p w:rsidR="0048064F" w:rsidRPr="00A31449" w:rsidRDefault="00D804D1" w:rsidP="00D804D1">
            <w:pPr>
              <w:jc w:val="center"/>
              <w:rPr>
                <w:rFonts w:eastAsia="Times New Roman" w:cs="Calibri"/>
              </w:rPr>
            </w:pPr>
            <w:r w:rsidRPr="00A31449">
              <w:rPr>
                <w:rFonts w:eastAsia="Times New Roman" w:cs="Calibri"/>
              </w:rPr>
              <w:t>-0.000380838</w:t>
            </w:r>
            <w:r w:rsidR="007340F8" w:rsidRPr="00A31449">
              <w:rPr>
                <w:rFonts w:eastAsia="Times New Roman" w:cs="Calibri"/>
              </w:rPr>
              <w:t xml:space="preserve"> </w:t>
            </w:r>
          </w:p>
          <w:p w:rsidR="008A39BE" w:rsidRPr="00A31449" w:rsidRDefault="002B22FE" w:rsidP="00D804D1">
            <w:pPr>
              <w:jc w:val="center"/>
              <w:rPr>
                <w:rFonts w:eastAsia="Times New Roman" w:cs="Calibri"/>
              </w:rPr>
            </w:pPr>
            <w:r w:rsidRPr="00A31449">
              <w:rPr>
                <w:rFonts w:eastAsia="Times New Roman" w:cs="Calibri"/>
              </w:rPr>
              <w:t>(</w:t>
            </w:r>
            <w:r w:rsidR="007340F8" w:rsidRPr="00A31449">
              <w:rPr>
                <w:rFonts w:eastAsia="Times New Roman" w:cs="Calibri"/>
              </w:rPr>
              <w:t>.000)</w:t>
            </w:r>
          </w:p>
        </w:tc>
        <w:tc>
          <w:tcPr>
            <w:tcW w:w="853" w:type="pct"/>
            <w:shd w:val="clear" w:color="auto" w:fill="auto"/>
            <w:noWrap/>
            <w:vAlign w:val="center"/>
            <w:hideMark/>
          </w:tcPr>
          <w:p w:rsidR="0048064F" w:rsidRPr="00A31449" w:rsidRDefault="00D804D1" w:rsidP="00D804D1">
            <w:pPr>
              <w:jc w:val="center"/>
              <w:rPr>
                <w:rFonts w:eastAsia="Times New Roman" w:cs="Calibri"/>
              </w:rPr>
            </w:pPr>
            <w:r w:rsidRPr="00A31449">
              <w:rPr>
                <w:rFonts w:eastAsia="Times New Roman" w:cs="Calibri"/>
              </w:rPr>
              <w:t>-0.000336388</w:t>
            </w:r>
            <w:r w:rsidR="007340F8" w:rsidRPr="00A31449">
              <w:rPr>
                <w:rFonts w:eastAsia="Times New Roman" w:cs="Calibri"/>
              </w:rPr>
              <w:t xml:space="preserve"> </w:t>
            </w:r>
          </w:p>
          <w:p w:rsidR="008A39BE" w:rsidRPr="00A31449" w:rsidRDefault="002B22FE" w:rsidP="00D804D1">
            <w:pPr>
              <w:jc w:val="center"/>
              <w:rPr>
                <w:rFonts w:eastAsia="Times New Roman" w:cs="Calibri"/>
              </w:rPr>
            </w:pPr>
            <w:r w:rsidRPr="00A31449">
              <w:rPr>
                <w:rFonts w:eastAsia="Times New Roman" w:cs="Calibri"/>
              </w:rPr>
              <w:t>(</w:t>
            </w:r>
            <w:r w:rsidR="007340F8" w:rsidRPr="00A31449">
              <w:rPr>
                <w:rFonts w:eastAsia="Times New Roman" w:cs="Calibri"/>
              </w:rPr>
              <w:t>.000)</w:t>
            </w:r>
          </w:p>
        </w:tc>
      </w:tr>
      <w:tr w:rsidR="007340F8" w:rsidRPr="00A31449" w:rsidTr="00D23783">
        <w:trPr>
          <w:trHeight w:val="255"/>
          <w:jc w:val="center"/>
        </w:trPr>
        <w:tc>
          <w:tcPr>
            <w:tcW w:w="1587" w:type="pct"/>
            <w:shd w:val="clear" w:color="auto" w:fill="auto"/>
            <w:noWrap/>
            <w:vAlign w:val="center"/>
            <w:hideMark/>
          </w:tcPr>
          <w:p w:rsidR="008A39BE" w:rsidRPr="00A31449" w:rsidRDefault="008A39BE" w:rsidP="00D23783">
            <w:pPr>
              <w:rPr>
                <w:rFonts w:eastAsia="Times New Roman" w:cs="Calibri"/>
                <w:b/>
              </w:rPr>
            </w:pPr>
            <w:r w:rsidRPr="00A31449">
              <w:rPr>
                <w:rFonts w:eastAsia="Times New Roman" w:cs="Calibri"/>
                <w:b/>
              </w:rPr>
              <w:t>STREAM</w:t>
            </w:r>
          </w:p>
        </w:tc>
        <w:tc>
          <w:tcPr>
            <w:tcW w:w="853" w:type="pct"/>
            <w:shd w:val="clear" w:color="auto" w:fill="auto"/>
            <w:noWrap/>
            <w:vAlign w:val="center"/>
            <w:hideMark/>
          </w:tcPr>
          <w:p w:rsidR="0048064F" w:rsidRPr="00A31449" w:rsidRDefault="007340F8" w:rsidP="00D804D1">
            <w:pPr>
              <w:jc w:val="center"/>
              <w:rPr>
                <w:rFonts w:eastAsia="Times New Roman" w:cs="Calibri"/>
              </w:rPr>
            </w:pPr>
            <w:r w:rsidRPr="00A31449">
              <w:rPr>
                <w:rFonts w:eastAsia="Times New Roman" w:cs="Calibri"/>
              </w:rPr>
              <w:t xml:space="preserve">0.0000023 </w:t>
            </w:r>
          </w:p>
          <w:p w:rsidR="008A39BE" w:rsidRPr="00A31449" w:rsidRDefault="002B22FE" w:rsidP="00D804D1">
            <w:pPr>
              <w:jc w:val="center"/>
              <w:rPr>
                <w:rFonts w:eastAsia="Times New Roman" w:cs="Calibri"/>
              </w:rPr>
            </w:pPr>
            <w:r w:rsidRPr="00A31449">
              <w:rPr>
                <w:rFonts w:eastAsia="Times New Roman" w:cs="Calibri"/>
              </w:rPr>
              <w:t>(</w:t>
            </w:r>
            <w:r w:rsidR="007340F8" w:rsidRPr="00A31449">
              <w:rPr>
                <w:rFonts w:eastAsia="Times New Roman" w:cs="Calibri"/>
              </w:rPr>
              <w:t>.721)</w:t>
            </w:r>
          </w:p>
        </w:tc>
        <w:tc>
          <w:tcPr>
            <w:tcW w:w="853" w:type="pct"/>
            <w:shd w:val="clear" w:color="000000" w:fill="D8D8D8"/>
            <w:noWrap/>
            <w:vAlign w:val="center"/>
            <w:hideMark/>
          </w:tcPr>
          <w:p w:rsidR="008A39BE" w:rsidRPr="00A31449" w:rsidRDefault="008A39BE" w:rsidP="00D804D1">
            <w:pPr>
              <w:jc w:val="center"/>
              <w:rPr>
                <w:rFonts w:eastAsia="Times New Roman" w:cs="Calibri"/>
              </w:rPr>
            </w:pPr>
          </w:p>
        </w:tc>
        <w:tc>
          <w:tcPr>
            <w:tcW w:w="853" w:type="pct"/>
            <w:shd w:val="clear" w:color="000000" w:fill="D8D8D8"/>
            <w:noWrap/>
            <w:vAlign w:val="center"/>
            <w:hideMark/>
          </w:tcPr>
          <w:p w:rsidR="008A39BE" w:rsidRPr="00A31449" w:rsidRDefault="008A39BE" w:rsidP="00D804D1">
            <w:pPr>
              <w:jc w:val="center"/>
              <w:rPr>
                <w:rFonts w:eastAsia="Times New Roman" w:cs="Calibri"/>
              </w:rPr>
            </w:pPr>
          </w:p>
        </w:tc>
        <w:tc>
          <w:tcPr>
            <w:tcW w:w="853" w:type="pct"/>
            <w:shd w:val="clear" w:color="000000" w:fill="D8D8D8"/>
            <w:noWrap/>
            <w:vAlign w:val="center"/>
            <w:hideMark/>
          </w:tcPr>
          <w:p w:rsidR="008A39BE" w:rsidRPr="00A31449" w:rsidRDefault="008A39BE" w:rsidP="00D804D1">
            <w:pPr>
              <w:jc w:val="center"/>
              <w:rPr>
                <w:rFonts w:eastAsia="Times New Roman" w:cs="Calibri"/>
              </w:rPr>
            </w:pPr>
          </w:p>
        </w:tc>
      </w:tr>
      <w:tr w:rsidR="007340F8" w:rsidRPr="00A31449" w:rsidTr="00D23783">
        <w:trPr>
          <w:trHeight w:val="255"/>
          <w:jc w:val="center"/>
        </w:trPr>
        <w:tc>
          <w:tcPr>
            <w:tcW w:w="1587" w:type="pct"/>
            <w:shd w:val="clear" w:color="auto" w:fill="auto"/>
            <w:noWrap/>
            <w:vAlign w:val="center"/>
            <w:hideMark/>
          </w:tcPr>
          <w:p w:rsidR="008A39BE" w:rsidRPr="00A31449" w:rsidRDefault="008A39BE" w:rsidP="00D23783">
            <w:pPr>
              <w:rPr>
                <w:rFonts w:eastAsia="Times New Roman" w:cs="Calibri"/>
                <w:b/>
              </w:rPr>
            </w:pPr>
            <w:r w:rsidRPr="00A31449">
              <w:rPr>
                <w:rFonts w:eastAsia="Times New Roman" w:cs="Calibri"/>
                <w:b/>
              </w:rPr>
              <w:t>POVRATE</w:t>
            </w:r>
          </w:p>
        </w:tc>
        <w:tc>
          <w:tcPr>
            <w:tcW w:w="853" w:type="pct"/>
            <w:shd w:val="clear" w:color="auto" w:fill="auto"/>
            <w:noWrap/>
            <w:vAlign w:val="center"/>
            <w:hideMark/>
          </w:tcPr>
          <w:p w:rsidR="0048064F" w:rsidRPr="00A31449" w:rsidRDefault="007340F8" w:rsidP="00D804D1">
            <w:pPr>
              <w:jc w:val="center"/>
              <w:rPr>
                <w:rFonts w:eastAsia="Times New Roman" w:cs="Calibri"/>
              </w:rPr>
            </w:pPr>
            <w:r w:rsidRPr="00A31449">
              <w:rPr>
                <w:rFonts w:eastAsia="Times New Roman" w:cs="Calibri"/>
              </w:rPr>
              <w:t xml:space="preserve">0.184116 </w:t>
            </w:r>
          </w:p>
          <w:p w:rsidR="008A39BE" w:rsidRPr="00A31449" w:rsidRDefault="002B22FE" w:rsidP="00D804D1">
            <w:pPr>
              <w:jc w:val="center"/>
              <w:rPr>
                <w:rFonts w:eastAsia="Times New Roman" w:cs="Calibri"/>
              </w:rPr>
            </w:pPr>
            <w:r w:rsidRPr="00A31449">
              <w:rPr>
                <w:rFonts w:eastAsia="Times New Roman" w:cs="Calibri"/>
              </w:rPr>
              <w:t>(</w:t>
            </w:r>
            <w:r w:rsidR="007340F8" w:rsidRPr="00A31449">
              <w:rPr>
                <w:rFonts w:eastAsia="Times New Roman" w:cs="Calibri"/>
              </w:rPr>
              <w:t>.774)</w:t>
            </w:r>
          </w:p>
        </w:tc>
        <w:tc>
          <w:tcPr>
            <w:tcW w:w="853" w:type="pct"/>
            <w:shd w:val="clear" w:color="000000" w:fill="D8D8D8"/>
            <w:noWrap/>
            <w:vAlign w:val="center"/>
            <w:hideMark/>
          </w:tcPr>
          <w:p w:rsidR="008A39BE" w:rsidRPr="00A31449" w:rsidRDefault="008A39BE" w:rsidP="00D804D1">
            <w:pPr>
              <w:jc w:val="center"/>
              <w:rPr>
                <w:rFonts w:eastAsia="Times New Roman" w:cs="Calibri"/>
              </w:rPr>
            </w:pPr>
          </w:p>
        </w:tc>
        <w:tc>
          <w:tcPr>
            <w:tcW w:w="853" w:type="pct"/>
            <w:shd w:val="clear" w:color="000000" w:fill="D8D8D8"/>
            <w:noWrap/>
            <w:vAlign w:val="center"/>
            <w:hideMark/>
          </w:tcPr>
          <w:p w:rsidR="008A39BE" w:rsidRPr="00A31449" w:rsidRDefault="008A39BE" w:rsidP="00D804D1">
            <w:pPr>
              <w:jc w:val="center"/>
              <w:rPr>
                <w:rFonts w:eastAsia="Times New Roman" w:cs="Calibri"/>
              </w:rPr>
            </w:pPr>
          </w:p>
        </w:tc>
        <w:tc>
          <w:tcPr>
            <w:tcW w:w="853" w:type="pct"/>
            <w:shd w:val="clear" w:color="000000" w:fill="D8D8D8"/>
            <w:noWrap/>
            <w:vAlign w:val="center"/>
            <w:hideMark/>
          </w:tcPr>
          <w:p w:rsidR="008A39BE" w:rsidRPr="00A31449" w:rsidRDefault="008A39BE" w:rsidP="00D804D1">
            <w:pPr>
              <w:jc w:val="center"/>
              <w:rPr>
                <w:rFonts w:eastAsia="Times New Roman" w:cs="Calibri"/>
              </w:rPr>
            </w:pPr>
          </w:p>
        </w:tc>
      </w:tr>
      <w:tr w:rsidR="007340F8" w:rsidRPr="00A31449" w:rsidTr="00D23783">
        <w:trPr>
          <w:trHeight w:val="255"/>
          <w:jc w:val="center"/>
        </w:trPr>
        <w:tc>
          <w:tcPr>
            <w:tcW w:w="1587" w:type="pct"/>
            <w:shd w:val="clear" w:color="auto" w:fill="auto"/>
            <w:vAlign w:val="center"/>
            <w:hideMark/>
          </w:tcPr>
          <w:p w:rsidR="008A39BE" w:rsidRPr="00A31449" w:rsidRDefault="008A39BE" w:rsidP="00D23783">
            <w:pPr>
              <w:rPr>
                <w:rFonts w:eastAsia="Times New Roman" w:cs="Calibri"/>
                <w:b/>
              </w:rPr>
            </w:pPr>
            <w:r w:rsidRPr="00A31449">
              <w:rPr>
                <w:rFonts w:eastAsia="Times New Roman" w:cs="Calibri"/>
                <w:b/>
              </w:rPr>
              <w:t>HOG*KARST</w:t>
            </w:r>
          </w:p>
        </w:tc>
        <w:tc>
          <w:tcPr>
            <w:tcW w:w="853" w:type="pct"/>
            <w:shd w:val="clear" w:color="000000" w:fill="D8D8D8"/>
            <w:noWrap/>
            <w:vAlign w:val="center"/>
            <w:hideMark/>
          </w:tcPr>
          <w:p w:rsidR="008A39BE" w:rsidRPr="00A31449" w:rsidRDefault="008A39BE" w:rsidP="00D804D1">
            <w:pPr>
              <w:jc w:val="center"/>
              <w:rPr>
                <w:rFonts w:eastAsia="Times New Roman" w:cs="Calibri"/>
              </w:rPr>
            </w:pPr>
          </w:p>
        </w:tc>
        <w:tc>
          <w:tcPr>
            <w:tcW w:w="853" w:type="pct"/>
            <w:shd w:val="clear" w:color="000000" w:fill="D8D8D8"/>
            <w:noWrap/>
            <w:vAlign w:val="center"/>
            <w:hideMark/>
          </w:tcPr>
          <w:p w:rsidR="008A39BE" w:rsidRPr="00A31449" w:rsidRDefault="008A39BE" w:rsidP="00D804D1">
            <w:pPr>
              <w:jc w:val="center"/>
              <w:rPr>
                <w:rFonts w:eastAsia="Times New Roman" w:cs="Calibri"/>
              </w:rPr>
            </w:pPr>
          </w:p>
        </w:tc>
        <w:tc>
          <w:tcPr>
            <w:tcW w:w="853" w:type="pct"/>
            <w:shd w:val="clear" w:color="auto" w:fill="auto"/>
            <w:noWrap/>
            <w:vAlign w:val="center"/>
            <w:hideMark/>
          </w:tcPr>
          <w:p w:rsidR="0048064F" w:rsidRPr="00A31449" w:rsidRDefault="00D804D1" w:rsidP="00D804D1">
            <w:pPr>
              <w:jc w:val="center"/>
              <w:rPr>
                <w:rFonts w:eastAsia="Times New Roman" w:cs="Calibri"/>
              </w:rPr>
            </w:pPr>
            <w:r w:rsidRPr="00A31449">
              <w:rPr>
                <w:rFonts w:eastAsia="Times New Roman" w:cs="Calibri"/>
              </w:rPr>
              <w:t>0.00698929</w:t>
            </w:r>
            <w:r w:rsidR="007340F8" w:rsidRPr="00A31449">
              <w:rPr>
                <w:rFonts w:eastAsia="Times New Roman" w:cs="Calibri"/>
              </w:rPr>
              <w:t xml:space="preserve"> </w:t>
            </w:r>
          </w:p>
          <w:p w:rsidR="008A39BE" w:rsidRPr="00A31449" w:rsidRDefault="002B22FE" w:rsidP="00D804D1">
            <w:pPr>
              <w:jc w:val="center"/>
              <w:rPr>
                <w:rFonts w:eastAsia="Times New Roman" w:cs="Calibri"/>
              </w:rPr>
            </w:pPr>
            <w:r w:rsidRPr="00A31449">
              <w:rPr>
                <w:rFonts w:eastAsia="Times New Roman" w:cs="Calibri"/>
              </w:rPr>
              <w:t>(</w:t>
            </w:r>
            <w:r w:rsidR="007340F8" w:rsidRPr="00A31449">
              <w:rPr>
                <w:rFonts w:eastAsia="Times New Roman" w:cs="Calibri"/>
              </w:rPr>
              <w:t>.036)</w:t>
            </w:r>
          </w:p>
        </w:tc>
        <w:tc>
          <w:tcPr>
            <w:tcW w:w="853" w:type="pct"/>
            <w:shd w:val="clear" w:color="auto" w:fill="auto"/>
            <w:noWrap/>
            <w:vAlign w:val="center"/>
            <w:hideMark/>
          </w:tcPr>
          <w:p w:rsidR="0048064F" w:rsidRPr="00A31449" w:rsidRDefault="00D804D1" w:rsidP="00D804D1">
            <w:pPr>
              <w:jc w:val="center"/>
              <w:rPr>
                <w:rFonts w:eastAsia="Times New Roman" w:cs="Calibri"/>
              </w:rPr>
            </w:pPr>
            <w:r w:rsidRPr="00A31449">
              <w:rPr>
                <w:rFonts w:eastAsia="Times New Roman" w:cs="Calibri"/>
              </w:rPr>
              <w:t>0.00518194</w:t>
            </w:r>
            <w:r w:rsidR="007340F8" w:rsidRPr="00A31449">
              <w:rPr>
                <w:rFonts w:eastAsia="Times New Roman" w:cs="Calibri"/>
              </w:rPr>
              <w:t xml:space="preserve"> </w:t>
            </w:r>
          </w:p>
          <w:p w:rsidR="008A39BE" w:rsidRPr="00A31449" w:rsidRDefault="002B22FE" w:rsidP="00D804D1">
            <w:pPr>
              <w:jc w:val="center"/>
              <w:rPr>
                <w:rFonts w:eastAsia="Times New Roman" w:cs="Calibri"/>
              </w:rPr>
            </w:pPr>
            <w:r w:rsidRPr="00A31449">
              <w:rPr>
                <w:rFonts w:eastAsia="Times New Roman" w:cs="Calibri"/>
              </w:rPr>
              <w:t>(</w:t>
            </w:r>
            <w:r w:rsidR="007340F8" w:rsidRPr="00A31449">
              <w:rPr>
                <w:rFonts w:eastAsia="Times New Roman" w:cs="Calibri"/>
              </w:rPr>
              <w:t>.064)</w:t>
            </w:r>
          </w:p>
        </w:tc>
      </w:tr>
      <w:tr w:rsidR="007340F8" w:rsidRPr="00A31449" w:rsidTr="00D23783">
        <w:trPr>
          <w:trHeight w:val="255"/>
          <w:jc w:val="center"/>
        </w:trPr>
        <w:tc>
          <w:tcPr>
            <w:tcW w:w="1587" w:type="pct"/>
            <w:tcBorders>
              <w:bottom w:val="single" w:sz="4" w:space="0" w:color="auto"/>
            </w:tcBorders>
            <w:shd w:val="clear" w:color="auto" w:fill="auto"/>
            <w:vAlign w:val="center"/>
            <w:hideMark/>
          </w:tcPr>
          <w:p w:rsidR="008A39BE" w:rsidRPr="00A31449" w:rsidRDefault="008A39BE" w:rsidP="00D23783">
            <w:pPr>
              <w:rPr>
                <w:rFonts w:eastAsia="Times New Roman" w:cs="Calibri"/>
                <w:b/>
              </w:rPr>
            </w:pPr>
            <w:r w:rsidRPr="00A31449">
              <w:rPr>
                <w:rFonts w:eastAsia="Times New Roman" w:cs="Calibri"/>
                <w:b/>
              </w:rPr>
              <w:t>DEVELOPED*</w:t>
            </w:r>
            <w:r w:rsidR="00D804D1" w:rsidRPr="00A31449">
              <w:rPr>
                <w:rFonts w:eastAsia="Times New Roman" w:cs="Calibri"/>
                <w:b/>
              </w:rPr>
              <w:t xml:space="preserve"> </w:t>
            </w:r>
            <w:r w:rsidRPr="00A31449">
              <w:rPr>
                <w:rFonts w:eastAsia="Times New Roman" w:cs="Calibri"/>
                <w:b/>
              </w:rPr>
              <w:t>PASTURE</w:t>
            </w:r>
          </w:p>
        </w:tc>
        <w:tc>
          <w:tcPr>
            <w:tcW w:w="853" w:type="pct"/>
            <w:tcBorders>
              <w:bottom w:val="single" w:sz="4" w:space="0" w:color="auto"/>
            </w:tcBorders>
            <w:shd w:val="clear" w:color="000000" w:fill="D8D8D8"/>
            <w:noWrap/>
            <w:vAlign w:val="center"/>
            <w:hideMark/>
          </w:tcPr>
          <w:p w:rsidR="008A39BE" w:rsidRPr="00A31449" w:rsidRDefault="008A39BE" w:rsidP="00D804D1">
            <w:pPr>
              <w:jc w:val="center"/>
              <w:rPr>
                <w:rFonts w:eastAsia="Times New Roman" w:cs="Calibri"/>
              </w:rPr>
            </w:pPr>
          </w:p>
        </w:tc>
        <w:tc>
          <w:tcPr>
            <w:tcW w:w="853" w:type="pct"/>
            <w:tcBorders>
              <w:bottom w:val="single" w:sz="4" w:space="0" w:color="auto"/>
            </w:tcBorders>
            <w:shd w:val="clear" w:color="000000" w:fill="D8D8D8"/>
            <w:noWrap/>
            <w:vAlign w:val="center"/>
            <w:hideMark/>
          </w:tcPr>
          <w:p w:rsidR="008A39BE" w:rsidRPr="00A31449" w:rsidRDefault="008A39BE" w:rsidP="00D804D1">
            <w:pPr>
              <w:jc w:val="center"/>
              <w:rPr>
                <w:rFonts w:eastAsia="Times New Roman" w:cs="Calibri"/>
              </w:rPr>
            </w:pPr>
          </w:p>
        </w:tc>
        <w:tc>
          <w:tcPr>
            <w:tcW w:w="853" w:type="pct"/>
            <w:tcBorders>
              <w:bottom w:val="single" w:sz="4" w:space="0" w:color="auto"/>
            </w:tcBorders>
            <w:shd w:val="clear" w:color="auto" w:fill="auto"/>
            <w:noWrap/>
            <w:vAlign w:val="center"/>
            <w:hideMark/>
          </w:tcPr>
          <w:p w:rsidR="0048064F" w:rsidRPr="00A31449" w:rsidRDefault="00D804D1" w:rsidP="00D804D1">
            <w:pPr>
              <w:jc w:val="center"/>
              <w:rPr>
                <w:rFonts w:eastAsia="Times New Roman" w:cs="Calibri"/>
              </w:rPr>
            </w:pPr>
            <w:r w:rsidRPr="00A31449">
              <w:rPr>
                <w:rFonts w:eastAsia="Times New Roman" w:cs="Calibri"/>
              </w:rPr>
              <w:t>0.000405056</w:t>
            </w:r>
            <w:r w:rsidR="007340F8" w:rsidRPr="00A31449">
              <w:rPr>
                <w:rFonts w:eastAsia="Times New Roman" w:cs="Calibri"/>
              </w:rPr>
              <w:t xml:space="preserve"> </w:t>
            </w:r>
          </w:p>
          <w:p w:rsidR="008A39BE" w:rsidRPr="00A31449" w:rsidRDefault="002B22FE" w:rsidP="00D804D1">
            <w:pPr>
              <w:jc w:val="center"/>
              <w:rPr>
                <w:rFonts w:eastAsia="Times New Roman" w:cs="Calibri"/>
              </w:rPr>
            </w:pPr>
            <w:r w:rsidRPr="00A31449">
              <w:rPr>
                <w:rFonts w:eastAsia="Times New Roman" w:cs="Calibri"/>
              </w:rPr>
              <w:t>(</w:t>
            </w:r>
            <w:r w:rsidR="007340F8" w:rsidRPr="00A31449">
              <w:rPr>
                <w:rFonts w:eastAsia="Times New Roman" w:cs="Calibri"/>
              </w:rPr>
              <w:t>.005)</w:t>
            </w:r>
          </w:p>
        </w:tc>
        <w:tc>
          <w:tcPr>
            <w:tcW w:w="853" w:type="pct"/>
            <w:tcBorders>
              <w:bottom w:val="single" w:sz="4" w:space="0" w:color="auto"/>
            </w:tcBorders>
            <w:shd w:val="clear" w:color="auto" w:fill="auto"/>
            <w:noWrap/>
            <w:vAlign w:val="center"/>
            <w:hideMark/>
          </w:tcPr>
          <w:p w:rsidR="0048064F" w:rsidRPr="00A31449" w:rsidRDefault="00D804D1" w:rsidP="00D804D1">
            <w:pPr>
              <w:jc w:val="center"/>
              <w:rPr>
                <w:rFonts w:eastAsia="Times New Roman" w:cs="Calibri"/>
              </w:rPr>
            </w:pPr>
            <w:r w:rsidRPr="00A31449">
              <w:rPr>
                <w:rFonts w:eastAsia="Times New Roman" w:cs="Calibri"/>
              </w:rPr>
              <w:t>0.000354069</w:t>
            </w:r>
            <w:r w:rsidR="007340F8" w:rsidRPr="00A31449">
              <w:rPr>
                <w:rFonts w:eastAsia="Times New Roman" w:cs="Calibri"/>
              </w:rPr>
              <w:t xml:space="preserve"> </w:t>
            </w:r>
          </w:p>
          <w:p w:rsidR="008A39BE" w:rsidRPr="00A31449" w:rsidRDefault="002B22FE" w:rsidP="00D804D1">
            <w:pPr>
              <w:jc w:val="center"/>
              <w:rPr>
                <w:rFonts w:eastAsia="Times New Roman" w:cs="Calibri"/>
              </w:rPr>
            </w:pPr>
            <w:r w:rsidRPr="00A31449">
              <w:rPr>
                <w:rFonts w:eastAsia="Times New Roman" w:cs="Calibri"/>
              </w:rPr>
              <w:t>(</w:t>
            </w:r>
            <w:r w:rsidR="007340F8" w:rsidRPr="00A31449">
              <w:rPr>
                <w:rFonts w:eastAsia="Times New Roman" w:cs="Calibri"/>
              </w:rPr>
              <w:t>.003)</w:t>
            </w:r>
          </w:p>
        </w:tc>
      </w:tr>
      <w:tr w:rsidR="00D804D1" w:rsidRPr="00A31449" w:rsidTr="00D23783">
        <w:trPr>
          <w:trHeight w:val="350"/>
          <w:jc w:val="center"/>
        </w:trPr>
        <w:tc>
          <w:tcPr>
            <w:tcW w:w="5000" w:type="pct"/>
            <w:gridSpan w:val="5"/>
            <w:tcBorders>
              <w:top w:val="single" w:sz="4" w:space="0" w:color="auto"/>
            </w:tcBorders>
            <w:shd w:val="clear" w:color="auto" w:fill="auto"/>
            <w:noWrap/>
            <w:vAlign w:val="center"/>
            <w:hideMark/>
          </w:tcPr>
          <w:p w:rsidR="00D804D1" w:rsidRPr="00A31449" w:rsidRDefault="00D804D1" w:rsidP="00D23783">
            <w:pPr>
              <w:rPr>
                <w:rFonts w:eastAsia="Times New Roman" w:cs="Calibri"/>
                <w:b/>
              </w:rPr>
            </w:pPr>
            <w:r w:rsidRPr="00A31449">
              <w:rPr>
                <w:rFonts w:eastAsia="Times New Roman" w:cs="Calibri"/>
                <w:b/>
              </w:rPr>
              <w:t>Model Diagnostics</w:t>
            </w:r>
          </w:p>
        </w:tc>
      </w:tr>
      <w:tr w:rsidR="007340F8" w:rsidRPr="00A31449" w:rsidTr="00D23783">
        <w:trPr>
          <w:trHeight w:val="359"/>
          <w:jc w:val="center"/>
        </w:trPr>
        <w:tc>
          <w:tcPr>
            <w:tcW w:w="1587" w:type="pct"/>
            <w:tcBorders>
              <w:bottom w:val="single" w:sz="4" w:space="0" w:color="auto"/>
            </w:tcBorders>
            <w:shd w:val="clear" w:color="auto" w:fill="auto"/>
            <w:noWrap/>
            <w:vAlign w:val="center"/>
            <w:hideMark/>
          </w:tcPr>
          <w:p w:rsidR="008A39BE" w:rsidRPr="00A31449" w:rsidRDefault="008A39BE" w:rsidP="00D23783">
            <w:pPr>
              <w:rPr>
                <w:rFonts w:eastAsia="Times New Roman" w:cs="Calibri"/>
                <w:b/>
              </w:rPr>
            </w:pPr>
            <w:r w:rsidRPr="00A31449">
              <w:rPr>
                <w:rFonts w:eastAsia="Times New Roman" w:cs="Calibri"/>
                <w:b/>
              </w:rPr>
              <w:t>AIC</w:t>
            </w:r>
          </w:p>
        </w:tc>
        <w:tc>
          <w:tcPr>
            <w:tcW w:w="853" w:type="pct"/>
            <w:tcBorders>
              <w:bottom w:val="single" w:sz="4" w:space="0" w:color="auto"/>
            </w:tcBorders>
            <w:shd w:val="clear" w:color="auto" w:fill="auto"/>
            <w:noWrap/>
            <w:vAlign w:val="center"/>
            <w:hideMark/>
          </w:tcPr>
          <w:p w:rsidR="008A39BE" w:rsidRPr="00A31449" w:rsidRDefault="008A39BE" w:rsidP="00D804D1">
            <w:pPr>
              <w:jc w:val="center"/>
              <w:rPr>
                <w:rFonts w:eastAsia="Times New Roman" w:cs="Calibri"/>
              </w:rPr>
            </w:pPr>
            <w:r w:rsidRPr="00A31449">
              <w:rPr>
                <w:rFonts w:eastAsia="Times New Roman" w:cs="Calibri"/>
              </w:rPr>
              <w:t>9190.348</w:t>
            </w:r>
          </w:p>
        </w:tc>
        <w:tc>
          <w:tcPr>
            <w:tcW w:w="853" w:type="pct"/>
            <w:tcBorders>
              <w:bottom w:val="single" w:sz="4" w:space="0" w:color="auto"/>
            </w:tcBorders>
            <w:shd w:val="clear" w:color="auto" w:fill="auto"/>
            <w:noWrap/>
            <w:vAlign w:val="center"/>
            <w:hideMark/>
          </w:tcPr>
          <w:p w:rsidR="008A39BE" w:rsidRPr="00A31449" w:rsidRDefault="008A39BE" w:rsidP="00D804D1">
            <w:pPr>
              <w:jc w:val="center"/>
              <w:rPr>
                <w:rFonts w:eastAsia="Times New Roman" w:cs="Calibri"/>
              </w:rPr>
            </w:pPr>
            <w:r w:rsidRPr="00A31449">
              <w:rPr>
                <w:rFonts w:eastAsia="Times New Roman" w:cs="Calibri"/>
              </w:rPr>
              <w:t>9184.642</w:t>
            </w:r>
          </w:p>
        </w:tc>
        <w:tc>
          <w:tcPr>
            <w:tcW w:w="853" w:type="pct"/>
            <w:tcBorders>
              <w:bottom w:val="single" w:sz="4" w:space="0" w:color="auto"/>
            </w:tcBorders>
            <w:shd w:val="clear" w:color="auto" w:fill="auto"/>
            <w:noWrap/>
            <w:vAlign w:val="center"/>
            <w:hideMark/>
          </w:tcPr>
          <w:p w:rsidR="008A39BE" w:rsidRPr="00A31449" w:rsidRDefault="008A39BE" w:rsidP="00D804D1">
            <w:pPr>
              <w:jc w:val="center"/>
              <w:rPr>
                <w:rFonts w:eastAsia="Times New Roman" w:cs="Calibri"/>
              </w:rPr>
            </w:pPr>
            <w:r w:rsidRPr="00A31449">
              <w:rPr>
                <w:rFonts w:eastAsia="Times New Roman" w:cs="Calibri"/>
              </w:rPr>
              <w:t>9194.744</w:t>
            </w:r>
          </w:p>
        </w:tc>
        <w:tc>
          <w:tcPr>
            <w:tcW w:w="853" w:type="pct"/>
            <w:tcBorders>
              <w:bottom w:val="single" w:sz="4" w:space="0" w:color="auto"/>
            </w:tcBorders>
            <w:shd w:val="clear" w:color="auto" w:fill="auto"/>
            <w:noWrap/>
            <w:vAlign w:val="center"/>
            <w:hideMark/>
          </w:tcPr>
          <w:p w:rsidR="008A39BE" w:rsidRPr="00A31449" w:rsidRDefault="008A39BE" w:rsidP="00D804D1">
            <w:pPr>
              <w:jc w:val="center"/>
              <w:rPr>
                <w:rFonts w:eastAsia="Times New Roman" w:cs="Calibri"/>
              </w:rPr>
            </w:pPr>
            <w:r w:rsidRPr="00A31449">
              <w:rPr>
                <w:rFonts w:eastAsia="Times New Roman" w:cs="Calibri"/>
              </w:rPr>
              <w:t>9176.378</w:t>
            </w:r>
          </w:p>
        </w:tc>
      </w:tr>
    </w:tbl>
    <w:p w:rsidR="008A39BE" w:rsidRDefault="008A39BE" w:rsidP="008A39BE">
      <w:pPr>
        <w:rPr>
          <w:rFonts w:ascii="Book Antiqua" w:eastAsia="Book Antiqua" w:hAnsi="Book Antiqua" w:cs="Times New Roman"/>
          <w:b/>
          <w:sz w:val="24"/>
          <w:szCs w:val="24"/>
        </w:rPr>
      </w:pPr>
    </w:p>
    <w:p w:rsidR="00D23783" w:rsidRDefault="00D23783">
      <w:r>
        <w:br w:type="page"/>
      </w:r>
    </w:p>
    <w:p w:rsidR="008279A8" w:rsidRPr="001E6D71" w:rsidRDefault="008279A8" w:rsidP="00270447">
      <w:pPr>
        <w:pStyle w:val="Heading3"/>
      </w:pPr>
      <w:bookmarkStart w:id="179" w:name="_Toc360457641"/>
      <w:r w:rsidRPr="001E6D71">
        <w:lastRenderedPageBreak/>
        <w:t xml:space="preserve">Comparison of </w:t>
      </w:r>
      <w:r w:rsidRPr="008279A8">
        <w:rPr>
          <w:i/>
        </w:rPr>
        <w:t>E. coli</w:t>
      </w:r>
      <w:r w:rsidRPr="001E6D71">
        <w:t xml:space="preserve"> </w:t>
      </w:r>
      <w:r w:rsidR="00270447">
        <w:t>O157 individual</w:t>
      </w:r>
      <w:r w:rsidRPr="001E6D71">
        <w:t xml:space="preserve"> models</w:t>
      </w:r>
      <w:bookmarkEnd w:id="179"/>
    </w:p>
    <w:p w:rsidR="008279A8" w:rsidRPr="0063212D" w:rsidRDefault="008279A8" w:rsidP="00FE5250">
      <w:pPr>
        <w:spacing w:line="480" w:lineRule="auto"/>
        <w:ind w:firstLine="720"/>
        <w:contextualSpacing/>
        <w:rPr>
          <w:rFonts w:ascii="Book Antiqua" w:hAnsi="Book Antiqua"/>
          <w:sz w:val="24"/>
          <w:szCs w:val="24"/>
        </w:rPr>
      </w:pPr>
      <w:r>
        <w:rPr>
          <w:rFonts w:eastAsia="Book Antiqua"/>
        </w:rPr>
        <w:t>Similar to the cryptosporidiosis point models, the SLR</w:t>
      </w:r>
      <w:r w:rsidR="0063212D">
        <w:rPr>
          <w:rFonts w:eastAsia="Book Antiqua"/>
        </w:rPr>
        <w:t>M</w:t>
      </w:r>
      <w:r>
        <w:rPr>
          <w:rFonts w:eastAsia="Book Antiqua"/>
        </w:rPr>
        <w:t xml:space="preserve"> approach was the most </w:t>
      </w:r>
      <w:r w:rsidR="0048215B">
        <w:rPr>
          <w:rFonts w:eastAsia="Book Antiqua"/>
        </w:rPr>
        <w:t>suitable</w:t>
      </w:r>
      <w:r>
        <w:rPr>
          <w:rFonts w:eastAsia="Book Antiqua"/>
        </w:rPr>
        <w:t xml:space="preserve"> to use given the characteristics of the </w:t>
      </w:r>
      <w:r w:rsidRPr="0044439F">
        <w:rPr>
          <w:rFonts w:eastAsia="Book Antiqua"/>
          <w:i/>
        </w:rPr>
        <w:t xml:space="preserve">E. coli </w:t>
      </w:r>
      <w:r w:rsidRPr="008279A8">
        <w:rPr>
          <w:rFonts w:eastAsia="Book Antiqua"/>
        </w:rPr>
        <w:t xml:space="preserve">O157 </w:t>
      </w:r>
      <w:r>
        <w:rPr>
          <w:rFonts w:eastAsia="Book Antiqua"/>
        </w:rPr>
        <w:t>point dataset</w:t>
      </w:r>
      <w:r w:rsidR="0048215B">
        <w:rPr>
          <w:rFonts w:eastAsia="Book Antiqua"/>
        </w:rPr>
        <w:t xml:space="preserve"> (binary dependent variable, non-linear relationships, and spatial autocorrelation)</w:t>
      </w:r>
      <w:r>
        <w:rPr>
          <w:rFonts w:eastAsia="Book Antiqua"/>
        </w:rPr>
        <w:t>. Refinements to the base model E1 (</w:t>
      </w:r>
      <w:r w:rsidR="000E7B14">
        <w:rPr>
          <w:rFonts w:eastAsia="Book Antiqua"/>
        </w:rPr>
        <w:fldChar w:fldCharType="begin"/>
      </w:r>
      <w:r>
        <w:rPr>
          <w:rFonts w:eastAsia="Book Antiqua"/>
        </w:rPr>
        <w:instrText xml:space="preserve"> REF _Ref346313121 \h </w:instrText>
      </w:r>
      <w:r w:rsidR="000E7B14">
        <w:rPr>
          <w:rFonts w:eastAsia="Book Antiqua"/>
        </w:rPr>
      </w:r>
      <w:r w:rsidR="000E7B14">
        <w:rPr>
          <w:rFonts w:eastAsia="Book Antiqua"/>
        </w:rPr>
        <w:fldChar w:fldCharType="separate"/>
      </w:r>
      <w:r w:rsidR="0001338F" w:rsidRPr="00A31449">
        <w:rPr>
          <w:sz w:val="24"/>
        </w:rPr>
        <w:t xml:space="preserve">Table </w:t>
      </w:r>
      <w:r w:rsidR="0001338F">
        <w:rPr>
          <w:noProof/>
          <w:sz w:val="24"/>
        </w:rPr>
        <w:t>20</w:t>
      </w:r>
      <w:r w:rsidR="000E7B14">
        <w:rPr>
          <w:rFonts w:eastAsia="Book Antiqua"/>
        </w:rPr>
        <w:fldChar w:fldCharType="end"/>
      </w:r>
      <w:r>
        <w:rPr>
          <w:rFonts w:eastAsia="Book Antiqua"/>
        </w:rPr>
        <w:t xml:space="preserve">) that removed non-significant explanatory values and included two interaction terms generated the best </w:t>
      </w:r>
      <w:r w:rsidR="0048215B">
        <w:rPr>
          <w:rFonts w:eastAsia="Book Antiqua"/>
        </w:rPr>
        <w:t>SLRM</w:t>
      </w:r>
      <w:r>
        <w:rPr>
          <w:rFonts w:eastAsia="Book Antiqua"/>
        </w:rPr>
        <w:t xml:space="preserve"> </w:t>
      </w:r>
      <w:r w:rsidR="0063212D">
        <w:rPr>
          <w:rFonts w:eastAsia="Book Antiqua"/>
        </w:rPr>
        <w:t xml:space="preserve">(E4), </w:t>
      </w:r>
      <w:r>
        <w:rPr>
          <w:rFonts w:eastAsia="Book Antiqua"/>
        </w:rPr>
        <w:t xml:space="preserve">determined by a comparison of the AIC. The AIC ranged from 9194 in the most complex model that included all interaction terms to 9176 in the best model, a small range of only 18 units, indicating that there is little change in information lost from model to model. </w:t>
      </w:r>
    </w:p>
    <w:p w:rsidR="008279A8" w:rsidRDefault="008279A8" w:rsidP="008279A8">
      <w:pPr>
        <w:spacing w:line="480" w:lineRule="auto"/>
        <w:ind w:firstLine="720"/>
        <w:contextualSpacing/>
        <w:rPr>
          <w:rFonts w:ascii="Book Antiqua" w:eastAsia="Book Antiqua" w:hAnsi="Book Antiqua" w:cs="Times New Roman"/>
          <w:sz w:val="24"/>
          <w:szCs w:val="24"/>
        </w:rPr>
      </w:pPr>
      <w:r w:rsidRPr="00A53144">
        <w:rPr>
          <w:rFonts w:ascii="Book Antiqua" w:eastAsia="Book Antiqua" w:hAnsi="Book Antiqua" w:cs="Times New Roman"/>
          <w:sz w:val="24"/>
          <w:szCs w:val="24"/>
        </w:rPr>
        <w:t xml:space="preserve">A map </w:t>
      </w:r>
      <w:r>
        <w:rPr>
          <w:rFonts w:ascii="Book Antiqua" w:eastAsia="Book Antiqua" w:hAnsi="Book Antiqua" w:cs="Times New Roman"/>
          <w:sz w:val="24"/>
          <w:szCs w:val="24"/>
        </w:rPr>
        <w:t xml:space="preserve">of background environmental risk </w:t>
      </w:r>
      <w:r w:rsidRPr="00A53144">
        <w:rPr>
          <w:rFonts w:ascii="Book Antiqua" w:eastAsia="Book Antiqua" w:hAnsi="Book Antiqua" w:cs="Times New Roman"/>
          <w:sz w:val="24"/>
          <w:szCs w:val="24"/>
        </w:rPr>
        <w:t>generated using model E4 (</w:t>
      </w:r>
      <w:fldSimple w:instr=" REF _Ref343588718 \h  \* MERGEFORMAT ">
        <w:r w:rsidR="0001338F" w:rsidRPr="0001338F">
          <w:rPr>
            <w:rFonts w:ascii="Book Antiqua" w:hAnsi="Book Antiqua"/>
            <w:sz w:val="24"/>
            <w:szCs w:val="24"/>
          </w:rPr>
          <w:t>Figure 42</w:t>
        </w:r>
      </w:fldSimple>
      <w:r w:rsidRPr="00A53144">
        <w:rPr>
          <w:rFonts w:ascii="Book Antiqua" w:eastAsia="Book Antiqua" w:hAnsi="Book Antiqua" w:cs="Times New Roman"/>
          <w:sz w:val="24"/>
          <w:szCs w:val="24"/>
        </w:rPr>
        <w:t xml:space="preserve">) </w:t>
      </w:r>
      <w:r w:rsidR="000104F7">
        <w:rPr>
          <w:rFonts w:ascii="Book Antiqua" w:eastAsia="Book Antiqua" w:hAnsi="Book Antiqua" w:cs="Times New Roman"/>
          <w:sz w:val="24"/>
          <w:szCs w:val="24"/>
        </w:rPr>
        <w:t xml:space="preserve">and an offset of log(raster cell size) </w:t>
      </w:r>
      <w:r w:rsidRPr="00A53144">
        <w:rPr>
          <w:rFonts w:ascii="Book Antiqua" w:eastAsia="Book Antiqua" w:hAnsi="Book Antiqua" w:cs="Times New Roman"/>
          <w:sz w:val="24"/>
          <w:szCs w:val="24"/>
        </w:rPr>
        <w:t xml:space="preserve">shows elevated risk along developed corridors and in urban centers, in areas of agricultural land use, and in areas of </w:t>
      </w:r>
      <w:proofErr w:type="spellStart"/>
      <w:r w:rsidRPr="00A53144">
        <w:rPr>
          <w:rFonts w:ascii="Book Antiqua" w:eastAsia="Book Antiqua" w:hAnsi="Book Antiqua" w:cs="Times New Roman"/>
          <w:sz w:val="24"/>
          <w:szCs w:val="24"/>
        </w:rPr>
        <w:t>karst</w:t>
      </w:r>
      <w:proofErr w:type="spellEnd"/>
      <w:r w:rsidRPr="00A53144">
        <w:rPr>
          <w:rFonts w:ascii="Book Antiqua" w:eastAsia="Book Antiqua" w:hAnsi="Book Antiqua" w:cs="Times New Roman"/>
          <w:sz w:val="24"/>
          <w:szCs w:val="24"/>
        </w:rPr>
        <w:t xml:space="preserve">. </w:t>
      </w:r>
      <w:r>
        <w:rPr>
          <w:rFonts w:ascii="Book Antiqua" w:eastAsia="Book Antiqua" w:hAnsi="Book Antiqua" w:cs="Times New Roman"/>
          <w:sz w:val="24"/>
          <w:szCs w:val="24"/>
        </w:rPr>
        <w:t xml:space="preserve">Like cryptosporidiosis, </w:t>
      </w:r>
      <w:r w:rsidRPr="00BB30CA">
        <w:rPr>
          <w:rFonts w:ascii="Book Antiqua" w:eastAsia="Book Antiqua" w:hAnsi="Book Antiqua" w:cs="Times New Roman"/>
          <w:i/>
          <w:sz w:val="24"/>
          <w:szCs w:val="24"/>
        </w:rPr>
        <w:t>E. coli</w:t>
      </w:r>
      <w:r>
        <w:rPr>
          <w:rFonts w:ascii="Book Antiqua" w:eastAsia="Book Antiqua" w:hAnsi="Book Antiqua" w:cs="Times New Roman"/>
          <w:sz w:val="24"/>
          <w:szCs w:val="24"/>
        </w:rPr>
        <w:t xml:space="preserve"> O157 is a rare disease and so the values that identify risk are very small, but differences between high and low risk areas are apparent. A map such as this one can be used to target a more detailed epidemiological study.</w:t>
      </w:r>
    </w:p>
    <w:p w:rsidR="007F3C08" w:rsidRDefault="007F3C08" w:rsidP="008279A8">
      <w:pPr>
        <w:spacing w:line="480" w:lineRule="auto"/>
        <w:ind w:firstLine="720"/>
        <w:contextualSpacing/>
        <w:rPr>
          <w:rFonts w:ascii="Book Antiqua" w:eastAsia="Book Antiqua" w:hAnsi="Book Antiqua" w:cs="Times New Roman"/>
          <w:sz w:val="24"/>
          <w:szCs w:val="24"/>
        </w:rPr>
      </w:pPr>
    </w:p>
    <w:p w:rsidR="0096372D" w:rsidRDefault="0096372D" w:rsidP="0096372D">
      <w:pPr>
        <w:keepNext/>
        <w:spacing w:line="480" w:lineRule="auto"/>
        <w:contextualSpacing/>
        <w:jc w:val="both"/>
      </w:pPr>
      <w:r w:rsidRPr="0096372D">
        <w:rPr>
          <w:noProof/>
        </w:rPr>
        <w:lastRenderedPageBreak/>
        <w:drawing>
          <wp:inline distT="0" distB="0" distL="0" distR="0">
            <wp:extent cx="5943600" cy="3964638"/>
            <wp:effectExtent l="19050" t="0" r="0" b="0"/>
            <wp:docPr id="13" name="Picture 11" descr="Diss ecoli risk map color no cases 01-15-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iss ecoli risk map color no cases 01-15-13.jpg"/>
                    <pic:cNvPicPr/>
                  </pic:nvPicPr>
                  <pic:blipFill>
                    <a:blip r:embed="rId55" cstate="print"/>
                    <a:srcRect l="13811" t="18056" r="10520" b="16637"/>
                    <a:stretch>
                      <a:fillRect/>
                    </a:stretch>
                  </pic:blipFill>
                  <pic:spPr>
                    <a:xfrm>
                      <a:off x="0" y="0"/>
                      <a:ext cx="5943600" cy="3964638"/>
                    </a:xfrm>
                    <a:prstGeom prst="rect">
                      <a:avLst/>
                    </a:prstGeom>
                  </pic:spPr>
                </pic:pic>
              </a:graphicData>
            </a:graphic>
          </wp:inline>
        </w:drawing>
      </w:r>
    </w:p>
    <w:p w:rsidR="008279A8" w:rsidRPr="0096372D" w:rsidRDefault="008279A8" w:rsidP="0096372D">
      <w:pPr>
        <w:contextualSpacing/>
        <w:jc w:val="both"/>
        <w:rPr>
          <w:noProof/>
        </w:rPr>
      </w:pPr>
      <w:bookmarkStart w:id="180" w:name="_Ref343588718"/>
      <w:bookmarkStart w:id="181" w:name="_Toc360458111"/>
      <w:bookmarkStart w:id="182" w:name="_Ref343595230"/>
      <w:proofErr w:type="gramStart"/>
      <w:r w:rsidRPr="000F596F">
        <w:t xml:space="preserve">Figure </w:t>
      </w:r>
      <w:r w:rsidR="000E7B14">
        <w:fldChar w:fldCharType="begin"/>
      </w:r>
      <w:r w:rsidR="001D3E86">
        <w:instrText xml:space="preserve"> SEQ Figure \* ARABIC </w:instrText>
      </w:r>
      <w:r w:rsidR="000E7B14">
        <w:fldChar w:fldCharType="separate"/>
      </w:r>
      <w:r w:rsidR="0001338F">
        <w:rPr>
          <w:noProof/>
        </w:rPr>
        <w:t>42</w:t>
      </w:r>
      <w:r w:rsidR="000E7B14">
        <w:rPr>
          <w:noProof/>
        </w:rPr>
        <w:fldChar w:fldCharType="end"/>
      </w:r>
      <w:bookmarkEnd w:id="180"/>
      <w:r w:rsidR="0027645C">
        <w:t>.</w:t>
      </w:r>
      <w:proofErr w:type="gramEnd"/>
      <w:r w:rsidRPr="000F596F">
        <w:t xml:space="preserve"> </w:t>
      </w:r>
      <w:proofErr w:type="gramStart"/>
      <w:r w:rsidRPr="006A5C0C">
        <w:t>Spat</w:t>
      </w:r>
      <w:r>
        <w:t>ial logistic regression model (E4</w:t>
      </w:r>
      <w:r w:rsidRPr="006A5C0C">
        <w:t>) risk map</w:t>
      </w:r>
      <w:r>
        <w:t xml:space="preserve"> for </w:t>
      </w:r>
      <w:r w:rsidRPr="00DB1CD1">
        <w:rPr>
          <w:i/>
        </w:rPr>
        <w:t>E. coli</w:t>
      </w:r>
      <w:r w:rsidRPr="006A5C0C">
        <w:t xml:space="preserve"> </w:t>
      </w:r>
      <w:r>
        <w:t xml:space="preserve">O157 </w:t>
      </w:r>
      <w:r w:rsidRPr="006A5C0C">
        <w:t xml:space="preserve">(see </w:t>
      </w:r>
      <w:fldSimple w:instr=" REF _Ref346313121 \h  \* MERGEFORMAT ">
        <w:r w:rsidR="0001338F" w:rsidRPr="0001338F">
          <w:rPr>
            <w:noProof/>
          </w:rPr>
          <w:t>Table</w:t>
        </w:r>
        <w:r w:rsidR="0001338F" w:rsidRPr="0001338F">
          <w:t xml:space="preserve"> </w:t>
        </w:r>
        <w:r w:rsidR="0001338F" w:rsidRPr="0001338F">
          <w:rPr>
            <w:noProof/>
          </w:rPr>
          <w:t>20</w:t>
        </w:r>
      </w:fldSimple>
      <w:r w:rsidRPr="006A5C0C">
        <w:t xml:space="preserve"> for coefficients).</w:t>
      </w:r>
      <w:bookmarkEnd w:id="181"/>
      <w:proofErr w:type="gramEnd"/>
      <w:r w:rsidRPr="006A5C0C">
        <w:t xml:space="preserve"> </w:t>
      </w:r>
      <w:bookmarkEnd w:id="182"/>
    </w:p>
    <w:p w:rsidR="00712C6E" w:rsidRDefault="00712C6E">
      <w:pPr>
        <w:rPr>
          <w:rFonts w:cs="Times New Roman"/>
          <w:b/>
          <w:sz w:val="24"/>
          <w:szCs w:val="24"/>
        </w:rPr>
      </w:pPr>
    </w:p>
    <w:p w:rsidR="00D23783" w:rsidRDefault="00D23783">
      <w:pPr>
        <w:rPr>
          <w:rFonts w:cs="Times New Roman"/>
          <w:b/>
          <w:sz w:val="24"/>
          <w:szCs w:val="24"/>
        </w:rPr>
      </w:pPr>
      <w:r>
        <w:br w:type="page"/>
      </w:r>
    </w:p>
    <w:p w:rsidR="008A39BE" w:rsidRDefault="00270447" w:rsidP="00E35411">
      <w:pPr>
        <w:pStyle w:val="Heading2"/>
      </w:pPr>
      <w:bookmarkStart w:id="183" w:name="_Toc360457642"/>
      <w:r>
        <w:lastRenderedPageBreak/>
        <w:t>Regional models</w:t>
      </w:r>
      <w:bookmarkEnd w:id="183"/>
    </w:p>
    <w:p w:rsidR="00712C6E" w:rsidRPr="00712C6E" w:rsidRDefault="00712C6E" w:rsidP="00712C6E"/>
    <w:p w:rsidR="008A39BE" w:rsidRPr="004A29F4" w:rsidRDefault="008A39BE" w:rsidP="00E35411">
      <w:pPr>
        <w:pStyle w:val="Heading3"/>
      </w:pPr>
      <w:bookmarkStart w:id="184" w:name="_Toc360457643"/>
      <w:r w:rsidRPr="004A29F4">
        <w:t>Exploratory analysis</w:t>
      </w:r>
      <w:bookmarkEnd w:id="184"/>
    </w:p>
    <w:p w:rsidR="008A39BE" w:rsidRDefault="008A39BE" w:rsidP="00A90437">
      <w:pPr>
        <w:pStyle w:val="Disstext"/>
        <w:rPr>
          <w:rFonts w:cstheme="minorHAnsi"/>
        </w:rPr>
      </w:pPr>
      <w:r w:rsidRPr="004D681A">
        <w:t>Spearman correlation coefficients (</w:t>
      </w:r>
      <w:r w:rsidR="000E7B14">
        <w:fldChar w:fldCharType="begin"/>
      </w:r>
      <w:r w:rsidR="00A90437">
        <w:instrText xml:space="preserve"> REF _Ref352428431 \h </w:instrText>
      </w:r>
      <w:r w:rsidR="000E7B14">
        <w:fldChar w:fldCharType="separate"/>
      </w:r>
      <w:r w:rsidR="0001338F">
        <w:t xml:space="preserve">Table </w:t>
      </w:r>
      <w:r w:rsidR="0001338F">
        <w:rPr>
          <w:noProof/>
        </w:rPr>
        <w:t>21</w:t>
      </w:r>
      <w:r w:rsidR="000E7B14">
        <w:fldChar w:fldCharType="end"/>
      </w:r>
      <w:r w:rsidRPr="004D681A">
        <w:t xml:space="preserve">) indicate that all explanatory variables are correlated with the </w:t>
      </w:r>
      <w:r w:rsidRPr="004D681A">
        <w:rPr>
          <w:i/>
        </w:rPr>
        <w:t>E. coli</w:t>
      </w:r>
      <w:r w:rsidRPr="004D681A">
        <w:t xml:space="preserve"> </w:t>
      </w:r>
      <w:r w:rsidR="0048064F">
        <w:t xml:space="preserve">O157 </w:t>
      </w:r>
      <w:r w:rsidRPr="004D681A">
        <w:t xml:space="preserve">disease rate data (variable ECOLI_RT). </w:t>
      </w:r>
      <w:r w:rsidR="0048064F">
        <w:t>Total cow population density (</w:t>
      </w:r>
      <w:r w:rsidRPr="004D681A">
        <w:rPr>
          <w:rFonts w:cstheme="minorHAnsi"/>
        </w:rPr>
        <w:t>COW</w:t>
      </w:r>
      <w:r w:rsidR="0048064F">
        <w:rPr>
          <w:rFonts w:cstheme="minorHAnsi"/>
        </w:rPr>
        <w:t>)</w:t>
      </w:r>
      <w:r w:rsidRPr="004D681A">
        <w:rPr>
          <w:rFonts w:cstheme="minorHAnsi"/>
        </w:rPr>
        <w:t xml:space="preserve"> and </w:t>
      </w:r>
      <w:r w:rsidR="0048064F">
        <w:rPr>
          <w:rFonts w:cstheme="minorHAnsi"/>
        </w:rPr>
        <w:t>total agricultural population density (</w:t>
      </w:r>
      <w:r w:rsidRPr="004D681A">
        <w:rPr>
          <w:rFonts w:cstheme="minorHAnsi"/>
        </w:rPr>
        <w:t>AGDEN</w:t>
      </w:r>
      <w:r w:rsidR="0048064F">
        <w:rPr>
          <w:rFonts w:cstheme="minorHAnsi"/>
        </w:rPr>
        <w:t>)</w:t>
      </w:r>
      <w:r w:rsidRPr="004D681A">
        <w:rPr>
          <w:rFonts w:cstheme="minorHAnsi"/>
        </w:rPr>
        <w:t xml:space="preserve"> were removed because they can be expressed as a linear combination of the other agricultural variables, and would therefore introduce multicollinearity effects into the model, which is not desirable. After removal of these two variables, the explanatory variables selected for inclusion in preliminary models were: </w:t>
      </w:r>
      <w:r w:rsidR="0048064F">
        <w:rPr>
          <w:rFonts w:cstheme="minorHAnsi"/>
        </w:rPr>
        <w:t>beef cow (</w:t>
      </w:r>
      <w:r w:rsidRPr="004D681A">
        <w:rPr>
          <w:rFonts w:cstheme="minorHAnsi"/>
        </w:rPr>
        <w:t>BEEF</w:t>
      </w:r>
      <w:r w:rsidR="0048064F">
        <w:rPr>
          <w:rFonts w:cstheme="minorHAnsi"/>
        </w:rPr>
        <w:t>)</w:t>
      </w:r>
      <w:r w:rsidRPr="004D681A">
        <w:rPr>
          <w:rFonts w:cstheme="minorHAnsi"/>
        </w:rPr>
        <w:t>,</w:t>
      </w:r>
      <w:r w:rsidR="0048064F">
        <w:rPr>
          <w:rFonts w:cstheme="minorHAnsi"/>
        </w:rPr>
        <w:t xml:space="preserve"> milk cow (</w:t>
      </w:r>
      <w:r w:rsidRPr="004D681A">
        <w:rPr>
          <w:rFonts w:cstheme="minorHAnsi"/>
        </w:rPr>
        <w:t>MILK</w:t>
      </w:r>
      <w:r w:rsidR="0048064F">
        <w:rPr>
          <w:rFonts w:cstheme="minorHAnsi"/>
        </w:rPr>
        <w:t>)</w:t>
      </w:r>
      <w:r w:rsidRPr="004D681A">
        <w:rPr>
          <w:rFonts w:cstheme="minorHAnsi"/>
        </w:rPr>
        <w:t xml:space="preserve">, </w:t>
      </w:r>
      <w:r w:rsidR="0048064F">
        <w:rPr>
          <w:rFonts w:cstheme="minorHAnsi"/>
        </w:rPr>
        <w:t>calf (</w:t>
      </w:r>
      <w:r w:rsidRPr="004D681A">
        <w:rPr>
          <w:rFonts w:cstheme="minorHAnsi"/>
        </w:rPr>
        <w:t>CALF</w:t>
      </w:r>
      <w:r w:rsidR="0048064F">
        <w:rPr>
          <w:rFonts w:cstheme="minorHAnsi"/>
        </w:rPr>
        <w:t>)</w:t>
      </w:r>
      <w:r w:rsidRPr="004D681A">
        <w:rPr>
          <w:rFonts w:cstheme="minorHAnsi"/>
        </w:rPr>
        <w:t xml:space="preserve">, </w:t>
      </w:r>
      <w:r w:rsidR="0048064F">
        <w:rPr>
          <w:rFonts w:cstheme="minorHAnsi"/>
        </w:rPr>
        <w:t>hog (</w:t>
      </w:r>
      <w:r w:rsidRPr="004D681A">
        <w:rPr>
          <w:rFonts w:cstheme="minorHAnsi"/>
        </w:rPr>
        <w:t>HOG</w:t>
      </w:r>
      <w:r w:rsidR="0048064F">
        <w:rPr>
          <w:rFonts w:cstheme="minorHAnsi"/>
        </w:rPr>
        <w:t>)</w:t>
      </w:r>
      <w:r w:rsidRPr="004D681A">
        <w:rPr>
          <w:rFonts w:cstheme="minorHAnsi"/>
        </w:rPr>
        <w:t>,</w:t>
      </w:r>
      <w:r w:rsidR="0048064F">
        <w:rPr>
          <w:rFonts w:cstheme="minorHAnsi"/>
        </w:rPr>
        <w:t xml:space="preserve"> and sheep</w:t>
      </w:r>
      <w:r w:rsidRPr="004D681A">
        <w:rPr>
          <w:rFonts w:cstheme="minorHAnsi"/>
        </w:rPr>
        <w:t xml:space="preserve"> </w:t>
      </w:r>
      <w:r w:rsidR="0048064F">
        <w:rPr>
          <w:rFonts w:cstheme="minorHAnsi"/>
        </w:rPr>
        <w:t>(</w:t>
      </w:r>
      <w:r w:rsidRPr="004D681A">
        <w:rPr>
          <w:rFonts w:cstheme="minorHAnsi"/>
        </w:rPr>
        <w:t>SHEEP</w:t>
      </w:r>
      <w:r w:rsidR="0048064F">
        <w:rPr>
          <w:rFonts w:cstheme="minorHAnsi"/>
        </w:rPr>
        <w:t xml:space="preserve">) population densities; land use variables representing percentage of developed (DEVELOPED), forest (FOREST) and agricultural (PASTURE) land; percent </w:t>
      </w:r>
      <w:proofErr w:type="spellStart"/>
      <w:r w:rsidR="0048064F">
        <w:rPr>
          <w:rFonts w:cstheme="minorHAnsi"/>
        </w:rPr>
        <w:t>karst</w:t>
      </w:r>
      <w:proofErr w:type="spellEnd"/>
      <w:r w:rsidR="0048064F">
        <w:rPr>
          <w:rFonts w:cstheme="minorHAnsi"/>
        </w:rPr>
        <w:t xml:space="preserve"> geology (KARST_PCT); percent impaired surface streams (STREAM_PCT), poverty rate (</w:t>
      </w:r>
      <w:r w:rsidRPr="004D681A">
        <w:rPr>
          <w:rFonts w:cstheme="minorHAnsi"/>
        </w:rPr>
        <w:t>POVRATE</w:t>
      </w:r>
      <w:r w:rsidR="0048064F">
        <w:rPr>
          <w:rFonts w:cstheme="minorHAnsi"/>
        </w:rPr>
        <w:t>), and well permit density (WELLS)</w:t>
      </w:r>
      <w:r w:rsidRPr="004D681A">
        <w:rPr>
          <w:rFonts w:cstheme="minorHAnsi"/>
        </w:rPr>
        <w:t xml:space="preserve">. While the agricultural variables BEEF, CALF, and PASTURE, are highly correlated, they were retained in the models because it was preliminary to exclude one over the other. </w:t>
      </w:r>
    </w:p>
    <w:p w:rsidR="00712C6E" w:rsidRDefault="00712C6E" w:rsidP="00712C6E">
      <w:pPr>
        <w:spacing w:line="480" w:lineRule="auto"/>
        <w:ind w:firstLine="720"/>
        <w:rPr>
          <w:rFonts w:ascii="Book Antiqua" w:hAnsi="Book Antiqua" w:cstheme="minorHAnsi"/>
          <w:sz w:val="24"/>
          <w:szCs w:val="24"/>
        </w:rPr>
      </w:pPr>
      <w:proofErr w:type="spellStart"/>
      <w:r>
        <w:rPr>
          <w:rFonts w:ascii="Book Antiqua" w:hAnsi="Book Antiqua" w:cstheme="minorHAnsi"/>
          <w:sz w:val="24"/>
          <w:szCs w:val="24"/>
        </w:rPr>
        <w:t>Scatterplots</w:t>
      </w:r>
      <w:proofErr w:type="spellEnd"/>
      <w:r>
        <w:rPr>
          <w:rFonts w:ascii="Book Antiqua" w:hAnsi="Book Antiqua" w:cstheme="minorHAnsi"/>
          <w:sz w:val="24"/>
          <w:szCs w:val="24"/>
        </w:rPr>
        <w:t xml:space="preserve"> of disease rates and explanatory variables are shown in the following </w:t>
      </w:r>
      <w:r w:rsidRPr="00D849BF">
        <w:rPr>
          <w:rFonts w:ascii="Book Antiqua" w:hAnsi="Book Antiqua" w:cstheme="minorHAnsi"/>
          <w:sz w:val="24"/>
          <w:szCs w:val="24"/>
        </w:rPr>
        <w:t>pages (</w:t>
      </w:r>
      <w:fldSimple w:instr=" REF _Ref350106245 \h  \* MERGEFORMAT ">
        <w:r w:rsidR="0001338F" w:rsidRPr="0001338F">
          <w:rPr>
            <w:rFonts w:ascii="Book Antiqua" w:hAnsi="Book Antiqua"/>
            <w:sz w:val="24"/>
            <w:szCs w:val="24"/>
          </w:rPr>
          <w:t>Figure 43</w:t>
        </w:r>
      </w:fldSimple>
      <w:r w:rsidRPr="00D849BF">
        <w:rPr>
          <w:rFonts w:ascii="Book Antiqua" w:hAnsi="Book Antiqua" w:cstheme="minorHAnsi"/>
          <w:sz w:val="24"/>
          <w:szCs w:val="24"/>
        </w:rPr>
        <w:t xml:space="preserve">, </w:t>
      </w:r>
      <w:fldSimple w:instr=" REF _Ref350106248 \h  \* MERGEFORMAT ">
        <w:r w:rsidR="0001338F" w:rsidRPr="0001338F">
          <w:rPr>
            <w:rFonts w:ascii="Book Antiqua" w:hAnsi="Book Antiqua"/>
            <w:sz w:val="24"/>
            <w:szCs w:val="24"/>
          </w:rPr>
          <w:t>Figure 45</w:t>
        </w:r>
      </w:fldSimple>
      <w:r w:rsidRPr="00D849BF">
        <w:rPr>
          <w:rFonts w:ascii="Book Antiqua" w:hAnsi="Book Antiqua" w:cstheme="minorHAnsi"/>
          <w:sz w:val="24"/>
          <w:szCs w:val="24"/>
        </w:rPr>
        <w:t xml:space="preserve">, and </w:t>
      </w:r>
      <w:fldSimple w:instr=" REF _Ref350106254 \h  \* MERGEFORMAT ">
        <w:r w:rsidR="0001338F" w:rsidRPr="0001338F">
          <w:rPr>
            <w:rFonts w:ascii="Book Antiqua" w:hAnsi="Book Antiqua"/>
            <w:sz w:val="24"/>
            <w:szCs w:val="24"/>
          </w:rPr>
          <w:t>Figure 47</w:t>
        </w:r>
      </w:fldSimple>
      <w:r w:rsidRPr="00D849BF">
        <w:rPr>
          <w:rFonts w:ascii="Book Antiqua" w:hAnsi="Book Antiqua" w:cstheme="minorHAnsi"/>
          <w:sz w:val="24"/>
          <w:szCs w:val="24"/>
        </w:rPr>
        <w:t>).</w:t>
      </w:r>
      <w:r>
        <w:rPr>
          <w:rFonts w:ascii="Book Antiqua" w:hAnsi="Book Antiqua" w:cstheme="minorHAnsi"/>
          <w:sz w:val="24"/>
          <w:szCs w:val="24"/>
        </w:rPr>
        <w:t xml:space="preserve"> These </w:t>
      </w:r>
      <w:proofErr w:type="spellStart"/>
      <w:r>
        <w:rPr>
          <w:rFonts w:ascii="Book Antiqua" w:hAnsi="Book Antiqua" w:cstheme="minorHAnsi"/>
          <w:sz w:val="24"/>
          <w:szCs w:val="24"/>
        </w:rPr>
        <w:t>scatterplots</w:t>
      </w:r>
      <w:proofErr w:type="spellEnd"/>
      <w:r>
        <w:rPr>
          <w:rFonts w:ascii="Book Antiqua" w:hAnsi="Book Antiqua" w:cstheme="minorHAnsi"/>
          <w:sz w:val="24"/>
          <w:szCs w:val="24"/>
        </w:rPr>
        <w:t xml:space="preserve"> include all variables, and outliers are visible for BEEF, MILK, CALF, HOG (2 outliers), SHEEP (2 outliers), DEVELOPED, and POVRATE. </w:t>
      </w:r>
    </w:p>
    <w:p w:rsidR="00A90437" w:rsidRDefault="00A90437" w:rsidP="00712C6E">
      <w:pPr>
        <w:spacing w:line="480" w:lineRule="auto"/>
        <w:ind w:firstLine="720"/>
        <w:rPr>
          <w:rFonts w:ascii="Book Antiqua" w:hAnsi="Book Antiqua" w:cstheme="minorHAnsi"/>
          <w:sz w:val="24"/>
          <w:szCs w:val="24"/>
        </w:rPr>
      </w:pPr>
    </w:p>
    <w:p w:rsidR="008A39BE" w:rsidRDefault="008A39BE" w:rsidP="00EA1D3E">
      <w:pPr>
        <w:pStyle w:val="Caption"/>
      </w:pPr>
      <w:bookmarkStart w:id="185" w:name="_Ref352428431"/>
      <w:bookmarkStart w:id="186" w:name="_Toc360457981"/>
      <w:proofErr w:type="gramStart"/>
      <w:r>
        <w:lastRenderedPageBreak/>
        <w:t xml:space="preserve">Table </w:t>
      </w:r>
      <w:r w:rsidR="000E7B14">
        <w:fldChar w:fldCharType="begin"/>
      </w:r>
      <w:r w:rsidR="001D3E86">
        <w:instrText xml:space="preserve"> SEQ Table \* ARABIC </w:instrText>
      </w:r>
      <w:r w:rsidR="000E7B14">
        <w:fldChar w:fldCharType="separate"/>
      </w:r>
      <w:r w:rsidR="0001338F">
        <w:rPr>
          <w:noProof/>
        </w:rPr>
        <w:t>21</w:t>
      </w:r>
      <w:r w:rsidR="000E7B14">
        <w:rPr>
          <w:noProof/>
        </w:rPr>
        <w:fldChar w:fldCharType="end"/>
      </w:r>
      <w:bookmarkEnd w:id="185"/>
      <w:r w:rsidR="0027645C">
        <w:t>.</w:t>
      </w:r>
      <w:proofErr w:type="gramEnd"/>
      <w:r>
        <w:t xml:space="preserve"> Spearman correlation</w:t>
      </w:r>
      <w:r w:rsidR="0028774A">
        <w:t xml:space="preserve"> of </w:t>
      </w:r>
      <w:r w:rsidR="0028774A" w:rsidRPr="0028774A">
        <w:rPr>
          <w:i/>
        </w:rPr>
        <w:t>E. coli</w:t>
      </w:r>
      <w:r w:rsidR="0028774A">
        <w:t xml:space="preserve"> O157 standardized rates and </w:t>
      </w:r>
      <w:proofErr w:type="gramStart"/>
      <w:r w:rsidR="0028774A">
        <w:t xml:space="preserve">explanatory </w:t>
      </w:r>
      <w:r>
        <w:t xml:space="preserve"> v</w:t>
      </w:r>
      <w:r w:rsidR="0028774A">
        <w:t>ariables</w:t>
      </w:r>
      <w:proofErr w:type="gramEnd"/>
      <w:r w:rsidR="0028774A">
        <w:t xml:space="preserve">. </w:t>
      </w:r>
      <w:r>
        <w:t>Significant correlations are marked with a single (p&lt;0.05) or double (p&lt;0.01) asterisk (two-tailed, n=180).</w:t>
      </w:r>
      <w:r w:rsidR="0028774A" w:rsidRPr="0028774A">
        <w:t xml:space="preserve"> </w:t>
      </w:r>
      <w:r w:rsidR="0028774A">
        <w:t xml:space="preserve">Correlations above 0.7 are </w:t>
      </w:r>
      <w:proofErr w:type="gramStart"/>
      <w:r w:rsidR="0028774A">
        <w:t>shaded,</w:t>
      </w:r>
      <w:proofErr w:type="gramEnd"/>
      <w:r w:rsidR="0028774A">
        <w:t xml:space="preserve"> p-values are in parentheses.</w:t>
      </w:r>
      <w:bookmarkEnd w:id="186"/>
    </w:p>
    <w:p w:rsidR="00D23783" w:rsidRPr="00D23783" w:rsidRDefault="00D23783" w:rsidP="00D23783"/>
    <w:tbl>
      <w:tblPr>
        <w:tblpPr w:leftFromText="180" w:rightFromText="180" w:vertAnchor="text" w:tblpXSpec="center" w:tblpY="1"/>
        <w:tblOverlap w:val="never"/>
        <w:tblW w:w="0" w:type="auto"/>
        <w:tblCellMar>
          <w:top w:w="72" w:type="dxa"/>
          <w:left w:w="29" w:type="dxa"/>
          <w:bottom w:w="72" w:type="dxa"/>
          <w:right w:w="29" w:type="dxa"/>
        </w:tblCellMar>
        <w:tblLook w:val="04A0"/>
      </w:tblPr>
      <w:tblGrid>
        <w:gridCol w:w="647"/>
        <w:gridCol w:w="589"/>
        <w:gridCol w:w="589"/>
        <w:gridCol w:w="563"/>
        <w:gridCol w:w="588"/>
        <w:gridCol w:w="588"/>
        <w:gridCol w:w="562"/>
        <w:gridCol w:w="588"/>
        <w:gridCol w:w="588"/>
        <w:gridCol w:w="588"/>
        <w:gridCol w:w="588"/>
        <w:gridCol w:w="588"/>
        <w:gridCol w:w="588"/>
        <w:gridCol w:w="588"/>
        <w:gridCol w:w="588"/>
        <w:gridCol w:w="588"/>
      </w:tblGrid>
      <w:tr w:rsidR="008A39BE" w:rsidRPr="00D23783" w:rsidTr="00A31449">
        <w:trPr>
          <w:cantSplit/>
          <w:trHeight w:val="1375"/>
        </w:trPr>
        <w:tc>
          <w:tcPr>
            <w:tcW w:w="0" w:type="auto"/>
            <w:tcBorders>
              <w:top w:val="single" w:sz="4" w:space="0" w:color="auto"/>
              <w:bottom w:val="single" w:sz="4" w:space="0" w:color="auto"/>
            </w:tcBorders>
            <w:shd w:val="clear" w:color="auto" w:fill="auto"/>
            <w:textDirection w:val="btLr"/>
            <w:vAlign w:val="center"/>
            <w:hideMark/>
          </w:tcPr>
          <w:p w:rsidR="008A39BE" w:rsidRPr="00D23783" w:rsidRDefault="008A39BE" w:rsidP="00A410C9">
            <w:pPr>
              <w:contextualSpacing/>
              <w:jc w:val="center"/>
              <w:rPr>
                <w:b/>
                <w:color w:val="000000"/>
                <w:sz w:val="18"/>
                <w:szCs w:val="18"/>
              </w:rPr>
            </w:pPr>
          </w:p>
        </w:tc>
        <w:tc>
          <w:tcPr>
            <w:tcW w:w="0" w:type="auto"/>
            <w:tcBorders>
              <w:top w:val="single" w:sz="4" w:space="0" w:color="auto"/>
              <w:bottom w:val="single" w:sz="4" w:space="0" w:color="auto"/>
            </w:tcBorders>
            <w:shd w:val="clear" w:color="auto" w:fill="auto"/>
            <w:textDirection w:val="btLr"/>
            <w:vAlign w:val="center"/>
            <w:hideMark/>
          </w:tcPr>
          <w:p w:rsidR="008A39BE" w:rsidRPr="00D23783" w:rsidRDefault="008A39BE" w:rsidP="00A410C9">
            <w:pPr>
              <w:contextualSpacing/>
              <w:jc w:val="center"/>
              <w:rPr>
                <w:b/>
                <w:color w:val="000000"/>
                <w:sz w:val="18"/>
                <w:szCs w:val="18"/>
              </w:rPr>
            </w:pPr>
            <w:r w:rsidRPr="00D23783">
              <w:rPr>
                <w:b/>
                <w:color w:val="000000"/>
                <w:sz w:val="18"/>
                <w:szCs w:val="18"/>
              </w:rPr>
              <w:t>ECOLI_RT</w:t>
            </w:r>
          </w:p>
        </w:tc>
        <w:tc>
          <w:tcPr>
            <w:tcW w:w="0" w:type="auto"/>
            <w:tcBorders>
              <w:top w:val="single" w:sz="4" w:space="0" w:color="auto"/>
              <w:bottom w:val="single" w:sz="4" w:space="0" w:color="auto"/>
            </w:tcBorders>
            <w:shd w:val="clear" w:color="auto" w:fill="auto"/>
            <w:textDirection w:val="btLr"/>
            <w:vAlign w:val="center"/>
            <w:hideMark/>
          </w:tcPr>
          <w:p w:rsidR="008A39BE" w:rsidRPr="00D23783" w:rsidRDefault="008A39BE" w:rsidP="00A410C9">
            <w:pPr>
              <w:contextualSpacing/>
              <w:jc w:val="center"/>
              <w:rPr>
                <w:b/>
                <w:color w:val="000000"/>
                <w:sz w:val="18"/>
                <w:szCs w:val="18"/>
              </w:rPr>
            </w:pPr>
            <w:r w:rsidRPr="00D23783">
              <w:rPr>
                <w:b/>
                <w:color w:val="000000"/>
                <w:sz w:val="18"/>
                <w:szCs w:val="18"/>
              </w:rPr>
              <w:t>BEEF</w:t>
            </w:r>
          </w:p>
        </w:tc>
        <w:tc>
          <w:tcPr>
            <w:tcW w:w="0" w:type="auto"/>
            <w:tcBorders>
              <w:top w:val="single" w:sz="4" w:space="0" w:color="auto"/>
              <w:bottom w:val="single" w:sz="4" w:space="0" w:color="auto"/>
            </w:tcBorders>
            <w:shd w:val="clear" w:color="auto" w:fill="auto"/>
            <w:textDirection w:val="btLr"/>
            <w:vAlign w:val="center"/>
            <w:hideMark/>
          </w:tcPr>
          <w:p w:rsidR="008A39BE" w:rsidRPr="00D23783" w:rsidRDefault="008A39BE" w:rsidP="00A410C9">
            <w:pPr>
              <w:contextualSpacing/>
              <w:jc w:val="center"/>
              <w:rPr>
                <w:b/>
                <w:color w:val="000000"/>
                <w:sz w:val="18"/>
                <w:szCs w:val="18"/>
              </w:rPr>
            </w:pPr>
            <w:r w:rsidRPr="00D23783">
              <w:rPr>
                <w:b/>
                <w:color w:val="000000"/>
                <w:sz w:val="18"/>
                <w:szCs w:val="18"/>
              </w:rPr>
              <w:t>MILK</w:t>
            </w:r>
          </w:p>
        </w:tc>
        <w:tc>
          <w:tcPr>
            <w:tcW w:w="0" w:type="auto"/>
            <w:tcBorders>
              <w:top w:val="single" w:sz="4" w:space="0" w:color="auto"/>
              <w:bottom w:val="single" w:sz="4" w:space="0" w:color="auto"/>
            </w:tcBorders>
            <w:shd w:val="clear" w:color="auto" w:fill="auto"/>
            <w:textDirection w:val="btLr"/>
            <w:vAlign w:val="center"/>
            <w:hideMark/>
          </w:tcPr>
          <w:p w:rsidR="008A39BE" w:rsidRPr="00D23783" w:rsidRDefault="008A39BE" w:rsidP="00A410C9">
            <w:pPr>
              <w:contextualSpacing/>
              <w:jc w:val="center"/>
              <w:rPr>
                <w:b/>
                <w:color w:val="000000"/>
                <w:sz w:val="18"/>
                <w:szCs w:val="18"/>
              </w:rPr>
            </w:pPr>
            <w:r w:rsidRPr="00D23783">
              <w:rPr>
                <w:b/>
                <w:color w:val="000000"/>
                <w:sz w:val="18"/>
                <w:szCs w:val="18"/>
              </w:rPr>
              <w:t>CALF</w:t>
            </w:r>
          </w:p>
        </w:tc>
        <w:tc>
          <w:tcPr>
            <w:tcW w:w="0" w:type="auto"/>
            <w:tcBorders>
              <w:top w:val="single" w:sz="4" w:space="0" w:color="auto"/>
              <w:bottom w:val="single" w:sz="4" w:space="0" w:color="auto"/>
            </w:tcBorders>
            <w:shd w:val="clear" w:color="auto" w:fill="auto"/>
            <w:textDirection w:val="btLr"/>
            <w:vAlign w:val="center"/>
            <w:hideMark/>
          </w:tcPr>
          <w:p w:rsidR="008A39BE" w:rsidRPr="00D23783" w:rsidRDefault="008A39BE" w:rsidP="00A410C9">
            <w:pPr>
              <w:contextualSpacing/>
              <w:jc w:val="center"/>
              <w:rPr>
                <w:b/>
                <w:color w:val="000000"/>
                <w:sz w:val="18"/>
                <w:szCs w:val="18"/>
              </w:rPr>
            </w:pPr>
            <w:r w:rsidRPr="00D23783">
              <w:rPr>
                <w:b/>
                <w:color w:val="000000"/>
                <w:sz w:val="18"/>
                <w:szCs w:val="18"/>
              </w:rPr>
              <w:t>COW</w:t>
            </w:r>
          </w:p>
        </w:tc>
        <w:tc>
          <w:tcPr>
            <w:tcW w:w="0" w:type="auto"/>
            <w:tcBorders>
              <w:top w:val="single" w:sz="4" w:space="0" w:color="auto"/>
              <w:bottom w:val="single" w:sz="4" w:space="0" w:color="auto"/>
            </w:tcBorders>
            <w:shd w:val="clear" w:color="auto" w:fill="auto"/>
            <w:textDirection w:val="btLr"/>
            <w:vAlign w:val="center"/>
            <w:hideMark/>
          </w:tcPr>
          <w:p w:rsidR="008A39BE" w:rsidRPr="00D23783" w:rsidRDefault="008A39BE" w:rsidP="00A410C9">
            <w:pPr>
              <w:contextualSpacing/>
              <w:jc w:val="center"/>
              <w:rPr>
                <w:b/>
                <w:color w:val="000000"/>
                <w:sz w:val="18"/>
                <w:szCs w:val="18"/>
              </w:rPr>
            </w:pPr>
            <w:r w:rsidRPr="00D23783">
              <w:rPr>
                <w:b/>
                <w:color w:val="000000"/>
                <w:sz w:val="18"/>
                <w:szCs w:val="18"/>
              </w:rPr>
              <w:t>HOG</w:t>
            </w:r>
          </w:p>
        </w:tc>
        <w:tc>
          <w:tcPr>
            <w:tcW w:w="0" w:type="auto"/>
            <w:tcBorders>
              <w:top w:val="single" w:sz="4" w:space="0" w:color="auto"/>
              <w:bottom w:val="single" w:sz="4" w:space="0" w:color="auto"/>
            </w:tcBorders>
            <w:shd w:val="clear" w:color="auto" w:fill="auto"/>
            <w:textDirection w:val="btLr"/>
            <w:vAlign w:val="center"/>
            <w:hideMark/>
          </w:tcPr>
          <w:p w:rsidR="008A39BE" w:rsidRPr="00D23783" w:rsidRDefault="008A39BE" w:rsidP="00A410C9">
            <w:pPr>
              <w:contextualSpacing/>
              <w:jc w:val="center"/>
              <w:rPr>
                <w:b/>
                <w:color w:val="000000"/>
                <w:sz w:val="18"/>
                <w:szCs w:val="18"/>
              </w:rPr>
            </w:pPr>
            <w:r w:rsidRPr="00D23783">
              <w:rPr>
                <w:b/>
                <w:color w:val="000000"/>
                <w:sz w:val="18"/>
                <w:szCs w:val="18"/>
              </w:rPr>
              <w:t>SHEEP</w:t>
            </w:r>
          </w:p>
        </w:tc>
        <w:tc>
          <w:tcPr>
            <w:tcW w:w="0" w:type="auto"/>
            <w:tcBorders>
              <w:top w:val="single" w:sz="4" w:space="0" w:color="auto"/>
              <w:bottom w:val="single" w:sz="4" w:space="0" w:color="auto"/>
            </w:tcBorders>
            <w:shd w:val="clear" w:color="auto" w:fill="auto"/>
            <w:textDirection w:val="btLr"/>
            <w:vAlign w:val="center"/>
            <w:hideMark/>
          </w:tcPr>
          <w:p w:rsidR="008A39BE" w:rsidRPr="00D23783" w:rsidRDefault="008A39BE" w:rsidP="00A410C9">
            <w:pPr>
              <w:contextualSpacing/>
              <w:jc w:val="center"/>
              <w:rPr>
                <w:b/>
                <w:color w:val="000000"/>
                <w:sz w:val="18"/>
                <w:szCs w:val="18"/>
              </w:rPr>
            </w:pPr>
            <w:r w:rsidRPr="00D23783">
              <w:rPr>
                <w:b/>
                <w:color w:val="000000"/>
                <w:sz w:val="18"/>
                <w:szCs w:val="18"/>
              </w:rPr>
              <w:t>AGDEN</w:t>
            </w:r>
          </w:p>
        </w:tc>
        <w:tc>
          <w:tcPr>
            <w:tcW w:w="0" w:type="auto"/>
            <w:tcBorders>
              <w:top w:val="single" w:sz="4" w:space="0" w:color="auto"/>
              <w:bottom w:val="single" w:sz="4" w:space="0" w:color="auto"/>
            </w:tcBorders>
            <w:shd w:val="clear" w:color="auto" w:fill="auto"/>
            <w:textDirection w:val="btLr"/>
            <w:vAlign w:val="center"/>
            <w:hideMark/>
          </w:tcPr>
          <w:p w:rsidR="008A39BE" w:rsidRPr="00D23783" w:rsidRDefault="008A39BE" w:rsidP="00A410C9">
            <w:pPr>
              <w:contextualSpacing/>
              <w:jc w:val="center"/>
              <w:rPr>
                <w:b/>
                <w:color w:val="000000"/>
                <w:sz w:val="18"/>
                <w:szCs w:val="18"/>
              </w:rPr>
            </w:pPr>
            <w:r w:rsidRPr="00D23783">
              <w:rPr>
                <w:b/>
                <w:color w:val="000000"/>
                <w:sz w:val="18"/>
                <w:szCs w:val="18"/>
              </w:rPr>
              <w:t>DEVELOPED</w:t>
            </w:r>
          </w:p>
        </w:tc>
        <w:tc>
          <w:tcPr>
            <w:tcW w:w="0" w:type="auto"/>
            <w:tcBorders>
              <w:top w:val="single" w:sz="4" w:space="0" w:color="auto"/>
              <w:bottom w:val="single" w:sz="4" w:space="0" w:color="auto"/>
            </w:tcBorders>
            <w:shd w:val="clear" w:color="auto" w:fill="auto"/>
            <w:textDirection w:val="btLr"/>
            <w:vAlign w:val="center"/>
            <w:hideMark/>
          </w:tcPr>
          <w:p w:rsidR="008A39BE" w:rsidRPr="00D23783" w:rsidRDefault="008A39BE" w:rsidP="00A410C9">
            <w:pPr>
              <w:contextualSpacing/>
              <w:jc w:val="center"/>
              <w:rPr>
                <w:b/>
                <w:color w:val="000000"/>
                <w:sz w:val="18"/>
                <w:szCs w:val="18"/>
              </w:rPr>
            </w:pPr>
            <w:r w:rsidRPr="00D23783">
              <w:rPr>
                <w:b/>
                <w:color w:val="000000"/>
                <w:sz w:val="18"/>
                <w:szCs w:val="18"/>
              </w:rPr>
              <w:t>FOREST</w:t>
            </w:r>
          </w:p>
        </w:tc>
        <w:tc>
          <w:tcPr>
            <w:tcW w:w="0" w:type="auto"/>
            <w:tcBorders>
              <w:top w:val="single" w:sz="4" w:space="0" w:color="auto"/>
              <w:bottom w:val="single" w:sz="4" w:space="0" w:color="auto"/>
            </w:tcBorders>
            <w:shd w:val="clear" w:color="auto" w:fill="auto"/>
            <w:textDirection w:val="btLr"/>
            <w:vAlign w:val="center"/>
            <w:hideMark/>
          </w:tcPr>
          <w:p w:rsidR="008A39BE" w:rsidRPr="00D23783" w:rsidRDefault="008A39BE" w:rsidP="00A410C9">
            <w:pPr>
              <w:contextualSpacing/>
              <w:jc w:val="center"/>
              <w:rPr>
                <w:b/>
                <w:color w:val="000000"/>
                <w:sz w:val="18"/>
                <w:szCs w:val="18"/>
              </w:rPr>
            </w:pPr>
            <w:r w:rsidRPr="00D23783">
              <w:rPr>
                <w:b/>
                <w:color w:val="000000"/>
                <w:sz w:val="18"/>
                <w:szCs w:val="18"/>
              </w:rPr>
              <w:t>PASTURE</w:t>
            </w:r>
          </w:p>
        </w:tc>
        <w:tc>
          <w:tcPr>
            <w:tcW w:w="0" w:type="auto"/>
            <w:tcBorders>
              <w:top w:val="single" w:sz="4" w:space="0" w:color="auto"/>
              <w:bottom w:val="single" w:sz="4" w:space="0" w:color="auto"/>
            </w:tcBorders>
            <w:shd w:val="clear" w:color="auto" w:fill="auto"/>
            <w:textDirection w:val="btLr"/>
            <w:vAlign w:val="center"/>
            <w:hideMark/>
          </w:tcPr>
          <w:p w:rsidR="008A39BE" w:rsidRPr="00D23783" w:rsidRDefault="008A39BE" w:rsidP="00A410C9">
            <w:pPr>
              <w:contextualSpacing/>
              <w:jc w:val="center"/>
              <w:rPr>
                <w:b/>
                <w:color w:val="000000"/>
                <w:sz w:val="18"/>
                <w:szCs w:val="18"/>
              </w:rPr>
            </w:pPr>
            <w:r w:rsidRPr="00D23783">
              <w:rPr>
                <w:b/>
                <w:color w:val="000000"/>
                <w:sz w:val="18"/>
                <w:szCs w:val="18"/>
              </w:rPr>
              <w:t>KARST_PCT</w:t>
            </w:r>
          </w:p>
        </w:tc>
        <w:tc>
          <w:tcPr>
            <w:tcW w:w="0" w:type="auto"/>
            <w:tcBorders>
              <w:top w:val="single" w:sz="4" w:space="0" w:color="auto"/>
              <w:bottom w:val="single" w:sz="4" w:space="0" w:color="auto"/>
            </w:tcBorders>
            <w:shd w:val="clear" w:color="auto" w:fill="auto"/>
            <w:textDirection w:val="btLr"/>
            <w:vAlign w:val="center"/>
            <w:hideMark/>
          </w:tcPr>
          <w:p w:rsidR="008A39BE" w:rsidRPr="00D23783" w:rsidRDefault="008A39BE" w:rsidP="00A410C9">
            <w:pPr>
              <w:contextualSpacing/>
              <w:jc w:val="center"/>
              <w:rPr>
                <w:b/>
                <w:color w:val="000000"/>
                <w:sz w:val="18"/>
                <w:szCs w:val="18"/>
              </w:rPr>
            </w:pPr>
            <w:r w:rsidRPr="00D23783">
              <w:rPr>
                <w:b/>
                <w:color w:val="000000"/>
                <w:sz w:val="18"/>
                <w:szCs w:val="18"/>
              </w:rPr>
              <w:t>STREAM_PCT</w:t>
            </w:r>
          </w:p>
        </w:tc>
        <w:tc>
          <w:tcPr>
            <w:tcW w:w="0" w:type="auto"/>
            <w:tcBorders>
              <w:top w:val="single" w:sz="4" w:space="0" w:color="auto"/>
              <w:bottom w:val="single" w:sz="4" w:space="0" w:color="auto"/>
            </w:tcBorders>
            <w:shd w:val="clear" w:color="auto" w:fill="auto"/>
            <w:textDirection w:val="btLr"/>
            <w:vAlign w:val="center"/>
            <w:hideMark/>
          </w:tcPr>
          <w:p w:rsidR="008A39BE" w:rsidRPr="00D23783" w:rsidRDefault="008A39BE" w:rsidP="00A410C9">
            <w:pPr>
              <w:contextualSpacing/>
              <w:jc w:val="center"/>
              <w:rPr>
                <w:b/>
                <w:color w:val="000000"/>
                <w:sz w:val="18"/>
                <w:szCs w:val="18"/>
              </w:rPr>
            </w:pPr>
            <w:r w:rsidRPr="00D23783">
              <w:rPr>
                <w:b/>
                <w:color w:val="000000"/>
                <w:sz w:val="18"/>
                <w:szCs w:val="18"/>
              </w:rPr>
              <w:t>POVRATE</w:t>
            </w:r>
          </w:p>
        </w:tc>
        <w:tc>
          <w:tcPr>
            <w:tcW w:w="0" w:type="auto"/>
            <w:tcBorders>
              <w:top w:val="single" w:sz="4" w:space="0" w:color="auto"/>
              <w:bottom w:val="single" w:sz="4" w:space="0" w:color="auto"/>
            </w:tcBorders>
            <w:shd w:val="clear" w:color="auto" w:fill="auto"/>
            <w:textDirection w:val="btLr"/>
            <w:vAlign w:val="center"/>
            <w:hideMark/>
          </w:tcPr>
          <w:p w:rsidR="008A39BE" w:rsidRPr="00D23783" w:rsidRDefault="008A39BE" w:rsidP="00A410C9">
            <w:pPr>
              <w:contextualSpacing/>
              <w:jc w:val="center"/>
              <w:rPr>
                <w:b/>
                <w:color w:val="000000"/>
                <w:sz w:val="18"/>
                <w:szCs w:val="18"/>
              </w:rPr>
            </w:pPr>
            <w:r w:rsidRPr="00D23783">
              <w:rPr>
                <w:b/>
                <w:color w:val="000000"/>
                <w:sz w:val="18"/>
                <w:szCs w:val="18"/>
              </w:rPr>
              <w:t>WELLS</w:t>
            </w:r>
          </w:p>
        </w:tc>
      </w:tr>
      <w:tr w:rsidR="007F25C2" w:rsidRPr="0041719E" w:rsidTr="00A31449">
        <w:trPr>
          <w:cantSplit/>
          <w:trHeight w:val="20"/>
        </w:trPr>
        <w:tc>
          <w:tcPr>
            <w:tcW w:w="0" w:type="auto"/>
            <w:tcBorders>
              <w:top w:val="single" w:sz="4" w:space="0" w:color="auto"/>
            </w:tcBorders>
            <w:shd w:val="clear" w:color="auto" w:fill="auto"/>
            <w:vAlign w:val="center"/>
            <w:hideMark/>
          </w:tcPr>
          <w:p w:rsidR="007F25C2" w:rsidRPr="00D23783" w:rsidRDefault="007F25C2" w:rsidP="00A410C9">
            <w:pPr>
              <w:contextualSpacing/>
              <w:jc w:val="center"/>
              <w:rPr>
                <w:b/>
                <w:color w:val="000000"/>
                <w:sz w:val="16"/>
                <w:szCs w:val="18"/>
              </w:rPr>
            </w:pPr>
            <w:r w:rsidRPr="00D23783">
              <w:rPr>
                <w:b/>
                <w:color w:val="000000"/>
                <w:sz w:val="16"/>
                <w:szCs w:val="18"/>
              </w:rPr>
              <w:t>ECOLI_RT</w:t>
            </w:r>
          </w:p>
        </w:tc>
        <w:tc>
          <w:tcPr>
            <w:tcW w:w="0" w:type="auto"/>
            <w:tcBorders>
              <w:top w:val="single" w:sz="4" w:space="0" w:color="auto"/>
            </w:tcBorders>
            <w:shd w:val="clear" w:color="auto" w:fill="auto"/>
            <w:noWrap/>
            <w:vAlign w:val="center"/>
            <w:hideMark/>
          </w:tcPr>
          <w:p w:rsidR="007F25C2" w:rsidRPr="0028774A" w:rsidRDefault="007F25C2">
            <w:pPr>
              <w:jc w:val="center"/>
              <w:rPr>
                <w:rFonts w:ascii="Book Antiqua" w:hAnsi="Book Antiqua" w:cs="Calibri"/>
                <w:color w:val="000000"/>
                <w:sz w:val="18"/>
                <w:szCs w:val="18"/>
              </w:rPr>
            </w:pPr>
            <w:r w:rsidRPr="0028774A">
              <w:rPr>
                <w:rFonts w:ascii="Book Antiqua" w:hAnsi="Book Antiqua" w:cs="Calibri"/>
                <w:color w:val="000000"/>
                <w:sz w:val="18"/>
                <w:szCs w:val="18"/>
              </w:rPr>
              <w:t>1</w:t>
            </w:r>
          </w:p>
        </w:tc>
        <w:tc>
          <w:tcPr>
            <w:tcW w:w="0" w:type="auto"/>
            <w:tcBorders>
              <w:top w:val="single" w:sz="4" w:space="0" w:color="auto"/>
            </w:tcBorders>
            <w:shd w:val="clear" w:color="auto" w:fill="auto"/>
            <w:noWrap/>
            <w:vAlign w:val="center"/>
            <w:hideMark/>
          </w:tcPr>
          <w:p w:rsidR="007F25C2" w:rsidRPr="0028774A" w:rsidRDefault="007F25C2">
            <w:pPr>
              <w:jc w:val="center"/>
              <w:rPr>
                <w:rFonts w:ascii="Book Antiqua" w:hAnsi="Book Antiqua" w:cs="Calibri"/>
                <w:sz w:val="18"/>
                <w:szCs w:val="18"/>
              </w:rPr>
            </w:pPr>
            <w:r w:rsidRPr="0028774A">
              <w:rPr>
                <w:rFonts w:ascii="Book Antiqua" w:hAnsi="Book Antiqua" w:cs="Calibri"/>
                <w:sz w:val="18"/>
                <w:szCs w:val="18"/>
              </w:rPr>
              <w:t>.366** (.000)</w:t>
            </w:r>
          </w:p>
        </w:tc>
        <w:tc>
          <w:tcPr>
            <w:tcW w:w="0" w:type="auto"/>
            <w:tcBorders>
              <w:top w:val="single" w:sz="4" w:space="0" w:color="auto"/>
            </w:tcBorders>
            <w:shd w:val="clear" w:color="auto" w:fill="auto"/>
            <w:noWrap/>
            <w:vAlign w:val="center"/>
            <w:hideMark/>
          </w:tcPr>
          <w:p w:rsidR="007F25C2" w:rsidRPr="0028774A" w:rsidRDefault="007F25C2">
            <w:pPr>
              <w:jc w:val="center"/>
              <w:rPr>
                <w:rFonts w:ascii="Book Antiqua" w:hAnsi="Book Antiqua" w:cs="Calibri"/>
                <w:sz w:val="18"/>
                <w:szCs w:val="18"/>
              </w:rPr>
            </w:pPr>
            <w:r w:rsidRPr="0028774A">
              <w:rPr>
                <w:rFonts w:ascii="Book Antiqua" w:hAnsi="Book Antiqua" w:cs="Calibri"/>
                <w:sz w:val="18"/>
                <w:szCs w:val="18"/>
              </w:rPr>
              <w:t>.276** (.000)</w:t>
            </w:r>
          </w:p>
        </w:tc>
        <w:tc>
          <w:tcPr>
            <w:tcW w:w="0" w:type="auto"/>
            <w:tcBorders>
              <w:top w:val="single" w:sz="4" w:space="0" w:color="auto"/>
            </w:tcBorders>
            <w:shd w:val="clear" w:color="auto" w:fill="auto"/>
            <w:noWrap/>
            <w:vAlign w:val="center"/>
            <w:hideMark/>
          </w:tcPr>
          <w:p w:rsidR="007F25C2" w:rsidRPr="0028774A" w:rsidRDefault="007F25C2">
            <w:pPr>
              <w:jc w:val="center"/>
              <w:rPr>
                <w:rFonts w:ascii="Book Antiqua" w:hAnsi="Book Antiqua" w:cs="Calibri"/>
                <w:sz w:val="18"/>
                <w:szCs w:val="18"/>
              </w:rPr>
            </w:pPr>
            <w:r w:rsidRPr="0028774A">
              <w:rPr>
                <w:rFonts w:ascii="Book Antiqua" w:hAnsi="Book Antiqua" w:cs="Calibri"/>
                <w:sz w:val="18"/>
                <w:szCs w:val="18"/>
              </w:rPr>
              <w:t>.385** (.000)</w:t>
            </w:r>
          </w:p>
        </w:tc>
        <w:tc>
          <w:tcPr>
            <w:tcW w:w="0" w:type="auto"/>
            <w:tcBorders>
              <w:top w:val="single" w:sz="4" w:space="0" w:color="auto"/>
            </w:tcBorders>
            <w:shd w:val="clear" w:color="auto" w:fill="auto"/>
            <w:noWrap/>
            <w:vAlign w:val="center"/>
            <w:hideMark/>
          </w:tcPr>
          <w:p w:rsidR="007F25C2" w:rsidRPr="0028774A" w:rsidRDefault="007F25C2">
            <w:pPr>
              <w:jc w:val="center"/>
              <w:rPr>
                <w:rFonts w:ascii="Book Antiqua" w:hAnsi="Book Antiqua" w:cs="Calibri"/>
                <w:sz w:val="18"/>
                <w:szCs w:val="18"/>
              </w:rPr>
            </w:pPr>
            <w:r w:rsidRPr="0028774A">
              <w:rPr>
                <w:rFonts w:ascii="Book Antiqua" w:hAnsi="Book Antiqua" w:cs="Calibri"/>
                <w:sz w:val="18"/>
                <w:szCs w:val="18"/>
              </w:rPr>
              <w:t>.380** (.000)</w:t>
            </w:r>
          </w:p>
        </w:tc>
        <w:tc>
          <w:tcPr>
            <w:tcW w:w="0" w:type="auto"/>
            <w:tcBorders>
              <w:top w:val="single" w:sz="4" w:space="0" w:color="auto"/>
            </w:tcBorders>
            <w:shd w:val="clear" w:color="auto" w:fill="auto"/>
            <w:noWrap/>
            <w:vAlign w:val="center"/>
            <w:hideMark/>
          </w:tcPr>
          <w:p w:rsidR="007F25C2" w:rsidRPr="0028774A" w:rsidRDefault="007F25C2">
            <w:pPr>
              <w:jc w:val="center"/>
              <w:rPr>
                <w:rFonts w:ascii="Book Antiqua" w:hAnsi="Book Antiqua" w:cs="Calibri"/>
                <w:sz w:val="18"/>
                <w:szCs w:val="18"/>
              </w:rPr>
            </w:pPr>
            <w:r w:rsidRPr="0028774A">
              <w:rPr>
                <w:rFonts w:ascii="Book Antiqua" w:hAnsi="Book Antiqua" w:cs="Calibri"/>
                <w:sz w:val="18"/>
                <w:szCs w:val="18"/>
              </w:rPr>
              <w:t>.203** (.006)</w:t>
            </w:r>
          </w:p>
        </w:tc>
        <w:tc>
          <w:tcPr>
            <w:tcW w:w="0" w:type="auto"/>
            <w:tcBorders>
              <w:top w:val="single" w:sz="4" w:space="0" w:color="auto"/>
            </w:tcBorders>
            <w:shd w:val="clear" w:color="auto" w:fill="auto"/>
            <w:noWrap/>
            <w:vAlign w:val="center"/>
            <w:hideMark/>
          </w:tcPr>
          <w:p w:rsidR="007F25C2" w:rsidRPr="0028774A" w:rsidRDefault="007F25C2">
            <w:pPr>
              <w:jc w:val="center"/>
              <w:rPr>
                <w:rFonts w:ascii="Book Antiqua" w:hAnsi="Book Antiqua" w:cs="Calibri"/>
                <w:sz w:val="18"/>
                <w:szCs w:val="18"/>
              </w:rPr>
            </w:pPr>
            <w:r w:rsidRPr="0028774A">
              <w:rPr>
                <w:rFonts w:ascii="Book Antiqua" w:hAnsi="Book Antiqua" w:cs="Calibri"/>
                <w:sz w:val="18"/>
                <w:szCs w:val="18"/>
              </w:rPr>
              <w:t>.261** (.000)</w:t>
            </w:r>
          </w:p>
        </w:tc>
        <w:tc>
          <w:tcPr>
            <w:tcW w:w="0" w:type="auto"/>
            <w:tcBorders>
              <w:top w:val="single" w:sz="4" w:space="0" w:color="auto"/>
            </w:tcBorders>
            <w:shd w:val="clear" w:color="auto" w:fill="auto"/>
            <w:noWrap/>
            <w:vAlign w:val="center"/>
            <w:hideMark/>
          </w:tcPr>
          <w:p w:rsidR="007F25C2" w:rsidRPr="0028774A" w:rsidRDefault="007F25C2">
            <w:pPr>
              <w:jc w:val="center"/>
              <w:rPr>
                <w:rFonts w:ascii="Book Antiqua" w:hAnsi="Book Antiqua" w:cs="Calibri"/>
                <w:sz w:val="18"/>
                <w:szCs w:val="18"/>
              </w:rPr>
            </w:pPr>
            <w:r w:rsidRPr="0028774A">
              <w:rPr>
                <w:rFonts w:ascii="Book Antiqua" w:hAnsi="Book Antiqua" w:cs="Calibri"/>
                <w:sz w:val="18"/>
                <w:szCs w:val="18"/>
              </w:rPr>
              <w:t>.366** (.000)</w:t>
            </w:r>
          </w:p>
        </w:tc>
        <w:tc>
          <w:tcPr>
            <w:tcW w:w="0" w:type="auto"/>
            <w:tcBorders>
              <w:top w:val="single" w:sz="4" w:space="0" w:color="auto"/>
            </w:tcBorders>
            <w:shd w:val="clear" w:color="auto" w:fill="auto"/>
            <w:noWrap/>
            <w:vAlign w:val="center"/>
            <w:hideMark/>
          </w:tcPr>
          <w:p w:rsidR="007F25C2" w:rsidRPr="0028774A" w:rsidRDefault="007F25C2">
            <w:pPr>
              <w:jc w:val="center"/>
              <w:rPr>
                <w:rFonts w:ascii="Book Antiqua" w:hAnsi="Book Antiqua" w:cs="Calibri"/>
                <w:sz w:val="18"/>
                <w:szCs w:val="18"/>
              </w:rPr>
            </w:pPr>
            <w:r w:rsidRPr="0028774A">
              <w:rPr>
                <w:rFonts w:ascii="Book Antiqua" w:hAnsi="Book Antiqua" w:cs="Calibri"/>
                <w:sz w:val="18"/>
                <w:szCs w:val="18"/>
              </w:rPr>
              <w:t>.268** (.000)</w:t>
            </w:r>
          </w:p>
        </w:tc>
        <w:tc>
          <w:tcPr>
            <w:tcW w:w="0" w:type="auto"/>
            <w:tcBorders>
              <w:top w:val="single" w:sz="4" w:space="0" w:color="auto"/>
            </w:tcBorders>
            <w:shd w:val="clear" w:color="auto" w:fill="auto"/>
            <w:noWrap/>
            <w:vAlign w:val="center"/>
            <w:hideMark/>
          </w:tcPr>
          <w:p w:rsidR="007F25C2" w:rsidRPr="0028774A" w:rsidRDefault="007F25C2">
            <w:pPr>
              <w:jc w:val="center"/>
              <w:rPr>
                <w:rFonts w:ascii="Book Antiqua" w:hAnsi="Book Antiqua" w:cs="Calibri"/>
                <w:sz w:val="18"/>
                <w:szCs w:val="18"/>
              </w:rPr>
            </w:pPr>
            <w:r w:rsidRPr="0028774A">
              <w:rPr>
                <w:rFonts w:ascii="Book Antiqua" w:hAnsi="Book Antiqua" w:cs="Calibri"/>
                <w:sz w:val="18"/>
                <w:szCs w:val="18"/>
              </w:rPr>
              <w:t>-.281** (.000)</w:t>
            </w:r>
          </w:p>
        </w:tc>
        <w:tc>
          <w:tcPr>
            <w:tcW w:w="0" w:type="auto"/>
            <w:tcBorders>
              <w:top w:val="single" w:sz="4" w:space="0" w:color="auto"/>
            </w:tcBorders>
            <w:shd w:val="clear" w:color="auto" w:fill="auto"/>
            <w:noWrap/>
            <w:vAlign w:val="center"/>
            <w:hideMark/>
          </w:tcPr>
          <w:p w:rsidR="007F25C2" w:rsidRPr="0028774A" w:rsidRDefault="007F25C2">
            <w:pPr>
              <w:jc w:val="center"/>
              <w:rPr>
                <w:rFonts w:ascii="Book Antiqua" w:hAnsi="Book Antiqua" w:cs="Calibri"/>
                <w:sz w:val="18"/>
                <w:szCs w:val="18"/>
              </w:rPr>
            </w:pPr>
            <w:r w:rsidRPr="0028774A">
              <w:rPr>
                <w:rFonts w:ascii="Book Antiqua" w:hAnsi="Book Antiqua" w:cs="Calibri"/>
                <w:sz w:val="18"/>
                <w:szCs w:val="18"/>
              </w:rPr>
              <w:t>.423** (.000)</w:t>
            </w:r>
          </w:p>
        </w:tc>
        <w:tc>
          <w:tcPr>
            <w:tcW w:w="0" w:type="auto"/>
            <w:tcBorders>
              <w:top w:val="single" w:sz="4" w:space="0" w:color="auto"/>
            </w:tcBorders>
            <w:shd w:val="clear" w:color="auto" w:fill="auto"/>
            <w:noWrap/>
            <w:vAlign w:val="center"/>
            <w:hideMark/>
          </w:tcPr>
          <w:p w:rsidR="007F25C2" w:rsidRPr="0028774A" w:rsidRDefault="007F25C2">
            <w:pPr>
              <w:jc w:val="center"/>
              <w:rPr>
                <w:rFonts w:ascii="Book Antiqua" w:hAnsi="Book Antiqua" w:cs="Calibri"/>
                <w:sz w:val="18"/>
                <w:szCs w:val="18"/>
              </w:rPr>
            </w:pPr>
            <w:r w:rsidRPr="0028774A">
              <w:rPr>
                <w:rFonts w:ascii="Book Antiqua" w:hAnsi="Book Antiqua" w:cs="Calibri"/>
                <w:sz w:val="18"/>
                <w:szCs w:val="18"/>
              </w:rPr>
              <w:t>.325** (.000)</w:t>
            </w:r>
          </w:p>
        </w:tc>
        <w:tc>
          <w:tcPr>
            <w:tcW w:w="0" w:type="auto"/>
            <w:tcBorders>
              <w:top w:val="single" w:sz="4" w:space="0" w:color="auto"/>
            </w:tcBorders>
            <w:shd w:val="clear" w:color="auto" w:fill="auto"/>
            <w:noWrap/>
            <w:vAlign w:val="center"/>
            <w:hideMark/>
          </w:tcPr>
          <w:p w:rsidR="007F25C2" w:rsidRPr="0028774A" w:rsidRDefault="007F25C2">
            <w:pPr>
              <w:jc w:val="center"/>
              <w:rPr>
                <w:rFonts w:ascii="Book Antiqua" w:hAnsi="Book Antiqua" w:cs="Calibri"/>
                <w:sz w:val="18"/>
                <w:szCs w:val="18"/>
              </w:rPr>
            </w:pPr>
            <w:r w:rsidRPr="0028774A">
              <w:rPr>
                <w:rFonts w:ascii="Book Antiqua" w:hAnsi="Book Antiqua" w:cs="Calibri"/>
                <w:sz w:val="18"/>
                <w:szCs w:val="18"/>
              </w:rPr>
              <w:t>.433** (.000)</w:t>
            </w:r>
          </w:p>
        </w:tc>
        <w:tc>
          <w:tcPr>
            <w:tcW w:w="0" w:type="auto"/>
            <w:tcBorders>
              <w:top w:val="single" w:sz="4" w:space="0" w:color="auto"/>
            </w:tcBorders>
            <w:shd w:val="clear" w:color="auto" w:fill="auto"/>
            <w:noWrap/>
            <w:vAlign w:val="center"/>
            <w:hideMark/>
          </w:tcPr>
          <w:p w:rsidR="007F25C2" w:rsidRPr="0028774A" w:rsidRDefault="007F25C2">
            <w:pPr>
              <w:jc w:val="center"/>
              <w:rPr>
                <w:rFonts w:ascii="Book Antiqua" w:hAnsi="Book Antiqua" w:cs="Calibri"/>
                <w:sz w:val="18"/>
                <w:szCs w:val="18"/>
              </w:rPr>
            </w:pPr>
            <w:r w:rsidRPr="0028774A">
              <w:rPr>
                <w:rFonts w:ascii="Book Antiqua" w:hAnsi="Book Antiqua" w:cs="Calibri"/>
                <w:sz w:val="18"/>
                <w:szCs w:val="18"/>
              </w:rPr>
              <w:t>-.157* (.035)</w:t>
            </w:r>
          </w:p>
        </w:tc>
        <w:tc>
          <w:tcPr>
            <w:tcW w:w="0" w:type="auto"/>
            <w:tcBorders>
              <w:top w:val="single" w:sz="4" w:space="0" w:color="auto"/>
            </w:tcBorders>
            <w:shd w:val="clear" w:color="auto" w:fill="auto"/>
            <w:noWrap/>
            <w:vAlign w:val="center"/>
            <w:hideMark/>
          </w:tcPr>
          <w:p w:rsidR="007F25C2" w:rsidRPr="0028774A" w:rsidRDefault="007F25C2">
            <w:pPr>
              <w:jc w:val="center"/>
              <w:rPr>
                <w:rFonts w:ascii="Book Antiqua" w:hAnsi="Book Antiqua" w:cs="Calibri"/>
                <w:sz w:val="18"/>
                <w:szCs w:val="18"/>
              </w:rPr>
            </w:pPr>
            <w:r w:rsidRPr="0028774A">
              <w:rPr>
                <w:rFonts w:ascii="Book Antiqua" w:hAnsi="Book Antiqua" w:cs="Calibri"/>
                <w:sz w:val="18"/>
                <w:szCs w:val="18"/>
              </w:rPr>
              <w:t>-.160* (.032)</w:t>
            </w:r>
          </w:p>
        </w:tc>
      </w:tr>
      <w:tr w:rsidR="007F25C2" w:rsidRPr="0041719E" w:rsidTr="00A31449">
        <w:trPr>
          <w:cantSplit/>
          <w:trHeight w:val="20"/>
        </w:trPr>
        <w:tc>
          <w:tcPr>
            <w:tcW w:w="0" w:type="auto"/>
            <w:shd w:val="clear" w:color="auto" w:fill="auto"/>
            <w:vAlign w:val="center"/>
            <w:hideMark/>
          </w:tcPr>
          <w:p w:rsidR="007F25C2" w:rsidRPr="00D23783" w:rsidRDefault="007F25C2" w:rsidP="00A410C9">
            <w:pPr>
              <w:contextualSpacing/>
              <w:jc w:val="center"/>
              <w:rPr>
                <w:b/>
                <w:color w:val="000000"/>
                <w:sz w:val="16"/>
                <w:szCs w:val="18"/>
              </w:rPr>
            </w:pPr>
            <w:r w:rsidRPr="00D23783">
              <w:rPr>
                <w:b/>
                <w:color w:val="000000"/>
                <w:sz w:val="16"/>
                <w:szCs w:val="18"/>
              </w:rPr>
              <w:t>BEEF</w:t>
            </w:r>
          </w:p>
        </w:tc>
        <w:tc>
          <w:tcPr>
            <w:tcW w:w="0" w:type="auto"/>
            <w:shd w:val="clear" w:color="auto" w:fill="auto"/>
            <w:noWrap/>
            <w:vAlign w:val="center"/>
            <w:hideMark/>
          </w:tcPr>
          <w:p w:rsidR="007F25C2" w:rsidRPr="0028774A" w:rsidRDefault="007F25C2">
            <w:pPr>
              <w:jc w:val="center"/>
              <w:rPr>
                <w:rFonts w:ascii="Book Antiqua" w:hAnsi="Book Antiqua" w:cs="Calibri"/>
                <w:sz w:val="18"/>
                <w:szCs w:val="18"/>
              </w:rPr>
            </w:pPr>
            <w:r w:rsidRPr="0028774A">
              <w:rPr>
                <w:rFonts w:ascii="Book Antiqua" w:hAnsi="Book Antiqua" w:cs="Calibri"/>
                <w:sz w:val="18"/>
                <w:szCs w:val="18"/>
              </w:rPr>
              <w:t>.366** (.000)</w:t>
            </w:r>
          </w:p>
        </w:tc>
        <w:tc>
          <w:tcPr>
            <w:tcW w:w="0" w:type="auto"/>
            <w:shd w:val="clear" w:color="auto" w:fill="auto"/>
            <w:noWrap/>
            <w:vAlign w:val="center"/>
            <w:hideMark/>
          </w:tcPr>
          <w:p w:rsidR="007F25C2" w:rsidRPr="0028774A" w:rsidRDefault="007F25C2">
            <w:pPr>
              <w:jc w:val="center"/>
              <w:rPr>
                <w:rFonts w:ascii="Book Antiqua" w:hAnsi="Book Antiqua" w:cs="Calibri"/>
                <w:color w:val="000000"/>
                <w:sz w:val="18"/>
                <w:szCs w:val="18"/>
              </w:rPr>
            </w:pPr>
            <w:r w:rsidRPr="0028774A">
              <w:rPr>
                <w:rFonts w:ascii="Book Antiqua" w:hAnsi="Book Antiqua" w:cs="Calibri"/>
                <w:color w:val="000000"/>
                <w:sz w:val="18"/>
                <w:szCs w:val="18"/>
              </w:rPr>
              <w:t>1</w:t>
            </w:r>
          </w:p>
        </w:tc>
        <w:tc>
          <w:tcPr>
            <w:tcW w:w="0" w:type="auto"/>
            <w:shd w:val="clear" w:color="auto" w:fill="auto"/>
            <w:noWrap/>
            <w:vAlign w:val="center"/>
            <w:hideMark/>
          </w:tcPr>
          <w:p w:rsidR="007F25C2" w:rsidRPr="0028774A" w:rsidRDefault="007F25C2">
            <w:pPr>
              <w:jc w:val="center"/>
              <w:rPr>
                <w:rFonts w:ascii="Book Antiqua" w:hAnsi="Book Antiqua" w:cs="Calibri"/>
                <w:sz w:val="18"/>
                <w:szCs w:val="18"/>
              </w:rPr>
            </w:pPr>
            <w:r w:rsidRPr="0028774A">
              <w:rPr>
                <w:rFonts w:ascii="Book Antiqua" w:hAnsi="Book Antiqua" w:cs="Calibri"/>
                <w:sz w:val="18"/>
                <w:szCs w:val="18"/>
              </w:rPr>
              <w:t>.545** (.000)</w:t>
            </w:r>
          </w:p>
        </w:tc>
        <w:tc>
          <w:tcPr>
            <w:tcW w:w="0" w:type="auto"/>
            <w:shd w:val="clear" w:color="000000" w:fill="D9D9D9"/>
            <w:noWrap/>
            <w:vAlign w:val="center"/>
            <w:hideMark/>
          </w:tcPr>
          <w:p w:rsidR="007F25C2" w:rsidRPr="0028774A" w:rsidRDefault="007F25C2">
            <w:pPr>
              <w:jc w:val="center"/>
              <w:rPr>
                <w:rFonts w:ascii="Book Antiqua" w:hAnsi="Book Antiqua" w:cs="Calibri"/>
                <w:sz w:val="18"/>
                <w:szCs w:val="18"/>
              </w:rPr>
            </w:pPr>
            <w:r w:rsidRPr="0028774A">
              <w:rPr>
                <w:rFonts w:ascii="Book Antiqua" w:hAnsi="Book Antiqua" w:cs="Calibri"/>
                <w:sz w:val="18"/>
                <w:szCs w:val="18"/>
              </w:rPr>
              <w:t>.967** (.000)</w:t>
            </w:r>
          </w:p>
        </w:tc>
        <w:tc>
          <w:tcPr>
            <w:tcW w:w="0" w:type="auto"/>
            <w:shd w:val="clear" w:color="000000" w:fill="D9D9D9"/>
            <w:noWrap/>
            <w:vAlign w:val="center"/>
            <w:hideMark/>
          </w:tcPr>
          <w:p w:rsidR="007F25C2" w:rsidRPr="0028774A" w:rsidRDefault="007F25C2">
            <w:pPr>
              <w:jc w:val="center"/>
              <w:rPr>
                <w:rFonts w:ascii="Book Antiqua" w:hAnsi="Book Antiqua" w:cs="Calibri"/>
                <w:sz w:val="18"/>
                <w:szCs w:val="18"/>
              </w:rPr>
            </w:pPr>
            <w:r w:rsidRPr="0028774A">
              <w:rPr>
                <w:rFonts w:ascii="Book Antiqua" w:hAnsi="Book Antiqua" w:cs="Calibri"/>
                <w:sz w:val="18"/>
                <w:szCs w:val="18"/>
              </w:rPr>
              <w:t>.973** (.000)</w:t>
            </w:r>
          </w:p>
        </w:tc>
        <w:tc>
          <w:tcPr>
            <w:tcW w:w="0" w:type="auto"/>
            <w:shd w:val="clear" w:color="auto" w:fill="auto"/>
            <w:noWrap/>
            <w:vAlign w:val="center"/>
            <w:hideMark/>
          </w:tcPr>
          <w:p w:rsidR="007F25C2" w:rsidRPr="0028774A" w:rsidRDefault="007F25C2">
            <w:pPr>
              <w:jc w:val="center"/>
              <w:rPr>
                <w:rFonts w:ascii="Book Antiqua" w:hAnsi="Book Antiqua" w:cs="Calibri"/>
                <w:sz w:val="18"/>
                <w:szCs w:val="18"/>
              </w:rPr>
            </w:pPr>
            <w:r w:rsidRPr="0028774A">
              <w:rPr>
                <w:rFonts w:ascii="Book Antiqua" w:hAnsi="Book Antiqua" w:cs="Calibri"/>
                <w:sz w:val="18"/>
                <w:szCs w:val="18"/>
              </w:rPr>
              <w:t>.398** (.000)</w:t>
            </w:r>
          </w:p>
        </w:tc>
        <w:tc>
          <w:tcPr>
            <w:tcW w:w="0" w:type="auto"/>
            <w:shd w:val="clear" w:color="auto" w:fill="auto"/>
            <w:noWrap/>
            <w:vAlign w:val="center"/>
            <w:hideMark/>
          </w:tcPr>
          <w:p w:rsidR="007F25C2" w:rsidRPr="0028774A" w:rsidRDefault="007F25C2">
            <w:pPr>
              <w:jc w:val="center"/>
              <w:rPr>
                <w:rFonts w:ascii="Book Antiqua" w:hAnsi="Book Antiqua" w:cs="Calibri"/>
                <w:sz w:val="18"/>
                <w:szCs w:val="18"/>
              </w:rPr>
            </w:pPr>
            <w:r w:rsidRPr="0028774A">
              <w:rPr>
                <w:rFonts w:ascii="Book Antiqua" w:hAnsi="Book Antiqua" w:cs="Calibri"/>
                <w:sz w:val="18"/>
                <w:szCs w:val="18"/>
              </w:rPr>
              <w:t>.490** (.000)</w:t>
            </w:r>
          </w:p>
        </w:tc>
        <w:tc>
          <w:tcPr>
            <w:tcW w:w="0" w:type="auto"/>
            <w:shd w:val="clear" w:color="000000" w:fill="D9D9D9"/>
            <w:noWrap/>
            <w:vAlign w:val="center"/>
            <w:hideMark/>
          </w:tcPr>
          <w:p w:rsidR="007F25C2" w:rsidRPr="0028774A" w:rsidRDefault="007F25C2">
            <w:pPr>
              <w:jc w:val="center"/>
              <w:rPr>
                <w:rFonts w:ascii="Book Antiqua" w:hAnsi="Book Antiqua" w:cs="Calibri"/>
                <w:sz w:val="18"/>
                <w:szCs w:val="18"/>
              </w:rPr>
            </w:pPr>
            <w:r w:rsidRPr="0028774A">
              <w:rPr>
                <w:rFonts w:ascii="Book Antiqua" w:hAnsi="Book Antiqua" w:cs="Calibri"/>
                <w:sz w:val="18"/>
                <w:szCs w:val="18"/>
              </w:rPr>
              <w:t>.947** (.000)</w:t>
            </w:r>
          </w:p>
        </w:tc>
        <w:tc>
          <w:tcPr>
            <w:tcW w:w="0" w:type="auto"/>
            <w:shd w:val="clear" w:color="auto" w:fill="auto"/>
            <w:noWrap/>
            <w:vAlign w:val="center"/>
            <w:hideMark/>
          </w:tcPr>
          <w:p w:rsidR="007F25C2" w:rsidRPr="0028774A" w:rsidRDefault="007F25C2">
            <w:pPr>
              <w:jc w:val="center"/>
              <w:rPr>
                <w:rFonts w:ascii="Book Antiqua" w:hAnsi="Book Antiqua" w:cs="Calibri"/>
                <w:sz w:val="18"/>
                <w:szCs w:val="18"/>
              </w:rPr>
            </w:pPr>
            <w:r w:rsidRPr="0028774A">
              <w:rPr>
                <w:rFonts w:ascii="Book Antiqua" w:hAnsi="Book Antiqua" w:cs="Calibri"/>
                <w:sz w:val="18"/>
                <w:szCs w:val="18"/>
              </w:rPr>
              <w:t>.181* (.015)</w:t>
            </w:r>
          </w:p>
        </w:tc>
        <w:tc>
          <w:tcPr>
            <w:tcW w:w="0" w:type="auto"/>
            <w:shd w:val="clear" w:color="auto" w:fill="auto"/>
            <w:noWrap/>
            <w:vAlign w:val="center"/>
            <w:hideMark/>
          </w:tcPr>
          <w:p w:rsidR="007F25C2" w:rsidRPr="0028774A" w:rsidRDefault="007F25C2">
            <w:pPr>
              <w:jc w:val="center"/>
              <w:rPr>
                <w:rFonts w:ascii="Book Antiqua" w:hAnsi="Book Antiqua" w:cs="Calibri"/>
                <w:sz w:val="18"/>
                <w:szCs w:val="18"/>
              </w:rPr>
            </w:pPr>
            <w:r w:rsidRPr="0028774A">
              <w:rPr>
                <w:rFonts w:ascii="Book Antiqua" w:hAnsi="Book Antiqua" w:cs="Calibri"/>
                <w:sz w:val="18"/>
                <w:szCs w:val="18"/>
              </w:rPr>
              <w:t>-.407** (.000)</w:t>
            </w:r>
          </w:p>
        </w:tc>
        <w:tc>
          <w:tcPr>
            <w:tcW w:w="0" w:type="auto"/>
            <w:shd w:val="clear" w:color="000000" w:fill="D9D9D9"/>
            <w:noWrap/>
            <w:vAlign w:val="center"/>
            <w:hideMark/>
          </w:tcPr>
          <w:p w:rsidR="007F25C2" w:rsidRPr="0028774A" w:rsidRDefault="007F25C2">
            <w:pPr>
              <w:jc w:val="center"/>
              <w:rPr>
                <w:rFonts w:ascii="Book Antiqua" w:hAnsi="Book Antiqua" w:cs="Calibri"/>
                <w:sz w:val="18"/>
                <w:szCs w:val="18"/>
              </w:rPr>
            </w:pPr>
            <w:r w:rsidRPr="0028774A">
              <w:rPr>
                <w:rFonts w:ascii="Book Antiqua" w:hAnsi="Book Antiqua" w:cs="Calibri"/>
                <w:sz w:val="18"/>
                <w:szCs w:val="18"/>
              </w:rPr>
              <w:t>.811** (.000)</w:t>
            </w:r>
          </w:p>
        </w:tc>
        <w:tc>
          <w:tcPr>
            <w:tcW w:w="0" w:type="auto"/>
            <w:shd w:val="clear" w:color="auto" w:fill="auto"/>
            <w:noWrap/>
            <w:vAlign w:val="center"/>
            <w:hideMark/>
          </w:tcPr>
          <w:p w:rsidR="007F25C2" w:rsidRPr="0028774A" w:rsidRDefault="007F25C2">
            <w:pPr>
              <w:jc w:val="center"/>
              <w:rPr>
                <w:rFonts w:ascii="Book Antiqua" w:hAnsi="Book Antiqua" w:cs="Calibri"/>
                <w:sz w:val="18"/>
                <w:szCs w:val="18"/>
              </w:rPr>
            </w:pPr>
            <w:r w:rsidRPr="0028774A">
              <w:rPr>
                <w:rFonts w:ascii="Book Antiqua" w:hAnsi="Book Antiqua" w:cs="Calibri"/>
                <w:sz w:val="18"/>
                <w:szCs w:val="18"/>
              </w:rPr>
              <w:t>.443** (.000)</w:t>
            </w:r>
          </w:p>
        </w:tc>
        <w:tc>
          <w:tcPr>
            <w:tcW w:w="0" w:type="auto"/>
            <w:shd w:val="clear" w:color="auto" w:fill="auto"/>
            <w:noWrap/>
            <w:vAlign w:val="center"/>
            <w:hideMark/>
          </w:tcPr>
          <w:p w:rsidR="007F25C2" w:rsidRPr="0028774A" w:rsidRDefault="007F25C2">
            <w:pPr>
              <w:jc w:val="center"/>
              <w:rPr>
                <w:rFonts w:ascii="Book Antiqua" w:hAnsi="Book Antiqua" w:cs="Calibri"/>
                <w:sz w:val="18"/>
                <w:szCs w:val="18"/>
              </w:rPr>
            </w:pPr>
            <w:r w:rsidRPr="0028774A">
              <w:rPr>
                <w:rFonts w:ascii="Book Antiqua" w:hAnsi="Book Antiqua" w:cs="Calibri"/>
                <w:sz w:val="18"/>
                <w:szCs w:val="18"/>
              </w:rPr>
              <w:t>.342** (.000)</w:t>
            </w:r>
          </w:p>
        </w:tc>
        <w:tc>
          <w:tcPr>
            <w:tcW w:w="0" w:type="auto"/>
            <w:shd w:val="clear" w:color="auto" w:fill="auto"/>
            <w:noWrap/>
            <w:vAlign w:val="center"/>
            <w:hideMark/>
          </w:tcPr>
          <w:p w:rsidR="007F25C2" w:rsidRPr="0028774A" w:rsidRDefault="007F25C2">
            <w:pPr>
              <w:jc w:val="center"/>
              <w:rPr>
                <w:rFonts w:ascii="Book Antiqua" w:hAnsi="Book Antiqua" w:cs="Calibri"/>
                <w:sz w:val="18"/>
                <w:szCs w:val="18"/>
              </w:rPr>
            </w:pPr>
            <w:r w:rsidRPr="0028774A">
              <w:rPr>
                <w:rFonts w:ascii="Book Antiqua" w:hAnsi="Book Antiqua" w:cs="Calibri"/>
                <w:sz w:val="18"/>
                <w:szCs w:val="18"/>
              </w:rPr>
              <w:t>-.315** (.000)</w:t>
            </w:r>
          </w:p>
        </w:tc>
        <w:tc>
          <w:tcPr>
            <w:tcW w:w="0" w:type="auto"/>
            <w:shd w:val="clear" w:color="auto" w:fill="auto"/>
            <w:noWrap/>
            <w:vAlign w:val="center"/>
            <w:hideMark/>
          </w:tcPr>
          <w:p w:rsidR="007F25C2" w:rsidRPr="0028774A" w:rsidRDefault="007F25C2">
            <w:pPr>
              <w:jc w:val="center"/>
              <w:rPr>
                <w:rFonts w:ascii="Book Antiqua" w:hAnsi="Book Antiqua" w:cs="Calibri"/>
                <w:sz w:val="18"/>
                <w:szCs w:val="18"/>
              </w:rPr>
            </w:pPr>
            <w:r w:rsidRPr="0028774A">
              <w:rPr>
                <w:rFonts w:ascii="Book Antiqua" w:hAnsi="Book Antiqua" w:cs="Calibri"/>
                <w:sz w:val="18"/>
                <w:szCs w:val="18"/>
              </w:rPr>
              <w:t>-0.063 (.400)</w:t>
            </w:r>
          </w:p>
        </w:tc>
      </w:tr>
      <w:tr w:rsidR="007F25C2" w:rsidRPr="0041719E" w:rsidTr="00A31449">
        <w:trPr>
          <w:cantSplit/>
          <w:trHeight w:val="20"/>
        </w:trPr>
        <w:tc>
          <w:tcPr>
            <w:tcW w:w="0" w:type="auto"/>
            <w:shd w:val="clear" w:color="auto" w:fill="auto"/>
            <w:vAlign w:val="center"/>
            <w:hideMark/>
          </w:tcPr>
          <w:p w:rsidR="007F25C2" w:rsidRPr="00D23783" w:rsidRDefault="007F25C2" w:rsidP="00A410C9">
            <w:pPr>
              <w:contextualSpacing/>
              <w:jc w:val="center"/>
              <w:rPr>
                <w:b/>
                <w:color w:val="000000"/>
                <w:sz w:val="16"/>
                <w:szCs w:val="18"/>
              </w:rPr>
            </w:pPr>
            <w:r w:rsidRPr="00D23783">
              <w:rPr>
                <w:b/>
                <w:color w:val="000000"/>
                <w:sz w:val="16"/>
                <w:szCs w:val="18"/>
              </w:rPr>
              <w:t>MILK</w:t>
            </w:r>
          </w:p>
        </w:tc>
        <w:tc>
          <w:tcPr>
            <w:tcW w:w="0" w:type="auto"/>
            <w:shd w:val="clear" w:color="auto" w:fill="auto"/>
            <w:noWrap/>
            <w:vAlign w:val="center"/>
            <w:hideMark/>
          </w:tcPr>
          <w:p w:rsidR="007F25C2" w:rsidRPr="0028774A" w:rsidRDefault="007F25C2">
            <w:pPr>
              <w:jc w:val="center"/>
              <w:rPr>
                <w:rFonts w:ascii="Book Antiqua" w:hAnsi="Book Antiqua" w:cs="Calibri"/>
                <w:sz w:val="18"/>
                <w:szCs w:val="18"/>
              </w:rPr>
            </w:pPr>
            <w:r w:rsidRPr="0028774A">
              <w:rPr>
                <w:rFonts w:ascii="Book Antiqua" w:hAnsi="Book Antiqua" w:cs="Calibri"/>
                <w:sz w:val="18"/>
                <w:szCs w:val="18"/>
              </w:rPr>
              <w:t>.276** (.000)</w:t>
            </w:r>
          </w:p>
        </w:tc>
        <w:tc>
          <w:tcPr>
            <w:tcW w:w="0" w:type="auto"/>
            <w:shd w:val="clear" w:color="auto" w:fill="auto"/>
            <w:noWrap/>
            <w:vAlign w:val="center"/>
            <w:hideMark/>
          </w:tcPr>
          <w:p w:rsidR="007F25C2" w:rsidRPr="0028774A" w:rsidRDefault="007F25C2">
            <w:pPr>
              <w:jc w:val="center"/>
              <w:rPr>
                <w:rFonts w:ascii="Book Antiqua" w:hAnsi="Book Antiqua" w:cs="Calibri"/>
                <w:sz w:val="18"/>
                <w:szCs w:val="18"/>
              </w:rPr>
            </w:pPr>
            <w:r w:rsidRPr="0028774A">
              <w:rPr>
                <w:rFonts w:ascii="Book Antiqua" w:hAnsi="Book Antiqua" w:cs="Calibri"/>
                <w:sz w:val="18"/>
                <w:szCs w:val="18"/>
              </w:rPr>
              <w:t>.545** (.000)</w:t>
            </w:r>
          </w:p>
        </w:tc>
        <w:tc>
          <w:tcPr>
            <w:tcW w:w="0" w:type="auto"/>
            <w:shd w:val="clear" w:color="auto" w:fill="auto"/>
            <w:noWrap/>
            <w:vAlign w:val="center"/>
            <w:hideMark/>
          </w:tcPr>
          <w:p w:rsidR="007F25C2" w:rsidRPr="0028774A" w:rsidRDefault="007F25C2">
            <w:pPr>
              <w:jc w:val="center"/>
              <w:rPr>
                <w:rFonts w:ascii="Book Antiqua" w:hAnsi="Book Antiqua" w:cs="Calibri"/>
                <w:color w:val="000000"/>
                <w:sz w:val="18"/>
                <w:szCs w:val="18"/>
              </w:rPr>
            </w:pPr>
            <w:r w:rsidRPr="0028774A">
              <w:rPr>
                <w:rFonts w:ascii="Book Antiqua" w:hAnsi="Book Antiqua" w:cs="Calibri"/>
                <w:color w:val="000000"/>
                <w:sz w:val="18"/>
                <w:szCs w:val="18"/>
              </w:rPr>
              <w:t>1</w:t>
            </w:r>
          </w:p>
        </w:tc>
        <w:tc>
          <w:tcPr>
            <w:tcW w:w="0" w:type="auto"/>
            <w:shd w:val="clear" w:color="auto" w:fill="auto"/>
            <w:noWrap/>
            <w:vAlign w:val="center"/>
            <w:hideMark/>
          </w:tcPr>
          <w:p w:rsidR="007F25C2" w:rsidRPr="0028774A" w:rsidRDefault="007F25C2">
            <w:pPr>
              <w:jc w:val="center"/>
              <w:rPr>
                <w:rFonts w:ascii="Book Antiqua" w:hAnsi="Book Antiqua" w:cs="Calibri"/>
                <w:sz w:val="18"/>
                <w:szCs w:val="18"/>
              </w:rPr>
            </w:pPr>
            <w:r w:rsidRPr="0028774A">
              <w:rPr>
                <w:rFonts w:ascii="Book Antiqua" w:hAnsi="Book Antiqua" w:cs="Calibri"/>
                <w:sz w:val="18"/>
                <w:szCs w:val="18"/>
              </w:rPr>
              <w:t>.585** (.000)</w:t>
            </w:r>
          </w:p>
        </w:tc>
        <w:tc>
          <w:tcPr>
            <w:tcW w:w="0" w:type="auto"/>
            <w:shd w:val="clear" w:color="auto" w:fill="auto"/>
            <w:noWrap/>
            <w:vAlign w:val="center"/>
            <w:hideMark/>
          </w:tcPr>
          <w:p w:rsidR="007F25C2" w:rsidRPr="0028774A" w:rsidRDefault="007F25C2">
            <w:pPr>
              <w:jc w:val="center"/>
              <w:rPr>
                <w:rFonts w:ascii="Book Antiqua" w:hAnsi="Book Antiqua" w:cs="Calibri"/>
                <w:sz w:val="18"/>
                <w:szCs w:val="18"/>
              </w:rPr>
            </w:pPr>
            <w:r w:rsidRPr="0028774A">
              <w:rPr>
                <w:rFonts w:ascii="Book Antiqua" w:hAnsi="Book Antiqua" w:cs="Calibri"/>
                <w:sz w:val="18"/>
                <w:szCs w:val="18"/>
              </w:rPr>
              <w:t>.592** (.000)</w:t>
            </w:r>
          </w:p>
        </w:tc>
        <w:tc>
          <w:tcPr>
            <w:tcW w:w="0" w:type="auto"/>
            <w:shd w:val="clear" w:color="auto" w:fill="auto"/>
            <w:noWrap/>
            <w:vAlign w:val="center"/>
            <w:hideMark/>
          </w:tcPr>
          <w:p w:rsidR="007F25C2" w:rsidRPr="0028774A" w:rsidRDefault="007F25C2">
            <w:pPr>
              <w:jc w:val="center"/>
              <w:rPr>
                <w:rFonts w:ascii="Book Antiqua" w:hAnsi="Book Antiqua" w:cs="Calibri"/>
                <w:sz w:val="18"/>
                <w:szCs w:val="18"/>
              </w:rPr>
            </w:pPr>
            <w:r w:rsidRPr="0028774A">
              <w:rPr>
                <w:rFonts w:ascii="Book Antiqua" w:hAnsi="Book Antiqua" w:cs="Calibri"/>
                <w:sz w:val="18"/>
                <w:szCs w:val="18"/>
              </w:rPr>
              <w:t>.298** (.000)</w:t>
            </w:r>
          </w:p>
        </w:tc>
        <w:tc>
          <w:tcPr>
            <w:tcW w:w="0" w:type="auto"/>
            <w:shd w:val="clear" w:color="auto" w:fill="auto"/>
            <w:noWrap/>
            <w:vAlign w:val="center"/>
            <w:hideMark/>
          </w:tcPr>
          <w:p w:rsidR="007F25C2" w:rsidRPr="0028774A" w:rsidRDefault="007F25C2">
            <w:pPr>
              <w:jc w:val="center"/>
              <w:rPr>
                <w:rFonts w:ascii="Book Antiqua" w:hAnsi="Book Antiqua" w:cs="Calibri"/>
                <w:sz w:val="18"/>
                <w:szCs w:val="18"/>
              </w:rPr>
            </w:pPr>
            <w:r w:rsidRPr="0028774A">
              <w:rPr>
                <w:rFonts w:ascii="Book Antiqua" w:hAnsi="Book Antiqua" w:cs="Calibri"/>
                <w:sz w:val="18"/>
                <w:szCs w:val="18"/>
              </w:rPr>
              <w:t>.399** (.000)</w:t>
            </w:r>
          </w:p>
        </w:tc>
        <w:tc>
          <w:tcPr>
            <w:tcW w:w="0" w:type="auto"/>
            <w:shd w:val="clear" w:color="auto" w:fill="auto"/>
            <w:noWrap/>
            <w:vAlign w:val="center"/>
            <w:hideMark/>
          </w:tcPr>
          <w:p w:rsidR="007F25C2" w:rsidRPr="0028774A" w:rsidRDefault="007F25C2">
            <w:pPr>
              <w:jc w:val="center"/>
              <w:rPr>
                <w:rFonts w:ascii="Book Antiqua" w:hAnsi="Book Antiqua" w:cs="Calibri"/>
                <w:sz w:val="18"/>
                <w:szCs w:val="18"/>
              </w:rPr>
            </w:pPr>
            <w:r w:rsidRPr="0028774A">
              <w:rPr>
                <w:rFonts w:ascii="Book Antiqua" w:hAnsi="Book Antiqua" w:cs="Calibri"/>
                <w:sz w:val="18"/>
                <w:szCs w:val="18"/>
              </w:rPr>
              <w:t>.577** (.000)</w:t>
            </w:r>
          </w:p>
        </w:tc>
        <w:tc>
          <w:tcPr>
            <w:tcW w:w="0" w:type="auto"/>
            <w:shd w:val="clear" w:color="auto" w:fill="auto"/>
            <w:noWrap/>
            <w:vAlign w:val="center"/>
            <w:hideMark/>
          </w:tcPr>
          <w:p w:rsidR="007F25C2" w:rsidRPr="0028774A" w:rsidRDefault="007F25C2">
            <w:pPr>
              <w:jc w:val="center"/>
              <w:rPr>
                <w:rFonts w:ascii="Book Antiqua" w:hAnsi="Book Antiqua" w:cs="Calibri"/>
                <w:sz w:val="18"/>
                <w:szCs w:val="18"/>
              </w:rPr>
            </w:pPr>
            <w:r w:rsidRPr="0028774A">
              <w:rPr>
                <w:rFonts w:ascii="Book Antiqua" w:hAnsi="Book Antiqua" w:cs="Calibri"/>
                <w:sz w:val="18"/>
                <w:szCs w:val="18"/>
              </w:rPr>
              <w:t>-0.091 (.223)</w:t>
            </w:r>
          </w:p>
        </w:tc>
        <w:tc>
          <w:tcPr>
            <w:tcW w:w="0" w:type="auto"/>
            <w:shd w:val="clear" w:color="auto" w:fill="auto"/>
            <w:noWrap/>
            <w:vAlign w:val="center"/>
            <w:hideMark/>
          </w:tcPr>
          <w:p w:rsidR="007F25C2" w:rsidRPr="0028774A" w:rsidRDefault="007F25C2">
            <w:pPr>
              <w:jc w:val="center"/>
              <w:rPr>
                <w:rFonts w:ascii="Book Antiqua" w:hAnsi="Book Antiqua" w:cs="Calibri"/>
                <w:sz w:val="18"/>
                <w:szCs w:val="18"/>
              </w:rPr>
            </w:pPr>
            <w:r w:rsidRPr="0028774A">
              <w:rPr>
                <w:rFonts w:ascii="Book Antiqua" w:hAnsi="Book Antiqua" w:cs="Calibri"/>
                <w:sz w:val="18"/>
                <w:szCs w:val="18"/>
              </w:rPr>
              <w:t>-.154* (.039)</w:t>
            </w:r>
          </w:p>
        </w:tc>
        <w:tc>
          <w:tcPr>
            <w:tcW w:w="0" w:type="auto"/>
            <w:shd w:val="clear" w:color="auto" w:fill="auto"/>
            <w:noWrap/>
            <w:vAlign w:val="center"/>
            <w:hideMark/>
          </w:tcPr>
          <w:p w:rsidR="007F25C2" w:rsidRPr="0028774A" w:rsidRDefault="007F25C2">
            <w:pPr>
              <w:jc w:val="center"/>
              <w:rPr>
                <w:rFonts w:ascii="Book Antiqua" w:hAnsi="Book Antiqua" w:cs="Calibri"/>
                <w:sz w:val="18"/>
                <w:szCs w:val="18"/>
              </w:rPr>
            </w:pPr>
            <w:r w:rsidRPr="0028774A">
              <w:rPr>
                <w:rFonts w:ascii="Book Antiqua" w:hAnsi="Book Antiqua" w:cs="Calibri"/>
                <w:sz w:val="18"/>
                <w:szCs w:val="18"/>
              </w:rPr>
              <w:t>.594** (.000)</w:t>
            </w:r>
          </w:p>
        </w:tc>
        <w:tc>
          <w:tcPr>
            <w:tcW w:w="0" w:type="auto"/>
            <w:shd w:val="clear" w:color="auto" w:fill="auto"/>
            <w:noWrap/>
            <w:vAlign w:val="center"/>
            <w:hideMark/>
          </w:tcPr>
          <w:p w:rsidR="007F25C2" w:rsidRPr="0028774A" w:rsidRDefault="007F25C2">
            <w:pPr>
              <w:jc w:val="center"/>
              <w:rPr>
                <w:rFonts w:ascii="Book Antiqua" w:hAnsi="Book Antiqua" w:cs="Calibri"/>
                <w:sz w:val="18"/>
                <w:szCs w:val="18"/>
              </w:rPr>
            </w:pPr>
            <w:r w:rsidRPr="0028774A">
              <w:rPr>
                <w:rFonts w:ascii="Book Antiqua" w:hAnsi="Book Antiqua" w:cs="Calibri"/>
                <w:sz w:val="18"/>
                <w:szCs w:val="18"/>
              </w:rPr>
              <w:t>.232** (.002)</w:t>
            </w:r>
          </w:p>
        </w:tc>
        <w:tc>
          <w:tcPr>
            <w:tcW w:w="0" w:type="auto"/>
            <w:shd w:val="clear" w:color="auto" w:fill="auto"/>
            <w:noWrap/>
            <w:vAlign w:val="center"/>
            <w:hideMark/>
          </w:tcPr>
          <w:p w:rsidR="007F25C2" w:rsidRPr="0028774A" w:rsidRDefault="007F25C2">
            <w:pPr>
              <w:jc w:val="center"/>
              <w:rPr>
                <w:rFonts w:ascii="Book Antiqua" w:hAnsi="Book Antiqua" w:cs="Calibri"/>
                <w:sz w:val="18"/>
                <w:szCs w:val="18"/>
              </w:rPr>
            </w:pPr>
            <w:r w:rsidRPr="0028774A">
              <w:rPr>
                <w:rFonts w:ascii="Book Antiqua" w:hAnsi="Book Antiqua" w:cs="Calibri"/>
                <w:sz w:val="18"/>
                <w:szCs w:val="18"/>
              </w:rPr>
              <w:t>.225** (.002)</w:t>
            </w:r>
          </w:p>
        </w:tc>
        <w:tc>
          <w:tcPr>
            <w:tcW w:w="0" w:type="auto"/>
            <w:shd w:val="clear" w:color="auto" w:fill="auto"/>
            <w:noWrap/>
            <w:vAlign w:val="center"/>
            <w:hideMark/>
          </w:tcPr>
          <w:p w:rsidR="007F25C2" w:rsidRPr="0028774A" w:rsidRDefault="007F25C2">
            <w:pPr>
              <w:jc w:val="center"/>
              <w:rPr>
                <w:rFonts w:ascii="Book Antiqua" w:hAnsi="Book Antiqua" w:cs="Calibri"/>
                <w:sz w:val="18"/>
                <w:szCs w:val="18"/>
              </w:rPr>
            </w:pPr>
            <w:r w:rsidRPr="0028774A">
              <w:rPr>
                <w:rFonts w:ascii="Book Antiqua" w:hAnsi="Book Antiqua" w:cs="Calibri"/>
                <w:sz w:val="18"/>
                <w:szCs w:val="18"/>
              </w:rPr>
              <w:t>-0.077 (.302)</w:t>
            </w:r>
          </w:p>
        </w:tc>
        <w:tc>
          <w:tcPr>
            <w:tcW w:w="0" w:type="auto"/>
            <w:shd w:val="clear" w:color="auto" w:fill="auto"/>
            <w:noWrap/>
            <w:vAlign w:val="center"/>
            <w:hideMark/>
          </w:tcPr>
          <w:p w:rsidR="007F25C2" w:rsidRPr="0028774A" w:rsidRDefault="007F25C2">
            <w:pPr>
              <w:jc w:val="center"/>
              <w:rPr>
                <w:rFonts w:ascii="Book Antiqua" w:hAnsi="Book Antiqua" w:cs="Calibri"/>
                <w:sz w:val="18"/>
                <w:szCs w:val="18"/>
              </w:rPr>
            </w:pPr>
            <w:r w:rsidRPr="0028774A">
              <w:rPr>
                <w:rFonts w:ascii="Book Antiqua" w:hAnsi="Book Antiqua" w:cs="Calibri"/>
                <w:sz w:val="18"/>
                <w:szCs w:val="18"/>
              </w:rPr>
              <w:t>0.055 (.462)</w:t>
            </w:r>
          </w:p>
        </w:tc>
      </w:tr>
      <w:tr w:rsidR="007F25C2" w:rsidRPr="0041719E" w:rsidTr="00A31449">
        <w:trPr>
          <w:cantSplit/>
          <w:trHeight w:val="20"/>
        </w:trPr>
        <w:tc>
          <w:tcPr>
            <w:tcW w:w="0" w:type="auto"/>
            <w:shd w:val="clear" w:color="auto" w:fill="auto"/>
            <w:vAlign w:val="center"/>
            <w:hideMark/>
          </w:tcPr>
          <w:p w:rsidR="007F25C2" w:rsidRPr="00D23783" w:rsidRDefault="007F25C2" w:rsidP="00A410C9">
            <w:pPr>
              <w:contextualSpacing/>
              <w:jc w:val="center"/>
              <w:rPr>
                <w:b/>
                <w:color w:val="000000"/>
                <w:sz w:val="16"/>
                <w:szCs w:val="18"/>
              </w:rPr>
            </w:pPr>
            <w:r w:rsidRPr="00D23783">
              <w:rPr>
                <w:b/>
                <w:color w:val="000000"/>
                <w:sz w:val="16"/>
                <w:szCs w:val="18"/>
              </w:rPr>
              <w:t>CALF</w:t>
            </w:r>
          </w:p>
        </w:tc>
        <w:tc>
          <w:tcPr>
            <w:tcW w:w="0" w:type="auto"/>
            <w:shd w:val="clear" w:color="auto" w:fill="auto"/>
            <w:noWrap/>
            <w:vAlign w:val="center"/>
            <w:hideMark/>
          </w:tcPr>
          <w:p w:rsidR="007F25C2" w:rsidRPr="0028774A" w:rsidRDefault="007F25C2">
            <w:pPr>
              <w:jc w:val="center"/>
              <w:rPr>
                <w:rFonts w:ascii="Book Antiqua" w:hAnsi="Book Antiqua" w:cs="Calibri"/>
                <w:sz w:val="18"/>
                <w:szCs w:val="18"/>
              </w:rPr>
            </w:pPr>
            <w:r w:rsidRPr="0028774A">
              <w:rPr>
                <w:rFonts w:ascii="Book Antiqua" w:hAnsi="Book Antiqua" w:cs="Calibri"/>
                <w:sz w:val="18"/>
                <w:szCs w:val="18"/>
              </w:rPr>
              <w:t>.385** (.000)</w:t>
            </w:r>
          </w:p>
        </w:tc>
        <w:tc>
          <w:tcPr>
            <w:tcW w:w="0" w:type="auto"/>
            <w:shd w:val="clear" w:color="000000" w:fill="D9D9D9"/>
            <w:noWrap/>
            <w:vAlign w:val="center"/>
            <w:hideMark/>
          </w:tcPr>
          <w:p w:rsidR="007F25C2" w:rsidRPr="0028774A" w:rsidRDefault="007F25C2">
            <w:pPr>
              <w:jc w:val="center"/>
              <w:rPr>
                <w:rFonts w:ascii="Book Antiqua" w:hAnsi="Book Antiqua" w:cs="Calibri"/>
                <w:sz w:val="18"/>
                <w:szCs w:val="18"/>
              </w:rPr>
            </w:pPr>
            <w:r w:rsidRPr="0028774A">
              <w:rPr>
                <w:rFonts w:ascii="Book Antiqua" w:hAnsi="Book Antiqua" w:cs="Calibri"/>
                <w:sz w:val="18"/>
                <w:szCs w:val="18"/>
              </w:rPr>
              <w:t>.967** (.000)</w:t>
            </w:r>
          </w:p>
        </w:tc>
        <w:tc>
          <w:tcPr>
            <w:tcW w:w="0" w:type="auto"/>
            <w:shd w:val="clear" w:color="auto" w:fill="auto"/>
            <w:noWrap/>
            <w:vAlign w:val="center"/>
            <w:hideMark/>
          </w:tcPr>
          <w:p w:rsidR="007F25C2" w:rsidRPr="0028774A" w:rsidRDefault="007F25C2">
            <w:pPr>
              <w:jc w:val="center"/>
              <w:rPr>
                <w:rFonts w:ascii="Book Antiqua" w:hAnsi="Book Antiqua" w:cs="Calibri"/>
                <w:sz w:val="18"/>
                <w:szCs w:val="18"/>
              </w:rPr>
            </w:pPr>
            <w:r w:rsidRPr="0028774A">
              <w:rPr>
                <w:rFonts w:ascii="Book Antiqua" w:hAnsi="Book Antiqua" w:cs="Calibri"/>
                <w:sz w:val="18"/>
                <w:szCs w:val="18"/>
              </w:rPr>
              <w:t>.585** (.000)</w:t>
            </w:r>
          </w:p>
        </w:tc>
        <w:tc>
          <w:tcPr>
            <w:tcW w:w="0" w:type="auto"/>
            <w:shd w:val="clear" w:color="auto" w:fill="auto"/>
            <w:noWrap/>
            <w:vAlign w:val="center"/>
            <w:hideMark/>
          </w:tcPr>
          <w:p w:rsidR="007F25C2" w:rsidRPr="0028774A" w:rsidRDefault="007F25C2">
            <w:pPr>
              <w:jc w:val="center"/>
              <w:rPr>
                <w:rFonts w:ascii="Book Antiqua" w:hAnsi="Book Antiqua" w:cs="Calibri"/>
                <w:color w:val="000000"/>
                <w:sz w:val="18"/>
                <w:szCs w:val="18"/>
              </w:rPr>
            </w:pPr>
            <w:r w:rsidRPr="0028774A">
              <w:rPr>
                <w:rFonts w:ascii="Book Antiqua" w:hAnsi="Book Antiqua" w:cs="Calibri"/>
                <w:color w:val="000000"/>
                <w:sz w:val="18"/>
                <w:szCs w:val="18"/>
              </w:rPr>
              <w:t>1</w:t>
            </w:r>
          </w:p>
        </w:tc>
        <w:tc>
          <w:tcPr>
            <w:tcW w:w="0" w:type="auto"/>
            <w:shd w:val="clear" w:color="000000" w:fill="D9D9D9"/>
            <w:noWrap/>
            <w:vAlign w:val="center"/>
            <w:hideMark/>
          </w:tcPr>
          <w:p w:rsidR="007F25C2" w:rsidRPr="0028774A" w:rsidRDefault="007F25C2">
            <w:pPr>
              <w:jc w:val="center"/>
              <w:rPr>
                <w:rFonts w:ascii="Book Antiqua" w:hAnsi="Book Antiqua" w:cs="Calibri"/>
                <w:sz w:val="18"/>
                <w:szCs w:val="18"/>
              </w:rPr>
            </w:pPr>
            <w:r w:rsidRPr="0028774A">
              <w:rPr>
                <w:rFonts w:ascii="Book Antiqua" w:hAnsi="Book Antiqua" w:cs="Calibri"/>
                <w:sz w:val="18"/>
                <w:szCs w:val="18"/>
              </w:rPr>
              <w:t>.999** (.000)</w:t>
            </w:r>
          </w:p>
        </w:tc>
        <w:tc>
          <w:tcPr>
            <w:tcW w:w="0" w:type="auto"/>
            <w:shd w:val="clear" w:color="auto" w:fill="auto"/>
            <w:noWrap/>
            <w:vAlign w:val="center"/>
            <w:hideMark/>
          </w:tcPr>
          <w:p w:rsidR="007F25C2" w:rsidRPr="0028774A" w:rsidRDefault="007F25C2">
            <w:pPr>
              <w:jc w:val="center"/>
              <w:rPr>
                <w:rFonts w:ascii="Book Antiqua" w:hAnsi="Book Antiqua" w:cs="Calibri"/>
                <w:sz w:val="18"/>
                <w:szCs w:val="18"/>
              </w:rPr>
            </w:pPr>
            <w:r w:rsidRPr="0028774A">
              <w:rPr>
                <w:rFonts w:ascii="Book Antiqua" w:hAnsi="Book Antiqua" w:cs="Calibri"/>
                <w:sz w:val="18"/>
                <w:szCs w:val="18"/>
              </w:rPr>
              <w:t>.408** (.000)</w:t>
            </w:r>
          </w:p>
        </w:tc>
        <w:tc>
          <w:tcPr>
            <w:tcW w:w="0" w:type="auto"/>
            <w:shd w:val="clear" w:color="auto" w:fill="auto"/>
            <w:noWrap/>
            <w:vAlign w:val="center"/>
            <w:hideMark/>
          </w:tcPr>
          <w:p w:rsidR="007F25C2" w:rsidRPr="0028774A" w:rsidRDefault="007F25C2">
            <w:pPr>
              <w:jc w:val="center"/>
              <w:rPr>
                <w:rFonts w:ascii="Book Antiqua" w:hAnsi="Book Antiqua" w:cs="Calibri"/>
                <w:sz w:val="18"/>
                <w:szCs w:val="18"/>
              </w:rPr>
            </w:pPr>
            <w:r w:rsidRPr="0028774A">
              <w:rPr>
                <w:rFonts w:ascii="Book Antiqua" w:hAnsi="Book Antiqua" w:cs="Calibri"/>
                <w:sz w:val="18"/>
                <w:szCs w:val="18"/>
              </w:rPr>
              <w:t>.521** (.000)</w:t>
            </w:r>
          </w:p>
        </w:tc>
        <w:tc>
          <w:tcPr>
            <w:tcW w:w="0" w:type="auto"/>
            <w:shd w:val="clear" w:color="000000" w:fill="D9D9D9"/>
            <w:noWrap/>
            <w:vAlign w:val="center"/>
            <w:hideMark/>
          </w:tcPr>
          <w:p w:rsidR="007F25C2" w:rsidRPr="0028774A" w:rsidRDefault="007F25C2">
            <w:pPr>
              <w:jc w:val="center"/>
              <w:rPr>
                <w:rFonts w:ascii="Book Antiqua" w:hAnsi="Book Antiqua" w:cs="Calibri"/>
                <w:sz w:val="18"/>
                <w:szCs w:val="18"/>
              </w:rPr>
            </w:pPr>
            <w:r w:rsidRPr="0028774A">
              <w:rPr>
                <w:rFonts w:ascii="Book Antiqua" w:hAnsi="Book Antiqua" w:cs="Calibri"/>
                <w:sz w:val="18"/>
                <w:szCs w:val="18"/>
              </w:rPr>
              <w:t>.976** (.000)</w:t>
            </w:r>
          </w:p>
        </w:tc>
        <w:tc>
          <w:tcPr>
            <w:tcW w:w="0" w:type="auto"/>
            <w:shd w:val="clear" w:color="auto" w:fill="auto"/>
            <w:noWrap/>
            <w:vAlign w:val="center"/>
            <w:hideMark/>
          </w:tcPr>
          <w:p w:rsidR="007F25C2" w:rsidRPr="0028774A" w:rsidRDefault="007F25C2">
            <w:pPr>
              <w:jc w:val="center"/>
              <w:rPr>
                <w:rFonts w:ascii="Book Antiqua" w:hAnsi="Book Antiqua" w:cs="Calibri"/>
                <w:sz w:val="18"/>
                <w:szCs w:val="18"/>
              </w:rPr>
            </w:pPr>
            <w:r w:rsidRPr="0028774A">
              <w:rPr>
                <w:rFonts w:ascii="Book Antiqua" w:hAnsi="Book Antiqua" w:cs="Calibri"/>
                <w:sz w:val="18"/>
                <w:szCs w:val="18"/>
              </w:rPr>
              <w:t>.207** (.005)</w:t>
            </w:r>
          </w:p>
        </w:tc>
        <w:tc>
          <w:tcPr>
            <w:tcW w:w="0" w:type="auto"/>
            <w:shd w:val="clear" w:color="auto" w:fill="auto"/>
            <w:noWrap/>
            <w:vAlign w:val="center"/>
            <w:hideMark/>
          </w:tcPr>
          <w:p w:rsidR="007F25C2" w:rsidRPr="0028774A" w:rsidRDefault="007F25C2">
            <w:pPr>
              <w:jc w:val="center"/>
              <w:rPr>
                <w:rFonts w:ascii="Book Antiqua" w:hAnsi="Book Antiqua" w:cs="Calibri"/>
                <w:sz w:val="18"/>
                <w:szCs w:val="18"/>
              </w:rPr>
            </w:pPr>
            <w:r w:rsidRPr="0028774A">
              <w:rPr>
                <w:rFonts w:ascii="Book Antiqua" w:hAnsi="Book Antiqua" w:cs="Calibri"/>
                <w:sz w:val="18"/>
                <w:szCs w:val="18"/>
              </w:rPr>
              <w:t>-.424** (.000)</w:t>
            </w:r>
          </w:p>
        </w:tc>
        <w:tc>
          <w:tcPr>
            <w:tcW w:w="0" w:type="auto"/>
            <w:shd w:val="clear" w:color="000000" w:fill="D9D9D9"/>
            <w:noWrap/>
            <w:vAlign w:val="center"/>
            <w:hideMark/>
          </w:tcPr>
          <w:p w:rsidR="007F25C2" w:rsidRPr="0028774A" w:rsidRDefault="007F25C2">
            <w:pPr>
              <w:jc w:val="center"/>
              <w:rPr>
                <w:rFonts w:ascii="Book Antiqua" w:hAnsi="Book Antiqua" w:cs="Calibri"/>
                <w:sz w:val="18"/>
                <w:szCs w:val="18"/>
              </w:rPr>
            </w:pPr>
            <w:r w:rsidRPr="0028774A">
              <w:rPr>
                <w:rFonts w:ascii="Book Antiqua" w:hAnsi="Book Antiqua" w:cs="Calibri"/>
                <w:sz w:val="18"/>
                <w:szCs w:val="18"/>
              </w:rPr>
              <w:t>.815** (.000)</w:t>
            </w:r>
          </w:p>
        </w:tc>
        <w:tc>
          <w:tcPr>
            <w:tcW w:w="0" w:type="auto"/>
            <w:shd w:val="clear" w:color="auto" w:fill="auto"/>
            <w:noWrap/>
            <w:vAlign w:val="center"/>
            <w:hideMark/>
          </w:tcPr>
          <w:p w:rsidR="007F25C2" w:rsidRPr="0028774A" w:rsidRDefault="007F25C2">
            <w:pPr>
              <w:jc w:val="center"/>
              <w:rPr>
                <w:rFonts w:ascii="Book Antiqua" w:hAnsi="Book Antiqua" w:cs="Calibri"/>
                <w:sz w:val="18"/>
                <w:szCs w:val="18"/>
              </w:rPr>
            </w:pPr>
            <w:r w:rsidRPr="0028774A">
              <w:rPr>
                <w:rFonts w:ascii="Book Antiqua" w:hAnsi="Book Antiqua" w:cs="Calibri"/>
                <w:sz w:val="18"/>
                <w:szCs w:val="18"/>
              </w:rPr>
              <w:t>.475** (.000)</w:t>
            </w:r>
          </w:p>
        </w:tc>
        <w:tc>
          <w:tcPr>
            <w:tcW w:w="0" w:type="auto"/>
            <w:shd w:val="clear" w:color="auto" w:fill="auto"/>
            <w:noWrap/>
            <w:vAlign w:val="center"/>
            <w:hideMark/>
          </w:tcPr>
          <w:p w:rsidR="007F25C2" w:rsidRPr="0028774A" w:rsidRDefault="007F25C2">
            <w:pPr>
              <w:jc w:val="center"/>
              <w:rPr>
                <w:rFonts w:ascii="Book Antiqua" w:hAnsi="Book Antiqua" w:cs="Calibri"/>
                <w:sz w:val="18"/>
                <w:szCs w:val="18"/>
              </w:rPr>
            </w:pPr>
            <w:r w:rsidRPr="0028774A">
              <w:rPr>
                <w:rFonts w:ascii="Book Antiqua" w:hAnsi="Book Antiqua" w:cs="Calibri"/>
                <w:sz w:val="18"/>
                <w:szCs w:val="18"/>
              </w:rPr>
              <w:t>.372** (.000)</w:t>
            </w:r>
          </w:p>
        </w:tc>
        <w:tc>
          <w:tcPr>
            <w:tcW w:w="0" w:type="auto"/>
            <w:shd w:val="clear" w:color="auto" w:fill="auto"/>
            <w:noWrap/>
            <w:vAlign w:val="center"/>
            <w:hideMark/>
          </w:tcPr>
          <w:p w:rsidR="007F25C2" w:rsidRPr="0028774A" w:rsidRDefault="007F25C2">
            <w:pPr>
              <w:jc w:val="center"/>
              <w:rPr>
                <w:rFonts w:ascii="Book Antiqua" w:hAnsi="Book Antiqua" w:cs="Calibri"/>
                <w:sz w:val="18"/>
                <w:szCs w:val="18"/>
              </w:rPr>
            </w:pPr>
            <w:r w:rsidRPr="0028774A">
              <w:rPr>
                <w:rFonts w:ascii="Book Antiqua" w:hAnsi="Book Antiqua" w:cs="Calibri"/>
                <w:sz w:val="18"/>
                <w:szCs w:val="18"/>
              </w:rPr>
              <w:t>-.328** (.000)</w:t>
            </w:r>
          </w:p>
        </w:tc>
        <w:tc>
          <w:tcPr>
            <w:tcW w:w="0" w:type="auto"/>
            <w:shd w:val="clear" w:color="auto" w:fill="auto"/>
            <w:noWrap/>
            <w:vAlign w:val="center"/>
            <w:hideMark/>
          </w:tcPr>
          <w:p w:rsidR="007F25C2" w:rsidRPr="0028774A" w:rsidRDefault="007F25C2">
            <w:pPr>
              <w:jc w:val="center"/>
              <w:rPr>
                <w:rFonts w:ascii="Book Antiqua" w:hAnsi="Book Antiqua" w:cs="Calibri"/>
                <w:sz w:val="18"/>
                <w:szCs w:val="18"/>
              </w:rPr>
            </w:pPr>
            <w:r w:rsidRPr="0028774A">
              <w:rPr>
                <w:rFonts w:ascii="Book Antiqua" w:hAnsi="Book Antiqua" w:cs="Calibri"/>
                <w:sz w:val="18"/>
                <w:szCs w:val="18"/>
              </w:rPr>
              <w:t>-0.092 (.217)</w:t>
            </w:r>
          </w:p>
        </w:tc>
      </w:tr>
      <w:tr w:rsidR="007F25C2" w:rsidRPr="0041719E" w:rsidTr="00A31449">
        <w:trPr>
          <w:cantSplit/>
          <w:trHeight w:val="20"/>
        </w:trPr>
        <w:tc>
          <w:tcPr>
            <w:tcW w:w="0" w:type="auto"/>
            <w:shd w:val="clear" w:color="auto" w:fill="auto"/>
            <w:vAlign w:val="center"/>
            <w:hideMark/>
          </w:tcPr>
          <w:p w:rsidR="007F25C2" w:rsidRPr="00D23783" w:rsidRDefault="007F25C2" w:rsidP="00A410C9">
            <w:pPr>
              <w:contextualSpacing/>
              <w:jc w:val="center"/>
              <w:rPr>
                <w:b/>
                <w:color w:val="000000"/>
                <w:sz w:val="16"/>
                <w:szCs w:val="18"/>
              </w:rPr>
            </w:pPr>
            <w:r w:rsidRPr="00D23783">
              <w:rPr>
                <w:b/>
                <w:color w:val="000000"/>
                <w:sz w:val="16"/>
                <w:szCs w:val="18"/>
              </w:rPr>
              <w:t>COW</w:t>
            </w:r>
          </w:p>
        </w:tc>
        <w:tc>
          <w:tcPr>
            <w:tcW w:w="0" w:type="auto"/>
            <w:shd w:val="clear" w:color="auto" w:fill="auto"/>
            <w:noWrap/>
            <w:vAlign w:val="center"/>
            <w:hideMark/>
          </w:tcPr>
          <w:p w:rsidR="007F25C2" w:rsidRPr="0028774A" w:rsidRDefault="007F25C2">
            <w:pPr>
              <w:jc w:val="center"/>
              <w:rPr>
                <w:rFonts w:ascii="Book Antiqua" w:hAnsi="Book Antiqua" w:cs="Calibri"/>
                <w:sz w:val="18"/>
                <w:szCs w:val="18"/>
              </w:rPr>
            </w:pPr>
            <w:r w:rsidRPr="0028774A">
              <w:rPr>
                <w:rFonts w:ascii="Book Antiqua" w:hAnsi="Book Antiqua" w:cs="Calibri"/>
                <w:sz w:val="18"/>
                <w:szCs w:val="18"/>
              </w:rPr>
              <w:t>.380** (.000)</w:t>
            </w:r>
          </w:p>
        </w:tc>
        <w:tc>
          <w:tcPr>
            <w:tcW w:w="0" w:type="auto"/>
            <w:shd w:val="clear" w:color="000000" w:fill="D9D9D9"/>
            <w:noWrap/>
            <w:vAlign w:val="center"/>
            <w:hideMark/>
          </w:tcPr>
          <w:p w:rsidR="007F25C2" w:rsidRPr="0028774A" w:rsidRDefault="007F25C2">
            <w:pPr>
              <w:jc w:val="center"/>
              <w:rPr>
                <w:rFonts w:ascii="Book Antiqua" w:hAnsi="Book Antiqua" w:cs="Calibri"/>
                <w:sz w:val="18"/>
                <w:szCs w:val="18"/>
              </w:rPr>
            </w:pPr>
            <w:r w:rsidRPr="0028774A">
              <w:rPr>
                <w:rFonts w:ascii="Book Antiqua" w:hAnsi="Book Antiqua" w:cs="Calibri"/>
                <w:sz w:val="18"/>
                <w:szCs w:val="18"/>
              </w:rPr>
              <w:t>.973** (.000)</w:t>
            </w:r>
          </w:p>
        </w:tc>
        <w:tc>
          <w:tcPr>
            <w:tcW w:w="0" w:type="auto"/>
            <w:shd w:val="clear" w:color="auto" w:fill="auto"/>
            <w:noWrap/>
            <w:vAlign w:val="center"/>
            <w:hideMark/>
          </w:tcPr>
          <w:p w:rsidR="007F25C2" w:rsidRPr="0028774A" w:rsidRDefault="007F25C2">
            <w:pPr>
              <w:jc w:val="center"/>
              <w:rPr>
                <w:rFonts w:ascii="Book Antiqua" w:hAnsi="Book Antiqua" w:cs="Calibri"/>
                <w:sz w:val="18"/>
                <w:szCs w:val="18"/>
              </w:rPr>
            </w:pPr>
            <w:r w:rsidRPr="0028774A">
              <w:rPr>
                <w:rFonts w:ascii="Book Antiqua" w:hAnsi="Book Antiqua" w:cs="Calibri"/>
                <w:sz w:val="18"/>
                <w:szCs w:val="18"/>
              </w:rPr>
              <w:t>.592** (.000)</w:t>
            </w:r>
          </w:p>
        </w:tc>
        <w:tc>
          <w:tcPr>
            <w:tcW w:w="0" w:type="auto"/>
            <w:shd w:val="clear" w:color="000000" w:fill="D9D9D9"/>
            <w:noWrap/>
            <w:vAlign w:val="center"/>
            <w:hideMark/>
          </w:tcPr>
          <w:p w:rsidR="007F25C2" w:rsidRPr="0028774A" w:rsidRDefault="007F25C2">
            <w:pPr>
              <w:jc w:val="center"/>
              <w:rPr>
                <w:rFonts w:ascii="Book Antiqua" w:hAnsi="Book Antiqua" w:cs="Calibri"/>
                <w:sz w:val="18"/>
                <w:szCs w:val="18"/>
              </w:rPr>
            </w:pPr>
            <w:r w:rsidRPr="0028774A">
              <w:rPr>
                <w:rFonts w:ascii="Book Antiqua" w:hAnsi="Book Antiqua" w:cs="Calibri"/>
                <w:sz w:val="18"/>
                <w:szCs w:val="18"/>
              </w:rPr>
              <w:t>.999** (.000)</w:t>
            </w:r>
          </w:p>
        </w:tc>
        <w:tc>
          <w:tcPr>
            <w:tcW w:w="0" w:type="auto"/>
            <w:shd w:val="clear" w:color="auto" w:fill="auto"/>
            <w:noWrap/>
            <w:vAlign w:val="center"/>
            <w:hideMark/>
          </w:tcPr>
          <w:p w:rsidR="007F25C2" w:rsidRPr="0028774A" w:rsidRDefault="007F25C2">
            <w:pPr>
              <w:jc w:val="center"/>
              <w:rPr>
                <w:rFonts w:ascii="Book Antiqua" w:hAnsi="Book Antiqua" w:cs="Calibri"/>
                <w:color w:val="000000"/>
                <w:sz w:val="18"/>
                <w:szCs w:val="18"/>
              </w:rPr>
            </w:pPr>
            <w:r w:rsidRPr="0028774A">
              <w:rPr>
                <w:rFonts w:ascii="Book Antiqua" w:hAnsi="Book Antiqua" w:cs="Calibri"/>
                <w:color w:val="000000"/>
                <w:sz w:val="18"/>
                <w:szCs w:val="18"/>
              </w:rPr>
              <w:t>1</w:t>
            </w:r>
          </w:p>
        </w:tc>
        <w:tc>
          <w:tcPr>
            <w:tcW w:w="0" w:type="auto"/>
            <w:shd w:val="clear" w:color="auto" w:fill="auto"/>
            <w:noWrap/>
            <w:vAlign w:val="center"/>
            <w:hideMark/>
          </w:tcPr>
          <w:p w:rsidR="007F25C2" w:rsidRPr="0028774A" w:rsidRDefault="007F25C2">
            <w:pPr>
              <w:jc w:val="center"/>
              <w:rPr>
                <w:rFonts w:ascii="Book Antiqua" w:hAnsi="Book Antiqua" w:cs="Calibri"/>
                <w:sz w:val="18"/>
                <w:szCs w:val="18"/>
              </w:rPr>
            </w:pPr>
            <w:r w:rsidRPr="0028774A">
              <w:rPr>
                <w:rFonts w:ascii="Book Antiqua" w:hAnsi="Book Antiqua" w:cs="Calibri"/>
                <w:sz w:val="18"/>
                <w:szCs w:val="18"/>
              </w:rPr>
              <w:t>.412** (.000)</w:t>
            </w:r>
          </w:p>
        </w:tc>
        <w:tc>
          <w:tcPr>
            <w:tcW w:w="0" w:type="auto"/>
            <w:shd w:val="clear" w:color="auto" w:fill="auto"/>
            <w:noWrap/>
            <w:vAlign w:val="center"/>
            <w:hideMark/>
          </w:tcPr>
          <w:p w:rsidR="007F25C2" w:rsidRPr="0028774A" w:rsidRDefault="007F25C2">
            <w:pPr>
              <w:jc w:val="center"/>
              <w:rPr>
                <w:rFonts w:ascii="Book Antiqua" w:hAnsi="Book Antiqua" w:cs="Calibri"/>
                <w:sz w:val="18"/>
                <w:szCs w:val="18"/>
              </w:rPr>
            </w:pPr>
            <w:r w:rsidRPr="0028774A">
              <w:rPr>
                <w:rFonts w:ascii="Book Antiqua" w:hAnsi="Book Antiqua" w:cs="Calibri"/>
                <w:sz w:val="18"/>
                <w:szCs w:val="18"/>
              </w:rPr>
              <w:t>.519** (.000)</w:t>
            </w:r>
          </w:p>
        </w:tc>
        <w:tc>
          <w:tcPr>
            <w:tcW w:w="0" w:type="auto"/>
            <w:shd w:val="clear" w:color="000000" w:fill="D9D9D9"/>
            <w:noWrap/>
            <w:vAlign w:val="center"/>
            <w:hideMark/>
          </w:tcPr>
          <w:p w:rsidR="007F25C2" w:rsidRPr="0028774A" w:rsidRDefault="007F25C2">
            <w:pPr>
              <w:jc w:val="center"/>
              <w:rPr>
                <w:rFonts w:ascii="Book Antiqua" w:hAnsi="Book Antiqua" w:cs="Calibri"/>
                <w:sz w:val="18"/>
                <w:szCs w:val="18"/>
              </w:rPr>
            </w:pPr>
            <w:r w:rsidRPr="0028774A">
              <w:rPr>
                <w:rFonts w:ascii="Book Antiqua" w:hAnsi="Book Antiqua" w:cs="Calibri"/>
                <w:sz w:val="18"/>
                <w:szCs w:val="18"/>
              </w:rPr>
              <w:t>.977** (.000)</w:t>
            </w:r>
          </w:p>
        </w:tc>
        <w:tc>
          <w:tcPr>
            <w:tcW w:w="0" w:type="auto"/>
            <w:shd w:val="clear" w:color="auto" w:fill="auto"/>
            <w:noWrap/>
            <w:vAlign w:val="center"/>
            <w:hideMark/>
          </w:tcPr>
          <w:p w:rsidR="007F25C2" w:rsidRPr="0028774A" w:rsidRDefault="007F25C2">
            <w:pPr>
              <w:jc w:val="center"/>
              <w:rPr>
                <w:rFonts w:ascii="Book Antiqua" w:hAnsi="Book Antiqua" w:cs="Calibri"/>
                <w:sz w:val="18"/>
                <w:szCs w:val="18"/>
              </w:rPr>
            </w:pPr>
            <w:r w:rsidRPr="0028774A">
              <w:rPr>
                <w:rFonts w:ascii="Book Antiqua" w:hAnsi="Book Antiqua" w:cs="Calibri"/>
                <w:sz w:val="18"/>
                <w:szCs w:val="18"/>
              </w:rPr>
              <w:t>.202** (.007)</w:t>
            </w:r>
          </w:p>
        </w:tc>
        <w:tc>
          <w:tcPr>
            <w:tcW w:w="0" w:type="auto"/>
            <w:shd w:val="clear" w:color="auto" w:fill="auto"/>
            <w:noWrap/>
            <w:vAlign w:val="center"/>
            <w:hideMark/>
          </w:tcPr>
          <w:p w:rsidR="007F25C2" w:rsidRPr="0028774A" w:rsidRDefault="007F25C2">
            <w:pPr>
              <w:jc w:val="center"/>
              <w:rPr>
                <w:rFonts w:ascii="Book Antiqua" w:hAnsi="Book Antiqua" w:cs="Calibri"/>
                <w:sz w:val="18"/>
                <w:szCs w:val="18"/>
              </w:rPr>
            </w:pPr>
            <w:r w:rsidRPr="0028774A">
              <w:rPr>
                <w:rFonts w:ascii="Book Antiqua" w:hAnsi="Book Antiqua" w:cs="Calibri"/>
                <w:sz w:val="18"/>
                <w:szCs w:val="18"/>
              </w:rPr>
              <w:t>-.421** (.000)</w:t>
            </w:r>
          </w:p>
        </w:tc>
        <w:tc>
          <w:tcPr>
            <w:tcW w:w="0" w:type="auto"/>
            <w:shd w:val="clear" w:color="000000" w:fill="D9D9D9"/>
            <w:noWrap/>
            <w:vAlign w:val="center"/>
            <w:hideMark/>
          </w:tcPr>
          <w:p w:rsidR="007F25C2" w:rsidRPr="0028774A" w:rsidRDefault="007F25C2">
            <w:pPr>
              <w:jc w:val="center"/>
              <w:rPr>
                <w:rFonts w:ascii="Book Antiqua" w:hAnsi="Book Antiqua" w:cs="Calibri"/>
                <w:sz w:val="18"/>
                <w:szCs w:val="18"/>
              </w:rPr>
            </w:pPr>
            <w:r w:rsidRPr="0028774A">
              <w:rPr>
                <w:rFonts w:ascii="Book Antiqua" w:hAnsi="Book Antiqua" w:cs="Calibri"/>
                <w:sz w:val="18"/>
                <w:szCs w:val="18"/>
              </w:rPr>
              <w:t>.818** (.000)</w:t>
            </w:r>
          </w:p>
        </w:tc>
        <w:tc>
          <w:tcPr>
            <w:tcW w:w="0" w:type="auto"/>
            <w:shd w:val="clear" w:color="auto" w:fill="auto"/>
            <w:noWrap/>
            <w:vAlign w:val="center"/>
            <w:hideMark/>
          </w:tcPr>
          <w:p w:rsidR="007F25C2" w:rsidRPr="0028774A" w:rsidRDefault="007F25C2">
            <w:pPr>
              <w:jc w:val="center"/>
              <w:rPr>
                <w:rFonts w:ascii="Book Antiqua" w:hAnsi="Book Antiqua" w:cs="Calibri"/>
                <w:sz w:val="18"/>
                <w:szCs w:val="18"/>
              </w:rPr>
            </w:pPr>
            <w:r w:rsidRPr="0028774A">
              <w:rPr>
                <w:rFonts w:ascii="Book Antiqua" w:hAnsi="Book Antiqua" w:cs="Calibri"/>
                <w:sz w:val="18"/>
                <w:szCs w:val="18"/>
              </w:rPr>
              <w:t>.473** (.000)</w:t>
            </w:r>
          </w:p>
        </w:tc>
        <w:tc>
          <w:tcPr>
            <w:tcW w:w="0" w:type="auto"/>
            <w:shd w:val="clear" w:color="auto" w:fill="auto"/>
            <w:noWrap/>
            <w:vAlign w:val="center"/>
            <w:hideMark/>
          </w:tcPr>
          <w:p w:rsidR="007F25C2" w:rsidRPr="0028774A" w:rsidRDefault="007F25C2">
            <w:pPr>
              <w:jc w:val="center"/>
              <w:rPr>
                <w:rFonts w:ascii="Book Antiqua" w:hAnsi="Book Antiqua" w:cs="Calibri"/>
                <w:sz w:val="18"/>
                <w:szCs w:val="18"/>
              </w:rPr>
            </w:pPr>
            <w:r w:rsidRPr="0028774A">
              <w:rPr>
                <w:rFonts w:ascii="Book Antiqua" w:hAnsi="Book Antiqua" w:cs="Calibri"/>
                <w:sz w:val="18"/>
                <w:szCs w:val="18"/>
              </w:rPr>
              <w:t>.371** (.000)</w:t>
            </w:r>
          </w:p>
        </w:tc>
        <w:tc>
          <w:tcPr>
            <w:tcW w:w="0" w:type="auto"/>
            <w:shd w:val="clear" w:color="auto" w:fill="auto"/>
            <w:noWrap/>
            <w:vAlign w:val="center"/>
            <w:hideMark/>
          </w:tcPr>
          <w:p w:rsidR="007F25C2" w:rsidRPr="0028774A" w:rsidRDefault="007F25C2">
            <w:pPr>
              <w:jc w:val="center"/>
              <w:rPr>
                <w:rFonts w:ascii="Book Antiqua" w:hAnsi="Book Antiqua" w:cs="Calibri"/>
                <w:sz w:val="18"/>
                <w:szCs w:val="18"/>
              </w:rPr>
            </w:pPr>
            <w:r w:rsidRPr="0028774A">
              <w:rPr>
                <w:rFonts w:ascii="Book Antiqua" w:hAnsi="Book Antiqua" w:cs="Calibri"/>
                <w:sz w:val="18"/>
                <w:szCs w:val="18"/>
              </w:rPr>
              <w:t>-.326** (.000)</w:t>
            </w:r>
          </w:p>
        </w:tc>
        <w:tc>
          <w:tcPr>
            <w:tcW w:w="0" w:type="auto"/>
            <w:shd w:val="clear" w:color="auto" w:fill="auto"/>
            <w:noWrap/>
            <w:vAlign w:val="center"/>
            <w:hideMark/>
          </w:tcPr>
          <w:p w:rsidR="007F25C2" w:rsidRPr="0028774A" w:rsidRDefault="007F25C2">
            <w:pPr>
              <w:jc w:val="center"/>
              <w:rPr>
                <w:rFonts w:ascii="Book Antiqua" w:hAnsi="Book Antiqua" w:cs="Calibri"/>
                <w:sz w:val="18"/>
                <w:szCs w:val="18"/>
              </w:rPr>
            </w:pPr>
            <w:r w:rsidRPr="0028774A">
              <w:rPr>
                <w:rFonts w:ascii="Book Antiqua" w:hAnsi="Book Antiqua" w:cs="Calibri"/>
                <w:sz w:val="18"/>
                <w:szCs w:val="18"/>
              </w:rPr>
              <w:t>-0.086 (.251)</w:t>
            </w:r>
          </w:p>
        </w:tc>
      </w:tr>
      <w:tr w:rsidR="007F25C2" w:rsidRPr="0041719E" w:rsidTr="00A31449">
        <w:trPr>
          <w:cantSplit/>
          <w:trHeight w:val="20"/>
        </w:trPr>
        <w:tc>
          <w:tcPr>
            <w:tcW w:w="0" w:type="auto"/>
            <w:shd w:val="clear" w:color="auto" w:fill="auto"/>
            <w:vAlign w:val="center"/>
            <w:hideMark/>
          </w:tcPr>
          <w:p w:rsidR="007F25C2" w:rsidRPr="00D23783" w:rsidRDefault="007F25C2" w:rsidP="00A410C9">
            <w:pPr>
              <w:contextualSpacing/>
              <w:jc w:val="center"/>
              <w:rPr>
                <w:b/>
                <w:color w:val="000000"/>
                <w:sz w:val="16"/>
                <w:szCs w:val="18"/>
              </w:rPr>
            </w:pPr>
            <w:r w:rsidRPr="00D23783">
              <w:rPr>
                <w:b/>
                <w:color w:val="000000"/>
                <w:sz w:val="16"/>
                <w:szCs w:val="18"/>
              </w:rPr>
              <w:t>HOG</w:t>
            </w:r>
          </w:p>
        </w:tc>
        <w:tc>
          <w:tcPr>
            <w:tcW w:w="0" w:type="auto"/>
            <w:shd w:val="clear" w:color="auto" w:fill="auto"/>
            <w:noWrap/>
            <w:vAlign w:val="center"/>
            <w:hideMark/>
          </w:tcPr>
          <w:p w:rsidR="007F25C2" w:rsidRPr="0028774A" w:rsidRDefault="007F25C2">
            <w:pPr>
              <w:jc w:val="center"/>
              <w:rPr>
                <w:rFonts w:ascii="Book Antiqua" w:hAnsi="Book Antiqua" w:cs="Calibri"/>
                <w:sz w:val="18"/>
                <w:szCs w:val="18"/>
              </w:rPr>
            </w:pPr>
            <w:r w:rsidRPr="0028774A">
              <w:rPr>
                <w:rFonts w:ascii="Book Antiqua" w:hAnsi="Book Antiqua" w:cs="Calibri"/>
                <w:sz w:val="18"/>
                <w:szCs w:val="18"/>
              </w:rPr>
              <w:t>.203** (.006)</w:t>
            </w:r>
          </w:p>
        </w:tc>
        <w:tc>
          <w:tcPr>
            <w:tcW w:w="0" w:type="auto"/>
            <w:shd w:val="clear" w:color="auto" w:fill="auto"/>
            <w:noWrap/>
            <w:vAlign w:val="center"/>
            <w:hideMark/>
          </w:tcPr>
          <w:p w:rsidR="007F25C2" w:rsidRPr="0028774A" w:rsidRDefault="007F25C2">
            <w:pPr>
              <w:jc w:val="center"/>
              <w:rPr>
                <w:rFonts w:ascii="Book Antiqua" w:hAnsi="Book Antiqua" w:cs="Calibri"/>
                <w:sz w:val="18"/>
                <w:szCs w:val="18"/>
              </w:rPr>
            </w:pPr>
            <w:r w:rsidRPr="0028774A">
              <w:rPr>
                <w:rFonts w:ascii="Book Antiqua" w:hAnsi="Book Antiqua" w:cs="Calibri"/>
                <w:sz w:val="18"/>
                <w:szCs w:val="18"/>
              </w:rPr>
              <w:t>.398** (.000)</w:t>
            </w:r>
          </w:p>
        </w:tc>
        <w:tc>
          <w:tcPr>
            <w:tcW w:w="0" w:type="auto"/>
            <w:shd w:val="clear" w:color="auto" w:fill="auto"/>
            <w:noWrap/>
            <w:vAlign w:val="center"/>
            <w:hideMark/>
          </w:tcPr>
          <w:p w:rsidR="007F25C2" w:rsidRPr="0028774A" w:rsidRDefault="007F25C2">
            <w:pPr>
              <w:jc w:val="center"/>
              <w:rPr>
                <w:rFonts w:ascii="Book Antiqua" w:hAnsi="Book Antiqua" w:cs="Calibri"/>
                <w:sz w:val="18"/>
                <w:szCs w:val="18"/>
              </w:rPr>
            </w:pPr>
            <w:r w:rsidRPr="0028774A">
              <w:rPr>
                <w:rFonts w:ascii="Book Antiqua" w:hAnsi="Book Antiqua" w:cs="Calibri"/>
                <w:sz w:val="18"/>
                <w:szCs w:val="18"/>
              </w:rPr>
              <w:t>.298** (.000)</w:t>
            </w:r>
          </w:p>
        </w:tc>
        <w:tc>
          <w:tcPr>
            <w:tcW w:w="0" w:type="auto"/>
            <w:shd w:val="clear" w:color="auto" w:fill="auto"/>
            <w:noWrap/>
            <w:vAlign w:val="center"/>
            <w:hideMark/>
          </w:tcPr>
          <w:p w:rsidR="007F25C2" w:rsidRPr="0028774A" w:rsidRDefault="007F25C2">
            <w:pPr>
              <w:jc w:val="center"/>
              <w:rPr>
                <w:rFonts w:ascii="Book Antiqua" w:hAnsi="Book Antiqua" w:cs="Calibri"/>
                <w:sz w:val="18"/>
                <w:szCs w:val="18"/>
              </w:rPr>
            </w:pPr>
            <w:r w:rsidRPr="0028774A">
              <w:rPr>
                <w:rFonts w:ascii="Book Antiqua" w:hAnsi="Book Antiqua" w:cs="Calibri"/>
                <w:sz w:val="18"/>
                <w:szCs w:val="18"/>
              </w:rPr>
              <w:t>.408** (.000)</w:t>
            </w:r>
          </w:p>
        </w:tc>
        <w:tc>
          <w:tcPr>
            <w:tcW w:w="0" w:type="auto"/>
            <w:shd w:val="clear" w:color="auto" w:fill="auto"/>
            <w:noWrap/>
            <w:vAlign w:val="center"/>
            <w:hideMark/>
          </w:tcPr>
          <w:p w:rsidR="007F25C2" w:rsidRPr="0028774A" w:rsidRDefault="007F25C2">
            <w:pPr>
              <w:jc w:val="center"/>
              <w:rPr>
                <w:rFonts w:ascii="Book Antiqua" w:hAnsi="Book Antiqua" w:cs="Calibri"/>
                <w:sz w:val="18"/>
                <w:szCs w:val="18"/>
              </w:rPr>
            </w:pPr>
            <w:r w:rsidRPr="0028774A">
              <w:rPr>
                <w:rFonts w:ascii="Book Antiqua" w:hAnsi="Book Antiqua" w:cs="Calibri"/>
                <w:sz w:val="18"/>
                <w:szCs w:val="18"/>
              </w:rPr>
              <w:t>.412** (.000)</w:t>
            </w:r>
          </w:p>
        </w:tc>
        <w:tc>
          <w:tcPr>
            <w:tcW w:w="0" w:type="auto"/>
            <w:shd w:val="clear" w:color="auto" w:fill="auto"/>
            <w:noWrap/>
            <w:vAlign w:val="center"/>
            <w:hideMark/>
          </w:tcPr>
          <w:p w:rsidR="007F25C2" w:rsidRPr="0028774A" w:rsidRDefault="007F25C2">
            <w:pPr>
              <w:jc w:val="center"/>
              <w:rPr>
                <w:rFonts w:ascii="Book Antiqua" w:hAnsi="Book Antiqua" w:cs="Calibri"/>
                <w:color w:val="000000"/>
                <w:sz w:val="18"/>
                <w:szCs w:val="18"/>
              </w:rPr>
            </w:pPr>
            <w:r w:rsidRPr="0028774A">
              <w:rPr>
                <w:rFonts w:ascii="Book Antiqua" w:hAnsi="Book Antiqua" w:cs="Calibri"/>
                <w:color w:val="000000"/>
                <w:sz w:val="18"/>
                <w:szCs w:val="18"/>
              </w:rPr>
              <w:t>1</w:t>
            </w:r>
          </w:p>
        </w:tc>
        <w:tc>
          <w:tcPr>
            <w:tcW w:w="0" w:type="auto"/>
            <w:shd w:val="clear" w:color="auto" w:fill="auto"/>
            <w:noWrap/>
            <w:vAlign w:val="center"/>
            <w:hideMark/>
          </w:tcPr>
          <w:p w:rsidR="007F25C2" w:rsidRPr="0028774A" w:rsidRDefault="007F25C2">
            <w:pPr>
              <w:jc w:val="center"/>
              <w:rPr>
                <w:rFonts w:ascii="Book Antiqua" w:hAnsi="Book Antiqua" w:cs="Calibri"/>
                <w:sz w:val="18"/>
                <w:szCs w:val="18"/>
              </w:rPr>
            </w:pPr>
            <w:r w:rsidRPr="0028774A">
              <w:rPr>
                <w:rFonts w:ascii="Book Antiqua" w:hAnsi="Book Antiqua" w:cs="Calibri"/>
                <w:sz w:val="18"/>
                <w:szCs w:val="18"/>
              </w:rPr>
              <w:t>.344** (.000)</w:t>
            </w:r>
          </w:p>
        </w:tc>
        <w:tc>
          <w:tcPr>
            <w:tcW w:w="0" w:type="auto"/>
            <w:shd w:val="clear" w:color="auto" w:fill="auto"/>
            <w:noWrap/>
            <w:vAlign w:val="center"/>
            <w:hideMark/>
          </w:tcPr>
          <w:p w:rsidR="007F25C2" w:rsidRPr="0028774A" w:rsidRDefault="007F25C2">
            <w:pPr>
              <w:jc w:val="center"/>
              <w:rPr>
                <w:rFonts w:ascii="Book Antiqua" w:hAnsi="Book Antiqua" w:cs="Calibri"/>
                <w:sz w:val="18"/>
                <w:szCs w:val="18"/>
              </w:rPr>
            </w:pPr>
            <w:r w:rsidRPr="0028774A">
              <w:rPr>
                <w:rFonts w:ascii="Book Antiqua" w:hAnsi="Book Antiqua" w:cs="Calibri"/>
                <w:sz w:val="18"/>
                <w:szCs w:val="18"/>
              </w:rPr>
              <w:t>.412** (.000)</w:t>
            </w:r>
          </w:p>
        </w:tc>
        <w:tc>
          <w:tcPr>
            <w:tcW w:w="0" w:type="auto"/>
            <w:shd w:val="clear" w:color="auto" w:fill="auto"/>
            <w:noWrap/>
            <w:vAlign w:val="center"/>
            <w:hideMark/>
          </w:tcPr>
          <w:p w:rsidR="007F25C2" w:rsidRPr="0028774A" w:rsidRDefault="007F25C2">
            <w:pPr>
              <w:jc w:val="center"/>
              <w:rPr>
                <w:rFonts w:ascii="Book Antiqua" w:hAnsi="Book Antiqua" w:cs="Calibri"/>
                <w:sz w:val="18"/>
                <w:szCs w:val="18"/>
              </w:rPr>
            </w:pPr>
            <w:r w:rsidRPr="0028774A">
              <w:rPr>
                <w:rFonts w:ascii="Book Antiqua" w:hAnsi="Book Antiqua" w:cs="Calibri"/>
                <w:sz w:val="18"/>
                <w:szCs w:val="18"/>
              </w:rPr>
              <w:t>0.081 (.279)</w:t>
            </w:r>
          </w:p>
        </w:tc>
        <w:tc>
          <w:tcPr>
            <w:tcW w:w="0" w:type="auto"/>
            <w:shd w:val="clear" w:color="auto" w:fill="auto"/>
            <w:noWrap/>
            <w:vAlign w:val="center"/>
            <w:hideMark/>
          </w:tcPr>
          <w:p w:rsidR="007F25C2" w:rsidRPr="0028774A" w:rsidRDefault="007F25C2">
            <w:pPr>
              <w:jc w:val="center"/>
              <w:rPr>
                <w:rFonts w:ascii="Book Antiqua" w:hAnsi="Book Antiqua" w:cs="Calibri"/>
                <w:sz w:val="18"/>
                <w:szCs w:val="18"/>
              </w:rPr>
            </w:pPr>
            <w:r w:rsidRPr="0028774A">
              <w:rPr>
                <w:rFonts w:ascii="Book Antiqua" w:hAnsi="Book Antiqua" w:cs="Calibri"/>
                <w:sz w:val="18"/>
                <w:szCs w:val="18"/>
              </w:rPr>
              <w:t>-0.098 (.192)</w:t>
            </w:r>
          </w:p>
        </w:tc>
        <w:tc>
          <w:tcPr>
            <w:tcW w:w="0" w:type="auto"/>
            <w:shd w:val="clear" w:color="auto" w:fill="auto"/>
            <w:noWrap/>
            <w:vAlign w:val="center"/>
            <w:hideMark/>
          </w:tcPr>
          <w:p w:rsidR="007F25C2" w:rsidRPr="0028774A" w:rsidRDefault="007F25C2">
            <w:pPr>
              <w:jc w:val="center"/>
              <w:rPr>
                <w:rFonts w:ascii="Book Antiqua" w:hAnsi="Book Antiqua" w:cs="Calibri"/>
                <w:sz w:val="18"/>
                <w:szCs w:val="18"/>
              </w:rPr>
            </w:pPr>
            <w:r w:rsidRPr="0028774A">
              <w:rPr>
                <w:rFonts w:ascii="Book Antiqua" w:hAnsi="Book Antiqua" w:cs="Calibri"/>
                <w:sz w:val="18"/>
                <w:szCs w:val="18"/>
              </w:rPr>
              <w:t>.398** (.000)</w:t>
            </w:r>
          </w:p>
        </w:tc>
        <w:tc>
          <w:tcPr>
            <w:tcW w:w="0" w:type="auto"/>
            <w:shd w:val="clear" w:color="auto" w:fill="auto"/>
            <w:noWrap/>
            <w:vAlign w:val="center"/>
            <w:hideMark/>
          </w:tcPr>
          <w:p w:rsidR="007F25C2" w:rsidRPr="0028774A" w:rsidRDefault="007F25C2">
            <w:pPr>
              <w:jc w:val="center"/>
              <w:rPr>
                <w:rFonts w:ascii="Book Antiqua" w:hAnsi="Book Antiqua" w:cs="Calibri"/>
                <w:sz w:val="18"/>
                <w:szCs w:val="18"/>
              </w:rPr>
            </w:pPr>
            <w:r w:rsidRPr="0028774A">
              <w:rPr>
                <w:rFonts w:ascii="Book Antiqua" w:hAnsi="Book Antiqua" w:cs="Calibri"/>
                <w:sz w:val="18"/>
                <w:szCs w:val="18"/>
              </w:rPr>
              <w:t>.263** (.000)</w:t>
            </w:r>
          </w:p>
        </w:tc>
        <w:tc>
          <w:tcPr>
            <w:tcW w:w="0" w:type="auto"/>
            <w:shd w:val="clear" w:color="auto" w:fill="auto"/>
            <w:noWrap/>
            <w:vAlign w:val="center"/>
            <w:hideMark/>
          </w:tcPr>
          <w:p w:rsidR="007F25C2" w:rsidRPr="0028774A" w:rsidRDefault="007F25C2">
            <w:pPr>
              <w:jc w:val="center"/>
              <w:rPr>
                <w:rFonts w:ascii="Book Antiqua" w:hAnsi="Book Antiqua" w:cs="Calibri"/>
                <w:sz w:val="18"/>
                <w:szCs w:val="18"/>
              </w:rPr>
            </w:pPr>
            <w:r w:rsidRPr="0028774A">
              <w:rPr>
                <w:rFonts w:ascii="Book Antiqua" w:hAnsi="Book Antiqua" w:cs="Calibri"/>
                <w:sz w:val="18"/>
                <w:szCs w:val="18"/>
              </w:rPr>
              <w:t>.193** (.009)</w:t>
            </w:r>
          </w:p>
        </w:tc>
        <w:tc>
          <w:tcPr>
            <w:tcW w:w="0" w:type="auto"/>
            <w:shd w:val="clear" w:color="auto" w:fill="auto"/>
            <w:noWrap/>
            <w:vAlign w:val="center"/>
            <w:hideMark/>
          </w:tcPr>
          <w:p w:rsidR="007F25C2" w:rsidRPr="0028774A" w:rsidRDefault="007F25C2">
            <w:pPr>
              <w:jc w:val="center"/>
              <w:rPr>
                <w:rFonts w:ascii="Book Antiqua" w:hAnsi="Book Antiqua" w:cs="Calibri"/>
                <w:sz w:val="18"/>
                <w:szCs w:val="18"/>
              </w:rPr>
            </w:pPr>
            <w:r w:rsidRPr="0028774A">
              <w:rPr>
                <w:rFonts w:ascii="Book Antiqua" w:hAnsi="Book Antiqua" w:cs="Calibri"/>
                <w:sz w:val="18"/>
                <w:szCs w:val="18"/>
              </w:rPr>
              <w:t>-0.145 (.052)</w:t>
            </w:r>
          </w:p>
        </w:tc>
        <w:tc>
          <w:tcPr>
            <w:tcW w:w="0" w:type="auto"/>
            <w:shd w:val="clear" w:color="auto" w:fill="auto"/>
            <w:noWrap/>
            <w:vAlign w:val="center"/>
            <w:hideMark/>
          </w:tcPr>
          <w:p w:rsidR="007F25C2" w:rsidRPr="0028774A" w:rsidRDefault="007F25C2">
            <w:pPr>
              <w:jc w:val="center"/>
              <w:rPr>
                <w:rFonts w:ascii="Book Antiqua" w:hAnsi="Book Antiqua" w:cs="Calibri"/>
                <w:sz w:val="18"/>
                <w:szCs w:val="18"/>
              </w:rPr>
            </w:pPr>
            <w:r w:rsidRPr="0028774A">
              <w:rPr>
                <w:rFonts w:ascii="Book Antiqua" w:hAnsi="Book Antiqua" w:cs="Calibri"/>
                <w:sz w:val="18"/>
                <w:szCs w:val="18"/>
              </w:rPr>
              <w:t>0.002 (.983)</w:t>
            </w:r>
          </w:p>
        </w:tc>
      </w:tr>
      <w:tr w:rsidR="007F25C2" w:rsidRPr="0041719E" w:rsidTr="00A31449">
        <w:trPr>
          <w:cantSplit/>
          <w:trHeight w:val="20"/>
        </w:trPr>
        <w:tc>
          <w:tcPr>
            <w:tcW w:w="0" w:type="auto"/>
            <w:shd w:val="clear" w:color="auto" w:fill="auto"/>
            <w:vAlign w:val="center"/>
            <w:hideMark/>
          </w:tcPr>
          <w:p w:rsidR="007F25C2" w:rsidRPr="00D23783" w:rsidRDefault="007F25C2" w:rsidP="00A410C9">
            <w:pPr>
              <w:contextualSpacing/>
              <w:jc w:val="center"/>
              <w:rPr>
                <w:b/>
                <w:color w:val="000000"/>
                <w:sz w:val="16"/>
                <w:szCs w:val="18"/>
              </w:rPr>
            </w:pPr>
            <w:r w:rsidRPr="00D23783">
              <w:rPr>
                <w:b/>
                <w:color w:val="000000"/>
                <w:sz w:val="16"/>
                <w:szCs w:val="18"/>
              </w:rPr>
              <w:t>SHEEP</w:t>
            </w:r>
          </w:p>
        </w:tc>
        <w:tc>
          <w:tcPr>
            <w:tcW w:w="0" w:type="auto"/>
            <w:shd w:val="clear" w:color="auto" w:fill="auto"/>
            <w:noWrap/>
            <w:vAlign w:val="center"/>
            <w:hideMark/>
          </w:tcPr>
          <w:p w:rsidR="007F25C2" w:rsidRPr="0028774A" w:rsidRDefault="007F25C2">
            <w:pPr>
              <w:jc w:val="center"/>
              <w:rPr>
                <w:rFonts w:ascii="Book Antiqua" w:hAnsi="Book Antiqua" w:cs="Calibri"/>
                <w:sz w:val="18"/>
                <w:szCs w:val="18"/>
              </w:rPr>
            </w:pPr>
            <w:r w:rsidRPr="0028774A">
              <w:rPr>
                <w:rFonts w:ascii="Book Antiqua" w:hAnsi="Book Antiqua" w:cs="Calibri"/>
                <w:sz w:val="18"/>
                <w:szCs w:val="18"/>
              </w:rPr>
              <w:t>.261** (.000)</w:t>
            </w:r>
          </w:p>
        </w:tc>
        <w:tc>
          <w:tcPr>
            <w:tcW w:w="0" w:type="auto"/>
            <w:shd w:val="clear" w:color="auto" w:fill="auto"/>
            <w:noWrap/>
            <w:vAlign w:val="center"/>
            <w:hideMark/>
          </w:tcPr>
          <w:p w:rsidR="007F25C2" w:rsidRPr="0028774A" w:rsidRDefault="007F25C2">
            <w:pPr>
              <w:jc w:val="center"/>
              <w:rPr>
                <w:rFonts w:ascii="Book Antiqua" w:hAnsi="Book Antiqua" w:cs="Calibri"/>
                <w:sz w:val="18"/>
                <w:szCs w:val="18"/>
              </w:rPr>
            </w:pPr>
            <w:r w:rsidRPr="0028774A">
              <w:rPr>
                <w:rFonts w:ascii="Book Antiqua" w:hAnsi="Book Antiqua" w:cs="Calibri"/>
                <w:sz w:val="18"/>
                <w:szCs w:val="18"/>
              </w:rPr>
              <w:t>.490** (.000)</w:t>
            </w:r>
          </w:p>
        </w:tc>
        <w:tc>
          <w:tcPr>
            <w:tcW w:w="0" w:type="auto"/>
            <w:shd w:val="clear" w:color="auto" w:fill="auto"/>
            <w:noWrap/>
            <w:vAlign w:val="center"/>
            <w:hideMark/>
          </w:tcPr>
          <w:p w:rsidR="007F25C2" w:rsidRPr="0028774A" w:rsidRDefault="007F25C2">
            <w:pPr>
              <w:jc w:val="center"/>
              <w:rPr>
                <w:rFonts w:ascii="Book Antiqua" w:hAnsi="Book Antiqua" w:cs="Calibri"/>
                <w:sz w:val="18"/>
                <w:szCs w:val="18"/>
              </w:rPr>
            </w:pPr>
            <w:r w:rsidRPr="0028774A">
              <w:rPr>
                <w:rFonts w:ascii="Book Antiqua" w:hAnsi="Book Antiqua" w:cs="Calibri"/>
                <w:sz w:val="18"/>
                <w:szCs w:val="18"/>
              </w:rPr>
              <w:t>.399** (.000)</w:t>
            </w:r>
          </w:p>
        </w:tc>
        <w:tc>
          <w:tcPr>
            <w:tcW w:w="0" w:type="auto"/>
            <w:shd w:val="clear" w:color="auto" w:fill="auto"/>
            <w:noWrap/>
            <w:vAlign w:val="center"/>
            <w:hideMark/>
          </w:tcPr>
          <w:p w:rsidR="007F25C2" w:rsidRPr="0028774A" w:rsidRDefault="007F25C2">
            <w:pPr>
              <w:jc w:val="center"/>
              <w:rPr>
                <w:rFonts w:ascii="Book Antiqua" w:hAnsi="Book Antiqua" w:cs="Calibri"/>
                <w:sz w:val="18"/>
                <w:szCs w:val="18"/>
              </w:rPr>
            </w:pPr>
            <w:r w:rsidRPr="0028774A">
              <w:rPr>
                <w:rFonts w:ascii="Book Antiqua" w:hAnsi="Book Antiqua" w:cs="Calibri"/>
                <w:sz w:val="18"/>
                <w:szCs w:val="18"/>
              </w:rPr>
              <w:t>.521** (.000)</w:t>
            </w:r>
          </w:p>
        </w:tc>
        <w:tc>
          <w:tcPr>
            <w:tcW w:w="0" w:type="auto"/>
            <w:shd w:val="clear" w:color="auto" w:fill="auto"/>
            <w:noWrap/>
            <w:vAlign w:val="center"/>
            <w:hideMark/>
          </w:tcPr>
          <w:p w:rsidR="007F25C2" w:rsidRPr="0028774A" w:rsidRDefault="007F25C2">
            <w:pPr>
              <w:jc w:val="center"/>
              <w:rPr>
                <w:rFonts w:ascii="Book Antiqua" w:hAnsi="Book Antiqua" w:cs="Calibri"/>
                <w:sz w:val="18"/>
                <w:szCs w:val="18"/>
              </w:rPr>
            </w:pPr>
            <w:r w:rsidRPr="0028774A">
              <w:rPr>
                <w:rFonts w:ascii="Book Antiqua" w:hAnsi="Book Antiqua" w:cs="Calibri"/>
                <w:sz w:val="18"/>
                <w:szCs w:val="18"/>
              </w:rPr>
              <w:t>.519** (.000)</w:t>
            </w:r>
          </w:p>
        </w:tc>
        <w:tc>
          <w:tcPr>
            <w:tcW w:w="0" w:type="auto"/>
            <w:shd w:val="clear" w:color="auto" w:fill="auto"/>
            <w:noWrap/>
            <w:vAlign w:val="center"/>
            <w:hideMark/>
          </w:tcPr>
          <w:p w:rsidR="007F25C2" w:rsidRPr="0028774A" w:rsidRDefault="007F25C2">
            <w:pPr>
              <w:jc w:val="center"/>
              <w:rPr>
                <w:rFonts w:ascii="Book Antiqua" w:hAnsi="Book Antiqua" w:cs="Calibri"/>
                <w:sz w:val="18"/>
                <w:szCs w:val="18"/>
              </w:rPr>
            </w:pPr>
            <w:r w:rsidRPr="0028774A">
              <w:rPr>
                <w:rFonts w:ascii="Book Antiqua" w:hAnsi="Book Antiqua" w:cs="Calibri"/>
                <w:sz w:val="18"/>
                <w:szCs w:val="18"/>
              </w:rPr>
              <w:t>.344** (.000)</w:t>
            </w:r>
          </w:p>
        </w:tc>
        <w:tc>
          <w:tcPr>
            <w:tcW w:w="0" w:type="auto"/>
            <w:shd w:val="clear" w:color="auto" w:fill="auto"/>
            <w:noWrap/>
            <w:vAlign w:val="center"/>
            <w:hideMark/>
          </w:tcPr>
          <w:p w:rsidR="007F25C2" w:rsidRPr="0028774A" w:rsidRDefault="007F25C2">
            <w:pPr>
              <w:jc w:val="center"/>
              <w:rPr>
                <w:rFonts w:ascii="Book Antiqua" w:hAnsi="Book Antiqua" w:cs="Calibri"/>
                <w:color w:val="000000"/>
                <w:sz w:val="18"/>
                <w:szCs w:val="18"/>
              </w:rPr>
            </w:pPr>
            <w:r w:rsidRPr="0028774A">
              <w:rPr>
                <w:rFonts w:ascii="Book Antiqua" w:hAnsi="Book Antiqua" w:cs="Calibri"/>
                <w:color w:val="000000"/>
                <w:sz w:val="18"/>
                <w:szCs w:val="18"/>
              </w:rPr>
              <w:t>1</w:t>
            </w:r>
          </w:p>
        </w:tc>
        <w:tc>
          <w:tcPr>
            <w:tcW w:w="0" w:type="auto"/>
            <w:shd w:val="clear" w:color="auto" w:fill="auto"/>
            <w:noWrap/>
            <w:vAlign w:val="center"/>
            <w:hideMark/>
          </w:tcPr>
          <w:p w:rsidR="007F25C2" w:rsidRPr="0028774A" w:rsidRDefault="007F25C2">
            <w:pPr>
              <w:jc w:val="center"/>
              <w:rPr>
                <w:rFonts w:ascii="Book Antiqua" w:hAnsi="Book Antiqua" w:cs="Calibri"/>
                <w:sz w:val="18"/>
                <w:szCs w:val="18"/>
              </w:rPr>
            </w:pPr>
            <w:r w:rsidRPr="0028774A">
              <w:rPr>
                <w:rFonts w:ascii="Book Antiqua" w:hAnsi="Book Antiqua" w:cs="Calibri"/>
                <w:sz w:val="18"/>
                <w:szCs w:val="18"/>
              </w:rPr>
              <w:t>.565** (.000)</w:t>
            </w:r>
          </w:p>
        </w:tc>
        <w:tc>
          <w:tcPr>
            <w:tcW w:w="0" w:type="auto"/>
            <w:shd w:val="clear" w:color="auto" w:fill="auto"/>
            <w:noWrap/>
            <w:vAlign w:val="center"/>
            <w:hideMark/>
          </w:tcPr>
          <w:p w:rsidR="007F25C2" w:rsidRPr="0028774A" w:rsidRDefault="007F25C2">
            <w:pPr>
              <w:jc w:val="center"/>
              <w:rPr>
                <w:rFonts w:ascii="Book Antiqua" w:hAnsi="Book Antiqua" w:cs="Calibri"/>
                <w:sz w:val="18"/>
                <w:szCs w:val="18"/>
              </w:rPr>
            </w:pPr>
            <w:r w:rsidRPr="0028774A">
              <w:rPr>
                <w:rFonts w:ascii="Book Antiqua" w:hAnsi="Book Antiqua" w:cs="Calibri"/>
                <w:sz w:val="18"/>
                <w:szCs w:val="18"/>
              </w:rPr>
              <w:t>0.084 (.26)</w:t>
            </w:r>
          </w:p>
        </w:tc>
        <w:tc>
          <w:tcPr>
            <w:tcW w:w="0" w:type="auto"/>
            <w:shd w:val="clear" w:color="auto" w:fill="auto"/>
            <w:noWrap/>
            <w:vAlign w:val="center"/>
            <w:hideMark/>
          </w:tcPr>
          <w:p w:rsidR="007F25C2" w:rsidRPr="0028774A" w:rsidRDefault="007F25C2">
            <w:pPr>
              <w:jc w:val="center"/>
              <w:rPr>
                <w:rFonts w:ascii="Book Antiqua" w:hAnsi="Book Antiqua" w:cs="Calibri"/>
                <w:sz w:val="18"/>
                <w:szCs w:val="18"/>
              </w:rPr>
            </w:pPr>
            <w:r w:rsidRPr="0028774A">
              <w:rPr>
                <w:rFonts w:ascii="Book Antiqua" w:hAnsi="Book Antiqua" w:cs="Calibri"/>
                <w:sz w:val="18"/>
                <w:szCs w:val="18"/>
              </w:rPr>
              <w:t>-0.145 (.053)</w:t>
            </w:r>
          </w:p>
        </w:tc>
        <w:tc>
          <w:tcPr>
            <w:tcW w:w="0" w:type="auto"/>
            <w:shd w:val="clear" w:color="auto" w:fill="auto"/>
            <w:noWrap/>
            <w:vAlign w:val="center"/>
            <w:hideMark/>
          </w:tcPr>
          <w:p w:rsidR="007F25C2" w:rsidRPr="0028774A" w:rsidRDefault="007F25C2">
            <w:pPr>
              <w:jc w:val="center"/>
              <w:rPr>
                <w:rFonts w:ascii="Book Antiqua" w:hAnsi="Book Antiqua" w:cs="Calibri"/>
                <w:sz w:val="18"/>
                <w:szCs w:val="18"/>
              </w:rPr>
            </w:pPr>
            <w:r w:rsidRPr="0028774A">
              <w:rPr>
                <w:rFonts w:ascii="Book Antiqua" w:hAnsi="Book Antiqua" w:cs="Calibri"/>
                <w:sz w:val="18"/>
                <w:szCs w:val="18"/>
              </w:rPr>
              <w:t>.566** (.000)</w:t>
            </w:r>
          </w:p>
        </w:tc>
        <w:tc>
          <w:tcPr>
            <w:tcW w:w="0" w:type="auto"/>
            <w:shd w:val="clear" w:color="auto" w:fill="auto"/>
            <w:noWrap/>
            <w:vAlign w:val="center"/>
            <w:hideMark/>
          </w:tcPr>
          <w:p w:rsidR="007F25C2" w:rsidRPr="0028774A" w:rsidRDefault="007F25C2">
            <w:pPr>
              <w:jc w:val="center"/>
              <w:rPr>
                <w:rFonts w:ascii="Book Antiqua" w:hAnsi="Book Antiqua" w:cs="Calibri"/>
                <w:sz w:val="18"/>
                <w:szCs w:val="18"/>
              </w:rPr>
            </w:pPr>
            <w:r w:rsidRPr="0028774A">
              <w:rPr>
                <w:rFonts w:ascii="Book Antiqua" w:hAnsi="Book Antiqua" w:cs="Calibri"/>
                <w:sz w:val="18"/>
                <w:szCs w:val="18"/>
              </w:rPr>
              <w:t>.298** (.000)</w:t>
            </w:r>
          </w:p>
        </w:tc>
        <w:tc>
          <w:tcPr>
            <w:tcW w:w="0" w:type="auto"/>
            <w:shd w:val="clear" w:color="auto" w:fill="auto"/>
            <w:noWrap/>
            <w:vAlign w:val="center"/>
            <w:hideMark/>
          </w:tcPr>
          <w:p w:rsidR="007F25C2" w:rsidRPr="0028774A" w:rsidRDefault="007F25C2">
            <w:pPr>
              <w:jc w:val="center"/>
              <w:rPr>
                <w:rFonts w:ascii="Book Antiqua" w:hAnsi="Book Antiqua" w:cs="Calibri"/>
                <w:sz w:val="18"/>
                <w:szCs w:val="18"/>
              </w:rPr>
            </w:pPr>
            <w:r w:rsidRPr="0028774A">
              <w:rPr>
                <w:rFonts w:ascii="Book Antiqua" w:hAnsi="Book Antiqua" w:cs="Calibri"/>
                <w:sz w:val="18"/>
                <w:szCs w:val="18"/>
              </w:rPr>
              <w:t>.311** (.000)</w:t>
            </w:r>
          </w:p>
        </w:tc>
        <w:tc>
          <w:tcPr>
            <w:tcW w:w="0" w:type="auto"/>
            <w:shd w:val="clear" w:color="auto" w:fill="auto"/>
            <w:noWrap/>
            <w:vAlign w:val="center"/>
            <w:hideMark/>
          </w:tcPr>
          <w:p w:rsidR="007F25C2" w:rsidRPr="0028774A" w:rsidRDefault="007F25C2">
            <w:pPr>
              <w:jc w:val="center"/>
              <w:rPr>
                <w:rFonts w:ascii="Book Antiqua" w:hAnsi="Book Antiqua" w:cs="Calibri"/>
                <w:sz w:val="18"/>
                <w:szCs w:val="18"/>
              </w:rPr>
            </w:pPr>
            <w:r w:rsidRPr="0028774A">
              <w:rPr>
                <w:rFonts w:ascii="Book Antiqua" w:hAnsi="Book Antiqua" w:cs="Calibri"/>
                <w:sz w:val="18"/>
                <w:szCs w:val="18"/>
              </w:rPr>
              <w:t>-.214** (.004)</w:t>
            </w:r>
          </w:p>
        </w:tc>
        <w:tc>
          <w:tcPr>
            <w:tcW w:w="0" w:type="auto"/>
            <w:shd w:val="clear" w:color="auto" w:fill="auto"/>
            <w:noWrap/>
            <w:vAlign w:val="center"/>
            <w:hideMark/>
          </w:tcPr>
          <w:p w:rsidR="007F25C2" w:rsidRPr="0028774A" w:rsidRDefault="007F25C2">
            <w:pPr>
              <w:jc w:val="center"/>
              <w:rPr>
                <w:rFonts w:ascii="Book Antiqua" w:hAnsi="Book Antiqua" w:cs="Calibri"/>
                <w:sz w:val="18"/>
                <w:szCs w:val="18"/>
              </w:rPr>
            </w:pPr>
            <w:r w:rsidRPr="0028774A">
              <w:rPr>
                <w:rFonts w:ascii="Book Antiqua" w:hAnsi="Book Antiqua" w:cs="Calibri"/>
                <w:sz w:val="18"/>
                <w:szCs w:val="18"/>
              </w:rPr>
              <w:t>0.027 (.715)</w:t>
            </w:r>
          </w:p>
        </w:tc>
      </w:tr>
      <w:tr w:rsidR="007F25C2" w:rsidRPr="0041719E" w:rsidTr="00A31449">
        <w:trPr>
          <w:cantSplit/>
          <w:trHeight w:val="20"/>
        </w:trPr>
        <w:tc>
          <w:tcPr>
            <w:tcW w:w="0" w:type="auto"/>
            <w:shd w:val="clear" w:color="auto" w:fill="auto"/>
            <w:vAlign w:val="center"/>
            <w:hideMark/>
          </w:tcPr>
          <w:p w:rsidR="007F25C2" w:rsidRPr="00D23783" w:rsidRDefault="007F25C2" w:rsidP="00A410C9">
            <w:pPr>
              <w:contextualSpacing/>
              <w:jc w:val="center"/>
              <w:rPr>
                <w:b/>
                <w:color w:val="000000"/>
                <w:sz w:val="16"/>
                <w:szCs w:val="18"/>
              </w:rPr>
            </w:pPr>
            <w:r w:rsidRPr="00D23783">
              <w:rPr>
                <w:b/>
                <w:color w:val="000000"/>
                <w:sz w:val="16"/>
                <w:szCs w:val="18"/>
              </w:rPr>
              <w:t>AGDEN</w:t>
            </w:r>
          </w:p>
        </w:tc>
        <w:tc>
          <w:tcPr>
            <w:tcW w:w="0" w:type="auto"/>
            <w:shd w:val="clear" w:color="auto" w:fill="auto"/>
            <w:noWrap/>
            <w:vAlign w:val="center"/>
            <w:hideMark/>
          </w:tcPr>
          <w:p w:rsidR="007F25C2" w:rsidRPr="0028774A" w:rsidRDefault="007F25C2">
            <w:pPr>
              <w:jc w:val="center"/>
              <w:rPr>
                <w:rFonts w:ascii="Book Antiqua" w:hAnsi="Book Antiqua" w:cs="Calibri"/>
                <w:sz w:val="18"/>
                <w:szCs w:val="18"/>
              </w:rPr>
            </w:pPr>
            <w:r w:rsidRPr="0028774A">
              <w:rPr>
                <w:rFonts w:ascii="Book Antiqua" w:hAnsi="Book Antiqua" w:cs="Calibri"/>
                <w:sz w:val="18"/>
                <w:szCs w:val="18"/>
              </w:rPr>
              <w:t>.366** (.000)</w:t>
            </w:r>
          </w:p>
        </w:tc>
        <w:tc>
          <w:tcPr>
            <w:tcW w:w="0" w:type="auto"/>
            <w:shd w:val="clear" w:color="000000" w:fill="D9D9D9"/>
            <w:noWrap/>
            <w:vAlign w:val="center"/>
            <w:hideMark/>
          </w:tcPr>
          <w:p w:rsidR="007F25C2" w:rsidRPr="0028774A" w:rsidRDefault="007F25C2">
            <w:pPr>
              <w:jc w:val="center"/>
              <w:rPr>
                <w:rFonts w:ascii="Book Antiqua" w:hAnsi="Book Antiqua" w:cs="Calibri"/>
                <w:sz w:val="18"/>
                <w:szCs w:val="18"/>
              </w:rPr>
            </w:pPr>
            <w:r w:rsidRPr="0028774A">
              <w:rPr>
                <w:rFonts w:ascii="Book Antiqua" w:hAnsi="Book Antiqua" w:cs="Calibri"/>
                <w:sz w:val="18"/>
                <w:szCs w:val="18"/>
              </w:rPr>
              <w:t>.947** (.000)</w:t>
            </w:r>
          </w:p>
        </w:tc>
        <w:tc>
          <w:tcPr>
            <w:tcW w:w="0" w:type="auto"/>
            <w:shd w:val="clear" w:color="auto" w:fill="auto"/>
            <w:noWrap/>
            <w:vAlign w:val="center"/>
            <w:hideMark/>
          </w:tcPr>
          <w:p w:rsidR="007F25C2" w:rsidRPr="0028774A" w:rsidRDefault="007F25C2">
            <w:pPr>
              <w:jc w:val="center"/>
              <w:rPr>
                <w:rFonts w:ascii="Book Antiqua" w:hAnsi="Book Antiqua" w:cs="Calibri"/>
                <w:sz w:val="18"/>
                <w:szCs w:val="18"/>
              </w:rPr>
            </w:pPr>
            <w:r w:rsidRPr="0028774A">
              <w:rPr>
                <w:rFonts w:ascii="Book Antiqua" w:hAnsi="Book Antiqua" w:cs="Calibri"/>
                <w:sz w:val="18"/>
                <w:szCs w:val="18"/>
              </w:rPr>
              <w:t>.577** (.000)</w:t>
            </w:r>
          </w:p>
        </w:tc>
        <w:tc>
          <w:tcPr>
            <w:tcW w:w="0" w:type="auto"/>
            <w:shd w:val="clear" w:color="000000" w:fill="D9D9D9"/>
            <w:noWrap/>
            <w:vAlign w:val="center"/>
            <w:hideMark/>
          </w:tcPr>
          <w:p w:rsidR="007F25C2" w:rsidRPr="0028774A" w:rsidRDefault="007F25C2">
            <w:pPr>
              <w:jc w:val="center"/>
              <w:rPr>
                <w:rFonts w:ascii="Book Antiqua" w:hAnsi="Book Antiqua" w:cs="Calibri"/>
                <w:sz w:val="18"/>
                <w:szCs w:val="18"/>
              </w:rPr>
            </w:pPr>
            <w:r w:rsidRPr="0028774A">
              <w:rPr>
                <w:rFonts w:ascii="Book Antiqua" w:hAnsi="Book Antiqua" w:cs="Calibri"/>
                <w:sz w:val="18"/>
                <w:szCs w:val="18"/>
              </w:rPr>
              <w:t>.976** (.000)</w:t>
            </w:r>
          </w:p>
        </w:tc>
        <w:tc>
          <w:tcPr>
            <w:tcW w:w="0" w:type="auto"/>
            <w:shd w:val="clear" w:color="000000" w:fill="D9D9D9"/>
            <w:noWrap/>
            <w:vAlign w:val="center"/>
            <w:hideMark/>
          </w:tcPr>
          <w:p w:rsidR="007F25C2" w:rsidRPr="0028774A" w:rsidRDefault="007F25C2">
            <w:pPr>
              <w:jc w:val="center"/>
              <w:rPr>
                <w:rFonts w:ascii="Book Antiqua" w:hAnsi="Book Antiqua" w:cs="Calibri"/>
                <w:sz w:val="18"/>
                <w:szCs w:val="18"/>
              </w:rPr>
            </w:pPr>
            <w:r w:rsidRPr="0028774A">
              <w:rPr>
                <w:rFonts w:ascii="Book Antiqua" w:hAnsi="Book Antiqua" w:cs="Calibri"/>
                <w:sz w:val="18"/>
                <w:szCs w:val="18"/>
              </w:rPr>
              <w:t>.977** (.000)</w:t>
            </w:r>
          </w:p>
        </w:tc>
        <w:tc>
          <w:tcPr>
            <w:tcW w:w="0" w:type="auto"/>
            <w:shd w:val="clear" w:color="auto" w:fill="auto"/>
            <w:noWrap/>
            <w:vAlign w:val="center"/>
            <w:hideMark/>
          </w:tcPr>
          <w:p w:rsidR="007F25C2" w:rsidRPr="0028774A" w:rsidRDefault="007F25C2">
            <w:pPr>
              <w:jc w:val="center"/>
              <w:rPr>
                <w:rFonts w:ascii="Book Antiqua" w:hAnsi="Book Antiqua" w:cs="Calibri"/>
                <w:sz w:val="18"/>
                <w:szCs w:val="18"/>
              </w:rPr>
            </w:pPr>
            <w:r w:rsidRPr="0028774A">
              <w:rPr>
                <w:rFonts w:ascii="Book Antiqua" w:hAnsi="Book Antiqua" w:cs="Calibri"/>
                <w:sz w:val="18"/>
                <w:szCs w:val="18"/>
              </w:rPr>
              <w:t>.412** (.000)</w:t>
            </w:r>
          </w:p>
        </w:tc>
        <w:tc>
          <w:tcPr>
            <w:tcW w:w="0" w:type="auto"/>
            <w:shd w:val="clear" w:color="auto" w:fill="auto"/>
            <w:noWrap/>
            <w:vAlign w:val="center"/>
            <w:hideMark/>
          </w:tcPr>
          <w:p w:rsidR="007F25C2" w:rsidRPr="0028774A" w:rsidRDefault="007F25C2">
            <w:pPr>
              <w:jc w:val="center"/>
              <w:rPr>
                <w:rFonts w:ascii="Book Antiqua" w:hAnsi="Book Antiqua" w:cs="Calibri"/>
                <w:sz w:val="18"/>
                <w:szCs w:val="18"/>
              </w:rPr>
            </w:pPr>
            <w:r w:rsidRPr="0028774A">
              <w:rPr>
                <w:rFonts w:ascii="Book Antiqua" w:hAnsi="Book Antiqua" w:cs="Calibri"/>
                <w:sz w:val="18"/>
                <w:szCs w:val="18"/>
              </w:rPr>
              <w:t>.565** (.000)</w:t>
            </w:r>
          </w:p>
        </w:tc>
        <w:tc>
          <w:tcPr>
            <w:tcW w:w="0" w:type="auto"/>
            <w:shd w:val="clear" w:color="auto" w:fill="auto"/>
            <w:noWrap/>
            <w:vAlign w:val="center"/>
            <w:hideMark/>
          </w:tcPr>
          <w:p w:rsidR="007F25C2" w:rsidRPr="0028774A" w:rsidRDefault="007F25C2">
            <w:pPr>
              <w:jc w:val="center"/>
              <w:rPr>
                <w:rFonts w:ascii="Book Antiqua" w:hAnsi="Book Antiqua" w:cs="Calibri"/>
                <w:color w:val="000000"/>
                <w:sz w:val="18"/>
                <w:szCs w:val="18"/>
              </w:rPr>
            </w:pPr>
            <w:r w:rsidRPr="0028774A">
              <w:rPr>
                <w:rFonts w:ascii="Book Antiqua" w:hAnsi="Book Antiqua" w:cs="Calibri"/>
                <w:color w:val="000000"/>
                <w:sz w:val="18"/>
                <w:szCs w:val="18"/>
              </w:rPr>
              <w:t>1</w:t>
            </w:r>
          </w:p>
        </w:tc>
        <w:tc>
          <w:tcPr>
            <w:tcW w:w="0" w:type="auto"/>
            <w:shd w:val="clear" w:color="auto" w:fill="auto"/>
            <w:noWrap/>
            <w:vAlign w:val="center"/>
            <w:hideMark/>
          </w:tcPr>
          <w:p w:rsidR="007F25C2" w:rsidRPr="0028774A" w:rsidRDefault="007F25C2">
            <w:pPr>
              <w:jc w:val="center"/>
              <w:rPr>
                <w:rFonts w:ascii="Book Antiqua" w:hAnsi="Book Antiqua" w:cs="Calibri"/>
                <w:sz w:val="18"/>
                <w:szCs w:val="18"/>
              </w:rPr>
            </w:pPr>
            <w:r w:rsidRPr="0028774A">
              <w:rPr>
                <w:rFonts w:ascii="Book Antiqua" w:hAnsi="Book Antiqua" w:cs="Calibri"/>
                <w:sz w:val="18"/>
                <w:szCs w:val="18"/>
              </w:rPr>
              <w:t>.224** (.003)</w:t>
            </w:r>
          </w:p>
        </w:tc>
        <w:tc>
          <w:tcPr>
            <w:tcW w:w="0" w:type="auto"/>
            <w:shd w:val="clear" w:color="auto" w:fill="auto"/>
            <w:noWrap/>
            <w:vAlign w:val="center"/>
            <w:hideMark/>
          </w:tcPr>
          <w:p w:rsidR="007F25C2" w:rsidRPr="0028774A" w:rsidRDefault="007F25C2">
            <w:pPr>
              <w:jc w:val="center"/>
              <w:rPr>
                <w:rFonts w:ascii="Book Antiqua" w:hAnsi="Book Antiqua" w:cs="Calibri"/>
                <w:sz w:val="18"/>
                <w:szCs w:val="18"/>
              </w:rPr>
            </w:pPr>
            <w:r w:rsidRPr="0028774A">
              <w:rPr>
                <w:rFonts w:ascii="Book Antiqua" w:hAnsi="Book Antiqua" w:cs="Calibri"/>
                <w:sz w:val="18"/>
                <w:szCs w:val="18"/>
              </w:rPr>
              <w:t>-.448** (.000)</w:t>
            </w:r>
          </w:p>
        </w:tc>
        <w:tc>
          <w:tcPr>
            <w:tcW w:w="0" w:type="auto"/>
            <w:shd w:val="clear" w:color="000000" w:fill="D9D9D9"/>
            <w:noWrap/>
            <w:vAlign w:val="center"/>
            <w:hideMark/>
          </w:tcPr>
          <w:p w:rsidR="007F25C2" w:rsidRPr="0028774A" w:rsidRDefault="007F25C2">
            <w:pPr>
              <w:jc w:val="center"/>
              <w:rPr>
                <w:rFonts w:ascii="Book Antiqua" w:hAnsi="Book Antiqua" w:cs="Calibri"/>
                <w:sz w:val="18"/>
                <w:szCs w:val="18"/>
              </w:rPr>
            </w:pPr>
            <w:r w:rsidRPr="0028774A">
              <w:rPr>
                <w:rFonts w:ascii="Book Antiqua" w:hAnsi="Book Antiqua" w:cs="Calibri"/>
                <w:sz w:val="18"/>
                <w:szCs w:val="18"/>
              </w:rPr>
              <w:t>.828** (.000)</w:t>
            </w:r>
          </w:p>
        </w:tc>
        <w:tc>
          <w:tcPr>
            <w:tcW w:w="0" w:type="auto"/>
            <w:shd w:val="clear" w:color="auto" w:fill="auto"/>
            <w:noWrap/>
            <w:vAlign w:val="center"/>
            <w:hideMark/>
          </w:tcPr>
          <w:p w:rsidR="007F25C2" w:rsidRPr="0028774A" w:rsidRDefault="007F25C2">
            <w:pPr>
              <w:jc w:val="center"/>
              <w:rPr>
                <w:rFonts w:ascii="Book Antiqua" w:hAnsi="Book Antiqua" w:cs="Calibri"/>
                <w:sz w:val="18"/>
                <w:szCs w:val="18"/>
              </w:rPr>
            </w:pPr>
            <w:r w:rsidRPr="0028774A">
              <w:rPr>
                <w:rFonts w:ascii="Book Antiqua" w:hAnsi="Book Antiqua" w:cs="Calibri"/>
                <w:sz w:val="18"/>
                <w:szCs w:val="18"/>
              </w:rPr>
              <w:t>.504** (.000)</w:t>
            </w:r>
          </w:p>
        </w:tc>
        <w:tc>
          <w:tcPr>
            <w:tcW w:w="0" w:type="auto"/>
            <w:shd w:val="clear" w:color="auto" w:fill="auto"/>
            <w:noWrap/>
            <w:vAlign w:val="center"/>
            <w:hideMark/>
          </w:tcPr>
          <w:p w:rsidR="007F25C2" w:rsidRPr="0028774A" w:rsidRDefault="007F25C2">
            <w:pPr>
              <w:jc w:val="center"/>
              <w:rPr>
                <w:rFonts w:ascii="Book Antiqua" w:hAnsi="Book Antiqua" w:cs="Calibri"/>
                <w:sz w:val="18"/>
                <w:szCs w:val="18"/>
              </w:rPr>
            </w:pPr>
            <w:r w:rsidRPr="0028774A">
              <w:rPr>
                <w:rFonts w:ascii="Book Antiqua" w:hAnsi="Book Antiqua" w:cs="Calibri"/>
                <w:sz w:val="18"/>
                <w:szCs w:val="18"/>
              </w:rPr>
              <w:t>.362** (.000)</w:t>
            </w:r>
          </w:p>
        </w:tc>
        <w:tc>
          <w:tcPr>
            <w:tcW w:w="0" w:type="auto"/>
            <w:shd w:val="clear" w:color="auto" w:fill="auto"/>
            <w:noWrap/>
            <w:vAlign w:val="center"/>
            <w:hideMark/>
          </w:tcPr>
          <w:p w:rsidR="007F25C2" w:rsidRPr="0028774A" w:rsidRDefault="007F25C2">
            <w:pPr>
              <w:jc w:val="center"/>
              <w:rPr>
                <w:rFonts w:ascii="Book Antiqua" w:hAnsi="Book Antiqua" w:cs="Calibri"/>
                <w:sz w:val="18"/>
                <w:szCs w:val="18"/>
              </w:rPr>
            </w:pPr>
            <w:r w:rsidRPr="0028774A">
              <w:rPr>
                <w:rFonts w:ascii="Book Antiqua" w:hAnsi="Book Antiqua" w:cs="Calibri"/>
                <w:sz w:val="18"/>
                <w:szCs w:val="18"/>
              </w:rPr>
              <w:t>-.330** (.000)</w:t>
            </w:r>
          </w:p>
        </w:tc>
        <w:tc>
          <w:tcPr>
            <w:tcW w:w="0" w:type="auto"/>
            <w:shd w:val="clear" w:color="auto" w:fill="auto"/>
            <w:noWrap/>
            <w:vAlign w:val="center"/>
            <w:hideMark/>
          </w:tcPr>
          <w:p w:rsidR="007F25C2" w:rsidRPr="0028774A" w:rsidRDefault="007F25C2">
            <w:pPr>
              <w:jc w:val="center"/>
              <w:rPr>
                <w:rFonts w:ascii="Book Antiqua" w:hAnsi="Book Antiqua" w:cs="Calibri"/>
                <w:sz w:val="18"/>
                <w:szCs w:val="18"/>
              </w:rPr>
            </w:pPr>
            <w:r w:rsidRPr="0028774A">
              <w:rPr>
                <w:rFonts w:ascii="Book Antiqua" w:hAnsi="Book Antiqua" w:cs="Calibri"/>
                <w:sz w:val="18"/>
                <w:szCs w:val="18"/>
              </w:rPr>
              <w:t>-0.094 (.212)</w:t>
            </w:r>
          </w:p>
        </w:tc>
      </w:tr>
      <w:tr w:rsidR="007F25C2" w:rsidRPr="0041719E" w:rsidTr="00A31449">
        <w:trPr>
          <w:cantSplit/>
          <w:trHeight w:val="20"/>
        </w:trPr>
        <w:tc>
          <w:tcPr>
            <w:tcW w:w="0" w:type="auto"/>
            <w:shd w:val="clear" w:color="auto" w:fill="auto"/>
            <w:vAlign w:val="center"/>
            <w:hideMark/>
          </w:tcPr>
          <w:p w:rsidR="007F25C2" w:rsidRPr="00D23783" w:rsidRDefault="007F25C2" w:rsidP="00A410C9">
            <w:pPr>
              <w:contextualSpacing/>
              <w:jc w:val="center"/>
              <w:rPr>
                <w:b/>
                <w:color w:val="000000"/>
                <w:sz w:val="16"/>
                <w:szCs w:val="18"/>
              </w:rPr>
            </w:pPr>
            <w:r w:rsidRPr="00D23783">
              <w:rPr>
                <w:b/>
                <w:color w:val="000000"/>
                <w:sz w:val="16"/>
                <w:szCs w:val="18"/>
              </w:rPr>
              <w:t>DEVELOPED</w:t>
            </w:r>
          </w:p>
        </w:tc>
        <w:tc>
          <w:tcPr>
            <w:tcW w:w="0" w:type="auto"/>
            <w:shd w:val="clear" w:color="auto" w:fill="auto"/>
            <w:noWrap/>
            <w:vAlign w:val="center"/>
            <w:hideMark/>
          </w:tcPr>
          <w:p w:rsidR="007F25C2" w:rsidRPr="0028774A" w:rsidRDefault="007F25C2">
            <w:pPr>
              <w:jc w:val="center"/>
              <w:rPr>
                <w:rFonts w:ascii="Book Antiqua" w:hAnsi="Book Antiqua" w:cs="Calibri"/>
                <w:sz w:val="18"/>
                <w:szCs w:val="18"/>
              </w:rPr>
            </w:pPr>
            <w:r w:rsidRPr="0028774A">
              <w:rPr>
                <w:rFonts w:ascii="Book Antiqua" w:hAnsi="Book Antiqua" w:cs="Calibri"/>
                <w:sz w:val="18"/>
                <w:szCs w:val="18"/>
              </w:rPr>
              <w:t>.268** (.000)</w:t>
            </w:r>
          </w:p>
        </w:tc>
        <w:tc>
          <w:tcPr>
            <w:tcW w:w="0" w:type="auto"/>
            <w:shd w:val="clear" w:color="auto" w:fill="auto"/>
            <w:noWrap/>
            <w:vAlign w:val="center"/>
            <w:hideMark/>
          </w:tcPr>
          <w:p w:rsidR="007F25C2" w:rsidRPr="0028774A" w:rsidRDefault="007F25C2">
            <w:pPr>
              <w:jc w:val="center"/>
              <w:rPr>
                <w:rFonts w:ascii="Book Antiqua" w:hAnsi="Book Antiqua" w:cs="Calibri"/>
                <w:sz w:val="18"/>
                <w:szCs w:val="18"/>
              </w:rPr>
            </w:pPr>
            <w:r w:rsidRPr="0028774A">
              <w:rPr>
                <w:rFonts w:ascii="Book Antiqua" w:hAnsi="Book Antiqua" w:cs="Calibri"/>
                <w:sz w:val="18"/>
                <w:szCs w:val="18"/>
              </w:rPr>
              <w:t>.181* (.015)</w:t>
            </w:r>
          </w:p>
        </w:tc>
        <w:tc>
          <w:tcPr>
            <w:tcW w:w="0" w:type="auto"/>
            <w:shd w:val="clear" w:color="auto" w:fill="auto"/>
            <w:noWrap/>
            <w:vAlign w:val="center"/>
            <w:hideMark/>
          </w:tcPr>
          <w:p w:rsidR="007F25C2" w:rsidRPr="0028774A" w:rsidRDefault="007F25C2">
            <w:pPr>
              <w:jc w:val="center"/>
              <w:rPr>
                <w:rFonts w:ascii="Book Antiqua" w:hAnsi="Book Antiqua" w:cs="Calibri"/>
                <w:sz w:val="18"/>
                <w:szCs w:val="18"/>
              </w:rPr>
            </w:pPr>
            <w:r w:rsidRPr="0028774A">
              <w:rPr>
                <w:rFonts w:ascii="Book Antiqua" w:hAnsi="Book Antiqua" w:cs="Calibri"/>
                <w:sz w:val="18"/>
                <w:szCs w:val="18"/>
              </w:rPr>
              <w:t>-0.091 (.223)</w:t>
            </w:r>
          </w:p>
        </w:tc>
        <w:tc>
          <w:tcPr>
            <w:tcW w:w="0" w:type="auto"/>
            <w:shd w:val="clear" w:color="auto" w:fill="auto"/>
            <w:noWrap/>
            <w:vAlign w:val="center"/>
            <w:hideMark/>
          </w:tcPr>
          <w:p w:rsidR="007F25C2" w:rsidRPr="0028774A" w:rsidRDefault="007F25C2">
            <w:pPr>
              <w:jc w:val="center"/>
              <w:rPr>
                <w:rFonts w:ascii="Book Antiqua" w:hAnsi="Book Antiqua" w:cs="Calibri"/>
                <w:sz w:val="18"/>
                <w:szCs w:val="18"/>
              </w:rPr>
            </w:pPr>
            <w:r w:rsidRPr="0028774A">
              <w:rPr>
                <w:rFonts w:ascii="Book Antiqua" w:hAnsi="Book Antiqua" w:cs="Calibri"/>
                <w:sz w:val="18"/>
                <w:szCs w:val="18"/>
              </w:rPr>
              <w:t>.207** (.005)</w:t>
            </w:r>
          </w:p>
        </w:tc>
        <w:tc>
          <w:tcPr>
            <w:tcW w:w="0" w:type="auto"/>
            <w:shd w:val="clear" w:color="auto" w:fill="auto"/>
            <w:noWrap/>
            <w:vAlign w:val="center"/>
            <w:hideMark/>
          </w:tcPr>
          <w:p w:rsidR="007F25C2" w:rsidRPr="0028774A" w:rsidRDefault="007F25C2">
            <w:pPr>
              <w:jc w:val="center"/>
              <w:rPr>
                <w:rFonts w:ascii="Book Antiqua" w:hAnsi="Book Antiqua" w:cs="Calibri"/>
                <w:sz w:val="18"/>
                <w:szCs w:val="18"/>
              </w:rPr>
            </w:pPr>
            <w:r w:rsidRPr="0028774A">
              <w:rPr>
                <w:rFonts w:ascii="Book Antiqua" w:hAnsi="Book Antiqua" w:cs="Calibri"/>
                <w:sz w:val="18"/>
                <w:szCs w:val="18"/>
              </w:rPr>
              <w:t>.202** (.007)</w:t>
            </w:r>
          </w:p>
        </w:tc>
        <w:tc>
          <w:tcPr>
            <w:tcW w:w="0" w:type="auto"/>
            <w:shd w:val="clear" w:color="auto" w:fill="auto"/>
            <w:noWrap/>
            <w:vAlign w:val="center"/>
            <w:hideMark/>
          </w:tcPr>
          <w:p w:rsidR="007F25C2" w:rsidRPr="0028774A" w:rsidRDefault="007F25C2">
            <w:pPr>
              <w:jc w:val="center"/>
              <w:rPr>
                <w:rFonts w:ascii="Book Antiqua" w:hAnsi="Book Antiqua" w:cs="Calibri"/>
                <w:sz w:val="18"/>
                <w:szCs w:val="18"/>
              </w:rPr>
            </w:pPr>
            <w:r w:rsidRPr="0028774A">
              <w:rPr>
                <w:rFonts w:ascii="Book Antiqua" w:hAnsi="Book Antiqua" w:cs="Calibri"/>
                <w:sz w:val="18"/>
                <w:szCs w:val="18"/>
              </w:rPr>
              <w:t>0.081 (.279)</w:t>
            </w:r>
          </w:p>
        </w:tc>
        <w:tc>
          <w:tcPr>
            <w:tcW w:w="0" w:type="auto"/>
            <w:shd w:val="clear" w:color="auto" w:fill="auto"/>
            <w:noWrap/>
            <w:vAlign w:val="center"/>
            <w:hideMark/>
          </w:tcPr>
          <w:p w:rsidR="007F25C2" w:rsidRPr="0028774A" w:rsidRDefault="007F25C2">
            <w:pPr>
              <w:jc w:val="center"/>
              <w:rPr>
                <w:rFonts w:ascii="Book Antiqua" w:hAnsi="Book Antiqua" w:cs="Calibri"/>
                <w:sz w:val="18"/>
                <w:szCs w:val="18"/>
              </w:rPr>
            </w:pPr>
            <w:r w:rsidRPr="0028774A">
              <w:rPr>
                <w:rFonts w:ascii="Book Antiqua" w:hAnsi="Book Antiqua" w:cs="Calibri"/>
                <w:sz w:val="18"/>
                <w:szCs w:val="18"/>
              </w:rPr>
              <w:t>0.084 (.26)</w:t>
            </w:r>
          </w:p>
        </w:tc>
        <w:tc>
          <w:tcPr>
            <w:tcW w:w="0" w:type="auto"/>
            <w:shd w:val="clear" w:color="auto" w:fill="auto"/>
            <w:noWrap/>
            <w:vAlign w:val="center"/>
            <w:hideMark/>
          </w:tcPr>
          <w:p w:rsidR="007F25C2" w:rsidRPr="0028774A" w:rsidRDefault="007F25C2">
            <w:pPr>
              <w:jc w:val="center"/>
              <w:rPr>
                <w:rFonts w:ascii="Book Antiqua" w:hAnsi="Book Antiqua" w:cs="Calibri"/>
                <w:sz w:val="18"/>
                <w:szCs w:val="18"/>
              </w:rPr>
            </w:pPr>
            <w:r w:rsidRPr="0028774A">
              <w:rPr>
                <w:rFonts w:ascii="Book Antiqua" w:hAnsi="Book Antiqua" w:cs="Calibri"/>
                <w:sz w:val="18"/>
                <w:szCs w:val="18"/>
              </w:rPr>
              <w:t>.224** (.003)</w:t>
            </w:r>
          </w:p>
        </w:tc>
        <w:tc>
          <w:tcPr>
            <w:tcW w:w="0" w:type="auto"/>
            <w:shd w:val="clear" w:color="auto" w:fill="auto"/>
            <w:noWrap/>
            <w:vAlign w:val="center"/>
            <w:hideMark/>
          </w:tcPr>
          <w:p w:rsidR="007F25C2" w:rsidRPr="0028774A" w:rsidRDefault="007F25C2">
            <w:pPr>
              <w:jc w:val="center"/>
              <w:rPr>
                <w:rFonts w:ascii="Book Antiqua" w:hAnsi="Book Antiqua" w:cs="Calibri"/>
                <w:color w:val="000000"/>
                <w:sz w:val="18"/>
                <w:szCs w:val="18"/>
              </w:rPr>
            </w:pPr>
            <w:r w:rsidRPr="0028774A">
              <w:rPr>
                <w:rFonts w:ascii="Book Antiqua" w:hAnsi="Book Antiqua" w:cs="Calibri"/>
                <w:color w:val="000000"/>
                <w:sz w:val="18"/>
                <w:szCs w:val="18"/>
              </w:rPr>
              <w:t>1</w:t>
            </w:r>
          </w:p>
        </w:tc>
        <w:tc>
          <w:tcPr>
            <w:tcW w:w="0" w:type="auto"/>
            <w:shd w:val="clear" w:color="auto" w:fill="auto"/>
            <w:noWrap/>
            <w:vAlign w:val="center"/>
            <w:hideMark/>
          </w:tcPr>
          <w:p w:rsidR="007F25C2" w:rsidRPr="0028774A" w:rsidRDefault="007F25C2">
            <w:pPr>
              <w:jc w:val="center"/>
              <w:rPr>
                <w:rFonts w:ascii="Book Antiqua" w:hAnsi="Book Antiqua" w:cs="Calibri"/>
                <w:sz w:val="18"/>
                <w:szCs w:val="18"/>
              </w:rPr>
            </w:pPr>
            <w:r w:rsidRPr="0028774A">
              <w:rPr>
                <w:rFonts w:ascii="Book Antiqua" w:hAnsi="Book Antiqua" w:cs="Calibri"/>
                <w:sz w:val="18"/>
                <w:szCs w:val="18"/>
              </w:rPr>
              <w:t>-.394** (.000)</w:t>
            </w:r>
          </w:p>
        </w:tc>
        <w:tc>
          <w:tcPr>
            <w:tcW w:w="0" w:type="auto"/>
            <w:shd w:val="clear" w:color="auto" w:fill="auto"/>
            <w:noWrap/>
            <w:vAlign w:val="center"/>
            <w:hideMark/>
          </w:tcPr>
          <w:p w:rsidR="007F25C2" w:rsidRPr="0028774A" w:rsidRDefault="007F25C2">
            <w:pPr>
              <w:jc w:val="center"/>
              <w:rPr>
                <w:rFonts w:ascii="Book Antiqua" w:hAnsi="Book Antiqua" w:cs="Calibri"/>
                <w:sz w:val="18"/>
                <w:szCs w:val="18"/>
              </w:rPr>
            </w:pPr>
            <w:r w:rsidRPr="0028774A">
              <w:rPr>
                <w:rFonts w:ascii="Book Antiqua" w:hAnsi="Book Antiqua" w:cs="Calibri"/>
                <w:sz w:val="18"/>
                <w:szCs w:val="18"/>
              </w:rPr>
              <w:t>.157* (.035)</w:t>
            </w:r>
          </w:p>
        </w:tc>
        <w:tc>
          <w:tcPr>
            <w:tcW w:w="0" w:type="auto"/>
            <w:shd w:val="clear" w:color="auto" w:fill="auto"/>
            <w:noWrap/>
            <w:vAlign w:val="center"/>
            <w:hideMark/>
          </w:tcPr>
          <w:p w:rsidR="007F25C2" w:rsidRPr="0028774A" w:rsidRDefault="007F25C2">
            <w:pPr>
              <w:jc w:val="center"/>
              <w:rPr>
                <w:rFonts w:ascii="Book Antiqua" w:hAnsi="Book Antiqua" w:cs="Calibri"/>
                <w:sz w:val="18"/>
                <w:szCs w:val="18"/>
              </w:rPr>
            </w:pPr>
            <w:r w:rsidRPr="0028774A">
              <w:rPr>
                <w:rFonts w:ascii="Book Antiqua" w:hAnsi="Book Antiqua" w:cs="Calibri"/>
                <w:sz w:val="18"/>
                <w:szCs w:val="18"/>
              </w:rPr>
              <w:t>.432** (.000)</w:t>
            </w:r>
          </w:p>
        </w:tc>
        <w:tc>
          <w:tcPr>
            <w:tcW w:w="0" w:type="auto"/>
            <w:shd w:val="clear" w:color="auto" w:fill="auto"/>
            <w:noWrap/>
            <w:vAlign w:val="center"/>
            <w:hideMark/>
          </w:tcPr>
          <w:p w:rsidR="007F25C2" w:rsidRPr="0028774A" w:rsidRDefault="007F25C2">
            <w:pPr>
              <w:jc w:val="center"/>
              <w:rPr>
                <w:rFonts w:ascii="Book Antiqua" w:hAnsi="Book Antiqua" w:cs="Calibri"/>
                <w:sz w:val="18"/>
                <w:szCs w:val="18"/>
              </w:rPr>
            </w:pPr>
            <w:r w:rsidRPr="0028774A">
              <w:rPr>
                <w:rFonts w:ascii="Book Antiqua" w:hAnsi="Book Antiqua" w:cs="Calibri"/>
                <w:sz w:val="18"/>
                <w:szCs w:val="18"/>
              </w:rPr>
              <w:t>.223** (.003)</w:t>
            </w:r>
          </w:p>
        </w:tc>
        <w:tc>
          <w:tcPr>
            <w:tcW w:w="0" w:type="auto"/>
            <w:shd w:val="clear" w:color="auto" w:fill="auto"/>
            <w:noWrap/>
            <w:vAlign w:val="center"/>
            <w:hideMark/>
          </w:tcPr>
          <w:p w:rsidR="007F25C2" w:rsidRPr="0028774A" w:rsidRDefault="007F25C2">
            <w:pPr>
              <w:jc w:val="center"/>
              <w:rPr>
                <w:rFonts w:ascii="Book Antiqua" w:hAnsi="Book Antiqua" w:cs="Calibri"/>
                <w:sz w:val="18"/>
                <w:szCs w:val="18"/>
              </w:rPr>
            </w:pPr>
            <w:r w:rsidRPr="0028774A">
              <w:rPr>
                <w:rFonts w:ascii="Book Antiqua" w:hAnsi="Book Antiqua" w:cs="Calibri"/>
                <w:sz w:val="18"/>
                <w:szCs w:val="18"/>
              </w:rPr>
              <w:t>-.292** (.000)</w:t>
            </w:r>
          </w:p>
        </w:tc>
        <w:tc>
          <w:tcPr>
            <w:tcW w:w="0" w:type="auto"/>
            <w:shd w:val="clear" w:color="auto" w:fill="auto"/>
            <w:noWrap/>
            <w:vAlign w:val="center"/>
            <w:hideMark/>
          </w:tcPr>
          <w:p w:rsidR="007F25C2" w:rsidRPr="0028774A" w:rsidRDefault="007F25C2">
            <w:pPr>
              <w:jc w:val="center"/>
              <w:rPr>
                <w:rFonts w:ascii="Book Antiqua" w:hAnsi="Book Antiqua" w:cs="Calibri"/>
                <w:sz w:val="18"/>
                <w:szCs w:val="18"/>
              </w:rPr>
            </w:pPr>
            <w:r w:rsidRPr="0028774A">
              <w:rPr>
                <w:rFonts w:ascii="Book Antiqua" w:hAnsi="Book Antiqua" w:cs="Calibri"/>
                <w:sz w:val="18"/>
                <w:szCs w:val="18"/>
              </w:rPr>
              <w:t>-.388** (.000)</w:t>
            </w:r>
          </w:p>
        </w:tc>
      </w:tr>
      <w:tr w:rsidR="007F25C2" w:rsidRPr="0041719E" w:rsidTr="00A31449">
        <w:trPr>
          <w:cantSplit/>
          <w:trHeight w:val="20"/>
        </w:trPr>
        <w:tc>
          <w:tcPr>
            <w:tcW w:w="0" w:type="auto"/>
            <w:shd w:val="clear" w:color="auto" w:fill="auto"/>
            <w:vAlign w:val="center"/>
            <w:hideMark/>
          </w:tcPr>
          <w:p w:rsidR="007F25C2" w:rsidRPr="00D23783" w:rsidRDefault="007F25C2" w:rsidP="00A410C9">
            <w:pPr>
              <w:contextualSpacing/>
              <w:jc w:val="center"/>
              <w:rPr>
                <w:b/>
                <w:color w:val="000000"/>
                <w:sz w:val="16"/>
                <w:szCs w:val="18"/>
              </w:rPr>
            </w:pPr>
            <w:r w:rsidRPr="00D23783">
              <w:rPr>
                <w:b/>
                <w:color w:val="000000"/>
                <w:sz w:val="16"/>
                <w:szCs w:val="18"/>
              </w:rPr>
              <w:t>FOREST</w:t>
            </w:r>
          </w:p>
        </w:tc>
        <w:tc>
          <w:tcPr>
            <w:tcW w:w="0" w:type="auto"/>
            <w:shd w:val="clear" w:color="auto" w:fill="auto"/>
            <w:noWrap/>
            <w:vAlign w:val="center"/>
            <w:hideMark/>
          </w:tcPr>
          <w:p w:rsidR="007F25C2" w:rsidRPr="0028774A" w:rsidRDefault="007F25C2">
            <w:pPr>
              <w:jc w:val="center"/>
              <w:rPr>
                <w:rFonts w:ascii="Book Antiqua" w:hAnsi="Book Antiqua" w:cs="Calibri"/>
                <w:sz w:val="18"/>
                <w:szCs w:val="18"/>
              </w:rPr>
            </w:pPr>
            <w:r w:rsidRPr="0028774A">
              <w:rPr>
                <w:rFonts w:ascii="Book Antiqua" w:hAnsi="Book Antiqua" w:cs="Calibri"/>
                <w:sz w:val="18"/>
                <w:szCs w:val="18"/>
              </w:rPr>
              <w:t>-.281** (.000)</w:t>
            </w:r>
          </w:p>
        </w:tc>
        <w:tc>
          <w:tcPr>
            <w:tcW w:w="0" w:type="auto"/>
            <w:shd w:val="clear" w:color="auto" w:fill="auto"/>
            <w:noWrap/>
            <w:vAlign w:val="center"/>
            <w:hideMark/>
          </w:tcPr>
          <w:p w:rsidR="007F25C2" w:rsidRPr="0028774A" w:rsidRDefault="007F25C2">
            <w:pPr>
              <w:jc w:val="center"/>
              <w:rPr>
                <w:rFonts w:ascii="Book Antiqua" w:hAnsi="Book Antiqua" w:cs="Calibri"/>
                <w:sz w:val="18"/>
                <w:szCs w:val="18"/>
              </w:rPr>
            </w:pPr>
            <w:r w:rsidRPr="0028774A">
              <w:rPr>
                <w:rFonts w:ascii="Book Antiqua" w:hAnsi="Book Antiqua" w:cs="Calibri"/>
                <w:sz w:val="18"/>
                <w:szCs w:val="18"/>
              </w:rPr>
              <w:t>-.407** (.000)</w:t>
            </w:r>
          </w:p>
        </w:tc>
        <w:tc>
          <w:tcPr>
            <w:tcW w:w="0" w:type="auto"/>
            <w:shd w:val="clear" w:color="auto" w:fill="auto"/>
            <w:noWrap/>
            <w:vAlign w:val="center"/>
            <w:hideMark/>
          </w:tcPr>
          <w:p w:rsidR="007F25C2" w:rsidRPr="0028774A" w:rsidRDefault="007F25C2">
            <w:pPr>
              <w:jc w:val="center"/>
              <w:rPr>
                <w:rFonts w:ascii="Book Antiqua" w:hAnsi="Book Antiqua" w:cs="Calibri"/>
                <w:sz w:val="18"/>
                <w:szCs w:val="18"/>
              </w:rPr>
            </w:pPr>
            <w:r w:rsidRPr="0028774A">
              <w:rPr>
                <w:rFonts w:ascii="Book Antiqua" w:hAnsi="Book Antiqua" w:cs="Calibri"/>
                <w:sz w:val="18"/>
                <w:szCs w:val="18"/>
              </w:rPr>
              <w:t>-.154* (.039)</w:t>
            </w:r>
          </w:p>
        </w:tc>
        <w:tc>
          <w:tcPr>
            <w:tcW w:w="0" w:type="auto"/>
            <w:shd w:val="clear" w:color="auto" w:fill="auto"/>
            <w:noWrap/>
            <w:vAlign w:val="center"/>
            <w:hideMark/>
          </w:tcPr>
          <w:p w:rsidR="007F25C2" w:rsidRPr="0028774A" w:rsidRDefault="007F25C2">
            <w:pPr>
              <w:jc w:val="center"/>
              <w:rPr>
                <w:rFonts w:ascii="Book Antiqua" w:hAnsi="Book Antiqua" w:cs="Calibri"/>
                <w:sz w:val="18"/>
                <w:szCs w:val="18"/>
              </w:rPr>
            </w:pPr>
            <w:r w:rsidRPr="0028774A">
              <w:rPr>
                <w:rFonts w:ascii="Book Antiqua" w:hAnsi="Book Antiqua" w:cs="Calibri"/>
                <w:sz w:val="18"/>
                <w:szCs w:val="18"/>
              </w:rPr>
              <w:t>-.424** (.000)</w:t>
            </w:r>
          </w:p>
        </w:tc>
        <w:tc>
          <w:tcPr>
            <w:tcW w:w="0" w:type="auto"/>
            <w:shd w:val="clear" w:color="auto" w:fill="auto"/>
            <w:noWrap/>
            <w:vAlign w:val="center"/>
            <w:hideMark/>
          </w:tcPr>
          <w:p w:rsidR="007F25C2" w:rsidRPr="0028774A" w:rsidRDefault="007F25C2">
            <w:pPr>
              <w:jc w:val="center"/>
              <w:rPr>
                <w:rFonts w:ascii="Book Antiqua" w:hAnsi="Book Antiqua" w:cs="Calibri"/>
                <w:sz w:val="18"/>
                <w:szCs w:val="18"/>
              </w:rPr>
            </w:pPr>
            <w:r w:rsidRPr="0028774A">
              <w:rPr>
                <w:rFonts w:ascii="Book Antiqua" w:hAnsi="Book Antiqua" w:cs="Calibri"/>
                <w:sz w:val="18"/>
                <w:szCs w:val="18"/>
              </w:rPr>
              <w:t>-.421** (.000)</w:t>
            </w:r>
          </w:p>
        </w:tc>
        <w:tc>
          <w:tcPr>
            <w:tcW w:w="0" w:type="auto"/>
            <w:shd w:val="clear" w:color="auto" w:fill="auto"/>
            <w:noWrap/>
            <w:vAlign w:val="center"/>
            <w:hideMark/>
          </w:tcPr>
          <w:p w:rsidR="007F25C2" w:rsidRPr="0028774A" w:rsidRDefault="007F25C2">
            <w:pPr>
              <w:jc w:val="center"/>
              <w:rPr>
                <w:rFonts w:ascii="Book Antiqua" w:hAnsi="Book Antiqua" w:cs="Calibri"/>
                <w:sz w:val="18"/>
                <w:szCs w:val="18"/>
              </w:rPr>
            </w:pPr>
            <w:r w:rsidRPr="0028774A">
              <w:rPr>
                <w:rFonts w:ascii="Book Antiqua" w:hAnsi="Book Antiqua" w:cs="Calibri"/>
                <w:sz w:val="18"/>
                <w:szCs w:val="18"/>
              </w:rPr>
              <w:t>-0.098 (.192)</w:t>
            </w:r>
          </w:p>
        </w:tc>
        <w:tc>
          <w:tcPr>
            <w:tcW w:w="0" w:type="auto"/>
            <w:shd w:val="clear" w:color="auto" w:fill="auto"/>
            <w:noWrap/>
            <w:vAlign w:val="center"/>
            <w:hideMark/>
          </w:tcPr>
          <w:p w:rsidR="007F25C2" w:rsidRPr="0028774A" w:rsidRDefault="007F25C2">
            <w:pPr>
              <w:jc w:val="center"/>
              <w:rPr>
                <w:rFonts w:ascii="Book Antiqua" w:hAnsi="Book Antiqua" w:cs="Calibri"/>
                <w:sz w:val="18"/>
                <w:szCs w:val="18"/>
              </w:rPr>
            </w:pPr>
            <w:r w:rsidRPr="0028774A">
              <w:rPr>
                <w:rFonts w:ascii="Book Antiqua" w:hAnsi="Book Antiqua" w:cs="Calibri"/>
                <w:sz w:val="18"/>
                <w:szCs w:val="18"/>
              </w:rPr>
              <w:t>-0.145 (.053)</w:t>
            </w:r>
          </w:p>
        </w:tc>
        <w:tc>
          <w:tcPr>
            <w:tcW w:w="0" w:type="auto"/>
            <w:shd w:val="clear" w:color="auto" w:fill="auto"/>
            <w:noWrap/>
            <w:vAlign w:val="center"/>
            <w:hideMark/>
          </w:tcPr>
          <w:p w:rsidR="007F25C2" w:rsidRPr="0028774A" w:rsidRDefault="007F25C2">
            <w:pPr>
              <w:jc w:val="center"/>
              <w:rPr>
                <w:rFonts w:ascii="Book Antiqua" w:hAnsi="Book Antiqua" w:cs="Calibri"/>
                <w:sz w:val="18"/>
                <w:szCs w:val="18"/>
              </w:rPr>
            </w:pPr>
            <w:r w:rsidRPr="0028774A">
              <w:rPr>
                <w:rFonts w:ascii="Book Antiqua" w:hAnsi="Book Antiqua" w:cs="Calibri"/>
                <w:sz w:val="18"/>
                <w:szCs w:val="18"/>
              </w:rPr>
              <w:t>-.448** (.000)</w:t>
            </w:r>
          </w:p>
        </w:tc>
        <w:tc>
          <w:tcPr>
            <w:tcW w:w="0" w:type="auto"/>
            <w:shd w:val="clear" w:color="auto" w:fill="auto"/>
            <w:noWrap/>
            <w:vAlign w:val="center"/>
            <w:hideMark/>
          </w:tcPr>
          <w:p w:rsidR="007F25C2" w:rsidRPr="0028774A" w:rsidRDefault="007F25C2">
            <w:pPr>
              <w:jc w:val="center"/>
              <w:rPr>
                <w:rFonts w:ascii="Book Antiqua" w:hAnsi="Book Antiqua" w:cs="Calibri"/>
                <w:sz w:val="18"/>
                <w:szCs w:val="18"/>
              </w:rPr>
            </w:pPr>
            <w:r w:rsidRPr="0028774A">
              <w:rPr>
                <w:rFonts w:ascii="Book Antiqua" w:hAnsi="Book Antiqua" w:cs="Calibri"/>
                <w:sz w:val="18"/>
                <w:szCs w:val="18"/>
              </w:rPr>
              <w:t>-.394** (.000)</w:t>
            </w:r>
          </w:p>
        </w:tc>
        <w:tc>
          <w:tcPr>
            <w:tcW w:w="0" w:type="auto"/>
            <w:shd w:val="clear" w:color="auto" w:fill="auto"/>
            <w:noWrap/>
            <w:vAlign w:val="center"/>
            <w:hideMark/>
          </w:tcPr>
          <w:p w:rsidR="007F25C2" w:rsidRPr="0028774A" w:rsidRDefault="007F25C2">
            <w:pPr>
              <w:jc w:val="center"/>
              <w:rPr>
                <w:rFonts w:ascii="Book Antiqua" w:hAnsi="Book Antiqua" w:cs="Calibri"/>
                <w:color w:val="000000"/>
                <w:sz w:val="18"/>
                <w:szCs w:val="18"/>
              </w:rPr>
            </w:pPr>
            <w:r w:rsidRPr="0028774A">
              <w:rPr>
                <w:rFonts w:ascii="Book Antiqua" w:hAnsi="Book Antiqua" w:cs="Calibri"/>
                <w:color w:val="000000"/>
                <w:sz w:val="18"/>
                <w:szCs w:val="18"/>
              </w:rPr>
              <w:t>1</w:t>
            </w:r>
          </w:p>
        </w:tc>
        <w:tc>
          <w:tcPr>
            <w:tcW w:w="0" w:type="auto"/>
            <w:shd w:val="clear" w:color="auto" w:fill="auto"/>
            <w:noWrap/>
            <w:vAlign w:val="center"/>
            <w:hideMark/>
          </w:tcPr>
          <w:p w:rsidR="007F25C2" w:rsidRPr="0028774A" w:rsidRDefault="007F25C2">
            <w:pPr>
              <w:jc w:val="center"/>
              <w:rPr>
                <w:rFonts w:ascii="Book Antiqua" w:hAnsi="Book Antiqua" w:cs="Calibri"/>
                <w:sz w:val="18"/>
                <w:szCs w:val="18"/>
              </w:rPr>
            </w:pPr>
            <w:r w:rsidRPr="0028774A">
              <w:rPr>
                <w:rFonts w:ascii="Book Antiqua" w:hAnsi="Book Antiqua" w:cs="Calibri"/>
                <w:sz w:val="18"/>
                <w:szCs w:val="18"/>
              </w:rPr>
              <w:t>-.394** (.000)</w:t>
            </w:r>
          </w:p>
        </w:tc>
        <w:tc>
          <w:tcPr>
            <w:tcW w:w="0" w:type="auto"/>
            <w:shd w:val="clear" w:color="auto" w:fill="auto"/>
            <w:noWrap/>
            <w:vAlign w:val="center"/>
            <w:hideMark/>
          </w:tcPr>
          <w:p w:rsidR="007F25C2" w:rsidRPr="0028774A" w:rsidRDefault="007F25C2">
            <w:pPr>
              <w:jc w:val="center"/>
              <w:rPr>
                <w:rFonts w:ascii="Book Antiqua" w:hAnsi="Book Antiqua" w:cs="Calibri"/>
                <w:sz w:val="18"/>
                <w:szCs w:val="18"/>
              </w:rPr>
            </w:pPr>
            <w:r w:rsidRPr="0028774A">
              <w:rPr>
                <w:rFonts w:ascii="Book Antiqua" w:hAnsi="Book Antiqua" w:cs="Calibri"/>
                <w:sz w:val="18"/>
                <w:szCs w:val="18"/>
              </w:rPr>
              <w:t>-.641** (.000)</w:t>
            </w:r>
          </w:p>
        </w:tc>
        <w:tc>
          <w:tcPr>
            <w:tcW w:w="0" w:type="auto"/>
            <w:shd w:val="clear" w:color="auto" w:fill="auto"/>
            <w:noWrap/>
            <w:vAlign w:val="center"/>
            <w:hideMark/>
          </w:tcPr>
          <w:p w:rsidR="007F25C2" w:rsidRPr="0028774A" w:rsidRDefault="007F25C2">
            <w:pPr>
              <w:jc w:val="center"/>
              <w:rPr>
                <w:rFonts w:ascii="Book Antiqua" w:hAnsi="Book Antiqua" w:cs="Calibri"/>
                <w:sz w:val="18"/>
                <w:szCs w:val="18"/>
              </w:rPr>
            </w:pPr>
            <w:r w:rsidRPr="0028774A">
              <w:rPr>
                <w:rFonts w:ascii="Book Antiqua" w:hAnsi="Book Antiqua" w:cs="Calibri"/>
                <w:sz w:val="18"/>
                <w:szCs w:val="18"/>
              </w:rPr>
              <w:t>-.220** (.003)</w:t>
            </w:r>
          </w:p>
        </w:tc>
        <w:tc>
          <w:tcPr>
            <w:tcW w:w="0" w:type="auto"/>
            <w:shd w:val="clear" w:color="auto" w:fill="auto"/>
            <w:noWrap/>
            <w:vAlign w:val="center"/>
            <w:hideMark/>
          </w:tcPr>
          <w:p w:rsidR="007F25C2" w:rsidRPr="0028774A" w:rsidRDefault="007F25C2">
            <w:pPr>
              <w:jc w:val="center"/>
              <w:rPr>
                <w:rFonts w:ascii="Book Antiqua" w:hAnsi="Book Antiqua" w:cs="Calibri"/>
                <w:sz w:val="18"/>
                <w:szCs w:val="18"/>
              </w:rPr>
            </w:pPr>
            <w:r w:rsidRPr="0028774A">
              <w:rPr>
                <w:rFonts w:ascii="Book Antiqua" w:hAnsi="Book Antiqua" w:cs="Calibri"/>
                <w:sz w:val="18"/>
                <w:szCs w:val="18"/>
              </w:rPr>
              <w:t>.326** (.000)</w:t>
            </w:r>
          </w:p>
        </w:tc>
        <w:tc>
          <w:tcPr>
            <w:tcW w:w="0" w:type="auto"/>
            <w:shd w:val="clear" w:color="auto" w:fill="auto"/>
            <w:noWrap/>
            <w:vAlign w:val="center"/>
            <w:hideMark/>
          </w:tcPr>
          <w:p w:rsidR="007F25C2" w:rsidRPr="0028774A" w:rsidRDefault="007F25C2">
            <w:pPr>
              <w:jc w:val="center"/>
              <w:rPr>
                <w:rFonts w:ascii="Book Antiqua" w:hAnsi="Book Antiqua" w:cs="Calibri"/>
                <w:sz w:val="18"/>
                <w:szCs w:val="18"/>
              </w:rPr>
            </w:pPr>
            <w:r w:rsidRPr="0028774A">
              <w:rPr>
                <w:rFonts w:ascii="Book Antiqua" w:hAnsi="Book Antiqua" w:cs="Calibri"/>
                <w:sz w:val="18"/>
                <w:szCs w:val="18"/>
              </w:rPr>
              <w:t>.407** (.000)</w:t>
            </w:r>
          </w:p>
        </w:tc>
      </w:tr>
      <w:tr w:rsidR="007F25C2" w:rsidRPr="0041719E" w:rsidTr="00A31449">
        <w:trPr>
          <w:cantSplit/>
          <w:trHeight w:val="20"/>
        </w:trPr>
        <w:tc>
          <w:tcPr>
            <w:tcW w:w="0" w:type="auto"/>
            <w:shd w:val="clear" w:color="auto" w:fill="auto"/>
            <w:vAlign w:val="center"/>
            <w:hideMark/>
          </w:tcPr>
          <w:p w:rsidR="007F25C2" w:rsidRPr="00D23783" w:rsidRDefault="007F25C2" w:rsidP="00A410C9">
            <w:pPr>
              <w:contextualSpacing/>
              <w:jc w:val="center"/>
              <w:rPr>
                <w:b/>
                <w:color w:val="000000"/>
                <w:sz w:val="16"/>
                <w:szCs w:val="18"/>
              </w:rPr>
            </w:pPr>
            <w:r w:rsidRPr="00D23783">
              <w:rPr>
                <w:b/>
                <w:color w:val="000000"/>
                <w:sz w:val="16"/>
                <w:szCs w:val="18"/>
              </w:rPr>
              <w:t>PASTURE</w:t>
            </w:r>
          </w:p>
        </w:tc>
        <w:tc>
          <w:tcPr>
            <w:tcW w:w="0" w:type="auto"/>
            <w:shd w:val="clear" w:color="auto" w:fill="auto"/>
            <w:noWrap/>
            <w:vAlign w:val="center"/>
            <w:hideMark/>
          </w:tcPr>
          <w:p w:rsidR="007F25C2" w:rsidRPr="0028774A" w:rsidRDefault="007F25C2">
            <w:pPr>
              <w:jc w:val="center"/>
              <w:rPr>
                <w:rFonts w:ascii="Book Antiqua" w:hAnsi="Book Antiqua" w:cs="Calibri"/>
                <w:sz w:val="18"/>
                <w:szCs w:val="18"/>
              </w:rPr>
            </w:pPr>
            <w:r w:rsidRPr="0028774A">
              <w:rPr>
                <w:rFonts w:ascii="Book Antiqua" w:hAnsi="Book Antiqua" w:cs="Calibri"/>
                <w:sz w:val="18"/>
                <w:szCs w:val="18"/>
              </w:rPr>
              <w:t>.423** (.000)</w:t>
            </w:r>
          </w:p>
        </w:tc>
        <w:tc>
          <w:tcPr>
            <w:tcW w:w="0" w:type="auto"/>
            <w:shd w:val="clear" w:color="000000" w:fill="D9D9D9"/>
            <w:noWrap/>
            <w:vAlign w:val="center"/>
            <w:hideMark/>
          </w:tcPr>
          <w:p w:rsidR="007F25C2" w:rsidRPr="0028774A" w:rsidRDefault="007F25C2">
            <w:pPr>
              <w:jc w:val="center"/>
              <w:rPr>
                <w:rFonts w:ascii="Book Antiqua" w:hAnsi="Book Antiqua" w:cs="Calibri"/>
                <w:sz w:val="18"/>
                <w:szCs w:val="18"/>
              </w:rPr>
            </w:pPr>
            <w:r w:rsidRPr="0028774A">
              <w:rPr>
                <w:rFonts w:ascii="Book Antiqua" w:hAnsi="Book Antiqua" w:cs="Calibri"/>
                <w:sz w:val="18"/>
                <w:szCs w:val="18"/>
              </w:rPr>
              <w:t>.811** (.000)</w:t>
            </w:r>
          </w:p>
        </w:tc>
        <w:tc>
          <w:tcPr>
            <w:tcW w:w="0" w:type="auto"/>
            <w:shd w:val="clear" w:color="auto" w:fill="auto"/>
            <w:noWrap/>
            <w:vAlign w:val="center"/>
            <w:hideMark/>
          </w:tcPr>
          <w:p w:rsidR="007F25C2" w:rsidRPr="0028774A" w:rsidRDefault="007F25C2">
            <w:pPr>
              <w:jc w:val="center"/>
              <w:rPr>
                <w:rFonts w:ascii="Book Antiqua" w:hAnsi="Book Antiqua" w:cs="Calibri"/>
                <w:sz w:val="18"/>
                <w:szCs w:val="18"/>
              </w:rPr>
            </w:pPr>
            <w:r w:rsidRPr="0028774A">
              <w:rPr>
                <w:rFonts w:ascii="Book Antiqua" w:hAnsi="Book Antiqua" w:cs="Calibri"/>
                <w:sz w:val="18"/>
                <w:szCs w:val="18"/>
              </w:rPr>
              <w:t>.594** (.000)</w:t>
            </w:r>
          </w:p>
        </w:tc>
        <w:tc>
          <w:tcPr>
            <w:tcW w:w="0" w:type="auto"/>
            <w:shd w:val="clear" w:color="auto" w:fill="D9D9D9" w:themeFill="background1" w:themeFillShade="D9"/>
            <w:noWrap/>
            <w:vAlign w:val="center"/>
            <w:hideMark/>
          </w:tcPr>
          <w:p w:rsidR="007F25C2" w:rsidRPr="0028774A" w:rsidRDefault="007F25C2">
            <w:pPr>
              <w:jc w:val="center"/>
              <w:rPr>
                <w:rFonts w:ascii="Book Antiqua" w:hAnsi="Book Antiqua" w:cs="Calibri"/>
                <w:sz w:val="18"/>
                <w:szCs w:val="18"/>
              </w:rPr>
            </w:pPr>
            <w:r w:rsidRPr="0028774A">
              <w:rPr>
                <w:rFonts w:ascii="Book Antiqua" w:hAnsi="Book Antiqua" w:cs="Calibri"/>
                <w:sz w:val="18"/>
                <w:szCs w:val="18"/>
              </w:rPr>
              <w:t>.815** (.000)</w:t>
            </w:r>
          </w:p>
        </w:tc>
        <w:tc>
          <w:tcPr>
            <w:tcW w:w="0" w:type="auto"/>
            <w:shd w:val="clear" w:color="000000" w:fill="D9D9D9"/>
            <w:noWrap/>
            <w:vAlign w:val="center"/>
            <w:hideMark/>
          </w:tcPr>
          <w:p w:rsidR="007F25C2" w:rsidRPr="0028774A" w:rsidRDefault="007F25C2">
            <w:pPr>
              <w:jc w:val="center"/>
              <w:rPr>
                <w:rFonts w:ascii="Book Antiqua" w:hAnsi="Book Antiqua" w:cs="Calibri"/>
                <w:sz w:val="18"/>
                <w:szCs w:val="18"/>
              </w:rPr>
            </w:pPr>
            <w:r w:rsidRPr="0028774A">
              <w:rPr>
                <w:rFonts w:ascii="Book Antiqua" w:hAnsi="Book Antiqua" w:cs="Calibri"/>
                <w:sz w:val="18"/>
                <w:szCs w:val="18"/>
              </w:rPr>
              <w:t>.818** (.000)</w:t>
            </w:r>
          </w:p>
        </w:tc>
        <w:tc>
          <w:tcPr>
            <w:tcW w:w="0" w:type="auto"/>
            <w:shd w:val="clear" w:color="auto" w:fill="auto"/>
            <w:noWrap/>
            <w:vAlign w:val="center"/>
            <w:hideMark/>
          </w:tcPr>
          <w:p w:rsidR="007F25C2" w:rsidRPr="0028774A" w:rsidRDefault="007F25C2">
            <w:pPr>
              <w:jc w:val="center"/>
              <w:rPr>
                <w:rFonts w:ascii="Book Antiqua" w:hAnsi="Book Antiqua" w:cs="Calibri"/>
                <w:sz w:val="18"/>
                <w:szCs w:val="18"/>
              </w:rPr>
            </w:pPr>
            <w:r w:rsidRPr="0028774A">
              <w:rPr>
                <w:rFonts w:ascii="Book Antiqua" w:hAnsi="Book Antiqua" w:cs="Calibri"/>
                <w:sz w:val="18"/>
                <w:szCs w:val="18"/>
              </w:rPr>
              <w:t>.398** (.000)</w:t>
            </w:r>
          </w:p>
        </w:tc>
        <w:tc>
          <w:tcPr>
            <w:tcW w:w="0" w:type="auto"/>
            <w:shd w:val="clear" w:color="auto" w:fill="auto"/>
            <w:noWrap/>
            <w:vAlign w:val="center"/>
            <w:hideMark/>
          </w:tcPr>
          <w:p w:rsidR="007F25C2" w:rsidRPr="0028774A" w:rsidRDefault="007F25C2">
            <w:pPr>
              <w:jc w:val="center"/>
              <w:rPr>
                <w:rFonts w:ascii="Book Antiqua" w:hAnsi="Book Antiqua" w:cs="Calibri"/>
                <w:sz w:val="18"/>
                <w:szCs w:val="18"/>
              </w:rPr>
            </w:pPr>
            <w:r w:rsidRPr="0028774A">
              <w:rPr>
                <w:rFonts w:ascii="Book Antiqua" w:hAnsi="Book Antiqua" w:cs="Calibri"/>
                <w:sz w:val="18"/>
                <w:szCs w:val="18"/>
              </w:rPr>
              <w:t>.566** (.000)</w:t>
            </w:r>
          </w:p>
        </w:tc>
        <w:tc>
          <w:tcPr>
            <w:tcW w:w="0" w:type="auto"/>
            <w:shd w:val="clear" w:color="000000" w:fill="D9D9D9"/>
            <w:noWrap/>
            <w:vAlign w:val="center"/>
            <w:hideMark/>
          </w:tcPr>
          <w:p w:rsidR="007F25C2" w:rsidRPr="0028774A" w:rsidRDefault="007F25C2">
            <w:pPr>
              <w:jc w:val="center"/>
              <w:rPr>
                <w:rFonts w:ascii="Book Antiqua" w:hAnsi="Book Antiqua" w:cs="Calibri"/>
                <w:sz w:val="18"/>
                <w:szCs w:val="18"/>
              </w:rPr>
            </w:pPr>
            <w:r w:rsidRPr="0028774A">
              <w:rPr>
                <w:rFonts w:ascii="Book Antiqua" w:hAnsi="Book Antiqua" w:cs="Calibri"/>
                <w:sz w:val="18"/>
                <w:szCs w:val="18"/>
              </w:rPr>
              <w:t>.828** (.000)</w:t>
            </w:r>
          </w:p>
        </w:tc>
        <w:tc>
          <w:tcPr>
            <w:tcW w:w="0" w:type="auto"/>
            <w:shd w:val="clear" w:color="auto" w:fill="auto"/>
            <w:noWrap/>
            <w:vAlign w:val="center"/>
            <w:hideMark/>
          </w:tcPr>
          <w:p w:rsidR="007F25C2" w:rsidRPr="0028774A" w:rsidRDefault="007F25C2">
            <w:pPr>
              <w:jc w:val="center"/>
              <w:rPr>
                <w:rFonts w:ascii="Book Antiqua" w:hAnsi="Book Antiqua" w:cs="Calibri"/>
                <w:sz w:val="18"/>
                <w:szCs w:val="18"/>
              </w:rPr>
            </w:pPr>
            <w:r w:rsidRPr="0028774A">
              <w:rPr>
                <w:rFonts w:ascii="Book Antiqua" w:hAnsi="Book Antiqua" w:cs="Calibri"/>
                <w:sz w:val="18"/>
                <w:szCs w:val="18"/>
              </w:rPr>
              <w:t>.157* (.035)</w:t>
            </w:r>
          </w:p>
        </w:tc>
        <w:tc>
          <w:tcPr>
            <w:tcW w:w="0" w:type="auto"/>
            <w:shd w:val="clear" w:color="auto" w:fill="auto"/>
            <w:noWrap/>
            <w:vAlign w:val="center"/>
            <w:hideMark/>
          </w:tcPr>
          <w:p w:rsidR="007F25C2" w:rsidRPr="0028774A" w:rsidRDefault="007F25C2">
            <w:pPr>
              <w:jc w:val="center"/>
              <w:rPr>
                <w:rFonts w:ascii="Book Antiqua" w:hAnsi="Book Antiqua" w:cs="Calibri"/>
                <w:sz w:val="18"/>
                <w:szCs w:val="18"/>
              </w:rPr>
            </w:pPr>
            <w:r w:rsidRPr="0028774A">
              <w:rPr>
                <w:rFonts w:ascii="Book Antiqua" w:hAnsi="Book Antiqua" w:cs="Calibri"/>
                <w:sz w:val="18"/>
                <w:szCs w:val="18"/>
              </w:rPr>
              <w:t>-.394** (.000)</w:t>
            </w:r>
          </w:p>
        </w:tc>
        <w:tc>
          <w:tcPr>
            <w:tcW w:w="0" w:type="auto"/>
            <w:shd w:val="clear" w:color="auto" w:fill="auto"/>
            <w:noWrap/>
            <w:vAlign w:val="center"/>
            <w:hideMark/>
          </w:tcPr>
          <w:p w:rsidR="007F25C2" w:rsidRPr="0028774A" w:rsidRDefault="007F25C2">
            <w:pPr>
              <w:jc w:val="center"/>
              <w:rPr>
                <w:rFonts w:ascii="Book Antiqua" w:hAnsi="Book Antiqua" w:cs="Calibri"/>
                <w:color w:val="000000"/>
                <w:sz w:val="18"/>
                <w:szCs w:val="18"/>
              </w:rPr>
            </w:pPr>
            <w:r w:rsidRPr="0028774A">
              <w:rPr>
                <w:rFonts w:ascii="Book Antiqua" w:hAnsi="Book Antiqua" w:cs="Calibri"/>
                <w:color w:val="000000"/>
                <w:sz w:val="18"/>
                <w:szCs w:val="18"/>
              </w:rPr>
              <w:t>1</w:t>
            </w:r>
          </w:p>
        </w:tc>
        <w:tc>
          <w:tcPr>
            <w:tcW w:w="0" w:type="auto"/>
            <w:shd w:val="clear" w:color="auto" w:fill="auto"/>
            <w:noWrap/>
            <w:vAlign w:val="center"/>
            <w:hideMark/>
          </w:tcPr>
          <w:p w:rsidR="007F25C2" w:rsidRPr="0028774A" w:rsidRDefault="007F25C2">
            <w:pPr>
              <w:jc w:val="center"/>
              <w:rPr>
                <w:rFonts w:ascii="Book Antiqua" w:hAnsi="Book Antiqua" w:cs="Calibri"/>
                <w:sz w:val="18"/>
                <w:szCs w:val="18"/>
              </w:rPr>
            </w:pPr>
            <w:r w:rsidRPr="0028774A">
              <w:rPr>
                <w:rFonts w:ascii="Book Antiqua" w:hAnsi="Book Antiqua" w:cs="Calibri"/>
                <w:sz w:val="18"/>
                <w:szCs w:val="18"/>
              </w:rPr>
              <w:t>.412** (.000)</w:t>
            </w:r>
          </w:p>
        </w:tc>
        <w:tc>
          <w:tcPr>
            <w:tcW w:w="0" w:type="auto"/>
            <w:shd w:val="clear" w:color="auto" w:fill="auto"/>
            <w:noWrap/>
            <w:vAlign w:val="center"/>
            <w:hideMark/>
          </w:tcPr>
          <w:p w:rsidR="007F25C2" w:rsidRPr="0028774A" w:rsidRDefault="007F25C2">
            <w:pPr>
              <w:jc w:val="center"/>
              <w:rPr>
                <w:rFonts w:ascii="Book Antiqua" w:hAnsi="Book Antiqua" w:cs="Calibri"/>
                <w:sz w:val="18"/>
                <w:szCs w:val="18"/>
              </w:rPr>
            </w:pPr>
            <w:r w:rsidRPr="0028774A">
              <w:rPr>
                <w:rFonts w:ascii="Book Antiqua" w:hAnsi="Book Antiqua" w:cs="Calibri"/>
                <w:sz w:val="18"/>
                <w:szCs w:val="18"/>
              </w:rPr>
              <w:t>.344** (.000)</w:t>
            </w:r>
          </w:p>
        </w:tc>
        <w:tc>
          <w:tcPr>
            <w:tcW w:w="0" w:type="auto"/>
            <w:shd w:val="clear" w:color="auto" w:fill="auto"/>
            <w:noWrap/>
            <w:vAlign w:val="center"/>
            <w:hideMark/>
          </w:tcPr>
          <w:p w:rsidR="007F25C2" w:rsidRPr="0028774A" w:rsidRDefault="007F25C2">
            <w:pPr>
              <w:jc w:val="center"/>
              <w:rPr>
                <w:rFonts w:ascii="Book Antiqua" w:hAnsi="Book Antiqua" w:cs="Calibri"/>
                <w:sz w:val="18"/>
                <w:szCs w:val="18"/>
              </w:rPr>
            </w:pPr>
            <w:r w:rsidRPr="0028774A">
              <w:rPr>
                <w:rFonts w:ascii="Book Antiqua" w:hAnsi="Book Antiqua" w:cs="Calibri"/>
                <w:sz w:val="18"/>
                <w:szCs w:val="18"/>
              </w:rPr>
              <w:t>-.327** (.000)</w:t>
            </w:r>
          </w:p>
        </w:tc>
        <w:tc>
          <w:tcPr>
            <w:tcW w:w="0" w:type="auto"/>
            <w:shd w:val="clear" w:color="auto" w:fill="auto"/>
            <w:noWrap/>
            <w:vAlign w:val="center"/>
            <w:hideMark/>
          </w:tcPr>
          <w:p w:rsidR="007F25C2" w:rsidRPr="0028774A" w:rsidRDefault="007F25C2">
            <w:pPr>
              <w:jc w:val="center"/>
              <w:rPr>
                <w:rFonts w:ascii="Book Antiqua" w:hAnsi="Book Antiqua" w:cs="Calibri"/>
                <w:sz w:val="18"/>
                <w:szCs w:val="18"/>
              </w:rPr>
            </w:pPr>
            <w:r w:rsidRPr="0028774A">
              <w:rPr>
                <w:rFonts w:ascii="Book Antiqua" w:hAnsi="Book Antiqua" w:cs="Calibri"/>
                <w:sz w:val="18"/>
                <w:szCs w:val="18"/>
              </w:rPr>
              <w:t>0.002 (.978)</w:t>
            </w:r>
          </w:p>
        </w:tc>
      </w:tr>
      <w:tr w:rsidR="007F25C2" w:rsidRPr="0041719E" w:rsidTr="00A31449">
        <w:trPr>
          <w:cantSplit/>
          <w:trHeight w:val="20"/>
        </w:trPr>
        <w:tc>
          <w:tcPr>
            <w:tcW w:w="0" w:type="auto"/>
            <w:shd w:val="clear" w:color="auto" w:fill="auto"/>
            <w:vAlign w:val="center"/>
            <w:hideMark/>
          </w:tcPr>
          <w:p w:rsidR="007F25C2" w:rsidRPr="00D23783" w:rsidRDefault="007F25C2" w:rsidP="00A410C9">
            <w:pPr>
              <w:contextualSpacing/>
              <w:jc w:val="center"/>
              <w:rPr>
                <w:b/>
                <w:color w:val="000000"/>
                <w:sz w:val="16"/>
                <w:szCs w:val="18"/>
              </w:rPr>
            </w:pPr>
            <w:r w:rsidRPr="00D23783">
              <w:rPr>
                <w:b/>
                <w:color w:val="000000"/>
                <w:sz w:val="16"/>
                <w:szCs w:val="18"/>
              </w:rPr>
              <w:t>KARST_PCT</w:t>
            </w:r>
          </w:p>
        </w:tc>
        <w:tc>
          <w:tcPr>
            <w:tcW w:w="0" w:type="auto"/>
            <w:shd w:val="clear" w:color="auto" w:fill="auto"/>
            <w:noWrap/>
            <w:vAlign w:val="center"/>
            <w:hideMark/>
          </w:tcPr>
          <w:p w:rsidR="007F25C2" w:rsidRPr="0028774A" w:rsidRDefault="007F25C2">
            <w:pPr>
              <w:jc w:val="center"/>
              <w:rPr>
                <w:rFonts w:ascii="Book Antiqua" w:hAnsi="Book Antiqua" w:cs="Calibri"/>
                <w:sz w:val="18"/>
                <w:szCs w:val="18"/>
              </w:rPr>
            </w:pPr>
            <w:r w:rsidRPr="0028774A">
              <w:rPr>
                <w:rFonts w:ascii="Book Antiqua" w:hAnsi="Book Antiqua" w:cs="Calibri"/>
                <w:sz w:val="18"/>
                <w:szCs w:val="18"/>
              </w:rPr>
              <w:t>.325** (.000)</w:t>
            </w:r>
          </w:p>
        </w:tc>
        <w:tc>
          <w:tcPr>
            <w:tcW w:w="0" w:type="auto"/>
            <w:shd w:val="clear" w:color="auto" w:fill="auto"/>
            <w:noWrap/>
            <w:vAlign w:val="center"/>
            <w:hideMark/>
          </w:tcPr>
          <w:p w:rsidR="007F25C2" w:rsidRPr="0028774A" w:rsidRDefault="007F25C2">
            <w:pPr>
              <w:jc w:val="center"/>
              <w:rPr>
                <w:rFonts w:ascii="Book Antiqua" w:hAnsi="Book Antiqua" w:cs="Calibri"/>
                <w:sz w:val="18"/>
                <w:szCs w:val="18"/>
              </w:rPr>
            </w:pPr>
            <w:r w:rsidRPr="0028774A">
              <w:rPr>
                <w:rFonts w:ascii="Book Antiqua" w:hAnsi="Book Antiqua" w:cs="Calibri"/>
                <w:sz w:val="18"/>
                <w:szCs w:val="18"/>
              </w:rPr>
              <w:t>.443** (.000)</w:t>
            </w:r>
          </w:p>
        </w:tc>
        <w:tc>
          <w:tcPr>
            <w:tcW w:w="0" w:type="auto"/>
            <w:shd w:val="clear" w:color="auto" w:fill="auto"/>
            <w:noWrap/>
            <w:vAlign w:val="center"/>
            <w:hideMark/>
          </w:tcPr>
          <w:p w:rsidR="007F25C2" w:rsidRPr="0028774A" w:rsidRDefault="007F25C2">
            <w:pPr>
              <w:jc w:val="center"/>
              <w:rPr>
                <w:rFonts w:ascii="Book Antiqua" w:hAnsi="Book Antiqua" w:cs="Calibri"/>
                <w:sz w:val="18"/>
                <w:szCs w:val="18"/>
              </w:rPr>
            </w:pPr>
            <w:r w:rsidRPr="0028774A">
              <w:rPr>
                <w:rFonts w:ascii="Book Antiqua" w:hAnsi="Book Antiqua" w:cs="Calibri"/>
                <w:sz w:val="18"/>
                <w:szCs w:val="18"/>
              </w:rPr>
              <w:t>.232** (.002)</w:t>
            </w:r>
          </w:p>
        </w:tc>
        <w:tc>
          <w:tcPr>
            <w:tcW w:w="0" w:type="auto"/>
            <w:shd w:val="clear" w:color="auto" w:fill="auto"/>
            <w:noWrap/>
            <w:vAlign w:val="center"/>
            <w:hideMark/>
          </w:tcPr>
          <w:p w:rsidR="007F25C2" w:rsidRPr="0028774A" w:rsidRDefault="007F25C2">
            <w:pPr>
              <w:jc w:val="center"/>
              <w:rPr>
                <w:rFonts w:ascii="Book Antiqua" w:hAnsi="Book Antiqua" w:cs="Calibri"/>
                <w:sz w:val="18"/>
                <w:szCs w:val="18"/>
              </w:rPr>
            </w:pPr>
            <w:r w:rsidRPr="0028774A">
              <w:rPr>
                <w:rFonts w:ascii="Book Antiqua" w:hAnsi="Book Antiqua" w:cs="Calibri"/>
                <w:sz w:val="18"/>
                <w:szCs w:val="18"/>
              </w:rPr>
              <w:t>.475** (.000)</w:t>
            </w:r>
          </w:p>
        </w:tc>
        <w:tc>
          <w:tcPr>
            <w:tcW w:w="0" w:type="auto"/>
            <w:shd w:val="clear" w:color="auto" w:fill="auto"/>
            <w:noWrap/>
            <w:vAlign w:val="center"/>
            <w:hideMark/>
          </w:tcPr>
          <w:p w:rsidR="007F25C2" w:rsidRPr="0028774A" w:rsidRDefault="007F25C2">
            <w:pPr>
              <w:jc w:val="center"/>
              <w:rPr>
                <w:rFonts w:ascii="Book Antiqua" w:hAnsi="Book Antiqua" w:cs="Calibri"/>
                <w:sz w:val="18"/>
                <w:szCs w:val="18"/>
              </w:rPr>
            </w:pPr>
            <w:r w:rsidRPr="0028774A">
              <w:rPr>
                <w:rFonts w:ascii="Book Antiqua" w:hAnsi="Book Antiqua" w:cs="Calibri"/>
                <w:sz w:val="18"/>
                <w:szCs w:val="18"/>
              </w:rPr>
              <w:t>.473** (.000)</w:t>
            </w:r>
          </w:p>
        </w:tc>
        <w:tc>
          <w:tcPr>
            <w:tcW w:w="0" w:type="auto"/>
            <w:shd w:val="clear" w:color="auto" w:fill="auto"/>
            <w:noWrap/>
            <w:vAlign w:val="center"/>
            <w:hideMark/>
          </w:tcPr>
          <w:p w:rsidR="007F25C2" w:rsidRPr="0028774A" w:rsidRDefault="007F25C2">
            <w:pPr>
              <w:jc w:val="center"/>
              <w:rPr>
                <w:rFonts w:ascii="Book Antiqua" w:hAnsi="Book Antiqua" w:cs="Calibri"/>
                <w:sz w:val="18"/>
                <w:szCs w:val="18"/>
              </w:rPr>
            </w:pPr>
            <w:r w:rsidRPr="0028774A">
              <w:rPr>
                <w:rFonts w:ascii="Book Antiqua" w:hAnsi="Book Antiqua" w:cs="Calibri"/>
                <w:sz w:val="18"/>
                <w:szCs w:val="18"/>
              </w:rPr>
              <w:t>.263** (.000)</w:t>
            </w:r>
          </w:p>
        </w:tc>
        <w:tc>
          <w:tcPr>
            <w:tcW w:w="0" w:type="auto"/>
            <w:shd w:val="clear" w:color="auto" w:fill="auto"/>
            <w:noWrap/>
            <w:vAlign w:val="center"/>
            <w:hideMark/>
          </w:tcPr>
          <w:p w:rsidR="007F25C2" w:rsidRPr="0028774A" w:rsidRDefault="007F25C2">
            <w:pPr>
              <w:jc w:val="center"/>
              <w:rPr>
                <w:rFonts w:ascii="Book Antiqua" w:hAnsi="Book Antiqua" w:cs="Calibri"/>
                <w:sz w:val="18"/>
                <w:szCs w:val="18"/>
              </w:rPr>
            </w:pPr>
            <w:r w:rsidRPr="0028774A">
              <w:rPr>
                <w:rFonts w:ascii="Book Antiqua" w:hAnsi="Book Antiqua" w:cs="Calibri"/>
                <w:sz w:val="18"/>
                <w:szCs w:val="18"/>
              </w:rPr>
              <w:t>.298** (.000)</w:t>
            </w:r>
          </w:p>
        </w:tc>
        <w:tc>
          <w:tcPr>
            <w:tcW w:w="0" w:type="auto"/>
            <w:shd w:val="clear" w:color="auto" w:fill="auto"/>
            <w:noWrap/>
            <w:vAlign w:val="center"/>
            <w:hideMark/>
          </w:tcPr>
          <w:p w:rsidR="007F25C2" w:rsidRPr="0028774A" w:rsidRDefault="007F25C2">
            <w:pPr>
              <w:jc w:val="center"/>
              <w:rPr>
                <w:rFonts w:ascii="Book Antiqua" w:hAnsi="Book Antiqua" w:cs="Calibri"/>
                <w:sz w:val="18"/>
                <w:szCs w:val="18"/>
              </w:rPr>
            </w:pPr>
            <w:r w:rsidRPr="0028774A">
              <w:rPr>
                <w:rFonts w:ascii="Book Antiqua" w:hAnsi="Book Antiqua" w:cs="Calibri"/>
                <w:sz w:val="18"/>
                <w:szCs w:val="18"/>
              </w:rPr>
              <w:t>.504** (.000)</w:t>
            </w:r>
          </w:p>
        </w:tc>
        <w:tc>
          <w:tcPr>
            <w:tcW w:w="0" w:type="auto"/>
            <w:shd w:val="clear" w:color="auto" w:fill="auto"/>
            <w:noWrap/>
            <w:vAlign w:val="center"/>
            <w:hideMark/>
          </w:tcPr>
          <w:p w:rsidR="007F25C2" w:rsidRPr="0028774A" w:rsidRDefault="007F25C2">
            <w:pPr>
              <w:jc w:val="center"/>
              <w:rPr>
                <w:rFonts w:ascii="Book Antiqua" w:hAnsi="Book Antiqua" w:cs="Calibri"/>
                <w:sz w:val="18"/>
                <w:szCs w:val="18"/>
              </w:rPr>
            </w:pPr>
            <w:r w:rsidRPr="0028774A">
              <w:rPr>
                <w:rFonts w:ascii="Book Antiqua" w:hAnsi="Book Antiqua" w:cs="Calibri"/>
                <w:sz w:val="18"/>
                <w:szCs w:val="18"/>
              </w:rPr>
              <w:t>.432** (.000)</w:t>
            </w:r>
          </w:p>
        </w:tc>
        <w:tc>
          <w:tcPr>
            <w:tcW w:w="0" w:type="auto"/>
            <w:shd w:val="clear" w:color="auto" w:fill="auto"/>
            <w:noWrap/>
            <w:vAlign w:val="center"/>
            <w:hideMark/>
          </w:tcPr>
          <w:p w:rsidR="007F25C2" w:rsidRPr="0028774A" w:rsidRDefault="007F25C2">
            <w:pPr>
              <w:jc w:val="center"/>
              <w:rPr>
                <w:rFonts w:ascii="Book Antiqua" w:hAnsi="Book Antiqua" w:cs="Calibri"/>
                <w:sz w:val="18"/>
                <w:szCs w:val="18"/>
              </w:rPr>
            </w:pPr>
            <w:r w:rsidRPr="0028774A">
              <w:rPr>
                <w:rFonts w:ascii="Book Antiqua" w:hAnsi="Book Antiqua" w:cs="Calibri"/>
                <w:sz w:val="18"/>
                <w:szCs w:val="18"/>
              </w:rPr>
              <w:t>-.641** (.000)</w:t>
            </w:r>
          </w:p>
        </w:tc>
        <w:tc>
          <w:tcPr>
            <w:tcW w:w="0" w:type="auto"/>
            <w:shd w:val="clear" w:color="auto" w:fill="auto"/>
            <w:noWrap/>
            <w:vAlign w:val="center"/>
            <w:hideMark/>
          </w:tcPr>
          <w:p w:rsidR="007F25C2" w:rsidRPr="0028774A" w:rsidRDefault="007F25C2">
            <w:pPr>
              <w:jc w:val="center"/>
              <w:rPr>
                <w:rFonts w:ascii="Book Antiqua" w:hAnsi="Book Antiqua" w:cs="Calibri"/>
                <w:sz w:val="18"/>
                <w:szCs w:val="18"/>
              </w:rPr>
            </w:pPr>
            <w:r w:rsidRPr="0028774A">
              <w:rPr>
                <w:rFonts w:ascii="Book Antiqua" w:hAnsi="Book Antiqua" w:cs="Calibri"/>
                <w:sz w:val="18"/>
                <w:szCs w:val="18"/>
              </w:rPr>
              <w:t>.412** (.000)</w:t>
            </w:r>
          </w:p>
        </w:tc>
        <w:tc>
          <w:tcPr>
            <w:tcW w:w="0" w:type="auto"/>
            <w:shd w:val="clear" w:color="auto" w:fill="auto"/>
            <w:noWrap/>
            <w:vAlign w:val="center"/>
            <w:hideMark/>
          </w:tcPr>
          <w:p w:rsidR="007F25C2" w:rsidRPr="0028774A" w:rsidRDefault="007F25C2">
            <w:pPr>
              <w:jc w:val="center"/>
              <w:rPr>
                <w:rFonts w:ascii="Book Antiqua" w:hAnsi="Book Antiqua" w:cs="Calibri"/>
                <w:color w:val="000000"/>
                <w:sz w:val="18"/>
                <w:szCs w:val="18"/>
              </w:rPr>
            </w:pPr>
            <w:r w:rsidRPr="0028774A">
              <w:rPr>
                <w:rFonts w:ascii="Book Antiqua" w:hAnsi="Book Antiqua" w:cs="Calibri"/>
                <w:color w:val="000000"/>
                <w:sz w:val="18"/>
                <w:szCs w:val="18"/>
              </w:rPr>
              <w:t>1</w:t>
            </w:r>
          </w:p>
        </w:tc>
        <w:tc>
          <w:tcPr>
            <w:tcW w:w="0" w:type="auto"/>
            <w:shd w:val="clear" w:color="auto" w:fill="auto"/>
            <w:noWrap/>
            <w:vAlign w:val="center"/>
            <w:hideMark/>
          </w:tcPr>
          <w:p w:rsidR="007F25C2" w:rsidRPr="0028774A" w:rsidRDefault="007F25C2">
            <w:pPr>
              <w:jc w:val="center"/>
              <w:rPr>
                <w:rFonts w:ascii="Book Antiqua" w:hAnsi="Book Antiqua" w:cs="Calibri"/>
                <w:sz w:val="18"/>
                <w:szCs w:val="18"/>
              </w:rPr>
            </w:pPr>
            <w:r w:rsidRPr="0028774A">
              <w:rPr>
                <w:rFonts w:ascii="Book Antiqua" w:hAnsi="Book Antiqua" w:cs="Calibri"/>
                <w:sz w:val="18"/>
                <w:szCs w:val="18"/>
              </w:rPr>
              <w:t>.296** (.000)</w:t>
            </w:r>
          </w:p>
        </w:tc>
        <w:tc>
          <w:tcPr>
            <w:tcW w:w="0" w:type="auto"/>
            <w:shd w:val="clear" w:color="auto" w:fill="auto"/>
            <w:noWrap/>
            <w:vAlign w:val="center"/>
            <w:hideMark/>
          </w:tcPr>
          <w:p w:rsidR="007F25C2" w:rsidRPr="0028774A" w:rsidRDefault="007F25C2">
            <w:pPr>
              <w:jc w:val="center"/>
              <w:rPr>
                <w:rFonts w:ascii="Book Antiqua" w:hAnsi="Book Antiqua" w:cs="Calibri"/>
                <w:sz w:val="18"/>
                <w:szCs w:val="18"/>
              </w:rPr>
            </w:pPr>
            <w:r w:rsidRPr="0028774A">
              <w:rPr>
                <w:rFonts w:ascii="Book Antiqua" w:hAnsi="Book Antiqua" w:cs="Calibri"/>
                <w:sz w:val="18"/>
                <w:szCs w:val="18"/>
              </w:rPr>
              <w:t>-.466** (.000)</w:t>
            </w:r>
          </w:p>
        </w:tc>
        <w:tc>
          <w:tcPr>
            <w:tcW w:w="0" w:type="auto"/>
            <w:shd w:val="clear" w:color="auto" w:fill="auto"/>
            <w:noWrap/>
            <w:vAlign w:val="center"/>
            <w:hideMark/>
          </w:tcPr>
          <w:p w:rsidR="007F25C2" w:rsidRPr="0028774A" w:rsidRDefault="007F25C2">
            <w:pPr>
              <w:jc w:val="center"/>
              <w:rPr>
                <w:rFonts w:ascii="Book Antiqua" w:hAnsi="Book Antiqua" w:cs="Calibri"/>
                <w:sz w:val="18"/>
                <w:szCs w:val="18"/>
              </w:rPr>
            </w:pPr>
            <w:r w:rsidRPr="0028774A">
              <w:rPr>
                <w:rFonts w:ascii="Book Antiqua" w:hAnsi="Book Antiqua" w:cs="Calibri"/>
                <w:sz w:val="18"/>
                <w:szCs w:val="18"/>
              </w:rPr>
              <w:t>-.147* (.048)</w:t>
            </w:r>
          </w:p>
        </w:tc>
      </w:tr>
      <w:tr w:rsidR="007F25C2" w:rsidRPr="0041719E" w:rsidTr="00A31449">
        <w:trPr>
          <w:cantSplit/>
          <w:trHeight w:val="20"/>
        </w:trPr>
        <w:tc>
          <w:tcPr>
            <w:tcW w:w="0" w:type="auto"/>
            <w:shd w:val="clear" w:color="auto" w:fill="auto"/>
            <w:vAlign w:val="center"/>
            <w:hideMark/>
          </w:tcPr>
          <w:p w:rsidR="007F25C2" w:rsidRPr="00D23783" w:rsidRDefault="007F25C2" w:rsidP="00A410C9">
            <w:pPr>
              <w:contextualSpacing/>
              <w:jc w:val="center"/>
              <w:rPr>
                <w:b/>
                <w:color w:val="000000"/>
                <w:sz w:val="16"/>
                <w:szCs w:val="18"/>
              </w:rPr>
            </w:pPr>
            <w:r w:rsidRPr="00D23783">
              <w:rPr>
                <w:b/>
                <w:color w:val="000000"/>
                <w:sz w:val="16"/>
                <w:szCs w:val="18"/>
              </w:rPr>
              <w:t>STREAM_PCT</w:t>
            </w:r>
          </w:p>
        </w:tc>
        <w:tc>
          <w:tcPr>
            <w:tcW w:w="0" w:type="auto"/>
            <w:shd w:val="clear" w:color="auto" w:fill="auto"/>
            <w:noWrap/>
            <w:vAlign w:val="center"/>
            <w:hideMark/>
          </w:tcPr>
          <w:p w:rsidR="007F25C2" w:rsidRPr="0028774A" w:rsidRDefault="007F25C2">
            <w:pPr>
              <w:jc w:val="center"/>
              <w:rPr>
                <w:rFonts w:ascii="Book Antiqua" w:hAnsi="Book Antiqua" w:cs="Calibri"/>
                <w:sz w:val="18"/>
                <w:szCs w:val="18"/>
              </w:rPr>
            </w:pPr>
            <w:r w:rsidRPr="0028774A">
              <w:rPr>
                <w:rFonts w:ascii="Book Antiqua" w:hAnsi="Book Antiqua" w:cs="Calibri"/>
                <w:sz w:val="18"/>
                <w:szCs w:val="18"/>
              </w:rPr>
              <w:t>.433** (.000)</w:t>
            </w:r>
          </w:p>
        </w:tc>
        <w:tc>
          <w:tcPr>
            <w:tcW w:w="0" w:type="auto"/>
            <w:shd w:val="clear" w:color="auto" w:fill="auto"/>
            <w:noWrap/>
            <w:vAlign w:val="center"/>
            <w:hideMark/>
          </w:tcPr>
          <w:p w:rsidR="007F25C2" w:rsidRPr="0028774A" w:rsidRDefault="007F25C2">
            <w:pPr>
              <w:jc w:val="center"/>
              <w:rPr>
                <w:rFonts w:ascii="Book Antiqua" w:hAnsi="Book Antiqua" w:cs="Calibri"/>
                <w:sz w:val="18"/>
                <w:szCs w:val="18"/>
              </w:rPr>
            </w:pPr>
            <w:r w:rsidRPr="0028774A">
              <w:rPr>
                <w:rFonts w:ascii="Book Antiqua" w:hAnsi="Book Antiqua" w:cs="Calibri"/>
                <w:sz w:val="18"/>
                <w:szCs w:val="18"/>
              </w:rPr>
              <w:t>.342** (.000)</w:t>
            </w:r>
          </w:p>
        </w:tc>
        <w:tc>
          <w:tcPr>
            <w:tcW w:w="0" w:type="auto"/>
            <w:shd w:val="clear" w:color="auto" w:fill="auto"/>
            <w:noWrap/>
            <w:vAlign w:val="center"/>
            <w:hideMark/>
          </w:tcPr>
          <w:p w:rsidR="007F25C2" w:rsidRPr="0028774A" w:rsidRDefault="007F25C2">
            <w:pPr>
              <w:jc w:val="center"/>
              <w:rPr>
                <w:rFonts w:ascii="Book Antiqua" w:hAnsi="Book Antiqua" w:cs="Calibri"/>
                <w:sz w:val="18"/>
                <w:szCs w:val="18"/>
              </w:rPr>
            </w:pPr>
            <w:r w:rsidRPr="0028774A">
              <w:rPr>
                <w:rFonts w:ascii="Book Antiqua" w:hAnsi="Book Antiqua" w:cs="Calibri"/>
                <w:sz w:val="18"/>
                <w:szCs w:val="18"/>
              </w:rPr>
              <w:t>.225** (.002)</w:t>
            </w:r>
          </w:p>
        </w:tc>
        <w:tc>
          <w:tcPr>
            <w:tcW w:w="0" w:type="auto"/>
            <w:shd w:val="clear" w:color="auto" w:fill="auto"/>
            <w:noWrap/>
            <w:vAlign w:val="center"/>
            <w:hideMark/>
          </w:tcPr>
          <w:p w:rsidR="007F25C2" w:rsidRPr="0028774A" w:rsidRDefault="007F25C2">
            <w:pPr>
              <w:jc w:val="center"/>
              <w:rPr>
                <w:rFonts w:ascii="Book Antiqua" w:hAnsi="Book Antiqua" w:cs="Calibri"/>
                <w:sz w:val="18"/>
                <w:szCs w:val="18"/>
              </w:rPr>
            </w:pPr>
            <w:r w:rsidRPr="0028774A">
              <w:rPr>
                <w:rFonts w:ascii="Book Antiqua" w:hAnsi="Book Antiqua" w:cs="Calibri"/>
                <w:sz w:val="18"/>
                <w:szCs w:val="18"/>
              </w:rPr>
              <w:t>.372** (.000)</w:t>
            </w:r>
          </w:p>
        </w:tc>
        <w:tc>
          <w:tcPr>
            <w:tcW w:w="0" w:type="auto"/>
            <w:shd w:val="clear" w:color="auto" w:fill="auto"/>
            <w:noWrap/>
            <w:vAlign w:val="center"/>
            <w:hideMark/>
          </w:tcPr>
          <w:p w:rsidR="007F25C2" w:rsidRPr="0028774A" w:rsidRDefault="007F25C2">
            <w:pPr>
              <w:jc w:val="center"/>
              <w:rPr>
                <w:rFonts w:ascii="Book Antiqua" w:hAnsi="Book Antiqua" w:cs="Calibri"/>
                <w:sz w:val="18"/>
                <w:szCs w:val="18"/>
              </w:rPr>
            </w:pPr>
            <w:r w:rsidRPr="0028774A">
              <w:rPr>
                <w:rFonts w:ascii="Book Antiqua" w:hAnsi="Book Antiqua" w:cs="Calibri"/>
                <w:sz w:val="18"/>
                <w:szCs w:val="18"/>
              </w:rPr>
              <w:t>.371** (.000)</w:t>
            </w:r>
          </w:p>
        </w:tc>
        <w:tc>
          <w:tcPr>
            <w:tcW w:w="0" w:type="auto"/>
            <w:shd w:val="clear" w:color="auto" w:fill="auto"/>
            <w:noWrap/>
            <w:vAlign w:val="center"/>
            <w:hideMark/>
          </w:tcPr>
          <w:p w:rsidR="007F25C2" w:rsidRPr="0028774A" w:rsidRDefault="007F25C2">
            <w:pPr>
              <w:jc w:val="center"/>
              <w:rPr>
                <w:rFonts w:ascii="Book Antiqua" w:hAnsi="Book Antiqua" w:cs="Calibri"/>
                <w:sz w:val="18"/>
                <w:szCs w:val="18"/>
              </w:rPr>
            </w:pPr>
            <w:r w:rsidRPr="0028774A">
              <w:rPr>
                <w:rFonts w:ascii="Book Antiqua" w:hAnsi="Book Antiqua" w:cs="Calibri"/>
                <w:sz w:val="18"/>
                <w:szCs w:val="18"/>
              </w:rPr>
              <w:t>.193** (.009)</w:t>
            </w:r>
          </w:p>
        </w:tc>
        <w:tc>
          <w:tcPr>
            <w:tcW w:w="0" w:type="auto"/>
            <w:shd w:val="clear" w:color="auto" w:fill="auto"/>
            <w:noWrap/>
            <w:vAlign w:val="center"/>
            <w:hideMark/>
          </w:tcPr>
          <w:p w:rsidR="007F25C2" w:rsidRPr="0028774A" w:rsidRDefault="007F25C2">
            <w:pPr>
              <w:jc w:val="center"/>
              <w:rPr>
                <w:rFonts w:ascii="Book Antiqua" w:hAnsi="Book Antiqua" w:cs="Calibri"/>
                <w:sz w:val="18"/>
                <w:szCs w:val="18"/>
              </w:rPr>
            </w:pPr>
            <w:r w:rsidRPr="0028774A">
              <w:rPr>
                <w:rFonts w:ascii="Book Antiqua" w:hAnsi="Book Antiqua" w:cs="Calibri"/>
                <w:sz w:val="18"/>
                <w:szCs w:val="18"/>
              </w:rPr>
              <w:t>.311** (.000)</w:t>
            </w:r>
          </w:p>
        </w:tc>
        <w:tc>
          <w:tcPr>
            <w:tcW w:w="0" w:type="auto"/>
            <w:shd w:val="clear" w:color="auto" w:fill="auto"/>
            <w:noWrap/>
            <w:vAlign w:val="center"/>
            <w:hideMark/>
          </w:tcPr>
          <w:p w:rsidR="007F25C2" w:rsidRPr="0028774A" w:rsidRDefault="007F25C2">
            <w:pPr>
              <w:jc w:val="center"/>
              <w:rPr>
                <w:rFonts w:ascii="Book Antiqua" w:hAnsi="Book Antiqua" w:cs="Calibri"/>
                <w:sz w:val="18"/>
                <w:szCs w:val="18"/>
              </w:rPr>
            </w:pPr>
            <w:r w:rsidRPr="0028774A">
              <w:rPr>
                <w:rFonts w:ascii="Book Antiqua" w:hAnsi="Book Antiqua" w:cs="Calibri"/>
                <w:sz w:val="18"/>
                <w:szCs w:val="18"/>
              </w:rPr>
              <w:t>.362** (.000)</w:t>
            </w:r>
          </w:p>
        </w:tc>
        <w:tc>
          <w:tcPr>
            <w:tcW w:w="0" w:type="auto"/>
            <w:shd w:val="clear" w:color="auto" w:fill="auto"/>
            <w:noWrap/>
            <w:vAlign w:val="center"/>
            <w:hideMark/>
          </w:tcPr>
          <w:p w:rsidR="007F25C2" w:rsidRPr="0028774A" w:rsidRDefault="007F25C2">
            <w:pPr>
              <w:jc w:val="center"/>
              <w:rPr>
                <w:rFonts w:ascii="Book Antiqua" w:hAnsi="Book Antiqua" w:cs="Calibri"/>
                <w:sz w:val="18"/>
                <w:szCs w:val="18"/>
              </w:rPr>
            </w:pPr>
            <w:r w:rsidRPr="0028774A">
              <w:rPr>
                <w:rFonts w:ascii="Book Antiqua" w:hAnsi="Book Antiqua" w:cs="Calibri"/>
                <w:sz w:val="18"/>
                <w:szCs w:val="18"/>
              </w:rPr>
              <w:t>.223** (.003)</w:t>
            </w:r>
          </w:p>
        </w:tc>
        <w:tc>
          <w:tcPr>
            <w:tcW w:w="0" w:type="auto"/>
            <w:shd w:val="clear" w:color="auto" w:fill="auto"/>
            <w:noWrap/>
            <w:vAlign w:val="center"/>
            <w:hideMark/>
          </w:tcPr>
          <w:p w:rsidR="007F25C2" w:rsidRPr="0028774A" w:rsidRDefault="007F25C2">
            <w:pPr>
              <w:jc w:val="center"/>
              <w:rPr>
                <w:rFonts w:ascii="Book Antiqua" w:hAnsi="Book Antiqua" w:cs="Calibri"/>
                <w:sz w:val="18"/>
                <w:szCs w:val="18"/>
              </w:rPr>
            </w:pPr>
            <w:r w:rsidRPr="0028774A">
              <w:rPr>
                <w:rFonts w:ascii="Book Antiqua" w:hAnsi="Book Antiqua" w:cs="Calibri"/>
                <w:sz w:val="18"/>
                <w:szCs w:val="18"/>
              </w:rPr>
              <w:t>-.220** (.003)</w:t>
            </w:r>
          </w:p>
        </w:tc>
        <w:tc>
          <w:tcPr>
            <w:tcW w:w="0" w:type="auto"/>
            <w:shd w:val="clear" w:color="auto" w:fill="auto"/>
            <w:noWrap/>
            <w:vAlign w:val="center"/>
            <w:hideMark/>
          </w:tcPr>
          <w:p w:rsidR="007F25C2" w:rsidRPr="0028774A" w:rsidRDefault="007F25C2">
            <w:pPr>
              <w:jc w:val="center"/>
              <w:rPr>
                <w:rFonts w:ascii="Book Antiqua" w:hAnsi="Book Antiqua" w:cs="Calibri"/>
                <w:sz w:val="18"/>
                <w:szCs w:val="18"/>
              </w:rPr>
            </w:pPr>
            <w:r w:rsidRPr="0028774A">
              <w:rPr>
                <w:rFonts w:ascii="Book Antiqua" w:hAnsi="Book Antiqua" w:cs="Calibri"/>
                <w:sz w:val="18"/>
                <w:szCs w:val="18"/>
              </w:rPr>
              <w:t>.344** (.000)</w:t>
            </w:r>
          </w:p>
        </w:tc>
        <w:tc>
          <w:tcPr>
            <w:tcW w:w="0" w:type="auto"/>
            <w:shd w:val="clear" w:color="auto" w:fill="auto"/>
            <w:noWrap/>
            <w:vAlign w:val="center"/>
            <w:hideMark/>
          </w:tcPr>
          <w:p w:rsidR="007F25C2" w:rsidRPr="0028774A" w:rsidRDefault="007F25C2">
            <w:pPr>
              <w:jc w:val="center"/>
              <w:rPr>
                <w:rFonts w:ascii="Book Antiqua" w:hAnsi="Book Antiqua" w:cs="Calibri"/>
                <w:sz w:val="18"/>
                <w:szCs w:val="18"/>
              </w:rPr>
            </w:pPr>
            <w:r w:rsidRPr="0028774A">
              <w:rPr>
                <w:rFonts w:ascii="Book Antiqua" w:hAnsi="Book Antiqua" w:cs="Calibri"/>
                <w:sz w:val="18"/>
                <w:szCs w:val="18"/>
              </w:rPr>
              <w:t>.296** (.000)</w:t>
            </w:r>
          </w:p>
        </w:tc>
        <w:tc>
          <w:tcPr>
            <w:tcW w:w="0" w:type="auto"/>
            <w:shd w:val="clear" w:color="auto" w:fill="auto"/>
            <w:noWrap/>
            <w:vAlign w:val="center"/>
            <w:hideMark/>
          </w:tcPr>
          <w:p w:rsidR="007F25C2" w:rsidRPr="0028774A" w:rsidRDefault="007F25C2">
            <w:pPr>
              <w:jc w:val="center"/>
              <w:rPr>
                <w:rFonts w:ascii="Book Antiqua" w:hAnsi="Book Antiqua" w:cs="Calibri"/>
                <w:color w:val="000000"/>
                <w:sz w:val="18"/>
                <w:szCs w:val="18"/>
              </w:rPr>
            </w:pPr>
            <w:r w:rsidRPr="0028774A">
              <w:rPr>
                <w:rFonts w:ascii="Book Antiqua" w:hAnsi="Book Antiqua" w:cs="Calibri"/>
                <w:color w:val="000000"/>
                <w:sz w:val="18"/>
                <w:szCs w:val="18"/>
              </w:rPr>
              <w:t>1</w:t>
            </w:r>
          </w:p>
        </w:tc>
        <w:tc>
          <w:tcPr>
            <w:tcW w:w="0" w:type="auto"/>
            <w:shd w:val="clear" w:color="auto" w:fill="auto"/>
            <w:noWrap/>
            <w:vAlign w:val="center"/>
            <w:hideMark/>
          </w:tcPr>
          <w:p w:rsidR="007F25C2" w:rsidRPr="0028774A" w:rsidRDefault="007F25C2">
            <w:pPr>
              <w:jc w:val="center"/>
              <w:rPr>
                <w:rFonts w:ascii="Book Antiqua" w:hAnsi="Book Antiqua" w:cs="Calibri"/>
                <w:sz w:val="18"/>
                <w:szCs w:val="18"/>
              </w:rPr>
            </w:pPr>
            <w:r w:rsidRPr="0028774A">
              <w:rPr>
                <w:rFonts w:ascii="Book Antiqua" w:hAnsi="Book Antiqua" w:cs="Calibri"/>
                <w:sz w:val="18"/>
                <w:szCs w:val="18"/>
              </w:rPr>
              <w:t>-0.145 (.052)</w:t>
            </w:r>
          </w:p>
        </w:tc>
        <w:tc>
          <w:tcPr>
            <w:tcW w:w="0" w:type="auto"/>
            <w:shd w:val="clear" w:color="auto" w:fill="auto"/>
            <w:noWrap/>
            <w:vAlign w:val="center"/>
            <w:hideMark/>
          </w:tcPr>
          <w:p w:rsidR="007F25C2" w:rsidRPr="0028774A" w:rsidRDefault="007F25C2">
            <w:pPr>
              <w:jc w:val="center"/>
              <w:rPr>
                <w:rFonts w:ascii="Book Antiqua" w:hAnsi="Book Antiqua" w:cs="Calibri"/>
                <w:sz w:val="18"/>
                <w:szCs w:val="18"/>
              </w:rPr>
            </w:pPr>
            <w:r w:rsidRPr="0028774A">
              <w:rPr>
                <w:rFonts w:ascii="Book Antiqua" w:hAnsi="Book Antiqua" w:cs="Calibri"/>
                <w:sz w:val="18"/>
                <w:szCs w:val="18"/>
              </w:rPr>
              <w:t>-0.044 (.556)</w:t>
            </w:r>
          </w:p>
        </w:tc>
      </w:tr>
      <w:tr w:rsidR="007F25C2" w:rsidRPr="0041719E" w:rsidTr="00BA7401">
        <w:trPr>
          <w:cantSplit/>
          <w:trHeight w:val="20"/>
        </w:trPr>
        <w:tc>
          <w:tcPr>
            <w:tcW w:w="0" w:type="auto"/>
            <w:shd w:val="clear" w:color="auto" w:fill="auto"/>
            <w:vAlign w:val="center"/>
            <w:hideMark/>
          </w:tcPr>
          <w:p w:rsidR="007F25C2" w:rsidRPr="00D23783" w:rsidRDefault="007F25C2" w:rsidP="00A410C9">
            <w:pPr>
              <w:contextualSpacing/>
              <w:jc w:val="center"/>
              <w:rPr>
                <w:b/>
                <w:color w:val="000000"/>
                <w:sz w:val="16"/>
                <w:szCs w:val="18"/>
              </w:rPr>
            </w:pPr>
            <w:r w:rsidRPr="00D23783">
              <w:rPr>
                <w:b/>
                <w:color w:val="000000"/>
                <w:sz w:val="16"/>
                <w:szCs w:val="18"/>
              </w:rPr>
              <w:t>POVRATE</w:t>
            </w:r>
          </w:p>
        </w:tc>
        <w:tc>
          <w:tcPr>
            <w:tcW w:w="0" w:type="auto"/>
            <w:shd w:val="clear" w:color="auto" w:fill="auto"/>
            <w:noWrap/>
            <w:vAlign w:val="center"/>
            <w:hideMark/>
          </w:tcPr>
          <w:p w:rsidR="007F25C2" w:rsidRPr="0028774A" w:rsidRDefault="007F25C2">
            <w:pPr>
              <w:jc w:val="center"/>
              <w:rPr>
                <w:rFonts w:ascii="Book Antiqua" w:hAnsi="Book Antiqua" w:cs="Calibri"/>
                <w:sz w:val="18"/>
                <w:szCs w:val="18"/>
              </w:rPr>
            </w:pPr>
            <w:r w:rsidRPr="0028774A">
              <w:rPr>
                <w:rFonts w:ascii="Book Antiqua" w:hAnsi="Book Antiqua" w:cs="Calibri"/>
                <w:sz w:val="18"/>
                <w:szCs w:val="18"/>
              </w:rPr>
              <w:t>-.157* (.035)</w:t>
            </w:r>
          </w:p>
        </w:tc>
        <w:tc>
          <w:tcPr>
            <w:tcW w:w="0" w:type="auto"/>
            <w:shd w:val="clear" w:color="auto" w:fill="auto"/>
            <w:noWrap/>
            <w:vAlign w:val="center"/>
            <w:hideMark/>
          </w:tcPr>
          <w:p w:rsidR="007F25C2" w:rsidRPr="0028774A" w:rsidRDefault="007F25C2">
            <w:pPr>
              <w:jc w:val="center"/>
              <w:rPr>
                <w:rFonts w:ascii="Book Antiqua" w:hAnsi="Book Antiqua" w:cs="Calibri"/>
                <w:sz w:val="18"/>
                <w:szCs w:val="18"/>
              </w:rPr>
            </w:pPr>
            <w:r w:rsidRPr="0028774A">
              <w:rPr>
                <w:rFonts w:ascii="Book Antiqua" w:hAnsi="Book Antiqua" w:cs="Calibri"/>
                <w:sz w:val="18"/>
                <w:szCs w:val="18"/>
              </w:rPr>
              <w:t>-.315** (.000)</w:t>
            </w:r>
          </w:p>
        </w:tc>
        <w:tc>
          <w:tcPr>
            <w:tcW w:w="0" w:type="auto"/>
            <w:shd w:val="clear" w:color="auto" w:fill="auto"/>
            <w:noWrap/>
            <w:vAlign w:val="center"/>
            <w:hideMark/>
          </w:tcPr>
          <w:p w:rsidR="007F25C2" w:rsidRPr="0028774A" w:rsidRDefault="007F25C2">
            <w:pPr>
              <w:jc w:val="center"/>
              <w:rPr>
                <w:rFonts w:ascii="Book Antiqua" w:hAnsi="Book Antiqua" w:cs="Calibri"/>
                <w:sz w:val="18"/>
                <w:szCs w:val="18"/>
              </w:rPr>
            </w:pPr>
            <w:r w:rsidRPr="0028774A">
              <w:rPr>
                <w:rFonts w:ascii="Book Antiqua" w:hAnsi="Book Antiqua" w:cs="Calibri"/>
                <w:sz w:val="18"/>
                <w:szCs w:val="18"/>
              </w:rPr>
              <w:t>-0.077 (.302)</w:t>
            </w:r>
          </w:p>
        </w:tc>
        <w:tc>
          <w:tcPr>
            <w:tcW w:w="0" w:type="auto"/>
            <w:shd w:val="clear" w:color="auto" w:fill="auto"/>
            <w:noWrap/>
            <w:vAlign w:val="center"/>
            <w:hideMark/>
          </w:tcPr>
          <w:p w:rsidR="007F25C2" w:rsidRPr="0028774A" w:rsidRDefault="007F25C2">
            <w:pPr>
              <w:jc w:val="center"/>
              <w:rPr>
                <w:rFonts w:ascii="Book Antiqua" w:hAnsi="Book Antiqua" w:cs="Calibri"/>
                <w:sz w:val="18"/>
                <w:szCs w:val="18"/>
              </w:rPr>
            </w:pPr>
            <w:r w:rsidRPr="0028774A">
              <w:rPr>
                <w:rFonts w:ascii="Book Antiqua" w:hAnsi="Book Antiqua" w:cs="Calibri"/>
                <w:sz w:val="18"/>
                <w:szCs w:val="18"/>
              </w:rPr>
              <w:t>-.328** (.000)</w:t>
            </w:r>
          </w:p>
        </w:tc>
        <w:tc>
          <w:tcPr>
            <w:tcW w:w="0" w:type="auto"/>
            <w:shd w:val="clear" w:color="auto" w:fill="auto"/>
            <w:noWrap/>
            <w:vAlign w:val="center"/>
            <w:hideMark/>
          </w:tcPr>
          <w:p w:rsidR="007F25C2" w:rsidRPr="0028774A" w:rsidRDefault="007F25C2">
            <w:pPr>
              <w:jc w:val="center"/>
              <w:rPr>
                <w:rFonts w:ascii="Book Antiqua" w:hAnsi="Book Antiqua" w:cs="Calibri"/>
                <w:sz w:val="18"/>
                <w:szCs w:val="18"/>
              </w:rPr>
            </w:pPr>
            <w:r w:rsidRPr="0028774A">
              <w:rPr>
                <w:rFonts w:ascii="Book Antiqua" w:hAnsi="Book Antiqua" w:cs="Calibri"/>
                <w:sz w:val="18"/>
                <w:szCs w:val="18"/>
              </w:rPr>
              <w:t>-.326** (.000)</w:t>
            </w:r>
          </w:p>
        </w:tc>
        <w:tc>
          <w:tcPr>
            <w:tcW w:w="0" w:type="auto"/>
            <w:shd w:val="clear" w:color="auto" w:fill="auto"/>
            <w:noWrap/>
            <w:vAlign w:val="center"/>
            <w:hideMark/>
          </w:tcPr>
          <w:p w:rsidR="007F25C2" w:rsidRPr="0028774A" w:rsidRDefault="007F25C2">
            <w:pPr>
              <w:jc w:val="center"/>
              <w:rPr>
                <w:rFonts w:ascii="Book Antiqua" w:hAnsi="Book Antiqua" w:cs="Calibri"/>
                <w:sz w:val="18"/>
                <w:szCs w:val="18"/>
              </w:rPr>
            </w:pPr>
            <w:r w:rsidRPr="0028774A">
              <w:rPr>
                <w:rFonts w:ascii="Book Antiqua" w:hAnsi="Book Antiqua" w:cs="Calibri"/>
                <w:sz w:val="18"/>
                <w:szCs w:val="18"/>
              </w:rPr>
              <w:t>-0.145 (.052)</w:t>
            </w:r>
          </w:p>
        </w:tc>
        <w:tc>
          <w:tcPr>
            <w:tcW w:w="0" w:type="auto"/>
            <w:shd w:val="clear" w:color="auto" w:fill="auto"/>
            <w:noWrap/>
            <w:vAlign w:val="center"/>
            <w:hideMark/>
          </w:tcPr>
          <w:p w:rsidR="007F25C2" w:rsidRPr="0028774A" w:rsidRDefault="007F25C2">
            <w:pPr>
              <w:jc w:val="center"/>
              <w:rPr>
                <w:rFonts w:ascii="Book Antiqua" w:hAnsi="Book Antiqua" w:cs="Calibri"/>
                <w:sz w:val="18"/>
                <w:szCs w:val="18"/>
              </w:rPr>
            </w:pPr>
            <w:r w:rsidRPr="0028774A">
              <w:rPr>
                <w:rFonts w:ascii="Book Antiqua" w:hAnsi="Book Antiqua" w:cs="Calibri"/>
                <w:sz w:val="18"/>
                <w:szCs w:val="18"/>
              </w:rPr>
              <w:t>-.214** (.004)</w:t>
            </w:r>
          </w:p>
        </w:tc>
        <w:tc>
          <w:tcPr>
            <w:tcW w:w="0" w:type="auto"/>
            <w:shd w:val="clear" w:color="auto" w:fill="auto"/>
            <w:noWrap/>
            <w:vAlign w:val="center"/>
            <w:hideMark/>
          </w:tcPr>
          <w:p w:rsidR="007F25C2" w:rsidRPr="0028774A" w:rsidRDefault="007F25C2">
            <w:pPr>
              <w:jc w:val="center"/>
              <w:rPr>
                <w:rFonts w:ascii="Book Antiqua" w:hAnsi="Book Antiqua" w:cs="Calibri"/>
                <w:sz w:val="18"/>
                <w:szCs w:val="18"/>
              </w:rPr>
            </w:pPr>
            <w:r w:rsidRPr="0028774A">
              <w:rPr>
                <w:rFonts w:ascii="Book Antiqua" w:hAnsi="Book Antiqua" w:cs="Calibri"/>
                <w:sz w:val="18"/>
                <w:szCs w:val="18"/>
              </w:rPr>
              <w:t>-.330** (.000)</w:t>
            </w:r>
          </w:p>
        </w:tc>
        <w:tc>
          <w:tcPr>
            <w:tcW w:w="0" w:type="auto"/>
            <w:shd w:val="clear" w:color="auto" w:fill="auto"/>
            <w:noWrap/>
            <w:vAlign w:val="center"/>
            <w:hideMark/>
          </w:tcPr>
          <w:p w:rsidR="007F25C2" w:rsidRPr="0028774A" w:rsidRDefault="007F25C2">
            <w:pPr>
              <w:jc w:val="center"/>
              <w:rPr>
                <w:rFonts w:ascii="Book Antiqua" w:hAnsi="Book Antiqua" w:cs="Calibri"/>
                <w:sz w:val="18"/>
                <w:szCs w:val="18"/>
              </w:rPr>
            </w:pPr>
            <w:r w:rsidRPr="0028774A">
              <w:rPr>
                <w:rFonts w:ascii="Book Antiqua" w:hAnsi="Book Antiqua" w:cs="Calibri"/>
                <w:sz w:val="18"/>
                <w:szCs w:val="18"/>
              </w:rPr>
              <w:t>-.292** (.000)</w:t>
            </w:r>
          </w:p>
        </w:tc>
        <w:tc>
          <w:tcPr>
            <w:tcW w:w="0" w:type="auto"/>
            <w:shd w:val="clear" w:color="auto" w:fill="auto"/>
            <w:noWrap/>
            <w:vAlign w:val="center"/>
            <w:hideMark/>
          </w:tcPr>
          <w:p w:rsidR="007F25C2" w:rsidRPr="0028774A" w:rsidRDefault="007F25C2">
            <w:pPr>
              <w:jc w:val="center"/>
              <w:rPr>
                <w:rFonts w:ascii="Book Antiqua" w:hAnsi="Book Antiqua" w:cs="Calibri"/>
                <w:sz w:val="18"/>
                <w:szCs w:val="18"/>
              </w:rPr>
            </w:pPr>
            <w:r w:rsidRPr="0028774A">
              <w:rPr>
                <w:rFonts w:ascii="Book Antiqua" w:hAnsi="Book Antiqua" w:cs="Calibri"/>
                <w:sz w:val="18"/>
                <w:szCs w:val="18"/>
              </w:rPr>
              <w:t>.326** (.000)</w:t>
            </w:r>
          </w:p>
        </w:tc>
        <w:tc>
          <w:tcPr>
            <w:tcW w:w="0" w:type="auto"/>
            <w:shd w:val="clear" w:color="auto" w:fill="auto"/>
            <w:noWrap/>
            <w:vAlign w:val="center"/>
            <w:hideMark/>
          </w:tcPr>
          <w:p w:rsidR="007F25C2" w:rsidRPr="0028774A" w:rsidRDefault="007F25C2">
            <w:pPr>
              <w:jc w:val="center"/>
              <w:rPr>
                <w:rFonts w:ascii="Book Antiqua" w:hAnsi="Book Antiqua" w:cs="Calibri"/>
                <w:sz w:val="18"/>
                <w:szCs w:val="18"/>
              </w:rPr>
            </w:pPr>
            <w:r w:rsidRPr="0028774A">
              <w:rPr>
                <w:rFonts w:ascii="Book Antiqua" w:hAnsi="Book Antiqua" w:cs="Calibri"/>
                <w:sz w:val="18"/>
                <w:szCs w:val="18"/>
              </w:rPr>
              <w:t>-.327** (.000)</w:t>
            </w:r>
          </w:p>
        </w:tc>
        <w:tc>
          <w:tcPr>
            <w:tcW w:w="0" w:type="auto"/>
            <w:shd w:val="clear" w:color="auto" w:fill="auto"/>
            <w:noWrap/>
            <w:vAlign w:val="center"/>
            <w:hideMark/>
          </w:tcPr>
          <w:p w:rsidR="007F25C2" w:rsidRPr="0028774A" w:rsidRDefault="007F25C2">
            <w:pPr>
              <w:jc w:val="center"/>
              <w:rPr>
                <w:rFonts w:ascii="Book Antiqua" w:hAnsi="Book Antiqua" w:cs="Calibri"/>
                <w:sz w:val="18"/>
                <w:szCs w:val="18"/>
              </w:rPr>
            </w:pPr>
            <w:r w:rsidRPr="0028774A">
              <w:rPr>
                <w:rFonts w:ascii="Book Antiqua" w:hAnsi="Book Antiqua" w:cs="Calibri"/>
                <w:sz w:val="18"/>
                <w:szCs w:val="18"/>
              </w:rPr>
              <w:t>-.466** (.000)</w:t>
            </w:r>
          </w:p>
        </w:tc>
        <w:tc>
          <w:tcPr>
            <w:tcW w:w="0" w:type="auto"/>
            <w:shd w:val="clear" w:color="auto" w:fill="auto"/>
            <w:noWrap/>
            <w:vAlign w:val="center"/>
            <w:hideMark/>
          </w:tcPr>
          <w:p w:rsidR="007F25C2" w:rsidRPr="0028774A" w:rsidRDefault="007F25C2">
            <w:pPr>
              <w:jc w:val="center"/>
              <w:rPr>
                <w:rFonts w:ascii="Book Antiqua" w:hAnsi="Book Antiqua" w:cs="Calibri"/>
                <w:sz w:val="18"/>
                <w:szCs w:val="18"/>
              </w:rPr>
            </w:pPr>
            <w:r w:rsidRPr="0028774A">
              <w:rPr>
                <w:rFonts w:ascii="Book Antiqua" w:hAnsi="Book Antiqua" w:cs="Calibri"/>
                <w:sz w:val="18"/>
                <w:szCs w:val="18"/>
              </w:rPr>
              <w:t>-0.145 (.052)</w:t>
            </w:r>
          </w:p>
        </w:tc>
        <w:tc>
          <w:tcPr>
            <w:tcW w:w="0" w:type="auto"/>
            <w:shd w:val="clear" w:color="auto" w:fill="auto"/>
            <w:noWrap/>
            <w:vAlign w:val="center"/>
            <w:hideMark/>
          </w:tcPr>
          <w:p w:rsidR="007F25C2" w:rsidRPr="0028774A" w:rsidRDefault="007F25C2">
            <w:pPr>
              <w:jc w:val="center"/>
              <w:rPr>
                <w:rFonts w:ascii="Book Antiqua" w:hAnsi="Book Antiqua" w:cs="Calibri"/>
                <w:color w:val="000000"/>
                <w:sz w:val="18"/>
                <w:szCs w:val="18"/>
              </w:rPr>
            </w:pPr>
            <w:r w:rsidRPr="0028774A">
              <w:rPr>
                <w:rFonts w:ascii="Book Antiqua" w:hAnsi="Book Antiqua" w:cs="Calibri"/>
                <w:color w:val="000000"/>
                <w:sz w:val="18"/>
                <w:szCs w:val="18"/>
              </w:rPr>
              <w:t>1</w:t>
            </w:r>
          </w:p>
        </w:tc>
        <w:tc>
          <w:tcPr>
            <w:tcW w:w="0" w:type="auto"/>
            <w:shd w:val="clear" w:color="auto" w:fill="auto"/>
            <w:noWrap/>
            <w:vAlign w:val="center"/>
            <w:hideMark/>
          </w:tcPr>
          <w:p w:rsidR="007F25C2" w:rsidRPr="0028774A" w:rsidRDefault="007F25C2">
            <w:pPr>
              <w:jc w:val="center"/>
              <w:rPr>
                <w:rFonts w:ascii="Book Antiqua" w:hAnsi="Book Antiqua" w:cs="Calibri"/>
                <w:sz w:val="18"/>
                <w:szCs w:val="18"/>
              </w:rPr>
            </w:pPr>
            <w:r w:rsidRPr="0028774A">
              <w:rPr>
                <w:rFonts w:ascii="Book Antiqua" w:hAnsi="Book Antiqua" w:cs="Calibri"/>
                <w:sz w:val="18"/>
                <w:szCs w:val="18"/>
              </w:rPr>
              <w:t>.241** (.001)</w:t>
            </w:r>
          </w:p>
        </w:tc>
      </w:tr>
      <w:tr w:rsidR="007F25C2" w:rsidRPr="0041719E" w:rsidTr="00BA7401">
        <w:trPr>
          <w:cantSplit/>
          <w:trHeight w:val="20"/>
        </w:trPr>
        <w:tc>
          <w:tcPr>
            <w:tcW w:w="0" w:type="auto"/>
            <w:tcBorders>
              <w:bottom w:val="single" w:sz="4" w:space="0" w:color="auto"/>
            </w:tcBorders>
            <w:shd w:val="clear" w:color="auto" w:fill="auto"/>
            <w:vAlign w:val="center"/>
            <w:hideMark/>
          </w:tcPr>
          <w:p w:rsidR="007F25C2" w:rsidRPr="00D23783" w:rsidRDefault="007F25C2" w:rsidP="00A410C9">
            <w:pPr>
              <w:contextualSpacing/>
              <w:jc w:val="center"/>
              <w:rPr>
                <w:b/>
                <w:color w:val="000000"/>
                <w:sz w:val="16"/>
                <w:szCs w:val="18"/>
              </w:rPr>
            </w:pPr>
            <w:r w:rsidRPr="00D23783">
              <w:rPr>
                <w:b/>
                <w:color w:val="000000"/>
                <w:sz w:val="16"/>
                <w:szCs w:val="18"/>
              </w:rPr>
              <w:t>WELLS</w:t>
            </w:r>
          </w:p>
        </w:tc>
        <w:tc>
          <w:tcPr>
            <w:tcW w:w="0" w:type="auto"/>
            <w:tcBorders>
              <w:bottom w:val="single" w:sz="4" w:space="0" w:color="auto"/>
            </w:tcBorders>
            <w:shd w:val="clear" w:color="auto" w:fill="auto"/>
            <w:noWrap/>
            <w:vAlign w:val="center"/>
            <w:hideMark/>
          </w:tcPr>
          <w:p w:rsidR="007F25C2" w:rsidRPr="0028774A" w:rsidRDefault="007F25C2">
            <w:pPr>
              <w:jc w:val="center"/>
              <w:rPr>
                <w:rFonts w:ascii="Book Antiqua" w:hAnsi="Book Antiqua" w:cs="Calibri"/>
                <w:sz w:val="18"/>
                <w:szCs w:val="18"/>
              </w:rPr>
            </w:pPr>
            <w:r w:rsidRPr="0028774A">
              <w:rPr>
                <w:rFonts w:ascii="Book Antiqua" w:hAnsi="Book Antiqua" w:cs="Calibri"/>
                <w:sz w:val="18"/>
                <w:szCs w:val="18"/>
              </w:rPr>
              <w:t>-.160* (.032)</w:t>
            </w:r>
          </w:p>
        </w:tc>
        <w:tc>
          <w:tcPr>
            <w:tcW w:w="0" w:type="auto"/>
            <w:tcBorders>
              <w:bottom w:val="single" w:sz="4" w:space="0" w:color="auto"/>
            </w:tcBorders>
            <w:shd w:val="clear" w:color="auto" w:fill="auto"/>
            <w:noWrap/>
            <w:vAlign w:val="center"/>
            <w:hideMark/>
          </w:tcPr>
          <w:p w:rsidR="007F25C2" w:rsidRPr="0028774A" w:rsidRDefault="007F25C2">
            <w:pPr>
              <w:jc w:val="center"/>
              <w:rPr>
                <w:rFonts w:ascii="Book Antiqua" w:hAnsi="Book Antiqua" w:cs="Calibri"/>
                <w:sz w:val="18"/>
                <w:szCs w:val="18"/>
              </w:rPr>
            </w:pPr>
            <w:r w:rsidRPr="0028774A">
              <w:rPr>
                <w:rFonts w:ascii="Book Antiqua" w:hAnsi="Book Antiqua" w:cs="Calibri"/>
                <w:sz w:val="18"/>
                <w:szCs w:val="18"/>
              </w:rPr>
              <w:t>-0.063 (.400)</w:t>
            </w:r>
          </w:p>
        </w:tc>
        <w:tc>
          <w:tcPr>
            <w:tcW w:w="0" w:type="auto"/>
            <w:tcBorders>
              <w:bottom w:val="single" w:sz="4" w:space="0" w:color="auto"/>
            </w:tcBorders>
            <w:shd w:val="clear" w:color="auto" w:fill="auto"/>
            <w:noWrap/>
            <w:vAlign w:val="center"/>
            <w:hideMark/>
          </w:tcPr>
          <w:p w:rsidR="007F25C2" w:rsidRPr="0028774A" w:rsidRDefault="007F25C2">
            <w:pPr>
              <w:jc w:val="center"/>
              <w:rPr>
                <w:rFonts w:ascii="Book Antiqua" w:hAnsi="Book Antiqua" w:cs="Calibri"/>
                <w:sz w:val="18"/>
                <w:szCs w:val="18"/>
              </w:rPr>
            </w:pPr>
            <w:r w:rsidRPr="0028774A">
              <w:rPr>
                <w:rFonts w:ascii="Book Antiqua" w:hAnsi="Book Antiqua" w:cs="Calibri"/>
                <w:sz w:val="18"/>
                <w:szCs w:val="18"/>
              </w:rPr>
              <w:t>0.055 (.462)</w:t>
            </w:r>
          </w:p>
        </w:tc>
        <w:tc>
          <w:tcPr>
            <w:tcW w:w="0" w:type="auto"/>
            <w:tcBorders>
              <w:bottom w:val="single" w:sz="4" w:space="0" w:color="auto"/>
            </w:tcBorders>
            <w:shd w:val="clear" w:color="auto" w:fill="auto"/>
            <w:noWrap/>
            <w:vAlign w:val="center"/>
            <w:hideMark/>
          </w:tcPr>
          <w:p w:rsidR="007F25C2" w:rsidRPr="0028774A" w:rsidRDefault="007F25C2">
            <w:pPr>
              <w:jc w:val="center"/>
              <w:rPr>
                <w:rFonts w:ascii="Book Antiqua" w:hAnsi="Book Antiqua" w:cs="Calibri"/>
                <w:sz w:val="18"/>
                <w:szCs w:val="18"/>
              </w:rPr>
            </w:pPr>
            <w:r w:rsidRPr="0028774A">
              <w:rPr>
                <w:rFonts w:ascii="Book Antiqua" w:hAnsi="Book Antiqua" w:cs="Calibri"/>
                <w:sz w:val="18"/>
                <w:szCs w:val="18"/>
              </w:rPr>
              <w:t>-0.092 (.217)</w:t>
            </w:r>
          </w:p>
        </w:tc>
        <w:tc>
          <w:tcPr>
            <w:tcW w:w="0" w:type="auto"/>
            <w:tcBorders>
              <w:bottom w:val="single" w:sz="4" w:space="0" w:color="auto"/>
            </w:tcBorders>
            <w:shd w:val="clear" w:color="auto" w:fill="auto"/>
            <w:noWrap/>
            <w:vAlign w:val="center"/>
            <w:hideMark/>
          </w:tcPr>
          <w:p w:rsidR="007F25C2" w:rsidRPr="0028774A" w:rsidRDefault="007F25C2">
            <w:pPr>
              <w:jc w:val="center"/>
              <w:rPr>
                <w:rFonts w:ascii="Book Antiqua" w:hAnsi="Book Antiqua" w:cs="Calibri"/>
                <w:sz w:val="18"/>
                <w:szCs w:val="18"/>
              </w:rPr>
            </w:pPr>
            <w:r w:rsidRPr="0028774A">
              <w:rPr>
                <w:rFonts w:ascii="Book Antiqua" w:hAnsi="Book Antiqua" w:cs="Calibri"/>
                <w:sz w:val="18"/>
                <w:szCs w:val="18"/>
              </w:rPr>
              <w:t>-0.086 (.251)</w:t>
            </w:r>
          </w:p>
        </w:tc>
        <w:tc>
          <w:tcPr>
            <w:tcW w:w="0" w:type="auto"/>
            <w:tcBorders>
              <w:bottom w:val="single" w:sz="4" w:space="0" w:color="auto"/>
            </w:tcBorders>
            <w:shd w:val="clear" w:color="auto" w:fill="auto"/>
            <w:noWrap/>
            <w:vAlign w:val="center"/>
            <w:hideMark/>
          </w:tcPr>
          <w:p w:rsidR="007F25C2" w:rsidRPr="0028774A" w:rsidRDefault="007F25C2">
            <w:pPr>
              <w:jc w:val="center"/>
              <w:rPr>
                <w:rFonts w:ascii="Book Antiqua" w:hAnsi="Book Antiqua" w:cs="Calibri"/>
                <w:sz w:val="18"/>
                <w:szCs w:val="18"/>
              </w:rPr>
            </w:pPr>
            <w:r w:rsidRPr="0028774A">
              <w:rPr>
                <w:rFonts w:ascii="Book Antiqua" w:hAnsi="Book Antiqua" w:cs="Calibri"/>
                <w:sz w:val="18"/>
                <w:szCs w:val="18"/>
              </w:rPr>
              <w:t>0.002 (.983)</w:t>
            </w:r>
          </w:p>
        </w:tc>
        <w:tc>
          <w:tcPr>
            <w:tcW w:w="0" w:type="auto"/>
            <w:tcBorders>
              <w:bottom w:val="single" w:sz="4" w:space="0" w:color="auto"/>
            </w:tcBorders>
            <w:shd w:val="clear" w:color="auto" w:fill="auto"/>
            <w:noWrap/>
            <w:vAlign w:val="center"/>
            <w:hideMark/>
          </w:tcPr>
          <w:p w:rsidR="007F25C2" w:rsidRPr="0028774A" w:rsidRDefault="007F25C2">
            <w:pPr>
              <w:jc w:val="center"/>
              <w:rPr>
                <w:rFonts w:ascii="Book Antiqua" w:hAnsi="Book Antiqua" w:cs="Calibri"/>
                <w:sz w:val="18"/>
                <w:szCs w:val="18"/>
              </w:rPr>
            </w:pPr>
            <w:r w:rsidRPr="0028774A">
              <w:rPr>
                <w:rFonts w:ascii="Book Antiqua" w:hAnsi="Book Antiqua" w:cs="Calibri"/>
                <w:sz w:val="18"/>
                <w:szCs w:val="18"/>
              </w:rPr>
              <w:t>0.027 (.715)</w:t>
            </w:r>
          </w:p>
        </w:tc>
        <w:tc>
          <w:tcPr>
            <w:tcW w:w="0" w:type="auto"/>
            <w:tcBorders>
              <w:bottom w:val="single" w:sz="4" w:space="0" w:color="auto"/>
            </w:tcBorders>
            <w:shd w:val="clear" w:color="auto" w:fill="auto"/>
            <w:noWrap/>
            <w:vAlign w:val="center"/>
            <w:hideMark/>
          </w:tcPr>
          <w:p w:rsidR="007F25C2" w:rsidRPr="0028774A" w:rsidRDefault="007F25C2">
            <w:pPr>
              <w:jc w:val="center"/>
              <w:rPr>
                <w:rFonts w:ascii="Book Antiqua" w:hAnsi="Book Antiqua" w:cs="Calibri"/>
                <w:sz w:val="18"/>
                <w:szCs w:val="18"/>
              </w:rPr>
            </w:pPr>
            <w:r w:rsidRPr="0028774A">
              <w:rPr>
                <w:rFonts w:ascii="Book Antiqua" w:hAnsi="Book Antiqua" w:cs="Calibri"/>
                <w:sz w:val="18"/>
                <w:szCs w:val="18"/>
              </w:rPr>
              <w:t>-0.094 (.212)</w:t>
            </w:r>
          </w:p>
        </w:tc>
        <w:tc>
          <w:tcPr>
            <w:tcW w:w="0" w:type="auto"/>
            <w:tcBorders>
              <w:bottom w:val="single" w:sz="4" w:space="0" w:color="auto"/>
            </w:tcBorders>
            <w:shd w:val="clear" w:color="auto" w:fill="auto"/>
            <w:noWrap/>
            <w:vAlign w:val="center"/>
            <w:hideMark/>
          </w:tcPr>
          <w:p w:rsidR="007F25C2" w:rsidRPr="0028774A" w:rsidRDefault="007F25C2">
            <w:pPr>
              <w:jc w:val="center"/>
              <w:rPr>
                <w:rFonts w:ascii="Book Antiqua" w:hAnsi="Book Antiqua" w:cs="Calibri"/>
                <w:sz w:val="18"/>
                <w:szCs w:val="18"/>
              </w:rPr>
            </w:pPr>
            <w:r w:rsidRPr="0028774A">
              <w:rPr>
                <w:rFonts w:ascii="Book Antiqua" w:hAnsi="Book Antiqua" w:cs="Calibri"/>
                <w:sz w:val="18"/>
                <w:szCs w:val="18"/>
              </w:rPr>
              <w:t>-.388** (.000)</w:t>
            </w:r>
          </w:p>
        </w:tc>
        <w:tc>
          <w:tcPr>
            <w:tcW w:w="0" w:type="auto"/>
            <w:tcBorders>
              <w:bottom w:val="single" w:sz="4" w:space="0" w:color="auto"/>
            </w:tcBorders>
            <w:shd w:val="clear" w:color="auto" w:fill="auto"/>
            <w:noWrap/>
            <w:vAlign w:val="center"/>
            <w:hideMark/>
          </w:tcPr>
          <w:p w:rsidR="007F25C2" w:rsidRPr="0028774A" w:rsidRDefault="007F25C2">
            <w:pPr>
              <w:jc w:val="center"/>
              <w:rPr>
                <w:rFonts w:ascii="Book Antiqua" w:hAnsi="Book Antiqua" w:cs="Calibri"/>
                <w:sz w:val="18"/>
                <w:szCs w:val="18"/>
              </w:rPr>
            </w:pPr>
            <w:r w:rsidRPr="0028774A">
              <w:rPr>
                <w:rFonts w:ascii="Book Antiqua" w:hAnsi="Book Antiqua" w:cs="Calibri"/>
                <w:sz w:val="18"/>
                <w:szCs w:val="18"/>
              </w:rPr>
              <w:t>.407** (.000)</w:t>
            </w:r>
          </w:p>
        </w:tc>
        <w:tc>
          <w:tcPr>
            <w:tcW w:w="0" w:type="auto"/>
            <w:tcBorders>
              <w:bottom w:val="single" w:sz="4" w:space="0" w:color="auto"/>
            </w:tcBorders>
            <w:shd w:val="clear" w:color="auto" w:fill="auto"/>
            <w:noWrap/>
            <w:vAlign w:val="center"/>
            <w:hideMark/>
          </w:tcPr>
          <w:p w:rsidR="007F25C2" w:rsidRPr="0028774A" w:rsidRDefault="007F25C2">
            <w:pPr>
              <w:jc w:val="center"/>
              <w:rPr>
                <w:rFonts w:ascii="Book Antiqua" w:hAnsi="Book Antiqua" w:cs="Calibri"/>
                <w:sz w:val="18"/>
                <w:szCs w:val="18"/>
              </w:rPr>
            </w:pPr>
            <w:r w:rsidRPr="0028774A">
              <w:rPr>
                <w:rFonts w:ascii="Book Antiqua" w:hAnsi="Book Antiqua" w:cs="Calibri"/>
                <w:sz w:val="18"/>
                <w:szCs w:val="18"/>
              </w:rPr>
              <w:t>0.002 (.978)</w:t>
            </w:r>
          </w:p>
        </w:tc>
        <w:tc>
          <w:tcPr>
            <w:tcW w:w="0" w:type="auto"/>
            <w:tcBorders>
              <w:bottom w:val="single" w:sz="4" w:space="0" w:color="auto"/>
            </w:tcBorders>
            <w:shd w:val="clear" w:color="auto" w:fill="auto"/>
            <w:noWrap/>
            <w:vAlign w:val="center"/>
            <w:hideMark/>
          </w:tcPr>
          <w:p w:rsidR="007F25C2" w:rsidRPr="0028774A" w:rsidRDefault="007F25C2">
            <w:pPr>
              <w:jc w:val="center"/>
              <w:rPr>
                <w:rFonts w:ascii="Book Antiqua" w:hAnsi="Book Antiqua" w:cs="Calibri"/>
                <w:sz w:val="18"/>
                <w:szCs w:val="18"/>
              </w:rPr>
            </w:pPr>
            <w:r w:rsidRPr="0028774A">
              <w:rPr>
                <w:rFonts w:ascii="Book Antiqua" w:hAnsi="Book Antiqua" w:cs="Calibri"/>
                <w:sz w:val="18"/>
                <w:szCs w:val="18"/>
              </w:rPr>
              <w:t>-.147* (.048)</w:t>
            </w:r>
          </w:p>
        </w:tc>
        <w:tc>
          <w:tcPr>
            <w:tcW w:w="0" w:type="auto"/>
            <w:tcBorders>
              <w:bottom w:val="single" w:sz="4" w:space="0" w:color="auto"/>
            </w:tcBorders>
            <w:shd w:val="clear" w:color="auto" w:fill="auto"/>
            <w:noWrap/>
            <w:vAlign w:val="center"/>
            <w:hideMark/>
          </w:tcPr>
          <w:p w:rsidR="007F25C2" w:rsidRPr="0028774A" w:rsidRDefault="007F25C2">
            <w:pPr>
              <w:jc w:val="center"/>
              <w:rPr>
                <w:rFonts w:ascii="Book Antiqua" w:hAnsi="Book Antiqua" w:cs="Calibri"/>
                <w:sz w:val="18"/>
                <w:szCs w:val="18"/>
              </w:rPr>
            </w:pPr>
            <w:r w:rsidRPr="0028774A">
              <w:rPr>
                <w:rFonts w:ascii="Book Antiqua" w:hAnsi="Book Antiqua" w:cs="Calibri"/>
                <w:sz w:val="18"/>
                <w:szCs w:val="18"/>
              </w:rPr>
              <w:t>-0.044 (.556)</w:t>
            </w:r>
          </w:p>
        </w:tc>
        <w:tc>
          <w:tcPr>
            <w:tcW w:w="0" w:type="auto"/>
            <w:tcBorders>
              <w:bottom w:val="single" w:sz="4" w:space="0" w:color="auto"/>
            </w:tcBorders>
            <w:shd w:val="clear" w:color="auto" w:fill="auto"/>
            <w:noWrap/>
            <w:vAlign w:val="center"/>
            <w:hideMark/>
          </w:tcPr>
          <w:p w:rsidR="007F25C2" w:rsidRPr="0028774A" w:rsidRDefault="007F25C2">
            <w:pPr>
              <w:jc w:val="center"/>
              <w:rPr>
                <w:rFonts w:ascii="Book Antiqua" w:hAnsi="Book Antiqua" w:cs="Calibri"/>
                <w:sz w:val="18"/>
                <w:szCs w:val="18"/>
              </w:rPr>
            </w:pPr>
            <w:r w:rsidRPr="0028774A">
              <w:rPr>
                <w:rFonts w:ascii="Book Antiqua" w:hAnsi="Book Antiqua" w:cs="Calibri"/>
                <w:sz w:val="18"/>
                <w:szCs w:val="18"/>
              </w:rPr>
              <w:t>.241** (.001)</w:t>
            </w:r>
          </w:p>
        </w:tc>
        <w:tc>
          <w:tcPr>
            <w:tcW w:w="0" w:type="auto"/>
            <w:tcBorders>
              <w:bottom w:val="single" w:sz="4" w:space="0" w:color="auto"/>
            </w:tcBorders>
            <w:shd w:val="clear" w:color="auto" w:fill="auto"/>
            <w:noWrap/>
            <w:vAlign w:val="center"/>
            <w:hideMark/>
          </w:tcPr>
          <w:p w:rsidR="007F25C2" w:rsidRPr="0028774A" w:rsidRDefault="007F25C2">
            <w:pPr>
              <w:jc w:val="center"/>
              <w:rPr>
                <w:rFonts w:ascii="Book Antiqua" w:hAnsi="Book Antiqua" w:cs="Calibri"/>
                <w:color w:val="000000"/>
                <w:sz w:val="18"/>
                <w:szCs w:val="18"/>
              </w:rPr>
            </w:pPr>
            <w:r w:rsidRPr="0028774A">
              <w:rPr>
                <w:rFonts w:ascii="Book Antiqua" w:hAnsi="Book Antiqua" w:cs="Calibri"/>
                <w:color w:val="000000"/>
                <w:sz w:val="18"/>
                <w:szCs w:val="18"/>
              </w:rPr>
              <w:t>1</w:t>
            </w:r>
          </w:p>
        </w:tc>
      </w:tr>
    </w:tbl>
    <w:p w:rsidR="008A39BE" w:rsidRDefault="008A39BE" w:rsidP="008A39BE">
      <w:pPr>
        <w:spacing w:line="480" w:lineRule="auto"/>
        <w:ind w:firstLine="720"/>
        <w:rPr>
          <w:rFonts w:ascii="Book Antiqua" w:hAnsi="Book Antiqua"/>
        </w:rPr>
      </w:pPr>
    </w:p>
    <w:p w:rsidR="007A3150" w:rsidRDefault="007A3150" w:rsidP="007A3150">
      <w:pPr>
        <w:spacing w:line="480" w:lineRule="auto"/>
        <w:ind w:firstLine="720"/>
        <w:rPr>
          <w:rFonts w:ascii="Book Antiqua" w:hAnsi="Book Antiqua" w:cstheme="minorHAnsi"/>
          <w:sz w:val="24"/>
          <w:szCs w:val="24"/>
        </w:rPr>
      </w:pPr>
    </w:p>
    <w:p w:rsidR="007A3150" w:rsidRDefault="007A3150" w:rsidP="007A3150">
      <w:pPr>
        <w:spacing w:line="480" w:lineRule="auto"/>
        <w:ind w:firstLine="720"/>
        <w:rPr>
          <w:rFonts w:ascii="Book Antiqua" w:hAnsi="Book Antiqua" w:cstheme="minorHAnsi"/>
          <w:sz w:val="24"/>
          <w:szCs w:val="24"/>
        </w:rPr>
      </w:pPr>
      <w:r>
        <w:rPr>
          <w:rFonts w:ascii="Book Antiqua" w:hAnsi="Book Antiqua" w:cstheme="minorHAnsi"/>
          <w:sz w:val="24"/>
          <w:szCs w:val="24"/>
        </w:rPr>
        <w:lastRenderedPageBreak/>
        <w:t xml:space="preserve">Removal of outliers provides a greater spread of points in the </w:t>
      </w:r>
      <w:proofErr w:type="spellStart"/>
      <w:r>
        <w:rPr>
          <w:rFonts w:ascii="Book Antiqua" w:hAnsi="Book Antiqua" w:cstheme="minorHAnsi"/>
          <w:sz w:val="24"/>
          <w:szCs w:val="24"/>
        </w:rPr>
        <w:t>scatterplot</w:t>
      </w:r>
      <w:proofErr w:type="spellEnd"/>
      <w:r>
        <w:rPr>
          <w:rFonts w:ascii="Book Antiqua" w:hAnsi="Book Antiqua" w:cstheme="minorHAnsi"/>
          <w:sz w:val="24"/>
          <w:szCs w:val="24"/>
        </w:rPr>
        <w:t xml:space="preserve">, and consequently makes a trend easier to identify (if present). Note that some zip code areas were outliers for multiple variables, and so removal of this one area resulted in the removal of multiple outliers. In total, nine outliers were removed, corresponding to five zip code areas. </w:t>
      </w:r>
      <w:proofErr w:type="spellStart"/>
      <w:r>
        <w:rPr>
          <w:rFonts w:ascii="Book Antiqua" w:hAnsi="Book Antiqua" w:cstheme="minorHAnsi"/>
          <w:sz w:val="24"/>
          <w:szCs w:val="24"/>
        </w:rPr>
        <w:t>Scatterplots</w:t>
      </w:r>
      <w:proofErr w:type="spellEnd"/>
      <w:r>
        <w:rPr>
          <w:rFonts w:ascii="Book Antiqua" w:hAnsi="Book Antiqua" w:cstheme="minorHAnsi"/>
          <w:sz w:val="24"/>
          <w:szCs w:val="24"/>
        </w:rPr>
        <w:t xml:space="preserve"> of the outlier-removed data are shown in </w:t>
      </w:r>
      <w:fldSimple w:instr=" REF _Ref348196027 \h  \* MERGEFORMAT ">
        <w:r w:rsidR="0001338F" w:rsidRPr="0001338F">
          <w:rPr>
            <w:rFonts w:ascii="Book Antiqua" w:hAnsi="Book Antiqua"/>
            <w:sz w:val="24"/>
            <w:szCs w:val="24"/>
          </w:rPr>
          <w:t>Figure 44</w:t>
        </w:r>
      </w:fldSimple>
      <w:r w:rsidRPr="00E80421">
        <w:rPr>
          <w:rFonts w:ascii="Book Antiqua" w:hAnsi="Book Antiqua" w:cstheme="minorHAnsi"/>
          <w:sz w:val="24"/>
          <w:szCs w:val="24"/>
        </w:rPr>
        <w:t xml:space="preserve">, </w:t>
      </w:r>
      <w:fldSimple w:instr=" REF _Ref348196033 \h  \* MERGEFORMAT ">
        <w:r w:rsidR="0001338F" w:rsidRPr="0001338F">
          <w:rPr>
            <w:rFonts w:ascii="Book Antiqua" w:hAnsi="Book Antiqua"/>
            <w:sz w:val="24"/>
            <w:szCs w:val="24"/>
          </w:rPr>
          <w:t>Figure 46</w:t>
        </w:r>
      </w:fldSimple>
      <w:r w:rsidRPr="00E80421">
        <w:rPr>
          <w:rFonts w:ascii="Book Antiqua" w:hAnsi="Book Antiqua" w:cstheme="minorHAnsi"/>
          <w:sz w:val="24"/>
          <w:szCs w:val="24"/>
        </w:rPr>
        <w:t xml:space="preserve">, and </w:t>
      </w:r>
      <w:fldSimple w:instr=" REF _Ref348196035 \h  \* MERGEFORMAT ">
        <w:r w:rsidR="0001338F" w:rsidRPr="0001338F">
          <w:rPr>
            <w:rFonts w:ascii="Book Antiqua" w:hAnsi="Book Antiqua"/>
            <w:sz w:val="24"/>
            <w:szCs w:val="24"/>
          </w:rPr>
          <w:t>Figure 48</w:t>
        </w:r>
      </w:fldSimple>
      <w:r w:rsidRPr="00E80421">
        <w:rPr>
          <w:rFonts w:ascii="Book Antiqua" w:hAnsi="Book Antiqua" w:cstheme="minorHAnsi"/>
          <w:sz w:val="24"/>
          <w:szCs w:val="24"/>
        </w:rPr>
        <w:t>.</w:t>
      </w:r>
    </w:p>
    <w:p w:rsidR="00A63C15" w:rsidRDefault="00A63C15" w:rsidP="007A3150">
      <w:pPr>
        <w:spacing w:line="480" w:lineRule="auto"/>
        <w:ind w:firstLine="720"/>
        <w:rPr>
          <w:rFonts w:ascii="Book Antiqua" w:hAnsi="Book Antiqua" w:cstheme="minorHAnsi"/>
          <w:sz w:val="24"/>
          <w:szCs w:val="24"/>
        </w:rPr>
      </w:pPr>
    </w:p>
    <w:p w:rsidR="007A3150" w:rsidRDefault="007A3150" w:rsidP="008A39BE">
      <w:pPr>
        <w:spacing w:line="480" w:lineRule="auto"/>
        <w:ind w:firstLine="720"/>
        <w:rPr>
          <w:rFonts w:ascii="Book Antiqua" w:hAnsi="Book Antiqua"/>
        </w:rPr>
      </w:pPr>
    </w:p>
    <w:p w:rsidR="008A39BE" w:rsidRDefault="008A39BE" w:rsidP="00712C6E">
      <w:pPr>
        <w:keepNext/>
        <w:autoSpaceDE w:val="0"/>
        <w:autoSpaceDN w:val="0"/>
        <w:adjustRightInd w:val="0"/>
        <w:jc w:val="center"/>
      </w:pPr>
      <w:r>
        <w:rPr>
          <w:rFonts w:ascii="Times New Roman" w:hAnsi="Times New Roman" w:cs="Times New Roman"/>
          <w:noProof/>
          <w:sz w:val="24"/>
          <w:szCs w:val="24"/>
        </w:rPr>
        <w:drawing>
          <wp:inline distT="0" distB="0" distL="0" distR="0">
            <wp:extent cx="5136463" cy="3859481"/>
            <wp:effectExtent l="19050" t="0" r="7037" b="0"/>
            <wp:docPr id="2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6" cstate="print"/>
                    <a:srcRect/>
                    <a:stretch>
                      <a:fillRect/>
                    </a:stretch>
                  </pic:blipFill>
                  <pic:spPr bwMode="auto">
                    <a:xfrm>
                      <a:off x="0" y="0"/>
                      <a:ext cx="5136915" cy="3859820"/>
                    </a:xfrm>
                    <a:prstGeom prst="rect">
                      <a:avLst/>
                    </a:prstGeom>
                    <a:noFill/>
                    <a:ln w="9525">
                      <a:noFill/>
                      <a:miter lim="800000"/>
                      <a:headEnd/>
                      <a:tailEnd/>
                    </a:ln>
                  </pic:spPr>
                </pic:pic>
              </a:graphicData>
            </a:graphic>
          </wp:inline>
        </w:drawing>
      </w:r>
    </w:p>
    <w:p w:rsidR="008A39BE" w:rsidRDefault="008A39BE" w:rsidP="00EA1D3E">
      <w:pPr>
        <w:pStyle w:val="Caption"/>
        <w:rPr>
          <w:rFonts w:ascii="Times New Roman" w:hAnsi="Times New Roman"/>
        </w:rPr>
      </w:pPr>
      <w:bookmarkStart w:id="187" w:name="_Ref350106245"/>
      <w:bookmarkStart w:id="188" w:name="_Toc360458112"/>
      <w:proofErr w:type="gramStart"/>
      <w:r>
        <w:t xml:space="preserve">Figure </w:t>
      </w:r>
      <w:r w:rsidR="000E7B14">
        <w:fldChar w:fldCharType="begin"/>
      </w:r>
      <w:r w:rsidR="001D3E86">
        <w:instrText xml:space="preserve"> SEQ Figure \* ARABIC </w:instrText>
      </w:r>
      <w:r w:rsidR="000E7B14">
        <w:fldChar w:fldCharType="separate"/>
      </w:r>
      <w:r w:rsidR="0001338F">
        <w:rPr>
          <w:noProof/>
        </w:rPr>
        <w:t>43</w:t>
      </w:r>
      <w:r w:rsidR="000E7B14">
        <w:rPr>
          <w:noProof/>
        </w:rPr>
        <w:fldChar w:fldCharType="end"/>
      </w:r>
      <w:bookmarkEnd w:id="187"/>
      <w:r w:rsidR="0027645C">
        <w:t>.</w:t>
      </w:r>
      <w:proofErr w:type="gramEnd"/>
      <w:r>
        <w:t xml:space="preserve"> </w:t>
      </w:r>
      <w:proofErr w:type="spellStart"/>
      <w:r w:rsidRPr="003E1299">
        <w:t>Scattergram</w:t>
      </w:r>
      <w:proofErr w:type="spellEnd"/>
      <w:r w:rsidRPr="003E1299">
        <w:t xml:space="preserve"> of </w:t>
      </w:r>
      <w:r w:rsidRPr="006C578D">
        <w:rPr>
          <w:i/>
        </w:rPr>
        <w:t>E. coli</w:t>
      </w:r>
      <w:r w:rsidRPr="003E1299">
        <w:t xml:space="preserve"> </w:t>
      </w:r>
      <w:r w:rsidR="00475099">
        <w:t xml:space="preserve">O157 </w:t>
      </w:r>
      <w:r w:rsidRPr="003E1299">
        <w:t>rate with agricultural variables</w:t>
      </w:r>
      <w:r w:rsidR="0041719E">
        <w:t xml:space="preserve"> (n=180)</w:t>
      </w:r>
      <w:r w:rsidRPr="003E1299">
        <w:t>.</w:t>
      </w:r>
      <w:bookmarkEnd w:id="188"/>
    </w:p>
    <w:p w:rsidR="008A39BE" w:rsidRDefault="008A39BE" w:rsidP="00712C6E">
      <w:pPr>
        <w:autoSpaceDE w:val="0"/>
        <w:autoSpaceDN w:val="0"/>
        <w:adjustRightInd w:val="0"/>
        <w:spacing w:line="480" w:lineRule="auto"/>
        <w:rPr>
          <w:rFonts w:ascii="Times New Roman" w:hAnsi="Times New Roman" w:cs="Times New Roman"/>
          <w:sz w:val="24"/>
          <w:szCs w:val="24"/>
        </w:rPr>
      </w:pPr>
    </w:p>
    <w:p w:rsidR="008A39BE" w:rsidRDefault="008A39BE" w:rsidP="00712C6E">
      <w:pPr>
        <w:keepNext/>
        <w:autoSpaceDE w:val="0"/>
        <w:autoSpaceDN w:val="0"/>
        <w:adjustRightInd w:val="0"/>
        <w:jc w:val="center"/>
      </w:pPr>
      <w:r>
        <w:rPr>
          <w:rFonts w:ascii="Times New Roman" w:hAnsi="Times New Roman" w:cs="Times New Roman"/>
          <w:noProof/>
          <w:sz w:val="24"/>
          <w:szCs w:val="24"/>
        </w:rPr>
        <w:lastRenderedPageBreak/>
        <w:drawing>
          <wp:inline distT="0" distB="0" distL="0" distR="0">
            <wp:extent cx="5085634" cy="3966358"/>
            <wp:effectExtent l="19050" t="0" r="716" b="0"/>
            <wp:docPr id="3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57" cstate="print"/>
                    <a:srcRect/>
                    <a:stretch>
                      <a:fillRect/>
                    </a:stretch>
                  </pic:blipFill>
                  <pic:spPr bwMode="auto">
                    <a:xfrm>
                      <a:off x="0" y="0"/>
                      <a:ext cx="5090365" cy="3970047"/>
                    </a:xfrm>
                    <a:prstGeom prst="rect">
                      <a:avLst/>
                    </a:prstGeom>
                    <a:noFill/>
                    <a:ln w="9525">
                      <a:noFill/>
                      <a:miter lim="800000"/>
                      <a:headEnd/>
                      <a:tailEnd/>
                    </a:ln>
                  </pic:spPr>
                </pic:pic>
              </a:graphicData>
            </a:graphic>
          </wp:inline>
        </w:drawing>
      </w:r>
    </w:p>
    <w:p w:rsidR="008A39BE" w:rsidRDefault="008A39BE" w:rsidP="00EA1D3E">
      <w:pPr>
        <w:pStyle w:val="Caption"/>
        <w:rPr>
          <w:rFonts w:ascii="Times New Roman" w:hAnsi="Times New Roman"/>
        </w:rPr>
      </w:pPr>
      <w:bookmarkStart w:id="189" w:name="_Ref348196027"/>
      <w:bookmarkStart w:id="190" w:name="_Toc360458113"/>
      <w:proofErr w:type="gramStart"/>
      <w:r>
        <w:t xml:space="preserve">Figure </w:t>
      </w:r>
      <w:r w:rsidR="000E7B14">
        <w:fldChar w:fldCharType="begin"/>
      </w:r>
      <w:r w:rsidR="001D3E86">
        <w:instrText xml:space="preserve"> SEQ Figure \* ARABIC </w:instrText>
      </w:r>
      <w:r w:rsidR="000E7B14">
        <w:fldChar w:fldCharType="separate"/>
      </w:r>
      <w:r w:rsidR="0001338F">
        <w:rPr>
          <w:noProof/>
        </w:rPr>
        <w:t>44</w:t>
      </w:r>
      <w:r w:rsidR="000E7B14">
        <w:rPr>
          <w:noProof/>
        </w:rPr>
        <w:fldChar w:fldCharType="end"/>
      </w:r>
      <w:bookmarkEnd w:id="189"/>
      <w:r w:rsidR="0027645C">
        <w:t>.</w:t>
      </w:r>
      <w:proofErr w:type="gramEnd"/>
      <w:r>
        <w:t xml:space="preserve"> </w:t>
      </w:r>
      <w:proofErr w:type="spellStart"/>
      <w:r>
        <w:t>Scattergram</w:t>
      </w:r>
      <w:proofErr w:type="spellEnd"/>
      <w:r>
        <w:t xml:space="preserve"> of </w:t>
      </w:r>
      <w:r w:rsidRPr="00DD5DF4">
        <w:rPr>
          <w:i/>
        </w:rPr>
        <w:t>E. coli</w:t>
      </w:r>
      <w:r>
        <w:t xml:space="preserve"> </w:t>
      </w:r>
      <w:r w:rsidR="00A63C15">
        <w:t>O157 rate with</w:t>
      </w:r>
      <w:r>
        <w:t xml:space="preserve"> agricultural variables after removal of outliers and zip code areas with zero population (n= 167).</w:t>
      </w:r>
      <w:bookmarkEnd w:id="190"/>
    </w:p>
    <w:p w:rsidR="008A39BE" w:rsidRDefault="008A39BE" w:rsidP="008A39BE">
      <w:pPr>
        <w:autoSpaceDE w:val="0"/>
        <w:autoSpaceDN w:val="0"/>
        <w:adjustRightInd w:val="0"/>
        <w:spacing w:line="400" w:lineRule="atLeast"/>
        <w:rPr>
          <w:rFonts w:ascii="Times New Roman" w:hAnsi="Times New Roman" w:cs="Times New Roman"/>
          <w:sz w:val="24"/>
          <w:szCs w:val="24"/>
        </w:rPr>
      </w:pPr>
    </w:p>
    <w:p w:rsidR="00A63C15" w:rsidRDefault="00A63C15" w:rsidP="008A39BE">
      <w:pPr>
        <w:autoSpaceDE w:val="0"/>
        <w:autoSpaceDN w:val="0"/>
        <w:adjustRightInd w:val="0"/>
        <w:spacing w:line="400" w:lineRule="atLeast"/>
        <w:rPr>
          <w:rFonts w:ascii="Times New Roman" w:hAnsi="Times New Roman" w:cs="Times New Roman"/>
          <w:sz w:val="24"/>
          <w:szCs w:val="24"/>
        </w:rPr>
      </w:pPr>
    </w:p>
    <w:p w:rsidR="00A63C15" w:rsidRDefault="00A63C15" w:rsidP="008A39BE">
      <w:pPr>
        <w:autoSpaceDE w:val="0"/>
        <w:autoSpaceDN w:val="0"/>
        <w:adjustRightInd w:val="0"/>
        <w:spacing w:line="400" w:lineRule="atLeast"/>
        <w:rPr>
          <w:rFonts w:ascii="Times New Roman" w:hAnsi="Times New Roman" w:cs="Times New Roman"/>
          <w:sz w:val="24"/>
          <w:szCs w:val="24"/>
        </w:rPr>
      </w:pPr>
    </w:p>
    <w:p w:rsidR="008A39BE" w:rsidRDefault="008A39BE" w:rsidP="00712C6E">
      <w:pPr>
        <w:keepNext/>
        <w:autoSpaceDE w:val="0"/>
        <w:autoSpaceDN w:val="0"/>
        <w:adjustRightInd w:val="0"/>
        <w:jc w:val="center"/>
      </w:pPr>
      <w:r>
        <w:rPr>
          <w:rFonts w:ascii="Times New Roman" w:hAnsi="Times New Roman" w:cs="Times New Roman"/>
          <w:noProof/>
          <w:sz w:val="24"/>
          <w:szCs w:val="24"/>
        </w:rPr>
        <w:drawing>
          <wp:inline distT="0" distB="0" distL="0" distR="0">
            <wp:extent cx="3638550" cy="2909674"/>
            <wp:effectExtent l="19050" t="0" r="0" b="0"/>
            <wp:docPr id="3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8" cstate="print"/>
                    <a:srcRect/>
                    <a:stretch>
                      <a:fillRect/>
                    </a:stretch>
                  </pic:blipFill>
                  <pic:spPr bwMode="auto">
                    <a:xfrm>
                      <a:off x="0" y="0"/>
                      <a:ext cx="3650462" cy="2919200"/>
                    </a:xfrm>
                    <a:prstGeom prst="rect">
                      <a:avLst/>
                    </a:prstGeom>
                    <a:noFill/>
                    <a:ln w="9525">
                      <a:noFill/>
                      <a:miter lim="800000"/>
                      <a:headEnd/>
                      <a:tailEnd/>
                    </a:ln>
                  </pic:spPr>
                </pic:pic>
              </a:graphicData>
            </a:graphic>
          </wp:inline>
        </w:drawing>
      </w:r>
    </w:p>
    <w:p w:rsidR="008A39BE" w:rsidRDefault="008A39BE" w:rsidP="007F3C08">
      <w:pPr>
        <w:pStyle w:val="Caption"/>
        <w:rPr>
          <w:rFonts w:ascii="Times New Roman" w:hAnsi="Times New Roman"/>
        </w:rPr>
      </w:pPr>
      <w:bookmarkStart w:id="191" w:name="_Ref350106248"/>
      <w:bookmarkStart w:id="192" w:name="_Toc360458114"/>
      <w:proofErr w:type="gramStart"/>
      <w:r>
        <w:t xml:space="preserve">Figure </w:t>
      </w:r>
      <w:r w:rsidR="000E7B14">
        <w:fldChar w:fldCharType="begin"/>
      </w:r>
      <w:r w:rsidR="001D3E86">
        <w:instrText xml:space="preserve"> SEQ Figure \* ARABIC </w:instrText>
      </w:r>
      <w:r w:rsidR="000E7B14">
        <w:fldChar w:fldCharType="separate"/>
      </w:r>
      <w:r w:rsidR="0001338F">
        <w:rPr>
          <w:noProof/>
        </w:rPr>
        <w:t>45</w:t>
      </w:r>
      <w:r w:rsidR="000E7B14">
        <w:rPr>
          <w:noProof/>
        </w:rPr>
        <w:fldChar w:fldCharType="end"/>
      </w:r>
      <w:bookmarkEnd w:id="191"/>
      <w:r w:rsidR="0027645C">
        <w:t>.</w:t>
      </w:r>
      <w:proofErr w:type="gramEnd"/>
      <w:r>
        <w:t xml:space="preserve"> </w:t>
      </w:r>
      <w:proofErr w:type="spellStart"/>
      <w:r w:rsidRPr="00EA7ED9">
        <w:t>Scattergram</w:t>
      </w:r>
      <w:proofErr w:type="spellEnd"/>
      <w:r w:rsidRPr="00EA7ED9">
        <w:t xml:space="preserve"> of </w:t>
      </w:r>
      <w:r w:rsidRPr="006C578D">
        <w:rPr>
          <w:i/>
        </w:rPr>
        <w:t>E. coli</w:t>
      </w:r>
      <w:r w:rsidRPr="00EA7ED9">
        <w:t xml:space="preserve"> </w:t>
      </w:r>
      <w:r w:rsidR="00A63C15">
        <w:t xml:space="preserve">O157 </w:t>
      </w:r>
      <w:r w:rsidRPr="00EA7ED9">
        <w:t xml:space="preserve">rate with </w:t>
      </w:r>
      <w:r>
        <w:t>land use</w:t>
      </w:r>
      <w:r w:rsidRPr="00EA7ED9">
        <w:t xml:space="preserve"> variables</w:t>
      </w:r>
      <w:r w:rsidR="0041719E">
        <w:t xml:space="preserve"> (n=180)</w:t>
      </w:r>
      <w:r w:rsidRPr="00EA7ED9">
        <w:t>.</w:t>
      </w:r>
      <w:bookmarkEnd w:id="192"/>
    </w:p>
    <w:p w:rsidR="008A39BE" w:rsidRDefault="008A39BE" w:rsidP="00712C6E">
      <w:pPr>
        <w:keepNext/>
        <w:autoSpaceDE w:val="0"/>
        <w:autoSpaceDN w:val="0"/>
        <w:adjustRightInd w:val="0"/>
        <w:jc w:val="center"/>
      </w:pPr>
      <w:r>
        <w:rPr>
          <w:rFonts w:ascii="Times New Roman" w:hAnsi="Times New Roman" w:cs="Times New Roman"/>
          <w:noProof/>
          <w:sz w:val="24"/>
          <w:szCs w:val="24"/>
        </w:rPr>
        <w:lastRenderedPageBreak/>
        <w:drawing>
          <wp:inline distT="0" distB="0" distL="0" distR="0">
            <wp:extent cx="3638550" cy="2909675"/>
            <wp:effectExtent l="19050" t="0" r="0" b="0"/>
            <wp:docPr id="32"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59" cstate="print"/>
                    <a:srcRect/>
                    <a:stretch>
                      <a:fillRect/>
                    </a:stretch>
                  </pic:blipFill>
                  <pic:spPr bwMode="auto">
                    <a:xfrm>
                      <a:off x="0" y="0"/>
                      <a:ext cx="3647763" cy="2917042"/>
                    </a:xfrm>
                    <a:prstGeom prst="rect">
                      <a:avLst/>
                    </a:prstGeom>
                    <a:noFill/>
                    <a:ln w="9525">
                      <a:noFill/>
                      <a:miter lim="800000"/>
                      <a:headEnd/>
                      <a:tailEnd/>
                    </a:ln>
                  </pic:spPr>
                </pic:pic>
              </a:graphicData>
            </a:graphic>
          </wp:inline>
        </w:drawing>
      </w:r>
    </w:p>
    <w:p w:rsidR="008A39BE" w:rsidRDefault="008A39BE" w:rsidP="00EA1D3E">
      <w:pPr>
        <w:pStyle w:val="Caption"/>
      </w:pPr>
      <w:bookmarkStart w:id="193" w:name="_Ref348196033"/>
      <w:bookmarkStart w:id="194" w:name="_Toc360458115"/>
      <w:proofErr w:type="gramStart"/>
      <w:r>
        <w:t xml:space="preserve">Figure </w:t>
      </w:r>
      <w:r w:rsidR="000E7B14">
        <w:fldChar w:fldCharType="begin"/>
      </w:r>
      <w:r w:rsidR="001D3E86">
        <w:instrText xml:space="preserve"> SEQ Figure \* ARABIC </w:instrText>
      </w:r>
      <w:r w:rsidR="000E7B14">
        <w:fldChar w:fldCharType="separate"/>
      </w:r>
      <w:r w:rsidR="0001338F">
        <w:rPr>
          <w:noProof/>
        </w:rPr>
        <w:t>46</w:t>
      </w:r>
      <w:r w:rsidR="000E7B14">
        <w:rPr>
          <w:noProof/>
        </w:rPr>
        <w:fldChar w:fldCharType="end"/>
      </w:r>
      <w:bookmarkEnd w:id="193"/>
      <w:r w:rsidR="0027645C">
        <w:t>.</w:t>
      </w:r>
      <w:proofErr w:type="gramEnd"/>
      <w:r>
        <w:t xml:space="preserve"> </w:t>
      </w:r>
      <w:proofErr w:type="spellStart"/>
      <w:r>
        <w:t>Scattergram</w:t>
      </w:r>
      <w:proofErr w:type="spellEnd"/>
      <w:r w:rsidRPr="00AE0245">
        <w:t xml:space="preserve"> o</w:t>
      </w:r>
      <w:r>
        <w:t xml:space="preserve">f </w:t>
      </w:r>
      <w:r w:rsidRPr="00DD5DF4">
        <w:rPr>
          <w:i/>
        </w:rPr>
        <w:t>E. coli</w:t>
      </w:r>
      <w:r>
        <w:t xml:space="preserve"> </w:t>
      </w:r>
      <w:r w:rsidR="00A63C15">
        <w:t>O157 rate with</w:t>
      </w:r>
      <w:r>
        <w:t xml:space="preserve"> land use</w:t>
      </w:r>
      <w:r w:rsidRPr="00AE0245">
        <w:t xml:space="preserve"> variables after removal of outliers and zip code areas with zero population (n= 167).</w:t>
      </w:r>
      <w:bookmarkEnd w:id="194"/>
    </w:p>
    <w:p w:rsidR="00A63C15" w:rsidRDefault="00A63C15" w:rsidP="00A63C15"/>
    <w:p w:rsidR="00A63C15" w:rsidRPr="00A63C15" w:rsidRDefault="00A63C15" w:rsidP="00A63C15"/>
    <w:p w:rsidR="008A39BE" w:rsidRDefault="008A39BE" w:rsidP="008A39BE">
      <w:pPr>
        <w:autoSpaceDE w:val="0"/>
        <w:autoSpaceDN w:val="0"/>
        <w:adjustRightInd w:val="0"/>
        <w:spacing w:line="400" w:lineRule="atLeast"/>
        <w:rPr>
          <w:rFonts w:ascii="Times New Roman" w:hAnsi="Times New Roman" w:cs="Times New Roman"/>
          <w:sz w:val="24"/>
          <w:szCs w:val="24"/>
        </w:rPr>
      </w:pPr>
    </w:p>
    <w:p w:rsidR="007F3C08" w:rsidRDefault="007F3C08" w:rsidP="008A39BE">
      <w:pPr>
        <w:autoSpaceDE w:val="0"/>
        <w:autoSpaceDN w:val="0"/>
        <w:adjustRightInd w:val="0"/>
        <w:spacing w:line="400" w:lineRule="atLeast"/>
        <w:rPr>
          <w:rFonts w:ascii="Times New Roman" w:hAnsi="Times New Roman" w:cs="Times New Roman"/>
          <w:sz w:val="24"/>
          <w:szCs w:val="24"/>
        </w:rPr>
      </w:pPr>
    </w:p>
    <w:p w:rsidR="008A39BE" w:rsidRDefault="008A39BE" w:rsidP="00712C6E">
      <w:pPr>
        <w:keepNext/>
        <w:autoSpaceDE w:val="0"/>
        <w:autoSpaceDN w:val="0"/>
        <w:adjustRightInd w:val="0"/>
        <w:jc w:val="center"/>
      </w:pPr>
      <w:r>
        <w:rPr>
          <w:rFonts w:ascii="Times New Roman" w:hAnsi="Times New Roman" w:cs="Times New Roman"/>
          <w:noProof/>
          <w:sz w:val="24"/>
          <w:szCs w:val="24"/>
        </w:rPr>
        <w:drawing>
          <wp:inline distT="0" distB="0" distL="0" distR="0">
            <wp:extent cx="4299802" cy="3476591"/>
            <wp:effectExtent l="19050" t="0" r="5498" b="0"/>
            <wp:docPr id="33"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60" cstate="print"/>
                    <a:srcRect/>
                    <a:stretch>
                      <a:fillRect/>
                    </a:stretch>
                  </pic:blipFill>
                  <pic:spPr bwMode="auto">
                    <a:xfrm>
                      <a:off x="0" y="0"/>
                      <a:ext cx="4305947" cy="3481559"/>
                    </a:xfrm>
                    <a:prstGeom prst="rect">
                      <a:avLst/>
                    </a:prstGeom>
                    <a:noFill/>
                    <a:ln w="9525">
                      <a:noFill/>
                      <a:miter lim="800000"/>
                      <a:headEnd/>
                      <a:tailEnd/>
                    </a:ln>
                  </pic:spPr>
                </pic:pic>
              </a:graphicData>
            </a:graphic>
          </wp:inline>
        </w:drawing>
      </w:r>
    </w:p>
    <w:p w:rsidR="008A39BE" w:rsidRDefault="008A39BE" w:rsidP="00EA1D3E">
      <w:pPr>
        <w:pStyle w:val="Caption"/>
        <w:rPr>
          <w:rFonts w:ascii="Times New Roman" w:hAnsi="Times New Roman"/>
        </w:rPr>
      </w:pPr>
      <w:bookmarkStart w:id="195" w:name="_Ref350106254"/>
      <w:bookmarkStart w:id="196" w:name="_Toc360458116"/>
      <w:proofErr w:type="gramStart"/>
      <w:r>
        <w:t xml:space="preserve">Figure </w:t>
      </w:r>
      <w:r w:rsidR="000E7B14">
        <w:fldChar w:fldCharType="begin"/>
      </w:r>
      <w:r w:rsidR="001D3E86">
        <w:instrText xml:space="preserve"> SEQ Figure \* ARABIC </w:instrText>
      </w:r>
      <w:r w:rsidR="000E7B14">
        <w:fldChar w:fldCharType="separate"/>
      </w:r>
      <w:r w:rsidR="0001338F">
        <w:rPr>
          <w:noProof/>
        </w:rPr>
        <w:t>47</w:t>
      </w:r>
      <w:r w:rsidR="000E7B14">
        <w:rPr>
          <w:noProof/>
        </w:rPr>
        <w:fldChar w:fldCharType="end"/>
      </w:r>
      <w:bookmarkEnd w:id="195"/>
      <w:r w:rsidR="0027645C">
        <w:t>.</w:t>
      </w:r>
      <w:proofErr w:type="gramEnd"/>
      <w:r>
        <w:t xml:space="preserve"> </w:t>
      </w:r>
      <w:proofErr w:type="spellStart"/>
      <w:r w:rsidRPr="00C261F1">
        <w:t>Scattergram</w:t>
      </w:r>
      <w:proofErr w:type="spellEnd"/>
      <w:r w:rsidRPr="00C261F1">
        <w:t xml:space="preserve"> o</w:t>
      </w:r>
      <w:r>
        <w:t xml:space="preserve">f </w:t>
      </w:r>
      <w:r w:rsidRPr="006C578D">
        <w:rPr>
          <w:i/>
        </w:rPr>
        <w:t>E. coli</w:t>
      </w:r>
      <w:r>
        <w:t xml:space="preserve"> </w:t>
      </w:r>
      <w:r w:rsidR="00A63C15">
        <w:t xml:space="preserve">O157 </w:t>
      </w:r>
      <w:r>
        <w:t>rate with poverty, water quality, geology and well density</w:t>
      </w:r>
      <w:r w:rsidRPr="00C261F1">
        <w:t xml:space="preserve"> variables</w:t>
      </w:r>
      <w:r w:rsidR="0041719E">
        <w:t xml:space="preserve"> (n=180)</w:t>
      </w:r>
      <w:r w:rsidRPr="00C261F1">
        <w:t>.</w:t>
      </w:r>
      <w:bookmarkEnd w:id="196"/>
    </w:p>
    <w:p w:rsidR="008A39BE" w:rsidRDefault="008A39BE" w:rsidP="008A39BE">
      <w:pPr>
        <w:autoSpaceDE w:val="0"/>
        <w:autoSpaceDN w:val="0"/>
        <w:adjustRightInd w:val="0"/>
        <w:spacing w:line="400" w:lineRule="atLeast"/>
        <w:rPr>
          <w:rFonts w:ascii="Times New Roman" w:hAnsi="Times New Roman" w:cs="Times New Roman"/>
          <w:sz w:val="24"/>
          <w:szCs w:val="24"/>
        </w:rPr>
      </w:pPr>
    </w:p>
    <w:p w:rsidR="008A39BE" w:rsidRDefault="008A39BE" w:rsidP="00712C6E">
      <w:pPr>
        <w:keepNext/>
        <w:autoSpaceDE w:val="0"/>
        <w:autoSpaceDN w:val="0"/>
        <w:adjustRightInd w:val="0"/>
        <w:jc w:val="center"/>
      </w:pPr>
      <w:r>
        <w:rPr>
          <w:rFonts w:ascii="Times New Roman" w:hAnsi="Times New Roman" w:cs="Times New Roman"/>
          <w:noProof/>
          <w:sz w:val="24"/>
          <w:szCs w:val="24"/>
        </w:rPr>
        <w:drawing>
          <wp:inline distT="0" distB="0" distL="0" distR="0">
            <wp:extent cx="4882691" cy="3633849"/>
            <wp:effectExtent l="19050" t="0" r="0" b="0"/>
            <wp:docPr id="34"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61" cstate="print"/>
                    <a:srcRect/>
                    <a:stretch>
                      <a:fillRect/>
                    </a:stretch>
                  </pic:blipFill>
                  <pic:spPr bwMode="auto">
                    <a:xfrm>
                      <a:off x="0" y="0"/>
                      <a:ext cx="4895687" cy="3643521"/>
                    </a:xfrm>
                    <a:prstGeom prst="rect">
                      <a:avLst/>
                    </a:prstGeom>
                    <a:noFill/>
                    <a:ln w="9525">
                      <a:noFill/>
                      <a:miter lim="800000"/>
                      <a:headEnd/>
                      <a:tailEnd/>
                    </a:ln>
                  </pic:spPr>
                </pic:pic>
              </a:graphicData>
            </a:graphic>
          </wp:inline>
        </w:drawing>
      </w:r>
    </w:p>
    <w:p w:rsidR="008A39BE" w:rsidRDefault="008A39BE" w:rsidP="00EA1D3E">
      <w:pPr>
        <w:pStyle w:val="Caption"/>
        <w:rPr>
          <w:rFonts w:ascii="Times New Roman" w:hAnsi="Times New Roman"/>
        </w:rPr>
      </w:pPr>
      <w:bookmarkStart w:id="197" w:name="_Ref348196035"/>
      <w:bookmarkStart w:id="198" w:name="_Toc360458117"/>
      <w:proofErr w:type="gramStart"/>
      <w:r>
        <w:t xml:space="preserve">Figure </w:t>
      </w:r>
      <w:r w:rsidR="000E7B14">
        <w:fldChar w:fldCharType="begin"/>
      </w:r>
      <w:r w:rsidR="001D3E86">
        <w:instrText xml:space="preserve"> SEQ Figure \* ARABIC </w:instrText>
      </w:r>
      <w:r w:rsidR="000E7B14">
        <w:fldChar w:fldCharType="separate"/>
      </w:r>
      <w:r w:rsidR="0001338F">
        <w:rPr>
          <w:noProof/>
        </w:rPr>
        <w:t>48</w:t>
      </w:r>
      <w:r w:rsidR="000E7B14">
        <w:rPr>
          <w:noProof/>
        </w:rPr>
        <w:fldChar w:fldCharType="end"/>
      </w:r>
      <w:bookmarkEnd w:id="197"/>
      <w:r w:rsidR="0027645C">
        <w:t>.</w:t>
      </w:r>
      <w:proofErr w:type="gramEnd"/>
      <w:r>
        <w:t xml:space="preserve"> </w:t>
      </w:r>
      <w:proofErr w:type="spellStart"/>
      <w:r w:rsidRPr="00F552E3">
        <w:t>Scatter</w:t>
      </w:r>
      <w:r>
        <w:t>gram</w:t>
      </w:r>
      <w:proofErr w:type="spellEnd"/>
      <w:r w:rsidRPr="00F552E3">
        <w:t xml:space="preserve"> of</w:t>
      </w:r>
      <w:r>
        <w:t xml:space="preserve"> </w:t>
      </w:r>
      <w:r w:rsidRPr="00DD5DF4">
        <w:rPr>
          <w:i/>
        </w:rPr>
        <w:t>E. coli</w:t>
      </w:r>
      <w:r>
        <w:t xml:space="preserve"> </w:t>
      </w:r>
      <w:r w:rsidR="00A63C15">
        <w:t xml:space="preserve">O157 </w:t>
      </w:r>
      <w:r>
        <w:t>rate</w:t>
      </w:r>
      <w:r w:rsidR="00A63C15">
        <w:t xml:space="preserve"> with poverty, water quality, geology and well density variables</w:t>
      </w:r>
      <w:r w:rsidRPr="00F552E3">
        <w:t xml:space="preserve"> after removal of outliers and zip code areas with zero population (n= 167).</w:t>
      </w:r>
      <w:bookmarkEnd w:id="198"/>
    </w:p>
    <w:p w:rsidR="00A63C15" w:rsidRDefault="00A63C15" w:rsidP="008A39BE">
      <w:pPr>
        <w:autoSpaceDE w:val="0"/>
        <w:autoSpaceDN w:val="0"/>
        <w:adjustRightInd w:val="0"/>
        <w:spacing w:line="480" w:lineRule="auto"/>
        <w:ind w:firstLine="720"/>
        <w:rPr>
          <w:rFonts w:ascii="Book Antiqua" w:hAnsi="Book Antiqua" w:cs="Times New Roman"/>
          <w:sz w:val="24"/>
          <w:szCs w:val="24"/>
        </w:rPr>
      </w:pPr>
    </w:p>
    <w:p w:rsidR="00A63C15" w:rsidRDefault="00A63C15" w:rsidP="008A39BE">
      <w:pPr>
        <w:autoSpaceDE w:val="0"/>
        <w:autoSpaceDN w:val="0"/>
        <w:adjustRightInd w:val="0"/>
        <w:spacing w:line="480" w:lineRule="auto"/>
        <w:ind w:firstLine="720"/>
        <w:rPr>
          <w:rFonts w:ascii="Book Antiqua" w:hAnsi="Book Antiqua" w:cs="Times New Roman"/>
          <w:sz w:val="24"/>
          <w:szCs w:val="24"/>
        </w:rPr>
      </w:pPr>
    </w:p>
    <w:p w:rsidR="00D23783" w:rsidRDefault="00D23783">
      <w:pPr>
        <w:rPr>
          <w:rFonts w:ascii="Book Antiqua" w:eastAsiaTheme="minorEastAsia" w:hAnsi="Book Antiqua" w:cs="Times New Roman"/>
          <w:sz w:val="24"/>
          <w:szCs w:val="24"/>
        </w:rPr>
      </w:pPr>
      <w:r>
        <w:br w:type="page"/>
      </w:r>
    </w:p>
    <w:p w:rsidR="00A63C15" w:rsidRDefault="00A63C15" w:rsidP="00A63C15">
      <w:pPr>
        <w:pStyle w:val="Disstext"/>
      </w:pPr>
      <w:r w:rsidRPr="00D037B4">
        <w:lastRenderedPageBreak/>
        <w:t xml:space="preserve">Candidate variables </w:t>
      </w:r>
      <w:r>
        <w:t xml:space="preserve">for modeling the risk for </w:t>
      </w:r>
      <w:r w:rsidRPr="00A63C15">
        <w:rPr>
          <w:i/>
        </w:rPr>
        <w:t>E. coli</w:t>
      </w:r>
      <w:r>
        <w:t xml:space="preserve"> O157 in the population included</w:t>
      </w:r>
      <w:r w:rsidRPr="00D037B4">
        <w:t xml:space="preserve">: population densities of beef cows (BEEF), milk cows (MILK), calves (CALF), hogs (HOG), and sheep (SHEEP); land use as a percentage of developed land (DEVELOPED), forested land (FOREST), and agricultural land (PASTURE); percent of bedrock classified as </w:t>
      </w:r>
      <w:proofErr w:type="spellStart"/>
      <w:r w:rsidRPr="00D037B4">
        <w:t>karst</w:t>
      </w:r>
      <w:proofErr w:type="spellEnd"/>
      <w:r w:rsidRPr="00D037B4">
        <w:t xml:space="preserve"> geology (KARST_PCT); percent of streams classified as impaired for the presence of </w:t>
      </w:r>
      <w:r w:rsidRPr="00D037B4">
        <w:rPr>
          <w:i/>
        </w:rPr>
        <w:t>E. coli</w:t>
      </w:r>
      <w:r w:rsidRPr="00D037B4">
        <w:t xml:space="preserve"> (STREAM_PCT); poverty rate (POVRATE); and well permit density by county population (WELLS).</w:t>
      </w:r>
    </w:p>
    <w:p w:rsidR="008A39BE" w:rsidRDefault="008A39BE" w:rsidP="008A39BE">
      <w:pPr>
        <w:autoSpaceDE w:val="0"/>
        <w:autoSpaceDN w:val="0"/>
        <w:adjustRightInd w:val="0"/>
        <w:spacing w:line="480" w:lineRule="auto"/>
        <w:ind w:firstLine="720"/>
        <w:rPr>
          <w:rFonts w:ascii="Book Antiqua" w:hAnsi="Book Antiqua" w:cs="Times New Roman"/>
          <w:sz w:val="24"/>
          <w:szCs w:val="24"/>
        </w:rPr>
      </w:pPr>
      <w:r>
        <w:rPr>
          <w:rFonts w:ascii="Book Antiqua" w:hAnsi="Book Antiqua" w:cs="Times New Roman"/>
          <w:sz w:val="24"/>
          <w:szCs w:val="24"/>
        </w:rPr>
        <w:t xml:space="preserve">Using a distance based spatial weights matrix </w:t>
      </w:r>
      <w:r w:rsidR="00A63C15">
        <w:rPr>
          <w:rFonts w:ascii="Book Antiqua" w:hAnsi="Book Antiqua" w:cs="Times New Roman"/>
          <w:sz w:val="24"/>
          <w:szCs w:val="24"/>
        </w:rPr>
        <w:t>(distance =</w:t>
      </w:r>
      <w:r>
        <w:rPr>
          <w:rFonts w:ascii="Book Antiqua" w:hAnsi="Book Antiqua" w:cs="Times New Roman"/>
          <w:sz w:val="24"/>
          <w:szCs w:val="24"/>
        </w:rPr>
        <w:t xml:space="preserve"> 40 km</w:t>
      </w:r>
      <w:r w:rsidR="00A63C15">
        <w:rPr>
          <w:rFonts w:ascii="Book Antiqua" w:hAnsi="Book Antiqua" w:cs="Times New Roman"/>
          <w:sz w:val="24"/>
          <w:szCs w:val="24"/>
        </w:rPr>
        <w:t>, which allows each zip code area to have at least one neighbor)</w:t>
      </w:r>
      <w:r>
        <w:rPr>
          <w:rFonts w:ascii="Book Antiqua" w:hAnsi="Book Antiqua" w:cs="Times New Roman"/>
          <w:sz w:val="24"/>
          <w:szCs w:val="24"/>
        </w:rPr>
        <w:t>, the local Moran’s I was calculated at 0.072 (</w:t>
      </w:r>
      <w:r w:rsidR="00942616">
        <w:rPr>
          <w:rFonts w:ascii="Book Antiqua" w:hAnsi="Book Antiqua" w:cs="Times New Roman"/>
          <w:sz w:val="24"/>
          <w:szCs w:val="24"/>
        </w:rPr>
        <w:t xml:space="preserve">estimated </w:t>
      </w:r>
      <w:r>
        <w:rPr>
          <w:rFonts w:ascii="Book Antiqua" w:hAnsi="Book Antiqua" w:cs="Times New Roman"/>
          <w:sz w:val="24"/>
          <w:szCs w:val="24"/>
        </w:rPr>
        <w:t xml:space="preserve">p=0.004) using </w:t>
      </w:r>
      <w:proofErr w:type="spellStart"/>
      <w:r>
        <w:rPr>
          <w:rFonts w:ascii="Book Antiqua" w:hAnsi="Book Antiqua" w:cs="Times New Roman"/>
          <w:sz w:val="24"/>
          <w:szCs w:val="24"/>
        </w:rPr>
        <w:t>GeoDa</w:t>
      </w:r>
      <w:proofErr w:type="spellEnd"/>
      <w:r>
        <w:rPr>
          <w:rFonts w:ascii="Book Antiqua" w:hAnsi="Book Antiqua" w:cs="Times New Roman"/>
          <w:sz w:val="24"/>
          <w:szCs w:val="24"/>
        </w:rPr>
        <w:t>. C</w:t>
      </w:r>
      <w:r w:rsidRPr="00273EAE">
        <w:rPr>
          <w:rFonts w:ascii="Book Antiqua" w:hAnsi="Book Antiqua" w:cs="Times New Roman"/>
          <w:sz w:val="24"/>
          <w:szCs w:val="24"/>
        </w:rPr>
        <w:t xml:space="preserve">luster </w:t>
      </w:r>
      <w:r w:rsidRPr="007C6F30">
        <w:rPr>
          <w:rFonts w:ascii="Book Antiqua" w:hAnsi="Book Antiqua" w:cs="Times New Roman"/>
          <w:sz w:val="24"/>
          <w:szCs w:val="24"/>
        </w:rPr>
        <w:t>map</w:t>
      </w:r>
      <w:r>
        <w:rPr>
          <w:rFonts w:ascii="Book Antiqua" w:hAnsi="Book Antiqua" w:cs="Times New Roman"/>
          <w:sz w:val="24"/>
          <w:szCs w:val="24"/>
        </w:rPr>
        <w:t>s of Local Indicators of Spatial Autocorrelation (LISA)</w:t>
      </w:r>
      <w:r w:rsidRPr="007C6F30">
        <w:rPr>
          <w:rFonts w:ascii="Book Antiqua" w:hAnsi="Book Antiqua" w:cs="Times New Roman"/>
          <w:sz w:val="24"/>
          <w:szCs w:val="24"/>
        </w:rPr>
        <w:t xml:space="preserve"> (</w:t>
      </w:r>
      <w:fldSimple w:instr=" REF _Ref348205198 \h  \* MERGEFORMAT ">
        <w:r w:rsidR="0001338F" w:rsidRPr="0001338F">
          <w:rPr>
            <w:rFonts w:ascii="Book Antiqua" w:hAnsi="Book Antiqua"/>
            <w:sz w:val="24"/>
            <w:szCs w:val="24"/>
          </w:rPr>
          <w:t>Figure 49</w:t>
        </w:r>
      </w:fldSimple>
      <w:r w:rsidRPr="007C6F30">
        <w:rPr>
          <w:rFonts w:ascii="Book Antiqua" w:hAnsi="Book Antiqua" w:cs="Times New Roman"/>
          <w:sz w:val="24"/>
          <w:szCs w:val="24"/>
        </w:rPr>
        <w:t xml:space="preserve">) </w:t>
      </w:r>
      <w:r>
        <w:rPr>
          <w:rFonts w:ascii="Book Antiqua" w:hAnsi="Book Antiqua" w:cs="Times New Roman"/>
          <w:sz w:val="24"/>
          <w:szCs w:val="24"/>
        </w:rPr>
        <w:t xml:space="preserve">and </w:t>
      </w:r>
      <w:proofErr w:type="spellStart"/>
      <w:r>
        <w:rPr>
          <w:rFonts w:ascii="Book Antiqua" w:hAnsi="Book Antiqua" w:cs="Times New Roman"/>
          <w:sz w:val="24"/>
          <w:szCs w:val="24"/>
        </w:rPr>
        <w:t>Getis</w:t>
      </w:r>
      <w:proofErr w:type="spellEnd"/>
      <w:r>
        <w:rPr>
          <w:rFonts w:ascii="Book Antiqua" w:hAnsi="Book Antiqua" w:cs="Times New Roman"/>
          <w:sz w:val="24"/>
          <w:szCs w:val="24"/>
        </w:rPr>
        <w:t xml:space="preserve"> </w:t>
      </w:r>
      <w:proofErr w:type="spellStart"/>
      <w:r>
        <w:rPr>
          <w:rFonts w:ascii="Book Antiqua" w:hAnsi="Book Antiqua" w:cs="Times New Roman"/>
          <w:sz w:val="24"/>
          <w:szCs w:val="24"/>
        </w:rPr>
        <w:t>Gi</w:t>
      </w:r>
      <w:proofErr w:type="spellEnd"/>
      <w:r>
        <w:rPr>
          <w:rFonts w:ascii="Book Antiqua" w:hAnsi="Book Antiqua" w:cs="Times New Roman"/>
          <w:sz w:val="24"/>
          <w:szCs w:val="24"/>
        </w:rPr>
        <w:t xml:space="preserve"> </w:t>
      </w:r>
      <w:r w:rsidRPr="00BC31CF">
        <w:rPr>
          <w:rFonts w:ascii="Book Antiqua" w:hAnsi="Book Antiqua" w:cs="Times New Roman"/>
          <w:sz w:val="24"/>
          <w:szCs w:val="24"/>
        </w:rPr>
        <w:t>(</w:t>
      </w:r>
      <w:fldSimple w:instr=" REF _Ref348218160 \h  \* MERGEFORMAT ">
        <w:r w:rsidR="0001338F" w:rsidRPr="0001338F">
          <w:rPr>
            <w:rFonts w:ascii="Book Antiqua" w:hAnsi="Book Antiqua"/>
            <w:sz w:val="24"/>
            <w:szCs w:val="24"/>
          </w:rPr>
          <w:t xml:space="preserve">Figure </w:t>
        </w:r>
        <w:r w:rsidR="0001338F" w:rsidRPr="0001338F">
          <w:rPr>
            <w:rFonts w:ascii="Book Antiqua" w:hAnsi="Book Antiqua"/>
            <w:noProof/>
            <w:sz w:val="24"/>
            <w:szCs w:val="24"/>
          </w:rPr>
          <w:t>50</w:t>
        </w:r>
      </w:fldSimple>
      <w:r w:rsidRPr="00BC31CF">
        <w:rPr>
          <w:rFonts w:ascii="Book Antiqua" w:hAnsi="Book Antiqua" w:cs="Times New Roman"/>
          <w:sz w:val="24"/>
          <w:szCs w:val="24"/>
        </w:rPr>
        <w:t>)</w:t>
      </w:r>
      <w:r>
        <w:rPr>
          <w:rFonts w:ascii="Book Antiqua" w:hAnsi="Book Antiqua" w:cs="Times New Roman"/>
          <w:sz w:val="24"/>
          <w:szCs w:val="24"/>
        </w:rPr>
        <w:t xml:space="preserve"> s</w:t>
      </w:r>
      <w:r w:rsidR="00942616">
        <w:rPr>
          <w:rFonts w:ascii="Book Antiqua" w:hAnsi="Book Antiqua" w:cs="Times New Roman"/>
          <w:sz w:val="24"/>
          <w:szCs w:val="24"/>
        </w:rPr>
        <w:t>uggest</w:t>
      </w:r>
      <w:r w:rsidRPr="00273EAE">
        <w:rPr>
          <w:rFonts w:ascii="Book Antiqua" w:hAnsi="Book Antiqua" w:cs="Times New Roman"/>
          <w:sz w:val="24"/>
          <w:szCs w:val="24"/>
        </w:rPr>
        <w:t xml:space="preserve"> two disease clusters, </w:t>
      </w:r>
      <w:r>
        <w:rPr>
          <w:rFonts w:ascii="Book Antiqua" w:hAnsi="Book Antiqua" w:cs="Times New Roman"/>
          <w:sz w:val="24"/>
          <w:szCs w:val="24"/>
        </w:rPr>
        <w:t xml:space="preserve">a small </w:t>
      </w:r>
      <w:r w:rsidRPr="00273EAE">
        <w:rPr>
          <w:rFonts w:ascii="Book Antiqua" w:hAnsi="Book Antiqua" w:cs="Times New Roman"/>
          <w:sz w:val="24"/>
          <w:szCs w:val="24"/>
        </w:rPr>
        <w:t xml:space="preserve">one in the north, and </w:t>
      </w:r>
      <w:r>
        <w:rPr>
          <w:rFonts w:ascii="Book Antiqua" w:hAnsi="Book Antiqua" w:cs="Times New Roman"/>
          <w:sz w:val="24"/>
          <w:szCs w:val="24"/>
        </w:rPr>
        <w:t xml:space="preserve">a larger one just south of the first, </w:t>
      </w:r>
      <w:r w:rsidRPr="00273EAE">
        <w:rPr>
          <w:rFonts w:ascii="Book Antiqua" w:hAnsi="Book Antiqua" w:cs="Times New Roman"/>
          <w:sz w:val="24"/>
          <w:szCs w:val="24"/>
        </w:rPr>
        <w:t xml:space="preserve">in the </w:t>
      </w:r>
      <w:r>
        <w:rPr>
          <w:rFonts w:ascii="Book Antiqua" w:hAnsi="Book Antiqua" w:cs="Times New Roman"/>
          <w:sz w:val="24"/>
          <w:szCs w:val="24"/>
        </w:rPr>
        <w:t xml:space="preserve">east </w:t>
      </w:r>
      <w:r w:rsidRPr="00273EAE">
        <w:rPr>
          <w:rFonts w:ascii="Book Antiqua" w:hAnsi="Book Antiqua" w:cs="Times New Roman"/>
          <w:sz w:val="24"/>
          <w:szCs w:val="24"/>
        </w:rPr>
        <w:t>central portion of the study area. To the west</w:t>
      </w:r>
      <w:r>
        <w:rPr>
          <w:rFonts w:ascii="Book Antiqua" w:hAnsi="Book Antiqua" w:cs="Times New Roman"/>
          <w:sz w:val="24"/>
          <w:szCs w:val="24"/>
        </w:rPr>
        <w:t xml:space="preserve"> and south, </w:t>
      </w:r>
      <w:r w:rsidRPr="00273EAE">
        <w:rPr>
          <w:rFonts w:ascii="Book Antiqua" w:hAnsi="Book Antiqua" w:cs="Times New Roman"/>
          <w:sz w:val="24"/>
          <w:szCs w:val="24"/>
        </w:rPr>
        <w:t>low-low cluster</w:t>
      </w:r>
      <w:r>
        <w:rPr>
          <w:rFonts w:ascii="Book Antiqua" w:hAnsi="Book Antiqua" w:cs="Times New Roman"/>
          <w:sz w:val="24"/>
          <w:szCs w:val="24"/>
        </w:rPr>
        <w:t>s are</w:t>
      </w:r>
      <w:r w:rsidRPr="00273EAE">
        <w:rPr>
          <w:rFonts w:ascii="Book Antiqua" w:hAnsi="Book Antiqua" w:cs="Times New Roman"/>
          <w:sz w:val="24"/>
          <w:szCs w:val="24"/>
        </w:rPr>
        <w:t xml:space="preserve"> present, indicating low</w:t>
      </w:r>
      <w:r>
        <w:rPr>
          <w:rFonts w:ascii="Book Antiqua" w:hAnsi="Book Antiqua" w:cs="Times New Roman"/>
          <w:sz w:val="24"/>
          <w:szCs w:val="24"/>
        </w:rPr>
        <w:t>er disease incidence (after normalization by population) in these areas</w:t>
      </w:r>
      <w:r w:rsidRPr="00273EAE">
        <w:rPr>
          <w:rFonts w:ascii="Book Antiqua" w:hAnsi="Book Antiqua" w:cs="Times New Roman"/>
          <w:sz w:val="24"/>
          <w:szCs w:val="24"/>
        </w:rPr>
        <w:t xml:space="preserve">. </w:t>
      </w:r>
    </w:p>
    <w:p w:rsidR="00712C6E" w:rsidRPr="00BC31CF" w:rsidRDefault="00712C6E" w:rsidP="00712C6E">
      <w:pPr>
        <w:spacing w:line="480" w:lineRule="auto"/>
        <w:ind w:firstLine="720"/>
        <w:rPr>
          <w:rFonts w:ascii="Book Antiqua" w:hAnsi="Book Antiqua"/>
          <w:sz w:val="24"/>
          <w:szCs w:val="24"/>
        </w:rPr>
      </w:pPr>
      <w:r w:rsidRPr="007C6F30">
        <w:rPr>
          <w:rFonts w:ascii="Book Antiqua" w:hAnsi="Book Antiqua"/>
          <w:sz w:val="24"/>
          <w:szCs w:val="24"/>
        </w:rPr>
        <w:t xml:space="preserve">A histogram of the distribution of standardized rates shows marked </w:t>
      </w:r>
      <w:proofErr w:type="spellStart"/>
      <w:r w:rsidRPr="007C6F30">
        <w:rPr>
          <w:rFonts w:ascii="Book Antiqua" w:hAnsi="Book Antiqua"/>
          <w:sz w:val="24"/>
          <w:szCs w:val="24"/>
        </w:rPr>
        <w:t>skewness</w:t>
      </w:r>
      <w:proofErr w:type="spellEnd"/>
      <w:r w:rsidRPr="007C6F30">
        <w:rPr>
          <w:rFonts w:ascii="Book Antiqua" w:hAnsi="Book Antiqua"/>
          <w:sz w:val="24"/>
          <w:szCs w:val="24"/>
        </w:rPr>
        <w:t xml:space="preserve"> in the </w:t>
      </w:r>
      <w:r w:rsidRPr="00574E09">
        <w:rPr>
          <w:rFonts w:ascii="Book Antiqua" w:hAnsi="Book Antiqua"/>
          <w:i/>
          <w:sz w:val="24"/>
          <w:szCs w:val="24"/>
        </w:rPr>
        <w:t>E. coli</w:t>
      </w:r>
      <w:r>
        <w:rPr>
          <w:rFonts w:ascii="Book Antiqua" w:hAnsi="Book Antiqua"/>
          <w:sz w:val="24"/>
          <w:szCs w:val="24"/>
        </w:rPr>
        <w:t xml:space="preserve"> </w:t>
      </w:r>
      <w:r w:rsidR="00A63C15">
        <w:rPr>
          <w:rFonts w:ascii="Book Antiqua" w:hAnsi="Book Antiqua"/>
          <w:sz w:val="24"/>
          <w:szCs w:val="24"/>
        </w:rPr>
        <w:t xml:space="preserve">O157 </w:t>
      </w:r>
      <w:r>
        <w:rPr>
          <w:rFonts w:ascii="Book Antiqua" w:hAnsi="Book Antiqua"/>
          <w:sz w:val="24"/>
          <w:szCs w:val="24"/>
        </w:rPr>
        <w:t>rate</w:t>
      </w:r>
      <w:r w:rsidRPr="007C6F30">
        <w:rPr>
          <w:rFonts w:ascii="Book Antiqua" w:hAnsi="Book Antiqua"/>
          <w:sz w:val="24"/>
          <w:szCs w:val="24"/>
        </w:rPr>
        <w:t xml:space="preserve"> data </w:t>
      </w:r>
      <w:r w:rsidRPr="0027645C">
        <w:rPr>
          <w:rFonts w:ascii="Book Antiqua" w:hAnsi="Book Antiqua"/>
          <w:sz w:val="28"/>
          <w:szCs w:val="24"/>
        </w:rPr>
        <w:t>(</w:t>
      </w:r>
      <w:fldSimple w:instr=" REF _Ref357763765 \h  \* MERGEFORMAT ">
        <w:r w:rsidR="0001338F" w:rsidRPr="0001338F">
          <w:rPr>
            <w:sz w:val="24"/>
          </w:rPr>
          <w:t xml:space="preserve">Figure </w:t>
        </w:r>
        <w:r w:rsidR="0001338F" w:rsidRPr="0001338F">
          <w:rPr>
            <w:noProof/>
            <w:sz w:val="24"/>
          </w:rPr>
          <w:t>51</w:t>
        </w:r>
      </w:fldSimple>
      <w:r w:rsidRPr="0027645C">
        <w:rPr>
          <w:rFonts w:ascii="Book Antiqua" w:hAnsi="Book Antiqua"/>
          <w:sz w:val="28"/>
          <w:szCs w:val="24"/>
        </w:rPr>
        <w:t xml:space="preserve">). </w:t>
      </w:r>
      <w:r w:rsidRPr="007C6F30">
        <w:rPr>
          <w:rFonts w:ascii="Book Antiqua" w:hAnsi="Book Antiqua"/>
          <w:sz w:val="24"/>
          <w:szCs w:val="24"/>
        </w:rPr>
        <w:t xml:space="preserve">Log transformation does not remove the </w:t>
      </w:r>
      <w:proofErr w:type="spellStart"/>
      <w:r w:rsidRPr="007C6F30">
        <w:rPr>
          <w:rFonts w:ascii="Book Antiqua" w:hAnsi="Book Antiqua"/>
          <w:sz w:val="24"/>
          <w:szCs w:val="24"/>
        </w:rPr>
        <w:t>skewness</w:t>
      </w:r>
      <w:proofErr w:type="spellEnd"/>
      <w:r w:rsidRPr="007C6F30">
        <w:rPr>
          <w:rFonts w:ascii="Book Antiqua" w:hAnsi="Book Antiqua"/>
          <w:sz w:val="24"/>
          <w:szCs w:val="24"/>
        </w:rPr>
        <w:t xml:space="preserve"> because of the large number of zero</w:t>
      </w:r>
      <w:r>
        <w:rPr>
          <w:rFonts w:ascii="Book Antiqua" w:hAnsi="Book Antiqua"/>
          <w:sz w:val="24"/>
          <w:szCs w:val="24"/>
        </w:rPr>
        <w:t>s</w:t>
      </w:r>
      <w:r w:rsidRPr="007C6F30">
        <w:rPr>
          <w:rFonts w:ascii="Book Antiqua" w:hAnsi="Book Antiqua"/>
          <w:sz w:val="24"/>
          <w:szCs w:val="24"/>
        </w:rPr>
        <w:t xml:space="preserve"> in the rates dataset.</w:t>
      </w:r>
    </w:p>
    <w:p w:rsidR="00DC136F" w:rsidRPr="00273EAE" w:rsidRDefault="00DC136F" w:rsidP="00712C6E">
      <w:pPr>
        <w:autoSpaceDE w:val="0"/>
        <w:autoSpaceDN w:val="0"/>
        <w:adjustRightInd w:val="0"/>
        <w:spacing w:line="480" w:lineRule="auto"/>
        <w:rPr>
          <w:rFonts w:ascii="Book Antiqua" w:hAnsi="Book Antiqua" w:cs="Times New Roman"/>
          <w:sz w:val="24"/>
          <w:szCs w:val="24"/>
        </w:rPr>
      </w:pPr>
    </w:p>
    <w:p w:rsidR="008A39BE" w:rsidRDefault="008A39BE" w:rsidP="00712C6E">
      <w:pPr>
        <w:keepNext/>
        <w:spacing w:line="480" w:lineRule="auto"/>
        <w:jc w:val="center"/>
      </w:pPr>
      <w:r>
        <w:rPr>
          <w:rFonts w:ascii="Book Antiqua" w:hAnsi="Book Antiqua"/>
          <w:noProof/>
        </w:rPr>
        <w:lastRenderedPageBreak/>
        <w:drawing>
          <wp:inline distT="0" distB="0" distL="0" distR="0">
            <wp:extent cx="4478314" cy="2931431"/>
            <wp:effectExtent l="19050" t="0" r="0" b="0"/>
            <wp:docPr id="3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2" cstate="print"/>
                    <a:srcRect/>
                    <a:stretch>
                      <a:fillRect/>
                    </a:stretch>
                  </pic:blipFill>
                  <pic:spPr bwMode="auto">
                    <a:xfrm>
                      <a:off x="0" y="0"/>
                      <a:ext cx="4485499" cy="2936134"/>
                    </a:xfrm>
                    <a:prstGeom prst="rect">
                      <a:avLst/>
                    </a:prstGeom>
                    <a:noFill/>
                    <a:ln w="9525">
                      <a:noFill/>
                      <a:miter lim="800000"/>
                      <a:headEnd/>
                      <a:tailEnd/>
                    </a:ln>
                  </pic:spPr>
                </pic:pic>
              </a:graphicData>
            </a:graphic>
          </wp:inline>
        </w:drawing>
      </w:r>
    </w:p>
    <w:p w:rsidR="008A39BE" w:rsidRDefault="008A39BE" w:rsidP="00EA1D3E">
      <w:pPr>
        <w:pStyle w:val="Caption"/>
      </w:pPr>
      <w:bookmarkStart w:id="199" w:name="_Ref348205198"/>
      <w:bookmarkStart w:id="200" w:name="_Toc360458118"/>
      <w:proofErr w:type="gramStart"/>
      <w:r>
        <w:t xml:space="preserve">Figure </w:t>
      </w:r>
      <w:r w:rsidR="000E7B14">
        <w:fldChar w:fldCharType="begin"/>
      </w:r>
      <w:r w:rsidR="001D3E86">
        <w:instrText xml:space="preserve"> SEQ Figure \* ARABIC </w:instrText>
      </w:r>
      <w:r w:rsidR="000E7B14">
        <w:fldChar w:fldCharType="separate"/>
      </w:r>
      <w:r w:rsidR="0001338F">
        <w:rPr>
          <w:noProof/>
        </w:rPr>
        <w:t>49</w:t>
      </w:r>
      <w:r w:rsidR="000E7B14">
        <w:rPr>
          <w:noProof/>
        </w:rPr>
        <w:fldChar w:fldCharType="end"/>
      </w:r>
      <w:bookmarkEnd w:id="199"/>
      <w:r w:rsidR="0027645C">
        <w:t>.</w:t>
      </w:r>
      <w:proofErr w:type="gramEnd"/>
      <w:r>
        <w:t xml:space="preserve"> Cluster map showing LISA clusters. The map was generated in </w:t>
      </w:r>
      <w:proofErr w:type="spellStart"/>
      <w:r>
        <w:t>GeoDa</w:t>
      </w:r>
      <w:proofErr w:type="spellEnd"/>
      <w:r>
        <w:t xml:space="preserve"> using a distance based spatial weights matrix at 40km.</w:t>
      </w:r>
      <w:bookmarkEnd w:id="200"/>
    </w:p>
    <w:p w:rsidR="00D23783" w:rsidRDefault="00D23783" w:rsidP="00712C6E">
      <w:pPr>
        <w:keepNext/>
        <w:spacing w:line="480" w:lineRule="auto"/>
        <w:jc w:val="center"/>
      </w:pPr>
    </w:p>
    <w:p w:rsidR="00D23783" w:rsidRDefault="00D23783" w:rsidP="00712C6E">
      <w:pPr>
        <w:keepNext/>
        <w:spacing w:line="480" w:lineRule="auto"/>
        <w:jc w:val="center"/>
      </w:pPr>
    </w:p>
    <w:p w:rsidR="00D23783" w:rsidRDefault="00D23783" w:rsidP="00712C6E">
      <w:pPr>
        <w:keepNext/>
        <w:spacing w:line="480" w:lineRule="auto"/>
        <w:jc w:val="center"/>
      </w:pPr>
    </w:p>
    <w:p w:rsidR="008A39BE" w:rsidRDefault="008A39BE" w:rsidP="00712C6E">
      <w:pPr>
        <w:keepNext/>
        <w:spacing w:line="480" w:lineRule="auto"/>
        <w:jc w:val="center"/>
      </w:pPr>
      <w:r>
        <w:rPr>
          <w:rFonts w:ascii="Book Antiqua" w:hAnsi="Book Antiqua"/>
          <w:noProof/>
          <w:sz w:val="24"/>
          <w:szCs w:val="24"/>
        </w:rPr>
        <w:drawing>
          <wp:inline distT="0" distB="0" distL="0" distR="0">
            <wp:extent cx="4379529" cy="2870567"/>
            <wp:effectExtent l="19050" t="0" r="1971" b="0"/>
            <wp:docPr id="3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63" cstate="print"/>
                    <a:srcRect/>
                    <a:stretch>
                      <a:fillRect/>
                    </a:stretch>
                  </pic:blipFill>
                  <pic:spPr bwMode="auto">
                    <a:xfrm>
                      <a:off x="0" y="0"/>
                      <a:ext cx="4387171" cy="2875576"/>
                    </a:xfrm>
                    <a:prstGeom prst="rect">
                      <a:avLst/>
                    </a:prstGeom>
                    <a:noFill/>
                    <a:ln w="9525">
                      <a:noFill/>
                      <a:miter lim="800000"/>
                      <a:headEnd/>
                      <a:tailEnd/>
                    </a:ln>
                  </pic:spPr>
                </pic:pic>
              </a:graphicData>
            </a:graphic>
          </wp:inline>
        </w:drawing>
      </w:r>
    </w:p>
    <w:p w:rsidR="008A39BE" w:rsidRDefault="008A39BE" w:rsidP="00EA1D3E">
      <w:pPr>
        <w:pStyle w:val="Caption"/>
      </w:pPr>
      <w:bookmarkStart w:id="201" w:name="_Ref348218160"/>
      <w:bookmarkStart w:id="202" w:name="_Toc360458119"/>
      <w:proofErr w:type="gramStart"/>
      <w:r>
        <w:t xml:space="preserve">Figure </w:t>
      </w:r>
      <w:r w:rsidR="000E7B14">
        <w:fldChar w:fldCharType="begin"/>
      </w:r>
      <w:r w:rsidR="001D3E86">
        <w:instrText xml:space="preserve"> SEQ Figure \* ARABIC </w:instrText>
      </w:r>
      <w:r w:rsidR="000E7B14">
        <w:fldChar w:fldCharType="separate"/>
      </w:r>
      <w:r w:rsidR="0001338F">
        <w:rPr>
          <w:noProof/>
        </w:rPr>
        <w:t>50</w:t>
      </w:r>
      <w:r w:rsidR="000E7B14">
        <w:rPr>
          <w:noProof/>
        </w:rPr>
        <w:fldChar w:fldCharType="end"/>
      </w:r>
      <w:bookmarkEnd w:id="201"/>
      <w:r w:rsidR="0027645C">
        <w:t>.</w:t>
      </w:r>
      <w:proofErr w:type="gramEnd"/>
      <w:r>
        <w:t xml:space="preserve"> </w:t>
      </w:r>
      <w:proofErr w:type="spellStart"/>
      <w:r>
        <w:t>Getis</w:t>
      </w:r>
      <w:proofErr w:type="spellEnd"/>
      <w:r>
        <w:t xml:space="preserve"> </w:t>
      </w:r>
      <w:proofErr w:type="spellStart"/>
      <w:r>
        <w:t>Gi</w:t>
      </w:r>
      <w:proofErr w:type="spellEnd"/>
      <w:r>
        <w:t xml:space="preserve"> Cluster map of </w:t>
      </w:r>
      <w:r w:rsidRPr="00F63F27">
        <w:rPr>
          <w:i/>
        </w:rPr>
        <w:t>E. coli</w:t>
      </w:r>
      <w:r>
        <w:t xml:space="preserve"> </w:t>
      </w:r>
      <w:r w:rsidR="00475099">
        <w:t xml:space="preserve">O157 </w:t>
      </w:r>
      <w:r>
        <w:t xml:space="preserve">rate data. The map was generated in </w:t>
      </w:r>
      <w:proofErr w:type="spellStart"/>
      <w:r>
        <w:t>GeoDa</w:t>
      </w:r>
      <w:proofErr w:type="spellEnd"/>
      <w:r>
        <w:t xml:space="preserve"> using a 40km distance spatial weights matrix.</w:t>
      </w:r>
      <w:bookmarkEnd w:id="202"/>
    </w:p>
    <w:p w:rsidR="00DC136F" w:rsidRDefault="00DC136F" w:rsidP="00712C6E">
      <w:pPr>
        <w:spacing w:line="480" w:lineRule="auto"/>
        <w:rPr>
          <w:lang w:bidi="en-US"/>
        </w:rPr>
      </w:pPr>
    </w:p>
    <w:p w:rsidR="007F3C08" w:rsidRPr="00D849BF" w:rsidRDefault="007F3C08" w:rsidP="00712C6E">
      <w:pPr>
        <w:spacing w:line="480" w:lineRule="auto"/>
        <w:rPr>
          <w:lang w:bidi="en-US"/>
        </w:rPr>
      </w:pPr>
    </w:p>
    <w:p w:rsidR="008A39BE" w:rsidRDefault="008A39BE" w:rsidP="008A39BE">
      <w:pPr>
        <w:autoSpaceDE w:val="0"/>
        <w:autoSpaceDN w:val="0"/>
        <w:adjustRightInd w:val="0"/>
        <w:rPr>
          <w:rFonts w:ascii="Times New Roman" w:hAnsi="Times New Roman" w:cs="Times New Roman"/>
          <w:sz w:val="24"/>
          <w:szCs w:val="24"/>
        </w:rPr>
      </w:pPr>
    </w:p>
    <w:p w:rsidR="0027645C" w:rsidRDefault="008A39BE" w:rsidP="0027645C">
      <w:pPr>
        <w:keepNext/>
        <w:autoSpaceDE w:val="0"/>
        <w:autoSpaceDN w:val="0"/>
        <w:adjustRightInd w:val="0"/>
      </w:pPr>
      <w:r>
        <w:rPr>
          <w:noProof/>
        </w:rPr>
        <w:drawing>
          <wp:inline distT="0" distB="0" distL="0" distR="0">
            <wp:extent cx="5767601" cy="3028726"/>
            <wp:effectExtent l="19050" t="0" r="4549" b="0"/>
            <wp:docPr id="37"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64" cstate="print"/>
                    <a:srcRect/>
                    <a:stretch>
                      <a:fillRect/>
                    </a:stretch>
                  </pic:blipFill>
                  <pic:spPr bwMode="auto">
                    <a:xfrm>
                      <a:off x="0" y="0"/>
                      <a:ext cx="5782005" cy="3036290"/>
                    </a:xfrm>
                    <a:prstGeom prst="rect">
                      <a:avLst/>
                    </a:prstGeom>
                    <a:noFill/>
                    <a:ln w="9525">
                      <a:noFill/>
                      <a:miter lim="800000"/>
                      <a:headEnd/>
                      <a:tailEnd/>
                    </a:ln>
                  </pic:spPr>
                </pic:pic>
              </a:graphicData>
            </a:graphic>
          </wp:inline>
        </w:drawing>
      </w:r>
    </w:p>
    <w:p w:rsidR="008A39BE" w:rsidRDefault="0027645C" w:rsidP="0027645C">
      <w:pPr>
        <w:pStyle w:val="Caption"/>
      </w:pPr>
      <w:bookmarkStart w:id="203" w:name="_Ref357763765"/>
      <w:bookmarkStart w:id="204" w:name="_Toc360458120"/>
      <w:proofErr w:type="gramStart"/>
      <w:r>
        <w:t xml:space="preserve">Figure </w:t>
      </w:r>
      <w:r w:rsidR="000E7B14">
        <w:fldChar w:fldCharType="begin"/>
      </w:r>
      <w:r w:rsidR="001D3E86">
        <w:instrText xml:space="preserve"> SEQ Figure \* ARABIC </w:instrText>
      </w:r>
      <w:r w:rsidR="000E7B14">
        <w:fldChar w:fldCharType="separate"/>
      </w:r>
      <w:r w:rsidR="0001338F">
        <w:rPr>
          <w:noProof/>
        </w:rPr>
        <w:t>51</w:t>
      </w:r>
      <w:r w:rsidR="000E7B14">
        <w:rPr>
          <w:noProof/>
        </w:rPr>
        <w:fldChar w:fldCharType="end"/>
      </w:r>
      <w:bookmarkEnd w:id="203"/>
      <w:r>
        <w:t>.</w:t>
      </w:r>
      <w:proofErr w:type="gramEnd"/>
      <w:r>
        <w:t xml:space="preserve"> </w:t>
      </w:r>
      <w:r w:rsidRPr="00B802CB">
        <w:t xml:space="preserve">Histograms showing the distribution of a) standardized </w:t>
      </w:r>
      <w:r w:rsidRPr="00475099">
        <w:rPr>
          <w:i/>
        </w:rPr>
        <w:t>E. coli</w:t>
      </w:r>
      <w:r w:rsidRPr="00B802CB">
        <w:t xml:space="preserve"> </w:t>
      </w:r>
      <w:r w:rsidR="00475099">
        <w:t xml:space="preserve">O157 </w:t>
      </w:r>
      <w:r w:rsidRPr="00B802CB">
        <w:t>rates and b)log-transformed rates for outlier removed aggregate data (n=167).</w:t>
      </w:r>
      <w:bookmarkEnd w:id="204"/>
    </w:p>
    <w:p w:rsidR="008A39BE" w:rsidRDefault="008A39BE" w:rsidP="008A39BE">
      <w:pPr>
        <w:autoSpaceDE w:val="0"/>
        <w:autoSpaceDN w:val="0"/>
        <w:adjustRightInd w:val="0"/>
        <w:rPr>
          <w:rFonts w:ascii="Times New Roman" w:hAnsi="Times New Roman" w:cs="Times New Roman"/>
          <w:sz w:val="24"/>
          <w:szCs w:val="24"/>
        </w:rPr>
      </w:pPr>
    </w:p>
    <w:p w:rsidR="00DC136F" w:rsidRDefault="00DC136F" w:rsidP="00DC136F">
      <w:pPr>
        <w:pStyle w:val="Heading3"/>
        <w:numPr>
          <w:ilvl w:val="0"/>
          <w:numId w:val="0"/>
        </w:numPr>
        <w:ind w:left="720"/>
      </w:pPr>
    </w:p>
    <w:p w:rsidR="00A31449" w:rsidRPr="00A31449" w:rsidRDefault="00A31449" w:rsidP="00A31449"/>
    <w:p w:rsidR="00D23783" w:rsidRDefault="00D23783" w:rsidP="00D23783"/>
    <w:p w:rsidR="00D23783" w:rsidRPr="00D23783" w:rsidRDefault="00D23783" w:rsidP="00D23783"/>
    <w:p w:rsidR="008A39BE" w:rsidRPr="006862C4" w:rsidRDefault="00A63C15" w:rsidP="00E35411">
      <w:pPr>
        <w:pStyle w:val="Heading3"/>
      </w:pPr>
      <w:bookmarkStart w:id="205" w:name="_Toc360457644"/>
      <w:r w:rsidRPr="006862C4">
        <w:t>Regional</w:t>
      </w:r>
      <w:r w:rsidR="008A39BE" w:rsidRPr="006862C4">
        <w:t xml:space="preserve"> regression model results for </w:t>
      </w:r>
      <w:r w:rsidR="008A39BE" w:rsidRPr="006862C4">
        <w:rPr>
          <w:i/>
        </w:rPr>
        <w:t>E. coli</w:t>
      </w:r>
      <w:r w:rsidR="008A39BE" w:rsidRPr="006862C4">
        <w:t xml:space="preserve"> </w:t>
      </w:r>
      <w:r w:rsidR="00475099">
        <w:t>O157</w:t>
      </w:r>
      <w:bookmarkEnd w:id="205"/>
    </w:p>
    <w:p w:rsidR="00DC136F" w:rsidRDefault="008A39BE" w:rsidP="00712C6E">
      <w:pPr>
        <w:pStyle w:val="Disstext"/>
      </w:pPr>
      <w:r w:rsidRPr="006862C4">
        <w:t xml:space="preserve">The set of models listed in </w:t>
      </w:r>
      <w:fldSimple w:instr=" REF _Ref347913970 \h  \* MERGEFORMAT ">
        <w:r w:rsidR="0001338F" w:rsidRPr="00422586">
          <w:t>Table</w:t>
        </w:r>
        <w:r w:rsidR="0001338F" w:rsidRPr="00CA11D2">
          <w:t xml:space="preserve"> </w:t>
        </w:r>
        <w:r w:rsidR="0001338F">
          <w:t>5</w:t>
        </w:r>
      </w:fldSimple>
      <w:r w:rsidR="00712C6E" w:rsidRPr="006862C4">
        <w:t xml:space="preserve"> </w:t>
      </w:r>
      <w:r w:rsidRPr="006862C4">
        <w:t xml:space="preserve">were developed for three partitions of the dataset: the complete dataset, the dataset with outliers and non-zero population areas removed, and the non-zero rate partition. The </w:t>
      </w:r>
      <w:r w:rsidR="00DC136F">
        <w:t xml:space="preserve">results of the three data partitions are presented in the following pages, and the coefficients and p-values for all models generated with the three partitions are summarized in </w:t>
      </w:r>
      <w:fldSimple w:instr=" REF _Ref350327728 \h  \* MERGEFORMAT ">
        <w:r w:rsidR="0001338F">
          <w:t xml:space="preserve">Table </w:t>
        </w:r>
        <w:r w:rsidR="0001338F">
          <w:rPr>
            <w:noProof/>
          </w:rPr>
          <w:t>22</w:t>
        </w:r>
      </w:fldSimple>
      <w:r w:rsidR="00DC136F">
        <w:t xml:space="preserve">. </w:t>
      </w:r>
      <w:r w:rsidR="00AD18B0">
        <w:t>Only the Poisson-distributed GAMs included an offset term for the log of population.</w:t>
      </w:r>
    </w:p>
    <w:p w:rsidR="008A39BE" w:rsidRDefault="008A39BE" w:rsidP="00712C6E">
      <w:pPr>
        <w:pStyle w:val="Disstext"/>
      </w:pPr>
      <w:r>
        <w:t xml:space="preserve"> </w:t>
      </w:r>
    </w:p>
    <w:p w:rsidR="00AF09DD" w:rsidRDefault="00AF09DD" w:rsidP="00475099">
      <w:pPr>
        <w:autoSpaceDE w:val="0"/>
        <w:autoSpaceDN w:val="0"/>
        <w:adjustRightInd w:val="0"/>
        <w:spacing w:line="480" w:lineRule="auto"/>
        <w:rPr>
          <w:rFonts w:ascii="Book Antiqua" w:hAnsi="Book Antiqua" w:cs="Times New Roman"/>
          <w:sz w:val="24"/>
          <w:szCs w:val="24"/>
        </w:rPr>
      </w:pPr>
      <w:r w:rsidRPr="006862C4">
        <w:rPr>
          <w:rFonts w:ascii="Book Antiqua" w:hAnsi="Book Antiqua" w:cs="Times New Roman"/>
          <w:b/>
          <w:i/>
          <w:sz w:val="24"/>
          <w:szCs w:val="24"/>
        </w:rPr>
        <w:lastRenderedPageBreak/>
        <w:t>E. coli O157 model results using complete dataset</w:t>
      </w:r>
      <w:r>
        <w:rPr>
          <w:rFonts w:ascii="Book Antiqua" w:hAnsi="Book Antiqua" w:cs="Times New Roman"/>
          <w:sz w:val="24"/>
          <w:szCs w:val="24"/>
        </w:rPr>
        <w:t xml:space="preserve"> </w:t>
      </w:r>
      <w:r w:rsidRPr="00CE7D7D">
        <w:rPr>
          <w:rFonts w:ascii="Book Antiqua" w:hAnsi="Book Antiqua" w:cs="Times New Roman"/>
          <w:sz w:val="24"/>
          <w:szCs w:val="24"/>
        </w:rPr>
        <w:t xml:space="preserve">The </w:t>
      </w:r>
      <w:r>
        <w:rPr>
          <w:rFonts w:ascii="Book Antiqua" w:hAnsi="Book Antiqua" w:cs="Times New Roman"/>
          <w:sz w:val="24"/>
          <w:szCs w:val="24"/>
        </w:rPr>
        <w:t>spatial l</w:t>
      </w:r>
      <w:r w:rsidRPr="00CE7D7D">
        <w:rPr>
          <w:rFonts w:ascii="Book Antiqua" w:hAnsi="Book Antiqua" w:cs="Times New Roman"/>
          <w:sz w:val="24"/>
          <w:szCs w:val="24"/>
        </w:rPr>
        <w:t>ag model retained</w:t>
      </w:r>
      <w:r>
        <w:rPr>
          <w:rFonts w:ascii="Book Antiqua" w:hAnsi="Book Antiqua" w:cs="Times New Roman"/>
          <w:sz w:val="24"/>
          <w:szCs w:val="24"/>
        </w:rPr>
        <w:t xml:space="preserve"> </w:t>
      </w:r>
      <w:r w:rsidR="00D30F48">
        <w:rPr>
          <w:rFonts w:ascii="Book Antiqua" w:hAnsi="Book Antiqua" w:cs="Times New Roman"/>
          <w:sz w:val="24"/>
          <w:szCs w:val="24"/>
        </w:rPr>
        <w:t xml:space="preserve">the land use variable </w:t>
      </w:r>
      <w:r>
        <w:rPr>
          <w:rFonts w:ascii="Book Antiqua" w:hAnsi="Book Antiqua" w:cs="Times New Roman"/>
          <w:sz w:val="24"/>
          <w:szCs w:val="24"/>
        </w:rPr>
        <w:t>percent agricultural land (PASTURE) and percent  impaired stream miles (STREAM_PCT) with R</w:t>
      </w:r>
      <w:r w:rsidRPr="009724D7">
        <w:rPr>
          <w:rFonts w:ascii="Book Antiqua" w:hAnsi="Book Antiqua" w:cs="Times New Roman"/>
          <w:sz w:val="24"/>
          <w:szCs w:val="24"/>
          <w:vertAlign w:val="superscript"/>
        </w:rPr>
        <w:t xml:space="preserve">2 </w:t>
      </w:r>
      <w:r>
        <w:rPr>
          <w:rFonts w:ascii="Book Antiqua" w:hAnsi="Book Antiqua" w:cs="Times New Roman"/>
          <w:sz w:val="24"/>
          <w:szCs w:val="24"/>
        </w:rPr>
        <w:t>= 0.16</w:t>
      </w:r>
      <w:r w:rsidR="00DA5A44">
        <w:rPr>
          <w:rFonts w:ascii="Book Antiqua" w:hAnsi="Book Antiqua" w:cs="Times New Roman"/>
          <w:sz w:val="24"/>
          <w:szCs w:val="24"/>
        </w:rPr>
        <w:t xml:space="preserve"> and AIC=785</w:t>
      </w:r>
      <w:r>
        <w:rPr>
          <w:rFonts w:ascii="Book Antiqua" w:hAnsi="Book Antiqua" w:cs="Times New Roman"/>
          <w:sz w:val="24"/>
          <w:szCs w:val="24"/>
        </w:rPr>
        <w:t xml:space="preserve">. Interestingly, the spatial weights variable was not significant in the model, and given that the spatial parameter was significant in the GAM, this suggests that the linear model is not a good fit for the data and the spatial lag model is </w:t>
      </w:r>
      <w:proofErr w:type="spellStart"/>
      <w:r>
        <w:rPr>
          <w:rFonts w:ascii="Book Antiqua" w:hAnsi="Book Antiqua" w:cs="Times New Roman"/>
          <w:sz w:val="24"/>
          <w:szCs w:val="24"/>
        </w:rPr>
        <w:t>misspecified</w:t>
      </w:r>
      <w:proofErr w:type="spellEnd"/>
      <w:r>
        <w:rPr>
          <w:rFonts w:ascii="Book Antiqua" w:hAnsi="Book Antiqua" w:cs="Times New Roman"/>
          <w:sz w:val="24"/>
          <w:szCs w:val="24"/>
        </w:rPr>
        <w:t xml:space="preserve">. </w:t>
      </w:r>
    </w:p>
    <w:p w:rsidR="00AF09DD" w:rsidRDefault="00D30F48" w:rsidP="007F3C08">
      <w:pPr>
        <w:autoSpaceDE w:val="0"/>
        <w:autoSpaceDN w:val="0"/>
        <w:adjustRightInd w:val="0"/>
        <w:spacing w:line="480" w:lineRule="auto"/>
        <w:ind w:firstLine="720"/>
      </w:pPr>
      <w:r>
        <w:rPr>
          <w:rFonts w:ascii="Book Antiqua" w:hAnsi="Book Antiqua" w:cs="Times New Roman"/>
          <w:sz w:val="24"/>
          <w:szCs w:val="24"/>
        </w:rPr>
        <w:t xml:space="preserve">The GLM with Gamma distribution and log link function (AIC=590) retained the land use variables percent forested land (FOREST) and agricultural land use (PASTURE), percent impaired streams (STREAM), and well permit density (WELLS). Poverty rate (POVRATE) was marginally significant at p=0.01. The </w:t>
      </w:r>
      <w:proofErr w:type="spellStart"/>
      <w:r>
        <w:rPr>
          <w:rFonts w:ascii="Book Antiqua" w:hAnsi="Book Antiqua" w:cs="Times New Roman"/>
          <w:sz w:val="24"/>
          <w:szCs w:val="24"/>
        </w:rPr>
        <w:t>Tweedie</w:t>
      </w:r>
      <w:proofErr w:type="spellEnd"/>
      <w:r>
        <w:rPr>
          <w:rFonts w:ascii="Book Antiqua" w:hAnsi="Book Antiqua" w:cs="Times New Roman"/>
          <w:sz w:val="24"/>
          <w:szCs w:val="24"/>
        </w:rPr>
        <w:t xml:space="preserve"> GLM retained the same variables, with AIC=630, indicating a greater loss of information in the </w:t>
      </w:r>
      <w:proofErr w:type="spellStart"/>
      <w:r>
        <w:rPr>
          <w:rFonts w:ascii="Book Antiqua" w:hAnsi="Book Antiqua" w:cs="Times New Roman"/>
          <w:sz w:val="24"/>
          <w:szCs w:val="24"/>
        </w:rPr>
        <w:t>Tweedie</w:t>
      </w:r>
      <w:proofErr w:type="spellEnd"/>
      <w:r>
        <w:rPr>
          <w:rFonts w:ascii="Book Antiqua" w:hAnsi="Book Antiqua" w:cs="Times New Roman"/>
          <w:sz w:val="24"/>
          <w:szCs w:val="24"/>
        </w:rPr>
        <w:t xml:space="preserve"> model.</w:t>
      </w:r>
    </w:p>
    <w:p w:rsidR="00712C6E" w:rsidRDefault="00712C6E">
      <w:pPr>
        <w:rPr>
          <w:rFonts w:ascii="Book Antiqua" w:hAnsi="Book Antiqua"/>
          <w:sz w:val="24"/>
        </w:rPr>
      </w:pPr>
      <w:r>
        <w:rPr>
          <w:rFonts w:ascii="Book Antiqua" w:hAnsi="Book Antiqua"/>
          <w:sz w:val="24"/>
        </w:rPr>
        <w:br w:type="page"/>
      </w:r>
    </w:p>
    <w:p w:rsidR="008A39BE" w:rsidRDefault="008A39BE" w:rsidP="00EA1D3E">
      <w:pPr>
        <w:pStyle w:val="Caption"/>
      </w:pPr>
      <w:bookmarkStart w:id="206" w:name="_Ref350327728"/>
      <w:bookmarkStart w:id="207" w:name="_Toc360457982"/>
      <w:proofErr w:type="gramStart"/>
      <w:r>
        <w:lastRenderedPageBreak/>
        <w:t xml:space="preserve">Table </w:t>
      </w:r>
      <w:r w:rsidR="000E7B14">
        <w:fldChar w:fldCharType="begin"/>
      </w:r>
      <w:r w:rsidR="001D3E86">
        <w:instrText xml:space="preserve"> SEQ Table \* ARABIC </w:instrText>
      </w:r>
      <w:r w:rsidR="000E7B14">
        <w:fldChar w:fldCharType="separate"/>
      </w:r>
      <w:r w:rsidR="0001338F">
        <w:rPr>
          <w:noProof/>
        </w:rPr>
        <w:t>22</w:t>
      </w:r>
      <w:r w:rsidR="000E7B14">
        <w:rPr>
          <w:noProof/>
        </w:rPr>
        <w:fldChar w:fldCharType="end"/>
      </w:r>
      <w:bookmarkEnd w:id="206"/>
      <w:r w:rsidR="0027645C">
        <w:t>.</w:t>
      </w:r>
      <w:proofErr w:type="gramEnd"/>
      <w:r>
        <w:t xml:space="preserve"> </w:t>
      </w:r>
      <w:proofErr w:type="gramStart"/>
      <w:r w:rsidRPr="00B558B1">
        <w:t>Comparison of</w:t>
      </w:r>
      <w:r w:rsidR="00727274">
        <w:t xml:space="preserve"> coefficients and p-values (in parentheses) for</w:t>
      </w:r>
      <w:r w:rsidRPr="00B558B1">
        <w:t xml:space="preserve"> </w:t>
      </w:r>
      <w:r w:rsidRPr="00651798">
        <w:rPr>
          <w:i/>
        </w:rPr>
        <w:t>E. coli</w:t>
      </w:r>
      <w:r>
        <w:t xml:space="preserve"> </w:t>
      </w:r>
      <w:r w:rsidR="00727274">
        <w:t>O157 regional</w:t>
      </w:r>
      <w:r>
        <w:t xml:space="preserve"> </w:t>
      </w:r>
      <w:r w:rsidRPr="00B558B1">
        <w:t xml:space="preserve">models and </w:t>
      </w:r>
      <w:r w:rsidR="00727274">
        <w:t>data partitions</w:t>
      </w:r>
      <w:r w:rsidRPr="00B558B1">
        <w:t>.</w:t>
      </w:r>
      <w:proofErr w:type="gramEnd"/>
      <w:r w:rsidRPr="00B558B1">
        <w:t xml:space="preserve"> </w:t>
      </w:r>
      <w:r w:rsidR="00727274">
        <w:t>Smoothed variables in GAMs have multiple coefficients and are not reported.</w:t>
      </w:r>
      <w:bookmarkEnd w:id="207"/>
    </w:p>
    <w:p w:rsidR="00D23783" w:rsidRPr="00D23783" w:rsidRDefault="00D23783" w:rsidP="00D23783"/>
    <w:tbl>
      <w:tblPr>
        <w:tblW w:w="5000" w:type="pct"/>
        <w:tblCellMar>
          <w:top w:w="29" w:type="dxa"/>
          <w:left w:w="29" w:type="dxa"/>
          <w:bottom w:w="29" w:type="dxa"/>
          <w:right w:w="29" w:type="dxa"/>
        </w:tblCellMar>
        <w:tblLook w:val="04A0"/>
      </w:tblPr>
      <w:tblGrid>
        <w:gridCol w:w="1382"/>
        <w:gridCol w:w="1211"/>
        <w:gridCol w:w="1322"/>
        <w:gridCol w:w="1388"/>
        <w:gridCol w:w="1356"/>
        <w:gridCol w:w="1422"/>
        <w:gridCol w:w="1337"/>
      </w:tblGrid>
      <w:tr w:rsidR="00727274" w:rsidRPr="00FE5250" w:rsidTr="00D23783">
        <w:trPr>
          <w:trHeight w:val="20"/>
        </w:trPr>
        <w:tc>
          <w:tcPr>
            <w:tcW w:w="733" w:type="pct"/>
            <w:tcBorders>
              <w:top w:val="single" w:sz="4" w:space="0" w:color="auto"/>
              <w:bottom w:val="single" w:sz="4" w:space="0" w:color="auto"/>
            </w:tcBorders>
            <w:shd w:val="clear" w:color="auto" w:fill="auto"/>
            <w:noWrap/>
            <w:vAlign w:val="center"/>
            <w:hideMark/>
          </w:tcPr>
          <w:p w:rsidR="00324C07" w:rsidRPr="00FE5250" w:rsidRDefault="00324C07" w:rsidP="00727274">
            <w:pPr>
              <w:jc w:val="center"/>
              <w:rPr>
                <w:rFonts w:cs="Calibri"/>
                <w:sz w:val="18"/>
                <w:szCs w:val="20"/>
              </w:rPr>
            </w:pPr>
          </w:p>
        </w:tc>
        <w:tc>
          <w:tcPr>
            <w:tcW w:w="643" w:type="pct"/>
            <w:tcBorders>
              <w:top w:val="single" w:sz="4" w:space="0" w:color="auto"/>
              <w:bottom w:val="single" w:sz="4" w:space="0" w:color="auto"/>
            </w:tcBorders>
            <w:vAlign w:val="center"/>
          </w:tcPr>
          <w:p w:rsidR="00324C07" w:rsidRPr="00FE5250" w:rsidRDefault="00324C07" w:rsidP="00727274">
            <w:pPr>
              <w:jc w:val="center"/>
              <w:rPr>
                <w:rFonts w:cs="Calibri"/>
                <w:b/>
                <w:bCs/>
                <w:sz w:val="18"/>
                <w:szCs w:val="20"/>
              </w:rPr>
            </w:pPr>
            <w:r w:rsidRPr="00FE5250">
              <w:rPr>
                <w:rFonts w:cs="Calibri"/>
                <w:b/>
                <w:bCs/>
                <w:sz w:val="18"/>
                <w:szCs w:val="20"/>
              </w:rPr>
              <w:t>Spatial Lag</w:t>
            </w:r>
          </w:p>
        </w:tc>
        <w:tc>
          <w:tcPr>
            <w:tcW w:w="702" w:type="pct"/>
            <w:tcBorders>
              <w:top w:val="single" w:sz="4" w:space="0" w:color="auto"/>
              <w:bottom w:val="single" w:sz="4" w:space="0" w:color="auto"/>
            </w:tcBorders>
            <w:shd w:val="clear" w:color="auto" w:fill="auto"/>
            <w:vAlign w:val="center"/>
            <w:hideMark/>
          </w:tcPr>
          <w:p w:rsidR="00324C07" w:rsidRPr="00FE5250" w:rsidRDefault="00324C07" w:rsidP="00727274">
            <w:pPr>
              <w:jc w:val="center"/>
              <w:rPr>
                <w:rFonts w:cs="Calibri"/>
                <w:b/>
                <w:bCs/>
                <w:sz w:val="18"/>
                <w:szCs w:val="20"/>
              </w:rPr>
            </w:pPr>
            <w:r w:rsidRPr="00FE5250">
              <w:rPr>
                <w:rFonts w:cs="Calibri"/>
                <w:b/>
                <w:bCs/>
                <w:sz w:val="18"/>
                <w:szCs w:val="20"/>
              </w:rPr>
              <w:t>GLM Gamma</w:t>
            </w:r>
          </w:p>
        </w:tc>
        <w:tc>
          <w:tcPr>
            <w:tcW w:w="737" w:type="pct"/>
            <w:tcBorders>
              <w:top w:val="single" w:sz="4" w:space="0" w:color="auto"/>
              <w:bottom w:val="single" w:sz="4" w:space="0" w:color="auto"/>
            </w:tcBorders>
            <w:shd w:val="clear" w:color="auto" w:fill="auto"/>
            <w:vAlign w:val="center"/>
            <w:hideMark/>
          </w:tcPr>
          <w:p w:rsidR="00324C07" w:rsidRPr="00FE5250" w:rsidRDefault="00324C07" w:rsidP="00727274">
            <w:pPr>
              <w:jc w:val="center"/>
              <w:rPr>
                <w:rFonts w:cs="Calibri"/>
                <w:b/>
                <w:bCs/>
                <w:sz w:val="18"/>
                <w:szCs w:val="20"/>
              </w:rPr>
            </w:pPr>
            <w:r w:rsidRPr="00FE5250">
              <w:rPr>
                <w:rFonts w:cs="Calibri"/>
                <w:b/>
                <w:bCs/>
                <w:sz w:val="18"/>
                <w:szCs w:val="20"/>
              </w:rPr>
              <w:t xml:space="preserve">GLM </w:t>
            </w:r>
            <w:proofErr w:type="spellStart"/>
            <w:r w:rsidRPr="00FE5250">
              <w:rPr>
                <w:rFonts w:cs="Calibri"/>
                <w:b/>
                <w:bCs/>
                <w:sz w:val="18"/>
                <w:szCs w:val="20"/>
              </w:rPr>
              <w:t>Tweedie</w:t>
            </w:r>
            <w:proofErr w:type="spellEnd"/>
          </w:p>
        </w:tc>
        <w:tc>
          <w:tcPr>
            <w:tcW w:w="720" w:type="pct"/>
            <w:tcBorders>
              <w:top w:val="single" w:sz="4" w:space="0" w:color="auto"/>
              <w:bottom w:val="single" w:sz="4" w:space="0" w:color="auto"/>
            </w:tcBorders>
            <w:shd w:val="clear" w:color="auto" w:fill="auto"/>
            <w:vAlign w:val="center"/>
            <w:hideMark/>
          </w:tcPr>
          <w:p w:rsidR="00324C07" w:rsidRPr="00FE5250" w:rsidRDefault="00324C07" w:rsidP="00727274">
            <w:pPr>
              <w:jc w:val="center"/>
              <w:rPr>
                <w:rFonts w:cs="Calibri"/>
                <w:b/>
                <w:bCs/>
                <w:sz w:val="18"/>
                <w:szCs w:val="20"/>
              </w:rPr>
            </w:pPr>
            <w:r w:rsidRPr="00FE5250">
              <w:rPr>
                <w:rFonts w:cs="Calibri"/>
                <w:b/>
                <w:bCs/>
                <w:sz w:val="18"/>
                <w:szCs w:val="20"/>
              </w:rPr>
              <w:t>GAM Gamma</w:t>
            </w:r>
          </w:p>
        </w:tc>
        <w:tc>
          <w:tcPr>
            <w:tcW w:w="755" w:type="pct"/>
            <w:tcBorders>
              <w:top w:val="single" w:sz="4" w:space="0" w:color="auto"/>
              <w:bottom w:val="single" w:sz="4" w:space="0" w:color="auto"/>
            </w:tcBorders>
            <w:shd w:val="clear" w:color="auto" w:fill="auto"/>
            <w:vAlign w:val="center"/>
            <w:hideMark/>
          </w:tcPr>
          <w:p w:rsidR="00324C07" w:rsidRPr="00FE5250" w:rsidRDefault="00324C07" w:rsidP="00727274">
            <w:pPr>
              <w:jc w:val="center"/>
              <w:rPr>
                <w:rFonts w:cs="Calibri"/>
                <w:b/>
                <w:bCs/>
                <w:sz w:val="18"/>
                <w:szCs w:val="20"/>
              </w:rPr>
            </w:pPr>
            <w:r w:rsidRPr="00FE5250">
              <w:rPr>
                <w:rFonts w:cs="Calibri"/>
                <w:b/>
                <w:bCs/>
                <w:sz w:val="18"/>
                <w:szCs w:val="20"/>
              </w:rPr>
              <w:t xml:space="preserve">GAM </w:t>
            </w:r>
            <w:proofErr w:type="spellStart"/>
            <w:r w:rsidRPr="00FE5250">
              <w:rPr>
                <w:rFonts w:cs="Calibri"/>
                <w:b/>
                <w:bCs/>
                <w:sz w:val="18"/>
                <w:szCs w:val="20"/>
              </w:rPr>
              <w:t>Tweedie</w:t>
            </w:r>
            <w:proofErr w:type="spellEnd"/>
          </w:p>
        </w:tc>
        <w:tc>
          <w:tcPr>
            <w:tcW w:w="711" w:type="pct"/>
            <w:tcBorders>
              <w:top w:val="single" w:sz="4" w:space="0" w:color="auto"/>
              <w:bottom w:val="single" w:sz="4" w:space="0" w:color="auto"/>
            </w:tcBorders>
            <w:shd w:val="clear" w:color="auto" w:fill="auto"/>
            <w:vAlign w:val="center"/>
            <w:hideMark/>
          </w:tcPr>
          <w:p w:rsidR="00324C07" w:rsidRPr="00FE5250" w:rsidRDefault="00324C07" w:rsidP="00727274">
            <w:pPr>
              <w:jc w:val="center"/>
              <w:rPr>
                <w:rFonts w:cs="Calibri"/>
                <w:b/>
                <w:bCs/>
                <w:sz w:val="18"/>
                <w:szCs w:val="20"/>
              </w:rPr>
            </w:pPr>
            <w:r w:rsidRPr="00FE5250">
              <w:rPr>
                <w:rFonts w:cs="Calibri"/>
                <w:b/>
                <w:bCs/>
                <w:sz w:val="18"/>
                <w:szCs w:val="20"/>
              </w:rPr>
              <w:t>GAM Poisson</w:t>
            </w:r>
          </w:p>
        </w:tc>
      </w:tr>
      <w:tr w:rsidR="00D23783" w:rsidRPr="00FE5250" w:rsidTr="00E576CD">
        <w:trPr>
          <w:trHeight w:val="20"/>
        </w:trPr>
        <w:tc>
          <w:tcPr>
            <w:tcW w:w="5000" w:type="pct"/>
            <w:gridSpan w:val="7"/>
            <w:tcBorders>
              <w:top w:val="single" w:sz="4" w:space="0" w:color="auto"/>
            </w:tcBorders>
            <w:shd w:val="clear" w:color="auto" w:fill="FFFFFF" w:themeFill="background1"/>
            <w:noWrap/>
            <w:vAlign w:val="center"/>
            <w:hideMark/>
          </w:tcPr>
          <w:p w:rsidR="00D23783" w:rsidRPr="00FE5250" w:rsidRDefault="00D23783" w:rsidP="00D23783">
            <w:pPr>
              <w:rPr>
                <w:rFonts w:cs="Calibri"/>
                <w:b/>
                <w:bCs/>
                <w:sz w:val="18"/>
                <w:szCs w:val="20"/>
              </w:rPr>
            </w:pPr>
            <w:r w:rsidRPr="00FE5250">
              <w:rPr>
                <w:rFonts w:cs="Calibri"/>
                <w:b/>
                <w:bCs/>
                <w:sz w:val="18"/>
                <w:szCs w:val="20"/>
              </w:rPr>
              <w:t>All data (n=180)</w:t>
            </w:r>
          </w:p>
        </w:tc>
      </w:tr>
      <w:tr w:rsidR="00305777" w:rsidRPr="00FE5250" w:rsidTr="00D23783">
        <w:trPr>
          <w:trHeight w:val="20"/>
        </w:trPr>
        <w:tc>
          <w:tcPr>
            <w:tcW w:w="733" w:type="pct"/>
            <w:shd w:val="clear" w:color="000000" w:fill="FFFFFF"/>
            <w:vAlign w:val="center"/>
            <w:hideMark/>
          </w:tcPr>
          <w:p w:rsidR="00305777" w:rsidRPr="00FE5250" w:rsidRDefault="00305777" w:rsidP="00D23783">
            <w:pPr>
              <w:rPr>
                <w:rFonts w:cs="Calibri"/>
                <w:sz w:val="18"/>
                <w:szCs w:val="20"/>
              </w:rPr>
            </w:pPr>
            <w:r w:rsidRPr="00FE5250">
              <w:rPr>
                <w:rFonts w:cs="Calibri"/>
                <w:sz w:val="18"/>
                <w:szCs w:val="20"/>
              </w:rPr>
              <w:t>BEEF</w:t>
            </w:r>
          </w:p>
        </w:tc>
        <w:tc>
          <w:tcPr>
            <w:tcW w:w="643" w:type="pct"/>
            <w:vAlign w:val="center"/>
          </w:tcPr>
          <w:p w:rsidR="00305777" w:rsidRPr="00FE5250" w:rsidRDefault="00305777" w:rsidP="00727274">
            <w:pPr>
              <w:jc w:val="center"/>
              <w:rPr>
                <w:rFonts w:cs="Calibri"/>
                <w:sz w:val="18"/>
                <w:szCs w:val="20"/>
              </w:rPr>
            </w:pPr>
            <w:r w:rsidRPr="00FE5250">
              <w:rPr>
                <w:rFonts w:cs="Calibri"/>
                <w:sz w:val="18"/>
                <w:szCs w:val="20"/>
              </w:rPr>
              <w:t>1.539 (.595)</w:t>
            </w:r>
          </w:p>
        </w:tc>
        <w:tc>
          <w:tcPr>
            <w:tcW w:w="702" w:type="pct"/>
            <w:shd w:val="clear" w:color="auto" w:fill="auto"/>
            <w:noWrap/>
            <w:vAlign w:val="bottom"/>
            <w:hideMark/>
          </w:tcPr>
          <w:p w:rsidR="00305777" w:rsidRPr="00FE5250" w:rsidRDefault="00305777" w:rsidP="00D30F48">
            <w:pPr>
              <w:jc w:val="center"/>
              <w:rPr>
                <w:rFonts w:cs="Calibri"/>
                <w:sz w:val="18"/>
                <w:szCs w:val="20"/>
              </w:rPr>
            </w:pPr>
            <w:r w:rsidRPr="00FE5250">
              <w:rPr>
                <w:rFonts w:cs="Calibri"/>
                <w:sz w:val="18"/>
                <w:szCs w:val="20"/>
              </w:rPr>
              <w:t>0.270 (.771)</w:t>
            </w:r>
          </w:p>
        </w:tc>
        <w:tc>
          <w:tcPr>
            <w:tcW w:w="737" w:type="pct"/>
            <w:shd w:val="clear" w:color="auto" w:fill="auto"/>
            <w:noWrap/>
            <w:vAlign w:val="center"/>
            <w:hideMark/>
          </w:tcPr>
          <w:p w:rsidR="00305777" w:rsidRPr="00FE5250" w:rsidRDefault="00305777" w:rsidP="00727274">
            <w:pPr>
              <w:jc w:val="center"/>
              <w:rPr>
                <w:rFonts w:cs="Calibri"/>
                <w:sz w:val="18"/>
                <w:szCs w:val="20"/>
              </w:rPr>
            </w:pPr>
            <w:r w:rsidRPr="00FE5250">
              <w:rPr>
                <w:rFonts w:cs="Calibri"/>
                <w:sz w:val="18"/>
                <w:szCs w:val="20"/>
              </w:rPr>
              <w:t>0.467 (.621)</w:t>
            </w:r>
          </w:p>
        </w:tc>
        <w:tc>
          <w:tcPr>
            <w:tcW w:w="720" w:type="pct"/>
            <w:shd w:val="clear" w:color="auto" w:fill="auto"/>
            <w:vAlign w:val="bottom"/>
            <w:hideMark/>
          </w:tcPr>
          <w:p w:rsidR="00305777" w:rsidRPr="00FE5250" w:rsidRDefault="00305777" w:rsidP="00305777">
            <w:pPr>
              <w:jc w:val="center"/>
              <w:rPr>
                <w:rFonts w:cs="Calibri"/>
                <w:sz w:val="18"/>
                <w:szCs w:val="20"/>
              </w:rPr>
            </w:pPr>
            <w:r w:rsidRPr="00FE5250">
              <w:rPr>
                <w:rFonts w:cs="Calibri"/>
                <w:sz w:val="18"/>
                <w:szCs w:val="20"/>
              </w:rPr>
              <w:t>(.357)</w:t>
            </w:r>
          </w:p>
        </w:tc>
        <w:tc>
          <w:tcPr>
            <w:tcW w:w="755" w:type="pct"/>
            <w:shd w:val="clear" w:color="auto" w:fill="auto"/>
            <w:vAlign w:val="bottom"/>
            <w:hideMark/>
          </w:tcPr>
          <w:p w:rsidR="00305777" w:rsidRPr="00FE5250" w:rsidRDefault="00305777" w:rsidP="00305777">
            <w:pPr>
              <w:jc w:val="center"/>
              <w:rPr>
                <w:rFonts w:cs="Calibri"/>
                <w:sz w:val="18"/>
                <w:szCs w:val="20"/>
              </w:rPr>
            </w:pPr>
            <w:r w:rsidRPr="00FE5250">
              <w:rPr>
                <w:rFonts w:cs="Calibri"/>
                <w:sz w:val="18"/>
                <w:szCs w:val="20"/>
              </w:rPr>
              <w:t>(.357)</w:t>
            </w:r>
          </w:p>
        </w:tc>
        <w:tc>
          <w:tcPr>
            <w:tcW w:w="711" w:type="pct"/>
            <w:shd w:val="clear" w:color="auto" w:fill="auto"/>
            <w:noWrap/>
            <w:vAlign w:val="center"/>
            <w:hideMark/>
          </w:tcPr>
          <w:p w:rsidR="00305777" w:rsidRPr="00FE5250" w:rsidRDefault="00305777" w:rsidP="00727274">
            <w:pPr>
              <w:jc w:val="center"/>
              <w:rPr>
                <w:rFonts w:cs="Calibri"/>
                <w:sz w:val="18"/>
                <w:szCs w:val="20"/>
              </w:rPr>
            </w:pPr>
            <w:r w:rsidRPr="00FE5250">
              <w:rPr>
                <w:rFonts w:cs="Calibri"/>
                <w:sz w:val="18"/>
                <w:szCs w:val="20"/>
              </w:rPr>
              <w:t>-1.967 (.069)</w:t>
            </w:r>
          </w:p>
        </w:tc>
      </w:tr>
      <w:tr w:rsidR="00305777" w:rsidRPr="00FE5250" w:rsidTr="00D23783">
        <w:trPr>
          <w:trHeight w:val="20"/>
        </w:trPr>
        <w:tc>
          <w:tcPr>
            <w:tcW w:w="733" w:type="pct"/>
            <w:shd w:val="clear" w:color="000000" w:fill="FFFFFF"/>
            <w:vAlign w:val="center"/>
            <w:hideMark/>
          </w:tcPr>
          <w:p w:rsidR="00305777" w:rsidRPr="00FE5250" w:rsidRDefault="00305777" w:rsidP="00D23783">
            <w:pPr>
              <w:rPr>
                <w:rFonts w:cs="Calibri"/>
                <w:sz w:val="18"/>
                <w:szCs w:val="20"/>
              </w:rPr>
            </w:pPr>
            <w:r w:rsidRPr="00FE5250">
              <w:rPr>
                <w:rFonts w:cs="Calibri"/>
                <w:sz w:val="18"/>
                <w:szCs w:val="20"/>
              </w:rPr>
              <w:t>MILK</w:t>
            </w:r>
          </w:p>
        </w:tc>
        <w:tc>
          <w:tcPr>
            <w:tcW w:w="643" w:type="pct"/>
            <w:vAlign w:val="center"/>
          </w:tcPr>
          <w:p w:rsidR="00305777" w:rsidRPr="00FE5250" w:rsidRDefault="00305777" w:rsidP="00727274">
            <w:pPr>
              <w:jc w:val="center"/>
              <w:rPr>
                <w:rFonts w:cs="Calibri"/>
                <w:sz w:val="18"/>
                <w:szCs w:val="20"/>
              </w:rPr>
            </w:pPr>
            <w:r w:rsidRPr="00FE5250">
              <w:rPr>
                <w:rFonts w:cs="Calibri"/>
                <w:sz w:val="18"/>
                <w:szCs w:val="20"/>
              </w:rPr>
              <w:t>3.983 (.464)</w:t>
            </w:r>
          </w:p>
        </w:tc>
        <w:tc>
          <w:tcPr>
            <w:tcW w:w="702" w:type="pct"/>
            <w:shd w:val="clear" w:color="auto" w:fill="auto"/>
            <w:noWrap/>
            <w:vAlign w:val="bottom"/>
            <w:hideMark/>
          </w:tcPr>
          <w:p w:rsidR="00305777" w:rsidRPr="00FE5250" w:rsidRDefault="00305777" w:rsidP="00D30F48">
            <w:pPr>
              <w:jc w:val="center"/>
              <w:rPr>
                <w:rFonts w:cs="Calibri"/>
                <w:sz w:val="18"/>
                <w:szCs w:val="20"/>
              </w:rPr>
            </w:pPr>
            <w:r w:rsidRPr="00FE5250">
              <w:rPr>
                <w:rFonts w:cs="Calibri"/>
                <w:sz w:val="18"/>
                <w:szCs w:val="20"/>
              </w:rPr>
              <w:t>1.085 (.542)</w:t>
            </w:r>
          </w:p>
        </w:tc>
        <w:tc>
          <w:tcPr>
            <w:tcW w:w="737" w:type="pct"/>
            <w:shd w:val="clear" w:color="auto" w:fill="auto"/>
            <w:noWrap/>
            <w:vAlign w:val="center"/>
            <w:hideMark/>
          </w:tcPr>
          <w:p w:rsidR="00305777" w:rsidRPr="00FE5250" w:rsidRDefault="00305777" w:rsidP="00727274">
            <w:pPr>
              <w:jc w:val="center"/>
              <w:rPr>
                <w:rFonts w:cs="Calibri"/>
                <w:sz w:val="18"/>
                <w:szCs w:val="20"/>
              </w:rPr>
            </w:pPr>
            <w:r w:rsidRPr="00FE5250">
              <w:rPr>
                <w:rFonts w:cs="Calibri"/>
                <w:sz w:val="18"/>
                <w:szCs w:val="20"/>
              </w:rPr>
              <w:t>1.489 (.406)</w:t>
            </w:r>
          </w:p>
        </w:tc>
        <w:tc>
          <w:tcPr>
            <w:tcW w:w="720" w:type="pct"/>
            <w:shd w:val="clear" w:color="auto" w:fill="auto"/>
            <w:vAlign w:val="bottom"/>
            <w:hideMark/>
          </w:tcPr>
          <w:p w:rsidR="00305777" w:rsidRPr="00FE5250" w:rsidRDefault="00305777" w:rsidP="00305777">
            <w:pPr>
              <w:jc w:val="center"/>
              <w:rPr>
                <w:rFonts w:cs="Calibri"/>
                <w:sz w:val="18"/>
                <w:szCs w:val="20"/>
              </w:rPr>
            </w:pPr>
            <w:r w:rsidRPr="00FE5250">
              <w:rPr>
                <w:rFonts w:cs="Calibri"/>
                <w:sz w:val="18"/>
                <w:szCs w:val="20"/>
              </w:rPr>
              <w:t>(.693)</w:t>
            </w:r>
          </w:p>
        </w:tc>
        <w:tc>
          <w:tcPr>
            <w:tcW w:w="755" w:type="pct"/>
            <w:shd w:val="clear" w:color="auto" w:fill="auto"/>
            <w:vAlign w:val="bottom"/>
            <w:hideMark/>
          </w:tcPr>
          <w:p w:rsidR="00305777" w:rsidRPr="00FE5250" w:rsidRDefault="00305777" w:rsidP="00305777">
            <w:pPr>
              <w:jc w:val="center"/>
              <w:rPr>
                <w:rFonts w:cs="Calibri"/>
                <w:sz w:val="18"/>
                <w:szCs w:val="20"/>
              </w:rPr>
            </w:pPr>
            <w:r w:rsidRPr="00FE5250">
              <w:rPr>
                <w:rFonts w:cs="Calibri"/>
                <w:sz w:val="18"/>
                <w:szCs w:val="20"/>
              </w:rPr>
              <w:t>(.693)</w:t>
            </w:r>
          </w:p>
        </w:tc>
        <w:tc>
          <w:tcPr>
            <w:tcW w:w="711" w:type="pct"/>
            <w:shd w:val="clear" w:color="auto" w:fill="auto"/>
            <w:noWrap/>
            <w:vAlign w:val="center"/>
            <w:hideMark/>
          </w:tcPr>
          <w:p w:rsidR="00305777" w:rsidRPr="00FE5250" w:rsidRDefault="00305777" w:rsidP="00727274">
            <w:pPr>
              <w:jc w:val="center"/>
              <w:rPr>
                <w:rFonts w:cs="Calibri"/>
                <w:sz w:val="18"/>
                <w:szCs w:val="20"/>
              </w:rPr>
            </w:pPr>
            <w:r w:rsidRPr="00FE5250">
              <w:rPr>
                <w:rFonts w:cs="Calibri"/>
                <w:sz w:val="18"/>
                <w:szCs w:val="20"/>
              </w:rPr>
              <w:t>-1.722 (.407)</w:t>
            </w:r>
          </w:p>
        </w:tc>
      </w:tr>
      <w:tr w:rsidR="00305777" w:rsidRPr="00FE5250" w:rsidTr="00D23783">
        <w:trPr>
          <w:trHeight w:val="20"/>
        </w:trPr>
        <w:tc>
          <w:tcPr>
            <w:tcW w:w="733" w:type="pct"/>
            <w:shd w:val="clear" w:color="000000" w:fill="FFFFFF"/>
            <w:vAlign w:val="center"/>
            <w:hideMark/>
          </w:tcPr>
          <w:p w:rsidR="00305777" w:rsidRPr="00FE5250" w:rsidRDefault="00305777" w:rsidP="00D23783">
            <w:pPr>
              <w:rPr>
                <w:rFonts w:cs="Calibri"/>
                <w:sz w:val="18"/>
                <w:szCs w:val="20"/>
              </w:rPr>
            </w:pPr>
            <w:r w:rsidRPr="00FE5250">
              <w:rPr>
                <w:rFonts w:cs="Calibri"/>
                <w:sz w:val="18"/>
                <w:szCs w:val="20"/>
              </w:rPr>
              <w:t>CALF</w:t>
            </w:r>
          </w:p>
        </w:tc>
        <w:tc>
          <w:tcPr>
            <w:tcW w:w="643" w:type="pct"/>
            <w:vAlign w:val="center"/>
          </w:tcPr>
          <w:p w:rsidR="00305777" w:rsidRPr="00FE5250" w:rsidRDefault="00305777" w:rsidP="00727274">
            <w:pPr>
              <w:jc w:val="center"/>
              <w:rPr>
                <w:rFonts w:cs="Calibri"/>
                <w:sz w:val="18"/>
                <w:szCs w:val="20"/>
              </w:rPr>
            </w:pPr>
            <w:r w:rsidRPr="00FE5250">
              <w:rPr>
                <w:rFonts w:cs="Calibri"/>
                <w:sz w:val="18"/>
                <w:szCs w:val="20"/>
              </w:rPr>
              <w:t>-1.49 (.568)</w:t>
            </w:r>
          </w:p>
        </w:tc>
        <w:tc>
          <w:tcPr>
            <w:tcW w:w="702" w:type="pct"/>
            <w:shd w:val="clear" w:color="auto" w:fill="auto"/>
            <w:noWrap/>
            <w:vAlign w:val="bottom"/>
            <w:hideMark/>
          </w:tcPr>
          <w:p w:rsidR="00305777" w:rsidRPr="00FE5250" w:rsidRDefault="00305777" w:rsidP="00D30F48">
            <w:pPr>
              <w:jc w:val="center"/>
              <w:rPr>
                <w:rFonts w:cs="Calibri"/>
                <w:sz w:val="18"/>
                <w:szCs w:val="20"/>
              </w:rPr>
            </w:pPr>
            <w:r w:rsidRPr="00FE5250">
              <w:rPr>
                <w:rFonts w:cs="Calibri"/>
                <w:sz w:val="18"/>
                <w:szCs w:val="20"/>
              </w:rPr>
              <w:t>-0.341 (.688)</w:t>
            </w:r>
          </w:p>
        </w:tc>
        <w:tc>
          <w:tcPr>
            <w:tcW w:w="737" w:type="pct"/>
            <w:shd w:val="clear" w:color="auto" w:fill="auto"/>
            <w:noWrap/>
            <w:vAlign w:val="center"/>
            <w:hideMark/>
          </w:tcPr>
          <w:p w:rsidR="00305777" w:rsidRPr="00FE5250" w:rsidRDefault="00305777" w:rsidP="00727274">
            <w:pPr>
              <w:jc w:val="center"/>
              <w:rPr>
                <w:rFonts w:cs="Calibri"/>
                <w:sz w:val="18"/>
                <w:szCs w:val="20"/>
              </w:rPr>
            </w:pPr>
            <w:r w:rsidRPr="00FE5250">
              <w:rPr>
                <w:rFonts w:cs="Calibri"/>
                <w:sz w:val="18"/>
                <w:szCs w:val="20"/>
              </w:rPr>
              <w:t>-0.506 (.557)</w:t>
            </w:r>
          </w:p>
        </w:tc>
        <w:tc>
          <w:tcPr>
            <w:tcW w:w="720" w:type="pct"/>
            <w:shd w:val="clear" w:color="auto" w:fill="auto"/>
            <w:vAlign w:val="bottom"/>
            <w:hideMark/>
          </w:tcPr>
          <w:p w:rsidR="00305777" w:rsidRPr="00FE5250" w:rsidRDefault="00305777" w:rsidP="00305777">
            <w:pPr>
              <w:jc w:val="center"/>
              <w:rPr>
                <w:rFonts w:cs="Calibri"/>
                <w:sz w:val="18"/>
                <w:szCs w:val="20"/>
              </w:rPr>
            </w:pPr>
            <w:r w:rsidRPr="00FE5250">
              <w:rPr>
                <w:rFonts w:cs="Calibri"/>
                <w:sz w:val="18"/>
                <w:szCs w:val="20"/>
              </w:rPr>
              <w:t>0.634 (.455)</w:t>
            </w:r>
          </w:p>
        </w:tc>
        <w:tc>
          <w:tcPr>
            <w:tcW w:w="755" w:type="pct"/>
            <w:shd w:val="clear" w:color="auto" w:fill="auto"/>
            <w:vAlign w:val="bottom"/>
            <w:hideMark/>
          </w:tcPr>
          <w:p w:rsidR="00305777" w:rsidRPr="00FE5250" w:rsidRDefault="00305777" w:rsidP="00305777">
            <w:pPr>
              <w:jc w:val="center"/>
              <w:rPr>
                <w:rFonts w:cs="Calibri"/>
                <w:sz w:val="18"/>
                <w:szCs w:val="20"/>
              </w:rPr>
            </w:pPr>
            <w:r w:rsidRPr="00FE5250">
              <w:rPr>
                <w:rFonts w:cs="Calibri"/>
                <w:sz w:val="18"/>
                <w:szCs w:val="20"/>
              </w:rPr>
              <w:t>0.634 (.455)</w:t>
            </w:r>
          </w:p>
        </w:tc>
        <w:tc>
          <w:tcPr>
            <w:tcW w:w="711" w:type="pct"/>
            <w:shd w:val="clear" w:color="auto" w:fill="auto"/>
            <w:noWrap/>
            <w:vAlign w:val="center"/>
            <w:hideMark/>
          </w:tcPr>
          <w:p w:rsidR="00305777" w:rsidRPr="00FE5250" w:rsidRDefault="00305777" w:rsidP="00727274">
            <w:pPr>
              <w:jc w:val="center"/>
              <w:rPr>
                <w:rFonts w:cs="Calibri"/>
                <w:sz w:val="18"/>
                <w:szCs w:val="20"/>
              </w:rPr>
            </w:pPr>
            <w:r w:rsidRPr="00FE5250">
              <w:rPr>
                <w:rFonts w:cs="Calibri"/>
                <w:sz w:val="18"/>
                <w:szCs w:val="20"/>
              </w:rPr>
              <w:t>1.760 (.071)</w:t>
            </w:r>
          </w:p>
        </w:tc>
      </w:tr>
      <w:tr w:rsidR="00305777" w:rsidRPr="00FE5250" w:rsidTr="00D23783">
        <w:trPr>
          <w:trHeight w:val="20"/>
        </w:trPr>
        <w:tc>
          <w:tcPr>
            <w:tcW w:w="733" w:type="pct"/>
            <w:shd w:val="clear" w:color="000000" w:fill="FFFFFF"/>
            <w:vAlign w:val="center"/>
            <w:hideMark/>
          </w:tcPr>
          <w:p w:rsidR="00305777" w:rsidRPr="00FE5250" w:rsidRDefault="00305777" w:rsidP="00D23783">
            <w:pPr>
              <w:rPr>
                <w:rFonts w:cs="Calibri"/>
                <w:sz w:val="18"/>
                <w:szCs w:val="20"/>
              </w:rPr>
            </w:pPr>
            <w:r w:rsidRPr="00FE5250">
              <w:rPr>
                <w:rFonts w:cs="Calibri"/>
                <w:sz w:val="18"/>
                <w:szCs w:val="20"/>
              </w:rPr>
              <w:t>HOG</w:t>
            </w:r>
          </w:p>
        </w:tc>
        <w:tc>
          <w:tcPr>
            <w:tcW w:w="643" w:type="pct"/>
            <w:vAlign w:val="center"/>
          </w:tcPr>
          <w:p w:rsidR="00305777" w:rsidRPr="00FE5250" w:rsidRDefault="00305777" w:rsidP="00727274">
            <w:pPr>
              <w:jc w:val="center"/>
              <w:rPr>
                <w:rFonts w:cs="Calibri"/>
                <w:sz w:val="18"/>
                <w:szCs w:val="20"/>
              </w:rPr>
            </w:pPr>
            <w:r w:rsidRPr="00FE5250">
              <w:rPr>
                <w:rFonts w:cs="Calibri"/>
                <w:sz w:val="18"/>
                <w:szCs w:val="20"/>
              </w:rPr>
              <w:t>-1.09 (.856)</w:t>
            </w:r>
          </w:p>
        </w:tc>
        <w:tc>
          <w:tcPr>
            <w:tcW w:w="702" w:type="pct"/>
            <w:shd w:val="clear" w:color="auto" w:fill="auto"/>
            <w:noWrap/>
            <w:vAlign w:val="bottom"/>
            <w:hideMark/>
          </w:tcPr>
          <w:p w:rsidR="00305777" w:rsidRPr="00FE5250" w:rsidRDefault="00305777" w:rsidP="00D30F48">
            <w:pPr>
              <w:jc w:val="center"/>
              <w:rPr>
                <w:rFonts w:cs="Calibri"/>
                <w:sz w:val="18"/>
                <w:szCs w:val="20"/>
              </w:rPr>
            </w:pPr>
            <w:r w:rsidRPr="00FE5250">
              <w:rPr>
                <w:rFonts w:cs="Calibri"/>
                <w:sz w:val="18"/>
                <w:szCs w:val="20"/>
              </w:rPr>
              <w:t>0.051 (.979)</w:t>
            </w:r>
          </w:p>
        </w:tc>
        <w:tc>
          <w:tcPr>
            <w:tcW w:w="737" w:type="pct"/>
            <w:shd w:val="clear" w:color="auto" w:fill="auto"/>
            <w:noWrap/>
            <w:vAlign w:val="center"/>
            <w:hideMark/>
          </w:tcPr>
          <w:p w:rsidR="00305777" w:rsidRPr="00FE5250" w:rsidRDefault="00305777" w:rsidP="00727274">
            <w:pPr>
              <w:jc w:val="center"/>
              <w:rPr>
                <w:rFonts w:cs="Calibri"/>
                <w:sz w:val="18"/>
                <w:szCs w:val="20"/>
              </w:rPr>
            </w:pPr>
            <w:r w:rsidRPr="00FE5250">
              <w:rPr>
                <w:rFonts w:cs="Calibri"/>
                <w:sz w:val="18"/>
                <w:szCs w:val="20"/>
              </w:rPr>
              <w:t>-0.120 (.951)</w:t>
            </w:r>
          </w:p>
        </w:tc>
        <w:tc>
          <w:tcPr>
            <w:tcW w:w="720" w:type="pct"/>
            <w:shd w:val="clear" w:color="auto" w:fill="auto"/>
            <w:vAlign w:val="bottom"/>
            <w:hideMark/>
          </w:tcPr>
          <w:p w:rsidR="00305777" w:rsidRPr="00FE5250" w:rsidRDefault="00305777" w:rsidP="00305777">
            <w:pPr>
              <w:jc w:val="center"/>
              <w:rPr>
                <w:rFonts w:cs="Calibri"/>
                <w:sz w:val="18"/>
                <w:szCs w:val="20"/>
              </w:rPr>
            </w:pPr>
            <w:r w:rsidRPr="00FE5250">
              <w:rPr>
                <w:rFonts w:cs="Calibri"/>
                <w:sz w:val="18"/>
                <w:szCs w:val="20"/>
              </w:rPr>
              <w:t>(.319)</w:t>
            </w:r>
          </w:p>
        </w:tc>
        <w:tc>
          <w:tcPr>
            <w:tcW w:w="755" w:type="pct"/>
            <w:shd w:val="clear" w:color="auto" w:fill="auto"/>
            <w:vAlign w:val="bottom"/>
            <w:hideMark/>
          </w:tcPr>
          <w:p w:rsidR="00305777" w:rsidRPr="00FE5250" w:rsidRDefault="00305777" w:rsidP="00305777">
            <w:pPr>
              <w:jc w:val="center"/>
              <w:rPr>
                <w:rFonts w:cs="Calibri"/>
                <w:sz w:val="18"/>
                <w:szCs w:val="20"/>
              </w:rPr>
            </w:pPr>
            <w:r w:rsidRPr="00FE5250">
              <w:rPr>
                <w:rFonts w:cs="Calibri"/>
                <w:sz w:val="18"/>
                <w:szCs w:val="20"/>
              </w:rPr>
              <w:t>(.319)</w:t>
            </w:r>
          </w:p>
        </w:tc>
        <w:tc>
          <w:tcPr>
            <w:tcW w:w="711" w:type="pct"/>
            <w:shd w:val="clear" w:color="auto" w:fill="auto"/>
            <w:noWrap/>
            <w:vAlign w:val="center"/>
            <w:hideMark/>
          </w:tcPr>
          <w:p w:rsidR="00305777" w:rsidRPr="00FE5250" w:rsidRDefault="00305777" w:rsidP="00727274">
            <w:pPr>
              <w:jc w:val="center"/>
              <w:rPr>
                <w:rFonts w:cs="Calibri"/>
                <w:sz w:val="18"/>
                <w:szCs w:val="20"/>
              </w:rPr>
            </w:pPr>
            <w:r w:rsidRPr="00FE5250">
              <w:rPr>
                <w:rFonts w:cs="Calibri"/>
                <w:sz w:val="18"/>
                <w:szCs w:val="20"/>
              </w:rPr>
              <w:t>(.124)</w:t>
            </w:r>
          </w:p>
        </w:tc>
      </w:tr>
      <w:tr w:rsidR="00305777" w:rsidRPr="00FE5250" w:rsidTr="00D23783">
        <w:trPr>
          <w:trHeight w:val="20"/>
        </w:trPr>
        <w:tc>
          <w:tcPr>
            <w:tcW w:w="733" w:type="pct"/>
            <w:shd w:val="clear" w:color="000000" w:fill="FFFFFF"/>
            <w:vAlign w:val="center"/>
            <w:hideMark/>
          </w:tcPr>
          <w:p w:rsidR="00305777" w:rsidRPr="00FE5250" w:rsidRDefault="00305777" w:rsidP="00D23783">
            <w:pPr>
              <w:rPr>
                <w:rFonts w:cs="Calibri"/>
                <w:sz w:val="18"/>
                <w:szCs w:val="20"/>
              </w:rPr>
            </w:pPr>
            <w:r w:rsidRPr="00FE5250">
              <w:rPr>
                <w:rFonts w:cs="Calibri"/>
                <w:sz w:val="18"/>
                <w:szCs w:val="20"/>
              </w:rPr>
              <w:t>SHEEP</w:t>
            </w:r>
          </w:p>
        </w:tc>
        <w:tc>
          <w:tcPr>
            <w:tcW w:w="643" w:type="pct"/>
            <w:vAlign w:val="center"/>
          </w:tcPr>
          <w:p w:rsidR="00305777" w:rsidRPr="00FE5250" w:rsidRDefault="00305777" w:rsidP="00727274">
            <w:pPr>
              <w:jc w:val="center"/>
              <w:rPr>
                <w:rFonts w:cs="Calibri"/>
                <w:sz w:val="18"/>
                <w:szCs w:val="20"/>
              </w:rPr>
            </w:pPr>
            <w:r w:rsidRPr="00FE5250">
              <w:rPr>
                <w:rFonts w:cs="Calibri"/>
                <w:sz w:val="18"/>
                <w:szCs w:val="20"/>
              </w:rPr>
              <w:t>-0.80 (.370)</w:t>
            </w:r>
          </w:p>
        </w:tc>
        <w:tc>
          <w:tcPr>
            <w:tcW w:w="702" w:type="pct"/>
            <w:shd w:val="clear" w:color="auto" w:fill="auto"/>
            <w:noWrap/>
            <w:vAlign w:val="bottom"/>
            <w:hideMark/>
          </w:tcPr>
          <w:p w:rsidR="00305777" w:rsidRPr="00FE5250" w:rsidRDefault="00305777" w:rsidP="00D30F48">
            <w:pPr>
              <w:jc w:val="center"/>
              <w:rPr>
                <w:rFonts w:cs="Calibri"/>
                <w:sz w:val="18"/>
                <w:szCs w:val="20"/>
              </w:rPr>
            </w:pPr>
            <w:r w:rsidRPr="00FE5250">
              <w:rPr>
                <w:rFonts w:cs="Calibri"/>
                <w:sz w:val="18"/>
                <w:szCs w:val="20"/>
              </w:rPr>
              <w:t>-0.338 (.188)</w:t>
            </w:r>
          </w:p>
        </w:tc>
        <w:tc>
          <w:tcPr>
            <w:tcW w:w="737" w:type="pct"/>
            <w:shd w:val="clear" w:color="auto" w:fill="auto"/>
            <w:noWrap/>
            <w:vAlign w:val="center"/>
            <w:hideMark/>
          </w:tcPr>
          <w:p w:rsidR="00305777" w:rsidRPr="00FE5250" w:rsidRDefault="00305777" w:rsidP="00727274">
            <w:pPr>
              <w:jc w:val="center"/>
              <w:rPr>
                <w:rFonts w:cs="Calibri"/>
                <w:sz w:val="18"/>
                <w:szCs w:val="20"/>
              </w:rPr>
            </w:pPr>
            <w:r w:rsidRPr="00FE5250">
              <w:rPr>
                <w:rFonts w:cs="Calibri"/>
                <w:sz w:val="18"/>
                <w:szCs w:val="20"/>
              </w:rPr>
              <w:t>-0.384 (.254)</w:t>
            </w:r>
          </w:p>
        </w:tc>
        <w:tc>
          <w:tcPr>
            <w:tcW w:w="720" w:type="pct"/>
            <w:shd w:val="clear" w:color="auto" w:fill="auto"/>
            <w:vAlign w:val="bottom"/>
            <w:hideMark/>
          </w:tcPr>
          <w:p w:rsidR="00305777" w:rsidRPr="00FE5250" w:rsidRDefault="00305777" w:rsidP="00305777">
            <w:pPr>
              <w:jc w:val="center"/>
              <w:rPr>
                <w:rFonts w:cs="Calibri"/>
                <w:sz w:val="18"/>
                <w:szCs w:val="20"/>
              </w:rPr>
            </w:pPr>
            <w:r w:rsidRPr="00FE5250">
              <w:rPr>
                <w:rFonts w:cs="Calibri"/>
                <w:sz w:val="18"/>
                <w:szCs w:val="20"/>
              </w:rPr>
              <w:t>(.274)</w:t>
            </w:r>
          </w:p>
        </w:tc>
        <w:tc>
          <w:tcPr>
            <w:tcW w:w="755" w:type="pct"/>
            <w:shd w:val="clear" w:color="auto" w:fill="auto"/>
            <w:vAlign w:val="bottom"/>
            <w:hideMark/>
          </w:tcPr>
          <w:p w:rsidR="00305777" w:rsidRPr="00FE5250" w:rsidRDefault="00305777" w:rsidP="00305777">
            <w:pPr>
              <w:jc w:val="center"/>
              <w:rPr>
                <w:rFonts w:cs="Calibri"/>
                <w:sz w:val="18"/>
                <w:szCs w:val="20"/>
              </w:rPr>
            </w:pPr>
            <w:r w:rsidRPr="00FE5250">
              <w:rPr>
                <w:rFonts w:cs="Calibri"/>
                <w:sz w:val="18"/>
                <w:szCs w:val="20"/>
              </w:rPr>
              <w:t>(.274)</w:t>
            </w:r>
          </w:p>
        </w:tc>
        <w:tc>
          <w:tcPr>
            <w:tcW w:w="711" w:type="pct"/>
            <w:shd w:val="clear" w:color="auto" w:fill="auto"/>
            <w:noWrap/>
            <w:vAlign w:val="center"/>
            <w:hideMark/>
          </w:tcPr>
          <w:p w:rsidR="00305777" w:rsidRPr="00FE5250" w:rsidRDefault="00305777" w:rsidP="00727274">
            <w:pPr>
              <w:jc w:val="center"/>
              <w:rPr>
                <w:rFonts w:cs="Calibri"/>
                <w:sz w:val="18"/>
                <w:szCs w:val="20"/>
              </w:rPr>
            </w:pPr>
            <w:r w:rsidRPr="00FE5250">
              <w:rPr>
                <w:rFonts w:cs="Calibri"/>
                <w:sz w:val="18"/>
                <w:szCs w:val="20"/>
              </w:rPr>
              <w:t>(.229)</w:t>
            </w:r>
          </w:p>
        </w:tc>
      </w:tr>
      <w:tr w:rsidR="00305777" w:rsidRPr="00FE5250" w:rsidTr="00D23783">
        <w:trPr>
          <w:trHeight w:val="20"/>
        </w:trPr>
        <w:tc>
          <w:tcPr>
            <w:tcW w:w="733" w:type="pct"/>
            <w:shd w:val="clear" w:color="000000" w:fill="FFFFFF"/>
            <w:vAlign w:val="center"/>
            <w:hideMark/>
          </w:tcPr>
          <w:p w:rsidR="00305777" w:rsidRPr="00FE5250" w:rsidRDefault="00305777" w:rsidP="00D23783">
            <w:pPr>
              <w:rPr>
                <w:rFonts w:cs="Calibri"/>
                <w:sz w:val="18"/>
                <w:szCs w:val="20"/>
              </w:rPr>
            </w:pPr>
            <w:r w:rsidRPr="00FE5250">
              <w:rPr>
                <w:rFonts w:cs="Calibri"/>
                <w:sz w:val="18"/>
                <w:szCs w:val="20"/>
              </w:rPr>
              <w:t>DEVELOPED</w:t>
            </w:r>
          </w:p>
        </w:tc>
        <w:tc>
          <w:tcPr>
            <w:tcW w:w="643" w:type="pct"/>
            <w:vAlign w:val="center"/>
          </w:tcPr>
          <w:p w:rsidR="00305777" w:rsidRPr="00FE5250" w:rsidRDefault="00305777" w:rsidP="00727274">
            <w:pPr>
              <w:jc w:val="center"/>
              <w:rPr>
                <w:rFonts w:cs="Calibri"/>
                <w:sz w:val="18"/>
                <w:szCs w:val="20"/>
              </w:rPr>
            </w:pPr>
            <w:r w:rsidRPr="00FE5250">
              <w:rPr>
                <w:rFonts w:cs="Calibri"/>
                <w:sz w:val="18"/>
                <w:szCs w:val="20"/>
              </w:rPr>
              <w:t>0.005 (.835)</w:t>
            </w:r>
          </w:p>
        </w:tc>
        <w:tc>
          <w:tcPr>
            <w:tcW w:w="702" w:type="pct"/>
            <w:shd w:val="clear" w:color="auto" w:fill="auto"/>
            <w:noWrap/>
            <w:vAlign w:val="bottom"/>
            <w:hideMark/>
          </w:tcPr>
          <w:p w:rsidR="00305777" w:rsidRPr="00FE5250" w:rsidRDefault="00305777" w:rsidP="00D30F48">
            <w:pPr>
              <w:jc w:val="center"/>
              <w:rPr>
                <w:rFonts w:cs="Calibri"/>
                <w:sz w:val="18"/>
                <w:szCs w:val="20"/>
              </w:rPr>
            </w:pPr>
            <w:r w:rsidRPr="00FE5250">
              <w:rPr>
                <w:rFonts w:cs="Calibri"/>
                <w:sz w:val="18"/>
                <w:szCs w:val="20"/>
              </w:rPr>
              <w:t>0.018 (.124)</w:t>
            </w:r>
          </w:p>
        </w:tc>
        <w:tc>
          <w:tcPr>
            <w:tcW w:w="737" w:type="pct"/>
            <w:shd w:val="clear" w:color="auto" w:fill="auto"/>
            <w:noWrap/>
            <w:vAlign w:val="center"/>
            <w:hideMark/>
          </w:tcPr>
          <w:p w:rsidR="00305777" w:rsidRPr="00FE5250" w:rsidRDefault="00305777" w:rsidP="00727274">
            <w:pPr>
              <w:jc w:val="center"/>
              <w:rPr>
                <w:rFonts w:cs="Calibri"/>
                <w:sz w:val="18"/>
                <w:szCs w:val="20"/>
              </w:rPr>
            </w:pPr>
            <w:r w:rsidRPr="00FE5250">
              <w:rPr>
                <w:rFonts w:cs="Calibri"/>
                <w:sz w:val="18"/>
                <w:szCs w:val="20"/>
              </w:rPr>
              <w:t>0.009 (.361)</w:t>
            </w:r>
          </w:p>
        </w:tc>
        <w:tc>
          <w:tcPr>
            <w:tcW w:w="720" w:type="pct"/>
            <w:shd w:val="clear" w:color="auto" w:fill="auto"/>
            <w:vAlign w:val="bottom"/>
            <w:hideMark/>
          </w:tcPr>
          <w:p w:rsidR="00305777" w:rsidRPr="00FE5250" w:rsidRDefault="00305777" w:rsidP="00305777">
            <w:pPr>
              <w:jc w:val="center"/>
              <w:rPr>
                <w:rFonts w:cs="Calibri"/>
                <w:sz w:val="18"/>
                <w:szCs w:val="20"/>
              </w:rPr>
            </w:pPr>
            <w:r w:rsidRPr="00FE5250">
              <w:rPr>
                <w:rFonts w:cs="Calibri"/>
                <w:sz w:val="18"/>
                <w:szCs w:val="20"/>
              </w:rPr>
              <w:t>(.061)</w:t>
            </w:r>
          </w:p>
        </w:tc>
        <w:tc>
          <w:tcPr>
            <w:tcW w:w="755" w:type="pct"/>
            <w:shd w:val="clear" w:color="auto" w:fill="auto"/>
            <w:vAlign w:val="bottom"/>
            <w:hideMark/>
          </w:tcPr>
          <w:p w:rsidR="00305777" w:rsidRPr="00FE5250" w:rsidRDefault="00305777" w:rsidP="00305777">
            <w:pPr>
              <w:jc w:val="center"/>
              <w:rPr>
                <w:rFonts w:cs="Calibri"/>
                <w:sz w:val="18"/>
                <w:szCs w:val="20"/>
              </w:rPr>
            </w:pPr>
            <w:r w:rsidRPr="00FE5250">
              <w:rPr>
                <w:rFonts w:cs="Calibri"/>
                <w:sz w:val="18"/>
                <w:szCs w:val="20"/>
              </w:rPr>
              <w:t>(.061)</w:t>
            </w:r>
          </w:p>
        </w:tc>
        <w:tc>
          <w:tcPr>
            <w:tcW w:w="711" w:type="pct"/>
            <w:shd w:val="clear" w:color="auto" w:fill="auto"/>
            <w:noWrap/>
            <w:vAlign w:val="center"/>
            <w:hideMark/>
          </w:tcPr>
          <w:p w:rsidR="00305777" w:rsidRPr="00FE5250" w:rsidRDefault="00305777" w:rsidP="00727274">
            <w:pPr>
              <w:jc w:val="center"/>
              <w:rPr>
                <w:rFonts w:cs="Calibri"/>
                <w:sz w:val="18"/>
                <w:szCs w:val="20"/>
              </w:rPr>
            </w:pPr>
            <w:r w:rsidRPr="00FE5250">
              <w:rPr>
                <w:rFonts w:cs="Calibri"/>
                <w:sz w:val="18"/>
                <w:szCs w:val="20"/>
              </w:rPr>
              <w:t>-0.066 (.000)</w:t>
            </w:r>
          </w:p>
        </w:tc>
      </w:tr>
      <w:tr w:rsidR="00305777" w:rsidRPr="00FE5250" w:rsidTr="00D23783">
        <w:trPr>
          <w:trHeight w:val="20"/>
        </w:trPr>
        <w:tc>
          <w:tcPr>
            <w:tcW w:w="733" w:type="pct"/>
            <w:shd w:val="clear" w:color="000000" w:fill="FFFFFF"/>
            <w:vAlign w:val="center"/>
            <w:hideMark/>
          </w:tcPr>
          <w:p w:rsidR="00305777" w:rsidRPr="00FE5250" w:rsidRDefault="00305777" w:rsidP="00D23783">
            <w:pPr>
              <w:rPr>
                <w:rFonts w:cs="Calibri"/>
                <w:sz w:val="18"/>
                <w:szCs w:val="20"/>
              </w:rPr>
            </w:pPr>
            <w:r w:rsidRPr="00FE5250">
              <w:rPr>
                <w:rFonts w:cs="Calibri"/>
                <w:sz w:val="18"/>
                <w:szCs w:val="20"/>
              </w:rPr>
              <w:t>FOREST</w:t>
            </w:r>
          </w:p>
        </w:tc>
        <w:tc>
          <w:tcPr>
            <w:tcW w:w="643" w:type="pct"/>
            <w:vAlign w:val="center"/>
          </w:tcPr>
          <w:p w:rsidR="00305777" w:rsidRPr="00FE5250" w:rsidRDefault="00305777" w:rsidP="00727274">
            <w:pPr>
              <w:jc w:val="center"/>
              <w:rPr>
                <w:rFonts w:cs="Calibri"/>
                <w:sz w:val="18"/>
                <w:szCs w:val="20"/>
              </w:rPr>
            </w:pPr>
            <w:r w:rsidRPr="00FE5250">
              <w:rPr>
                <w:rFonts w:cs="Calibri"/>
                <w:sz w:val="18"/>
                <w:szCs w:val="20"/>
              </w:rPr>
              <w:t>0.013 (.139)</w:t>
            </w:r>
          </w:p>
        </w:tc>
        <w:tc>
          <w:tcPr>
            <w:tcW w:w="702" w:type="pct"/>
            <w:shd w:val="clear" w:color="auto" w:fill="auto"/>
            <w:noWrap/>
            <w:vAlign w:val="bottom"/>
            <w:hideMark/>
          </w:tcPr>
          <w:p w:rsidR="00305777" w:rsidRPr="00FE5250" w:rsidRDefault="00305777" w:rsidP="00D30F48">
            <w:pPr>
              <w:jc w:val="center"/>
              <w:rPr>
                <w:rFonts w:cs="Calibri"/>
                <w:sz w:val="18"/>
                <w:szCs w:val="20"/>
              </w:rPr>
            </w:pPr>
            <w:r w:rsidRPr="00FE5250">
              <w:rPr>
                <w:rFonts w:cs="Calibri"/>
                <w:sz w:val="18"/>
                <w:szCs w:val="20"/>
              </w:rPr>
              <w:t>0.008 (.004)</w:t>
            </w:r>
          </w:p>
        </w:tc>
        <w:tc>
          <w:tcPr>
            <w:tcW w:w="737" w:type="pct"/>
            <w:shd w:val="clear" w:color="auto" w:fill="auto"/>
            <w:noWrap/>
            <w:vAlign w:val="center"/>
            <w:hideMark/>
          </w:tcPr>
          <w:p w:rsidR="00305777" w:rsidRPr="00FE5250" w:rsidRDefault="00305777" w:rsidP="00727274">
            <w:pPr>
              <w:jc w:val="center"/>
              <w:rPr>
                <w:rFonts w:cs="Calibri"/>
                <w:sz w:val="18"/>
                <w:szCs w:val="20"/>
              </w:rPr>
            </w:pPr>
            <w:r w:rsidRPr="00FE5250">
              <w:rPr>
                <w:rFonts w:cs="Calibri"/>
                <w:sz w:val="18"/>
                <w:szCs w:val="20"/>
              </w:rPr>
              <w:t>0.008 (.011)</w:t>
            </w:r>
          </w:p>
        </w:tc>
        <w:tc>
          <w:tcPr>
            <w:tcW w:w="720" w:type="pct"/>
            <w:shd w:val="clear" w:color="auto" w:fill="auto"/>
            <w:vAlign w:val="bottom"/>
            <w:hideMark/>
          </w:tcPr>
          <w:p w:rsidR="00305777" w:rsidRPr="00FE5250" w:rsidRDefault="00305777" w:rsidP="00305777">
            <w:pPr>
              <w:jc w:val="center"/>
              <w:rPr>
                <w:rFonts w:cs="Calibri"/>
                <w:sz w:val="18"/>
                <w:szCs w:val="20"/>
              </w:rPr>
            </w:pPr>
            <w:r w:rsidRPr="00FE5250">
              <w:rPr>
                <w:rFonts w:cs="Calibri"/>
                <w:sz w:val="18"/>
                <w:szCs w:val="20"/>
              </w:rPr>
              <w:t>0.005 (.08</w:t>
            </w:r>
            <w:r w:rsidR="007605DD" w:rsidRPr="00FE5250">
              <w:rPr>
                <w:rFonts w:cs="Calibri"/>
                <w:sz w:val="18"/>
                <w:szCs w:val="20"/>
              </w:rPr>
              <w:t>0</w:t>
            </w:r>
            <w:r w:rsidRPr="00FE5250">
              <w:rPr>
                <w:rFonts w:cs="Calibri"/>
                <w:sz w:val="18"/>
                <w:szCs w:val="20"/>
              </w:rPr>
              <w:t>)</w:t>
            </w:r>
          </w:p>
        </w:tc>
        <w:tc>
          <w:tcPr>
            <w:tcW w:w="755" w:type="pct"/>
            <w:shd w:val="clear" w:color="auto" w:fill="auto"/>
            <w:vAlign w:val="bottom"/>
            <w:hideMark/>
          </w:tcPr>
          <w:p w:rsidR="00305777" w:rsidRPr="00FE5250" w:rsidRDefault="00305777" w:rsidP="00305777">
            <w:pPr>
              <w:jc w:val="center"/>
              <w:rPr>
                <w:rFonts w:cs="Calibri"/>
                <w:sz w:val="18"/>
                <w:szCs w:val="20"/>
              </w:rPr>
            </w:pPr>
            <w:r w:rsidRPr="00FE5250">
              <w:rPr>
                <w:rFonts w:cs="Calibri"/>
                <w:sz w:val="18"/>
                <w:szCs w:val="20"/>
              </w:rPr>
              <w:t>0.005 (.08</w:t>
            </w:r>
            <w:r w:rsidR="007605DD" w:rsidRPr="00FE5250">
              <w:rPr>
                <w:rFonts w:cs="Calibri"/>
                <w:sz w:val="18"/>
                <w:szCs w:val="20"/>
              </w:rPr>
              <w:t>0</w:t>
            </w:r>
            <w:r w:rsidRPr="00FE5250">
              <w:rPr>
                <w:rFonts w:cs="Calibri"/>
                <w:sz w:val="18"/>
                <w:szCs w:val="20"/>
              </w:rPr>
              <w:t>)</w:t>
            </w:r>
          </w:p>
        </w:tc>
        <w:tc>
          <w:tcPr>
            <w:tcW w:w="711" w:type="pct"/>
            <w:shd w:val="clear" w:color="auto" w:fill="auto"/>
            <w:vAlign w:val="center"/>
            <w:hideMark/>
          </w:tcPr>
          <w:p w:rsidR="00305777" w:rsidRPr="00FE5250" w:rsidRDefault="00305777" w:rsidP="00727274">
            <w:pPr>
              <w:jc w:val="center"/>
              <w:rPr>
                <w:rFonts w:cs="Calibri"/>
                <w:sz w:val="18"/>
                <w:szCs w:val="20"/>
              </w:rPr>
            </w:pPr>
            <w:r w:rsidRPr="00FE5250">
              <w:rPr>
                <w:rFonts w:cs="Calibri"/>
                <w:sz w:val="18"/>
                <w:szCs w:val="20"/>
              </w:rPr>
              <w:t>(.000)</w:t>
            </w:r>
          </w:p>
        </w:tc>
      </w:tr>
      <w:tr w:rsidR="00305777" w:rsidRPr="00FE5250" w:rsidTr="00D23783">
        <w:trPr>
          <w:trHeight w:val="20"/>
        </w:trPr>
        <w:tc>
          <w:tcPr>
            <w:tcW w:w="733" w:type="pct"/>
            <w:shd w:val="clear" w:color="000000" w:fill="FFFFFF"/>
            <w:vAlign w:val="center"/>
            <w:hideMark/>
          </w:tcPr>
          <w:p w:rsidR="00305777" w:rsidRPr="00FE5250" w:rsidRDefault="00305777" w:rsidP="00D23783">
            <w:pPr>
              <w:rPr>
                <w:rFonts w:cs="Calibri"/>
                <w:sz w:val="18"/>
                <w:szCs w:val="20"/>
              </w:rPr>
            </w:pPr>
            <w:r w:rsidRPr="00FE5250">
              <w:rPr>
                <w:rFonts w:cs="Calibri"/>
                <w:sz w:val="18"/>
                <w:szCs w:val="20"/>
              </w:rPr>
              <w:t>PASTURE</w:t>
            </w:r>
          </w:p>
        </w:tc>
        <w:tc>
          <w:tcPr>
            <w:tcW w:w="643" w:type="pct"/>
            <w:vAlign w:val="center"/>
          </w:tcPr>
          <w:p w:rsidR="00305777" w:rsidRPr="00FE5250" w:rsidRDefault="00305777" w:rsidP="00727274">
            <w:pPr>
              <w:jc w:val="center"/>
              <w:rPr>
                <w:rFonts w:cs="Calibri"/>
                <w:sz w:val="18"/>
                <w:szCs w:val="20"/>
              </w:rPr>
            </w:pPr>
            <w:r w:rsidRPr="00FE5250">
              <w:rPr>
                <w:rFonts w:cs="Calibri"/>
                <w:sz w:val="18"/>
                <w:szCs w:val="20"/>
              </w:rPr>
              <w:t>0.036 (.005)</w:t>
            </w:r>
          </w:p>
        </w:tc>
        <w:tc>
          <w:tcPr>
            <w:tcW w:w="702" w:type="pct"/>
            <w:shd w:val="clear" w:color="auto" w:fill="auto"/>
            <w:noWrap/>
            <w:vAlign w:val="bottom"/>
            <w:hideMark/>
          </w:tcPr>
          <w:p w:rsidR="00305777" w:rsidRPr="00FE5250" w:rsidRDefault="00305777" w:rsidP="00D30F48">
            <w:pPr>
              <w:jc w:val="center"/>
              <w:rPr>
                <w:rFonts w:cs="Calibri"/>
                <w:sz w:val="18"/>
                <w:szCs w:val="20"/>
              </w:rPr>
            </w:pPr>
            <w:r w:rsidRPr="00FE5250">
              <w:rPr>
                <w:rFonts w:cs="Calibri"/>
                <w:sz w:val="18"/>
                <w:szCs w:val="20"/>
              </w:rPr>
              <w:t>0.020 (.000)</w:t>
            </w:r>
          </w:p>
        </w:tc>
        <w:tc>
          <w:tcPr>
            <w:tcW w:w="737" w:type="pct"/>
            <w:shd w:val="clear" w:color="auto" w:fill="auto"/>
            <w:noWrap/>
            <w:vAlign w:val="center"/>
            <w:hideMark/>
          </w:tcPr>
          <w:p w:rsidR="00305777" w:rsidRPr="00FE5250" w:rsidRDefault="00305777" w:rsidP="00727274">
            <w:pPr>
              <w:jc w:val="center"/>
              <w:rPr>
                <w:rFonts w:cs="Calibri"/>
                <w:sz w:val="18"/>
                <w:szCs w:val="20"/>
              </w:rPr>
            </w:pPr>
            <w:r w:rsidRPr="00FE5250">
              <w:rPr>
                <w:rFonts w:cs="Calibri"/>
                <w:sz w:val="18"/>
                <w:szCs w:val="20"/>
              </w:rPr>
              <w:t>0.018 (.000)</w:t>
            </w:r>
          </w:p>
        </w:tc>
        <w:tc>
          <w:tcPr>
            <w:tcW w:w="720" w:type="pct"/>
            <w:shd w:val="clear" w:color="auto" w:fill="auto"/>
            <w:vAlign w:val="bottom"/>
            <w:hideMark/>
          </w:tcPr>
          <w:p w:rsidR="00305777" w:rsidRPr="00FE5250" w:rsidRDefault="00305777" w:rsidP="00305777">
            <w:pPr>
              <w:jc w:val="center"/>
              <w:rPr>
                <w:rFonts w:cs="Calibri"/>
                <w:sz w:val="18"/>
                <w:szCs w:val="20"/>
              </w:rPr>
            </w:pPr>
            <w:r w:rsidRPr="00FE5250">
              <w:rPr>
                <w:rFonts w:cs="Calibri"/>
                <w:sz w:val="18"/>
                <w:szCs w:val="20"/>
              </w:rPr>
              <w:t>(.102)</w:t>
            </w:r>
          </w:p>
        </w:tc>
        <w:tc>
          <w:tcPr>
            <w:tcW w:w="755" w:type="pct"/>
            <w:shd w:val="clear" w:color="auto" w:fill="auto"/>
            <w:vAlign w:val="bottom"/>
            <w:hideMark/>
          </w:tcPr>
          <w:p w:rsidR="00305777" w:rsidRPr="00FE5250" w:rsidRDefault="00305777" w:rsidP="00305777">
            <w:pPr>
              <w:jc w:val="center"/>
              <w:rPr>
                <w:rFonts w:cs="Calibri"/>
                <w:sz w:val="18"/>
                <w:szCs w:val="20"/>
              </w:rPr>
            </w:pPr>
            <w:r w:rsidRPr="00FE5250">
              <w:rPr>
                <w:rFonts w:cs="Calibri"/>
                <w:sz w:val="18"/>
                <w:szCs w:val="20"/>
              </w:rPr>
              <w:t>(.102)</w:t>
            </w:r>
          </w:p>
        </w:tc>
        <w:tc>
          <w:tcPr>
            <w:tcW w:w="711" w:type="pct"/>
            <w:shd w:val="clear" w:color="auto" w:fill="auto"/>
            <w:noWrap/>
            <w:vAlign w:val="center"/>
            <w:hideMark/>
          </w:tcPr>
          <w:p w:rsidR="00305777" w:rsidRPr="00FE5250" w:rsidRDefault="00305777" w:rsidP="00727274">
            <w:pPr>
              <w:jc w:val="center"/>
              <w:rPr>
                <w:rFonts w:cs="Calibri"/>
                <w:sz w:val="18"/>
                <w:szCs w:val="20"/>
              </w:rPr>
            </w:pPr>
            <w:r w:rsidRPr="00FE5250">
              <w:rPr>
                <w:rFonts w:cs="Calibri"/>
                <w:sz w:val="18"/>
                <w:szCs w:val="20"/>
              </w:rPr>
              <w:t>(.122)</w:t>
            </w:r>
          </w:p>
        </w:tc>
      </w:tr>
      <w:tr w:rsidR="00305777" w:rsidRPr="00FE5250" w:rsidTr="00D23783">
        <w:trPr>
          <w:trHeight w:val="20"/>
        </w:trPr>
        <w:tc>
          <w:tcPr>
            <w:tcW w:w="733" w:type="pct"/>
            <w:shd w:val="clear" w:color="000000" w:fill="FFFFFF"/>
            <w:vAlign w:val="center"/>
            <w:hideMark/>
          </w:tcPr>
          <w:p w:rsidR="00305777" w:rsidRPr="00FE5250" w:rsidRDefault="00305777" w:rsidP="00D23783">
            <w:pPr>
              <w:rPr>
                <w:rFonts w:cs="Calibri"/>
                <w:sz w:val="18"/>
                <w:szCs w:val="20"/>
              </w:rPr>
            </w:pPr>
            <w:r w:rsidRPr="00FE5250">
              <w:rPr>
                <w:rFonts w:cs="Calibri"/>
                <w:sz w:val="18"/>
                <w:szCs w:val="20"/>
              </w:rPr>
              <w:t>KARST_PCT</w:t>
            </w:r>
          </w:p>
        </w:tc>
        <w:tc>
          <w:tcPr>
            <w:tcW w:w="643" w:type="pct"/>
            <w:vAlign w:val="center"/>
          </w:tcPr>
          <w:p w:rsidR="00305777" w:rsidRPr="00FE5250" w:rsidRDefault="00305777" w:rsidP="00727274">
            <w:pPr>
              <w:jc w:val="center"/>
              <w:rPr>
                <w:rFonts w:cs="Calibri"/>
                <w:sz w:val="18"/>
                <w:szCs w:val="20"/>
              </w:rPr>
            </w:pPr>
            <w:r w:rsidRPr="00FE5250">
              <w:rPr>
                <w:rFonts w:cs="Calibri"/>
                <w:sz w:val="18"/>
                <w:szCs w:val="20"/>
              </w:rPr>
              <w:t>0.003 (.537)</w:t>
            </w:r>
          </w:p>
        </w:tc>
        <w:tc>
          <w:tcPr>
            <w:tcW w:w="702" w:type="pct"/>
            <w:shd w:val="clear" w:color="auto" w:fill="auto"/>
            <w:noWrap/>
            <w:vAlign w:val="bottom"/>
            <w:hideMark/>
          </w:tcPr>
          <w:p w:rsidR="00305777" w:rsidRPr="00FE5250" w:rsidRDefault="00305777" w:rsidP="00D30F48">
            <w:pPr>
              <w:jc w:val="center"/>
              <w:rPr>
                <w:rFonts w:cs="Calibri"/>
                <w:sz w:val="18"/>
                <w:szCs w:val="20"/>
              </w:rPr>
            </w:pPr>
            <w:r w:rsidRPr="00FE5250">
              <w:rPr>
                <w:rFonts w:cs="Calibri"/>
                <w:sz w:val="18"/>
                <w:szCs w:val="20"/>
              </w:rPr>
              <w:t>0.002 (.314)</w:t>
            </w:r>
          </w:p>
        </w:tc>
        <w:tc>
          <w:tcPr>
            <w:tcW w:w="737" w:type="pct"/>
            <w:shd w:val="clear" w:color="auto" w:fill="auto"/>
            <w:noWrap/>
            <w:vAlign w:val="center"/>
            <w:hideMark/>
          </w:tcPr>
          <w:p w:rsidR="00305777" w:rsidRPr="00FE5250" w:rsidRDefault="00305777" w:rsidP="00727274">
            <w:pPr>
              <w:jc w:val="center"/>
              <w:rPr>
                <w:rFonts w:cs="Calibri"/>
                <w:sz w:val="18"/>
                <w:szCs w:val="20"/>
              </w:rPr>
            </w:pPr>
            <w:r w:rsidRPr="00FE5250">
              <w:rPr>
                <w:rFonts w:cs="Calibri"/>
                <w:sz w:val="18"/>
                <w:szCs w:val="20"/>
              </w:rPr>
              <w:t>0.002 (.280)</w:t>
            </w:r>
          </w:p>
        </w:tc>
        <w:tc>
          <w:tcPr>
            <w:tcW w:w="720" w:type="pct"/>
            <w:shd w:val="clear" w:color="auto" w:fill="auto"/>
            <w:vAlign w:val="bottom"/>
            <w:hideMark/>
          </w:tcPr>
          <w:p w:rsidR="00305777" w:rsidRPr="00FE5250" w:rsidRDefault="00305777" w:rsidP="00305777">
            <w:pPr>
              <w:jc w:val="center"/>
              <w:rPr>
                <w:rFonts w:cs="Calibri"/>
                <w:sz w:val="18"/>
                <w:szCs w:val="20"/>
              </w:rPr>
            </w:pPr>
            <w:r w:rsidRPr="00FE5250">
              <w:rPr>
                <w:rFonts w:cs="Calibri"/>
                <w:sz w:val="18"/>
                <w:szCs w:val="20"/>
              </w:rPr>
              <w:t>0.002 (.365)</w:t>
            </w:r>
          </w:p>
        </w:tc>
        <w:tc>
          <w:tcPr>
            <w:tcW w:w="755" w:type="pct"/>
            <w:shd w:val="clear" w:color="auto" w:fill="auto"/>
            <w:vAlign w:val="bottom"/>
            <w:hideMark/>
          </w:tcPr>
          <w:p w:rsidR="00305777" w:rsidRPr="00FE5250" w:rsidRDefault="00305777" w:rsidP="00305777">
            <w:pPr>
              <w:jc w:val="center"/>
              <w:rPr>
                <w:rFonts w:cs="Calibri"/>
                <w:sz w:val="18"/>
                <w:szCs w:val="20"/>
              </w:rPr>
            </w:pPr>
            <w:r w:rsidRPr="00FE5250">
              <w:rPr>
                <w:rFonts w:cs="Calibri"/>
                <w:sz w:val="18"/>
                <w:szCs w:val="20"/>
              </w:rPr>
              <w:t>0.002 (.365)</w:t>
            </w:r>
          </w:p>
        </w:tc>
        <w:tc>
          <w:tcPr>
            <w:tcW w:w="711" w:type="pct"/>
            <w:shd w:val="clear" w:color="auto" w:fill="auto"/>
            <w:noWrap/>
            <w:vAlign w:val="center"/>
            <w:hideMark/>
          </w:tcPr>
          <w:p w:rsidR="00305777" w:rsidRPr="00FE5250" w:rsidRDefault="00305777" w:rsidP="00727274">
            <w:pPr>
              <w:jc w:val="center"/>
              <w:rPr>
                <w:rFonts w:cs="Calibri"/>
                <w:sz w:val="18"/>
                <w:szCs w:val="20"/>
              </w:rPr>
            </w:pPr>
            <w:r w:rsidRPr="00FE5250">
              <w:rPr>
                <w:rFonts w:cs="Calibri"/>
                <w:sz w:val="18"/>
                <w:szCs w:val="20"/>
              </w:rPr>
              <w:t>-0.001 (.745)</w:t>
            </w:r>
          </w:p>
        </w:tc>
      </w:tr>
      <w:tr w:rsidR="00305777" w:rsidRPr="00FE5250" w:rsidTr="00D23783">
        <w:trPr>
          <w:trHeight w:val="20"/>
        </w:trPr>
        <w:tc>
          <w:tcPr>
            <w:tcW w:w="733" w:type="pct"/>
            <w:shd w:val="clear" w:color="000000" w:fill="FFFFFF"/>
            <w:vAlign w:val="center"/>
            <w:hideMark/>
          </w:tcPr>
          <w:p w:rsidR="00305777" w:rsidRPr="00FE5250" w:rsidRDefault="00305777" w:rsidP="00D23783">
            <w:pPr>
              <w:rPr>
                <w:rFonts w:cs="Calibri"/>
                <w:sz w:val="18"/>
                <w:szCs w:val="20"/>
              </w:rPr>
            </w:pPr>
            <w:r w:rsidRPr="00FE5250">
              <w:rPr>
                <w:rFonts w:cs="Calibri"/>
                <w:sz w:val="18"/>
                <w:szCs w:val="20"/>
              </w:rPr>
              <w:t>STREAM_PCT</w:t>
            </w:r>
          </w:p>
        </w:tc>
        <w:tc>
          <w:tcPr>
            <w:tcW w:w="643" w:type="pct"/>
            <w:vAlign w:val="center"/>
          </w:tcPr>
          <w:p w:rsidR="00305777" w:rsidRPr="00FE5250" w:rsidRDefault="00305777" w:rsidP="00727274">
            <w:pPr>
              <w:jc w:val="center"/>
              <w:rPr>
                <w:rFonts w:cs="Calibri"/>
                <w:sz w:val="18"/>
                <w:szCs w:val="20"/>
              </w:rPr>
            </w:pPr>
            <w:r w:rsidRPr="00FE5250">
              <w:rPr>
                <w:rFonts w:cs="Calibri"/>
                <w:sz w:val="18"/>
                <w:szCs w:val="20"/>
              </w:rPr>
              <w:t>0.023 (.010)</w:t>
            </w:r>
          </w:p>
        </w:tc>
        <w:tc>
          <w:tcPr>
            <w:tcW w:w="702" w:type="pct"/>
            <w:shd w:val="clear" w:color="auto" w:fill="auto"/>
            <w:noWrap/>
            <w:vAlign w:val="bottom"/>
            <w:hideMark/>
          </w:tcPr>
          <w:p w:rsidR="00305777" w:rsidRPr="00FE5250" w:rsidRDefault="00305777" w:rsidP="00D30F48">
            <w:pPr>
              <w:jc w:val="center"/>
              <w:rPr>
                <w:rFonts w:cs="Calibri"/>
                <w:sz w:val="18"/>
                <w:szCs w:val="20"/>
              </w:rPr>
            </w:pPr>
            <w:r w:rsidRPr="00FE5250">
              <w:rPr>
                <w:rFonts w:cs="Calibri"/>
                <w:sz w:val="18"/>
                <w:szCs w:val="20"/>
              </w:rPr>
              <w:t>0.008 (.007)</w:t>
            </w:r>
          </w:p>
        </w:tc>
        <w:tc>
          <w:tcPr>
            <w:tcW w:w="737" w:type="pct"/>
            <w:shd w:val="clear" w:color="auto" w:fill="auto"/>
            <w:noWrap/>
            <w:vAlign w:val="center"/>
            <w:hideMark/>
          </w:tcPr>
          <w:p w:rsidR="00305777" w:rsidRPr="00FE5250" w:rsidRDefault="00305777" w:rsidP="00727274">
            <w:pPr>
              <w:jc w:val="center"/>
              <w:rPr>
                <w:rFonts w:cs="Calibri"/>
                <w:sz w:val="18"/>
                <w:szCs w:val="20"/>
              </w:rPr>
            </w:pPr>
            <w:r w:rsidRPr="00FE5250">
              <w:rPr>
                <w:rFonts w:cs="Calibri"/>
                <w:sz w:val="18"/>
                <w:szCs w:val="20"/>
              </w:rPr>
              <w:t>0.008 (.003)</w:t>
            </w:r>
          </w:p>
        </w:tc>
        <w:tc>
          <w:tcPr>
            <w:tcW w:w="720" w:type="pct"/>
            <w:shd w:val="clear" w:color="auto" w:fill="auto"/>
            <w:vAlign w:val="bottom"/>
            <w:hideMark/>
          </w:tcPr>
          <w:p w:rsidR="00305777" w:rsidRPr="00FE5250" w:rsidRDefault="00305777" w:rsidP="00305777">
            <w:pPr>
              <w:jc w:val="center"/>
              <w:rPr>
                <w:rFonts w:cs="Calibri"/>
                <w:sz w:val="18"/>
                <w:szCs w:val="20"/>
              </w:rPr>
            </w:pPr>
            <w:r w:rsidRPr="00FE5250">
              <w:rPr>
                <w:rFonts w:cs="Calibri"/>
                <w:sz w:val="18"/>
                <w:szCs w:val="20"/>
              </w:rPr>
              <w:t>0.006 (.031)</w:t>
            </w:r>
          </w:p>
        </w:tc>
        <w:tc>
          <w:tcPr>
            <w:tcW w:w="755" w:type="pct"/>
            <w:shd w:val="clear" w:color="auto" w:fill="auto"/>
            <w:vAlign w:val="bottom"/>
            <w:hideMark/>
          </w:tcPr>
          <w:p w:rsidR="00305777" w:rsidRPr="00FE5250" w:rsidRDefault="00305777" w:rsidP="00305777">
            <w:pPr>
              <w:jc w:val="center"/>
              <w:rPr>
                <w:rFonts w:cs="Calibri"/>
                <w:sz w:val="18"/>
                <w:szCs w:val="20"/>
              </w:rPr>
            </w:pPr>
            <w:r w:rsidRPr="00FE5250">
              <w:rPr>
                <w:rFonts w:cs="Calibri"/>
                <w:sz w:val="18"/>
                <w:szCs w:val="20"/>
              </w:rPr>
              <w:t>0.006 (.031)</w:t>
            </w:r>
          </w:p>
        </w:tc>
        <w:tc>
          <w:tcPr>
            <w:tcW w:w="711" w:type="pct"/>
            <w:shd w:val="clear" w:color="auto" w:fill="auto"/>
            <w:vAlign w:val="center"/>
            <w:hideMark/>
          </w:tcPr>
          <w:p w:rsidR="00305777" w:rsidRPr="00FE5250" w:rsidRDefault="00305777" w:rsidP="00727274">
            <w:pPr>
              <w:jc w:val="center"/>
              <w:rPr>
                <w:rFonts w:cs="Calibri"/>
                <w:sz w:val="18"/>
                <w:szCs w:val="20"/>
              </w:rPr>
            </w:pPr>
            <w:r w:rsidRPr="00FE5250">
              <w:rPr>
                <w:rFonts w:cs="Calibri"/>
                <w:sz w:val="18"/>
                <w:szCs w:val="20"/>
              </w:rPr>
              <w:t>0.004 (.077)</w:t>
            </w:r>
          </w:p>
        </w:tc>
      </w:tr>
      <w:tr w:rsidR="00305777" w:rsidRPr="00FE5250" w:rsidTr="00D23783">
        <w:trPr>
          <w:trHeight w:val="20"/>
        </w:trPr>
        <w:tc>
          <w:tcPr>
            <w:tcW w:w="733" w:type="pct"/>
            <w:shd w:val="clear" w:color="000000" w:fill="FFFFFF"/>
            <w:vAlign w:val="center"/>
            <w:hideMark/>
          </w:tcPr>
          <w:p w:rsidR="00305777" w:rsidRPr="00FE5250" w:rsidRDefault="00305777" w:rsidP="00D23783">
            <w:pPr>
              <w:rPr>
                <w:rFonts w:cs="Calibri"/>
                <w:sz w:val="18"/>
                <w:szCs w:val="20"/>
              </w:rPr>
            </w:pPr>
            <w:r w:rsidRPr="00FE5250">
              <w:rPr>
                <w:rFonts w:cs="Calibri"/>
                <w:sz w:val="18"/>
                <w:szCs w:val="20"/>
              </w:rPr>
              <w:t>POVRATE</w:t>
            </w:r>
          </w:p>
        </w:tc>
        <w:tc>
          <w:tcPr>
            <w:tcW w:w="643" w:type="pct"/>
            <w:vAlign w:val="center"/>
          </w:tcPr>
          <w:p w:rsidR="00305777" w:rsidRPr="00FE5250" w:rsidRDefault="00305777" w:rsidP="00727274">
            <w:pPr>
              <w:jc w:val="center"/>
              <w:rPr>
                <w:rFonts w:cs="Calibri"/>
                <w:sz w:val="18"/>
                <w:szCs w:val="20"/>
              </w:rPr>
            </w:pPr>
            <w:r w:rsidRPr="00FE5250">
              <w:rPr>
                <w:rFonts w:cs="Calibri"/>
                <w:sz w:val="18"/>
                <w:szCs w:val="20"/>
              </w:rPr>
              <w:t>2.695 (.154)</w:t>
            </w:r>
          </w:p>
        </w:tc>
        <w:tc>
          <w:tcPr>
            <w:tcW w:w="702" w:type="pct"/>
            <w:shd w:val="clear" w:color="auto" w:fill="auto"/>
            <w:noWrap/>
            <w:vAlign w:val="bottom"/>
            <w:hideMark/>
          </w:tcPr>
          <w:p w:rsidR="00305777" w:rsidRPr="00FE5250" w:rsidRDefault="00305777" w:rsidP="00D30F48">
            <w:pPr>
              <w:jc w:val="center"/>
              <w:rPr>
                <w:rFonts w:cs="Calibri"/>
                <w:sz w:val="18"/>
                <w:szCs w:val="20"/>
              </w:rPr>
            </w:pPr>
            <w:r w:rsidRPr="00FE5250">
              <w:rPr>
                <w:rFonts w:cs="Calibri"/>
                <w:sz w:val="18"/>
                <w:szCs w:val="20"/>
              </w:rPr>
              <w:t>1.242 (.070)</w:t>
            </w:r>
          </w:p>
        </w:tc>
        <w:tc>
          <w:tcPr>
            <w:tcW w:w="737" w:type="pct"/>
            <w:shd w:val="clear" w:color="auto" w:fill="auto"/>
            <w:noWrap/>
            <w:vAlign w:val="center"/>
            <w:hideMark/>
          </w:tcPr>
          <w:p w:rsidR="00305777" w:rsidRPr="00FE5250" w:rsidRDefault="00305777" w:rsidP="00727274">
            <w:pPr>
              <w:jc w:val="center"/>
              <w:rPr>
                <w:rFonts w:cs="Calibri"/>
                <w:sz w:val="18"/>
                <w:szCs w:val="20"/>
              </w:rPr>
            </w:pPr>
            <w:r w:rsidRPr="00FE5250">
              <w:rPr>
                <w:rFonts w:cs="Calibri"/>
                <w:sz w:val="18"/>
                <w:szCs w:val="20"/>
              </w:rPr>
              <w:t>1.105 (.084)</w:t>
            </w:r>
          </w:p>
        </w:tc>
        <w:tc>
          <w:tcPr>
            <w:tcW w:w="720" w:type="pct"/>
            <w:shd w:val="clear" w:color="auto" w:fill="auto"/>
            <w:vAlign w:val="bottom"/>
            <w:hideMark/>
          </w:tcPr>
          <w:p w:rsidR="00305777" w:rsidRPr="00FE5250" w:rsidRDefault="00305777" w:rsidP="00305777">
            <w:pPr>
              <w:jc w:val="center"/>
              <w:rPr>
                <w:rFonts w:cs="Calibri"/>
                <w:sz w:val="18"/>
                <w:szCs w:val="20"/>
              </w:rPr>
            </w:pPr>
            <w:r w:rsidRPr="00FE5250">
              <w:rPr>
                <w:rFonts w:cs="Calibri"/>
                <w:sz w:val="18"/>
                <w:szCs w:val="20"/>
              </w:rPr>
              <w:t>(.162)</w:t>
            </w:r>
          </w:p>
        </w:tc>
        <w:tc>
          <w:tcPr>
            <w:tcW w:w="755" w:type="pct"/>
            <w:shd w:val="clear" w:color="auto" w:fill="auto"/>
            <w:vAlign w:val="bottom"/>
            <w:hideMark/>
          </w:tcPr>
          <w:p w:rsidR="00305777" w:rsidRPr="00FE5250" w:rsidRDefault="00305777" w:rsidP="00305777">
            <w:pPr>
              <w:jc w:val="center"/>
              <w:rPr>
                <w:rFonts w:cs="Calibri"/>
                <w:sz w:val="18"/>
                <w:szCs w:val="20"/>
              </w:rPr>
            </w:pPr>
            <w:r w:rsidRPr="00FE5250">
              <w:rPr>
                <w:rFonts w:cs="Calibri"/>
                <w:sz w:val="18"/>
                <w:szCs w:val="20"/>
              </w:rPr>
              <w:t>(.162)</w:t>
            </w:r>
          </w:p>
        </w:tc>
        <w:tc>
          <w:tcPr>
            <w:tcW w:w="711" w:type="pct"/>
            <w:shd w:val="clear" w:color="auto" w:fill="auto"/>
            <w:noWrap/>
            <w:vAlign w:val="center"/>
            <w:hideMark/>
          </w:tcPr>
          <w:p w:rsidR="00305777" w:rsidRPr="00FE5250" w:rsidRDefault="00305777" w:rsidP="00727274">
            <w:pPr>
              <w:jc w:val="center"/>
              <w:rPr>
                <w:rFonts w:cs="Calibri"/>
                <w:sz w:val="18"/>
                <w:szCs w:val="20"/>
              </w:rPr>
            </w:pPr>
            <w:r w:rsidRPr="00FE5250">
              <w:rPr>
                <w:rFonts w:cs="Calibri"/>
                <w:sz w:val="18"/>
                <w:szCs w:val="20"/>
              </w:rPr>
              <w:t>1.337 (.125)</w:t>
            </w:r>
          </w:p>
        </w:tc>
      </w:tr>
      <w:tr w:rsidR="00305777" w:rsidRPr="00FE5250" w:rsidTr="00D23783">
        <w:trPr>
          <w:trHeight w:val="20"/>
        </w:trPr>
        <w:tc>
          <w:tcPr>
            <w:tcW w:w="733" w:type="pct"/>
            <w:shd w:val="clear" w:color="000000" w:fill="FFFFFF"/>
            <w:vAlign w:val="center"/>
            <w:hideMark/>
          </w:tcPr>
          <w:p w:rsidR="00305777" w:rsidRPr="00FE5250" w:rsidRDefault="00305777" w:rsidP="00D23783">
            <w:pPr>
              <w:rPr>
                <w:rFonts w:cs="Calibri"/>
                <w:sz w:val="18"/>
                <w:szCs w:val="20"/>
              </w:rPr>
            </w:pPr>
            <w:r w:rsidRPr="00FE5250">
              <w:rPr>
                <w:rFonts w:cs="Calibri"/>
                <w:sz w:val="18"/>
                <w:szCs w:val="20"/>
              </w:rPr>
              <w:t>WELLS</w:t>
            </w:r>
          </w:p>
        </w:tc>
        <w:tc>
          <w:tcPr>
            <w:tcW w:w="643" w:type="pct"/>
            <w:vAlign w:val="center"/>
          </w:tcPr>
          <w:p w:rsidR="00305777" w:rsidRPr="00FE5250" w:rsidRDefault="00305777" w:rsidP="00727274">
            <w:pPr>
              <w:jc w:val="center"/>
              <w:rPr>
                <w:rFonts w:cs="Calibri"/>
                <w:sz w:val="18"/>
                <w:szCs w:val="20"/>
              </w:rPr>
            </w:pPr>
            <w:r w:rsidRPr="00FE5250">
              <w:rPr>
                <w:rFonts w:cs="Calibri"/>
                <w:sz w:val="18"/>
                <w:szCs w:val="20"/>
              </w:rPr>
              <w:t>-0.000 (.113)</w:t>
            </w:r>
          </w:p>
        </w:tc>
        <w:tc>
          <w:tcPr>
            <w:tcW w:w="702" w:type="pct"/>
            <w:shd w:val="clear" w:color="auto" w:fill="auto"/>
            <w:noWrap/>
            <w:vAlign w:val="bottom"/>
            <w:hideMark/>
          </w:tcPr>
          <w:p w:rsidR="00305777" w:rsidRPr="00FE5250" w:rsidRDefault="00305777" w:rsidP="00D30F48">
            <w:pPr>
              <w:jc w:val="center"/>
              <w:rPr>
                <w:rFonts w:cs="Calibri"/>
                <w:sz w:val="18"/>
                <w:szCs w:val="20"/>
              </w:rPr>
            </w:pPr>
            <w:r w:rsidRPr="00FE5250">
              <w:rPr>
                <w:rFonts w:cs="Calibri"/>
                <w:sz w:val="18"/>
                <w:szCs w:val="20"/>
              </w:rPr>
              <w:t>0.000 (.040)</w:t>
            </w:r>
          </w:p>
        </w:tc>
        <w:tc>
          <w:tcPr>
            <w:tcW w:w="737" w:type="pct"/>
            <w:shd w:val="clear" w:color="auto" w:fill="auto"/>
            <w:noWrap/>
            <w:vAlign w:val="center"/>
            <w:hideMark/>
          </w:tcPr>
          <w:p w:rsidR="00305777" w:rsidRPr="00FE5250" w:rsidRDefault="00305777" w:rsidP="00727274">
            <w:pPr>
              <w:jc w:val="center"/>
              <w:rPr>
                <w:rFonts w:cs="Calibri"/>
                <w:sz w:val="18"/>
                <w:szCs w:val="20"/>
              </w:rPr>
            </w:pPr>
            <w:r w:rsidRPr="00FE5250">
              <w:rPr>
                <w:rFonts w:cs="Calibri"/>
                <w:sz w:val="18"/>
                <w:szCs w:val="20"/>
              </w:rPr>
              <w:t>0.000 (.033)</w:t>
            </w:r>
          </w:p>
        </w:tc>
        <w:tc>
          <w:tcPr>
            <w:tcW w:w="720" w:type="pct"/>
            <w:shd w:val="clear" w:color="auto" w:fill="auto"/>
            <w:vAlign w:val="bottom"/>
            <w:hideMark/>
          </w:tcPr>
          <w:p w:rsidR="00305777" w:rsidRPr="00FE5250" w:rsidRDefault="00305777" w:rsidP="00305777">
            <w:pPr>
              <w:jc w:val="center"/>
              <w:rPr>
                <w:rFonts w:cs="Calibri"/>
                <w:sz w:val="18"/>
                <w:szCs w:val="20"/>
              </w:rPr>
            </w:pPr>
            <w:r w:rsidRPr="00FE5250">
              <w:rPr>
                <w:rFonts w:cs="Calibri"/>
                <w:sz w:val="18"/>
                <w:szCs w:val="20"/>
              </w:rPr>
              <w:t>-0.0004 (.082)</w:t>
            </w:r>
          </w:p>
        </w:tc>
        <w:tc>
          <w:tcPr>
            <w:tcW w:w="755" w:type="pct"/>
            <w:shd w:val="clear" w:color="auto" w:fill="auto"/>
            <w:vAlign w:val="bottom"/>
            <w:hideMark/>
          </w:tcPr>
          <w:p w:rsidR="00305777" w:rsidRPr="00FE5250" w:rsidRDefault="00305777" w:rsidP="00305777">
            <w:pPr>
              <w:jc w:val="center"/>
              <w:rPr>
                <w:rFonts w:cs="Calibri"/>
                <w:sz w:val="18"/>
                <w:szCs w:val="20"/>
              </w:rPr>
            </w:pPr>
            <w:r w:rsidRPr="00FE5250">
              <w:rPr>
                <w:rFonts w:cs="Calibri"/>
                <w:sz w:val="18"/>
                <w:szCs w:val="20"/>
              </w:rPr>
              <w:t>-0.0004 (.082)</w:t>
            </w:r>
          </w:p>
        </w:tc>
        <w:tc>
          <w:tcPr>
            <w:tcW w:w="711" w:type="pct"/>
            <w:shd w:val="clear" w:color="auto" w:fill="auto"/>
            <w:vAlign w:val="center"/>
            <w:hideMark/>
          </w:tcPr>
          <w:p w:rsidR="00305777" w:rsidRPr="00FE5250" w:rsidRDefault="00305777" w:rsidP="00727274">
            <w:pPr>
              <w:jc w:val="center"/>
              <w:rPr>
                <w:rFonts w:cs="Calibri"/>
                <w:sz w:val="18"/>
                <w:szCs w:val="20"/>
              </w:rPr>
            </w:pPr>
            <w:r w:rsidRPr="00FE5250">
              <w:rPr>
                <w:rFonts w:cs="Calibri"/>
                <w:sz w:val="18"/>
                <w:szCs w:val="20"/>
              </w:rPr>
              <w:t>-0.0004 (.026)</w:t>
            </w:r>
          </w:p>
        </w:tc>
      </w:tr>
      <w:tr w:rsidR="003C2604" w:rsidRPr="00FE5250" w:rsidTr="00E576CD">
        <w:trPr>
          <w:trHeight w:val="20"/>
        </w:trPr>
        <w:tc>
          <w:tcPr>
            <w:tcW w:w="5000" w:type="pct"/>
            <w:gridSpan w:val="7"/>
            <w:shd w:val="clear" w:color="auto" w:fill="FFFFFF" w:themeFill="background1"/>
            <w:vAlign w:val="center"/>
            <w:hideMark/>
          </w:tcPr>
          <w:p w:rsidR="003C2604" w:rsidRPr="00FE5250" w:rsidRDefault="003C2604" w:rsidP="00D23783">
            <w:pPr>
              <w:rPr>
                <w:rFonts w:cs="Calibri"/>
                <w:b/>
                <w:bCs/>
                <w:sz w:val="18"/>
                <w:szCs w:val="20"/>
              </w:rPr>
            </w:pPr>
            <w:r w:rsidRPr="00FE5250">
              <w:rPr>
                <w:rFonts w:cs="Calibri"/>
                <w:b/>
                <w:bCs/>
                <w:sz w:val="18"/>
                <w:szCs w:val="20"/>
              </w:rPr>
              <w:t>Outliers removed (n=167)</w:t>
            </w:r>
          </w:p>
        </w:tc>
      </w:tr>
      <w:tr w:rsidR="00305777" w:rsidRPr="00FE5250" w:rsidTr="00D23783">
        <w:trPr>
          <w:trHeight w:val="20"/>
        </w:trPr>
        <w:tc>
          <w:tcPr>
            <w:tcW w:w="733" w:type="pct"/>
            <w:shd w:val="clear" w:color="000000" w:fill="FFFFFF"/>
            <w:vAlign w:val="center"/>
            <w:hideMark/>
          </w:tcPr>
          <w:p w:rsidR="00305777" w:rsidRPr="00FE5250" w:rsidRDefault="00305777" w:rsidP="00D23783">
            <w:pPr>
              <w:rPr>
                <w:rFonts w:cs="Calibri"/>
                <w:sz w:val="18"/>
                <w:szCs w:val="20"/>
              </w:rPr>
            </w:pPr>
            <w:r w:rsidRPr="00FE5250">
              <w:rPr>
                <w:rFonts w:cs="Calibri"/>
                <w:sz w:val="18"/>
                <w:szCs w:val="20"/>
              </w:rPr>
              <w:t>BEEF</w:t>
            </w:r>
          </w:p>
        </w:tc>
        <w:tc>
          <w:tcPr>
            <w:tcW w:w="643" w:type="pct"/>
            <w:vAlign w:val="center"/>
          </w:tcPr>
          <w:p w:rsidR="00305777" w:rsidRPr="00FE5250" w:rsidRDefault="00305777" w:rsidP="00727274">
            <w:pPr>
              <w:jc w:val="center"/>
              <w:rPr>
                <w:rFonts w:cs="Calibri"/>
                <w:sz w:val="18"/>
                <w:szCs w:val="20"/>
              </w:rPr>
            </w:pPr>
            <w:r w:rsidRPr="00FE5250">
              <w:rPr>
                <w:rFonts w:cs="Calibri"/>
                <w:sz w:val="18"/>
                <w:szCs w:val="20"/>
              </w:rPr>
              <w:t>-2.540 (.467)</w:t>
            </w:r>
          </w:p>
        </w:tc>
        <w:tc>
          <w:tcPr>
            <w:tcW w:w="702" w:type="pct"/>
            <w:shd w:val="clear" w:color="auto" w:fill="auto"/>
            <w:noWrap/>
            <w:vAlign w:val="center"/>
            <w:hideMark/>
          </w:tcPr>
          <w:p w:rsidR="00305777" w:rsidRPr="00FE5250" w:rsidRDefault="00305777" w:rsidP="00727274">
            <w:pPr>
              <w:jc w:val="center"/>
              <w:rPr>
                <w:rFonts w:cs="Calibri"/>
                <w:sz w:val="18"/>
                <w:szCs w:val="20"/>
              </w:rPr>
            </w:pPr>
            <w:r w:rsidRPr="00FE5250">
              <w:rPr>
                <w:rFonts w:cs="Calibri"/>
                <w:sz w:val="18"/>
                <w:szCs w:val="20"/>
              </w:rPr>
              <w:t>-0.873 (.405)</w:t>
            </w:r>
          </w:p>
        </w:tc>
        <w:tc>
          <w:tcPr>
            <w:tcW w:w="737" w:type="pct"/>
            <w:shd w:val="clear" w:color="auto" w:fill="auto"/>
            <w:noWrap/>
            <w:vAlign w:val="center"/>
            <w:hideMark/>
          </w:tcPr>
          <w:p w:rsidR="00305777" w:rsidRPr="00FE5250" w:rsidRDefault="00305777" w:rsidP="00727274">
            <w:pPr>
              <w:jc w:val="center"/>
              <w:rPr>
                <w:rFonts w:cs="Calibri"/>
                <w:sz w:val="18"/>
                <w:szCs w:val="20"/>
              </w:rPr>
            </w:pPr>
            <w:r w:rsidRPr="00FE5250">
              <w:rPr>
                <w:rFonts w:cs="Calibri"/>
                <w:sz w:val="18"/>
                <w:szCs w:val="20"/>
              </w:rPr>
              <w:t>-1.014 (.340)</w:t>
            </w:r>
          </w:p>
        </w:tc>
        <w:tc>
          <w:tcPr>
            <w:tcW w:w="720" w:type="pct"/>
            <w:shd w:val="clear" w:color="auto" w:fill="auto"/>
            <w:vAlign w:val="bottom"/>
            <w:hideMark/>
          </w:tcPr>
          <w:p w:rsidR="00305777" w:rsidRPr="00FE5250" w:rsidRDefault="00305777" w:rsidP="00305777">
            <w:pPr>
              <w:jc w:val="center"/>
              <w:rPr>
                <w:rFonts w:cs="Calibri"/>
                <w:sz w:val="18"/>
                <w:szCs w:val="20"/>
              </w:rPr>
            </w:pPr>
            <w:r w:rsidRPr="00FE5250">
              <w:rPr>
                <w:rFonts w:cs="Calibri"/>
                <w:sz w:val="18"/>
                <w:szCs w:val="20"/>
              </w:rPr>
              <w:t>(.296)</w:t>
            </w:r>
          </w:p>
        </w:tc>
        <w:tc>
          <w:tcPr>
            <w:tcW w:w="755" w:type="pct"/>
            <w:shd w:val="clear" w:color="auto" w:fill="auto"/>
            <w:vAlign w:val="bottom"/>
            <w:hideMark/>
          </w:tcPr>
          <w:p w:rsidR="00305777" w:rsidRPr="00FE5250" w:rsidRDefault="00305777" w:rsidP="00305777">
            <w:pPr>
              <w:jc w:val="center"/>
              <w:rPr>
                <w:rFonts w:cs="Calibri"/>
                <w:sz w:val="18"/>
                <w:szCs w:val="20"/>
              </w:rPr>
            </w:pPr>
            <w:r w:rsidRPr="00FE5250">
              <w:rPr>
                <w:rFonts w:cs="Calibri"/>
                <w:sz w:val="18"/>
                <w:szCs w:val="20"/>
              </w:rPr>
              <w:t>(.296)</w:t>
            </w:r>
          </w:p>
        </w:tc>
        <w:tc>
          <w:tcPr>
            <w:tcW w:w="711" w:type="pct"/>
            <w:shd w:val="clear" w:color="auto" w:fill="auto"/>
            <w:noWrap/>
            <w:vAlign w:val="center"/>
            <w:hideMark/>
          </w:tcPr>
          <w:p w:rsidR="00305777" w:rsidRPr="00FE5250" w:rsidRDefault="00305777" w:rsidP="00727274">
            <w:pPr>
              <w:jc w:val="center"/>
              <w:rPr>
                <w:rFonts w:cs="Calibri"/>
                <w:sz w:val="18"/>
                <w:szCs w:val="20"/>
              </w:rPr>
            </w:pPr>
            <w:r w:rsidRPr="00FE5250">
              <w:rPr>
                <w:rFonts w:cs="Calibri"/>
                <w:sz w:val="18"/>
                <w:szCs w:val="20"/>
              </w:rPr>
              <w:t>-2.934 (.016)</w:t>
            </w:r>
          </w:p>
        </w:tc>
      </w:tr>
      <w:tr w:rsidR="00305777" w:rsidRPr="00FE5250" w:rsidTr="00D23783">
        <w:trPr>
          <w:trHeight w:val="20"/>
        </w:trPr>
        <w:tc>
          <w:tcPr>
            <w:tcW w:w="733" w:type="pct"/>
            <w:shd w:val="clear" w:color="000000" w:fill="FFFFFF"/>
            <w:vAlign w:val="center"/>
            <w:hideMark/>
          </w:tcPr>
          <w:p w:rsidR="00305777" w:rsidRPr="00FE5250" w:rsidRDefault="00305777" w:rsidP="00D23783">
            <w:pPr>
              <w:rPr>
                <w:rFonts w:cs="Calibri"/>
                <w:sz w:val="18"/>
                <w:szCs w:val="20"/>
              </w:rPr>
            </w:pPr>
            <w:r w:rsidRPr="00FE5250">
              <w:rPr>
                <w:rFonts w:cs="Calibri"/>
                <w:sz w:val="18"/>
                <w:szCs w:val="20"/>
              </w:rPr>
              <w:t>MILK</w:t>
            </w:r>
          </w:p>
        </w:tc>
        <w:tc>
          <w:tcPr>
            <w:tcW w:w="643" w:type="pct"/>
            <w:vAlign w:val="center"/>
          </w:tcPr>
          <w:p w:rsidR="00305777" w:rsidRPr="00FE5250" w:rsidRDefault="00305777" w:rsidP="00727274">
            <w:pPr>
              <w:jc w:val="center"/>
              <w:rPr>
                <w:rFonts w:cs="Calibri"/>
                <w:sz w:val="18"/>
                <w:szCs w:val="20"/>
              </w:rPr>
            </w:pPr>
            <w:r w:rsidRPr="00FE5250">
              <w:rPr>
                <w:rFonts w:cs="Calibri"/>
                <w:sz w:val="18"/>
                <w:szCs w:val="20"/>
              </w:rPr>
              <w:t>6.096 (.509)</w:t>
            </w:r>
          </w:p>
        </w:tc>
        <w:tc>
          <w:tcPr>
            <w:tcW w:w="702" w:type="pct"/>
            <w:shd w:val="clear" w:color="auto" w:fill="auto"/>
            <w:noWrap/>
            <w:vAlign w:val="center"/>
            <w:hideMark/>
          </w:tcPr>
          <w:p w:rsidR="00305777" w:rsidRPr="00FE5250" w:rsidRDefault="00305777" w:rsidP="00727274">
            <w:pPr>
              <w:jc w:val="center"/>
              <w:rPr>
                <w:rFonts w:cs="Calibri"/>
                <w:sz w:val="18"/>
                <w:szCs w:val="20"/>
              </w:rPr>
            </w:pPr>
            <w:r w:rsidRPr="00FE5250">
              <w:rPr>
                <w:rFonts w:cs="Calibri"/>
                <w:sz w:val="18"/>
                <w:szCs w:val="20"/>
              </w:rPr>
              <w:t>0.25 (.932)</w:t>
            </w:r>
          </w:p>
        </w:tc>
        <w:tc>
          <w:tcPr>
            <w:tcW w:w="737" w:type="pct"/>
            <w:shd w:val="clear" w:color="auto" w:fill="auto"/>
            <w:noWrap/>
            <w:vAlign w:val="center"/>
            <w:hideMark/>
          </w:tcPr>
          <w:p w:rsidR="00305777" w:rsidRPr="00FE5250" w:rsidRDefault="00305777" w:rsidP="00727274">
            <w:pPr>
              <w:jc w:val="center"/>
              <w:rPr>
                <w:rFonts w:cs="Calibri"/>
                <w:sz w:val="18"/>
                <w:szCs w:val="20"/>
              </w:rPr>
            </w:pPr>
            <w:r w:rsidRPr="00FE5250">
              <w:rPr>
                <w:rFonts w:cs="Calibri"/>
                <w:sz w:val="18"/>
                <w:szCs w:val="20"/>
              </w:rPr>
              <w:t>0.402 (.887)</w:t>
            </w:r>
          </w:p>
        </w:tc>
        <w:tc>
          <w:tcPr>
            <w:tcW w:w="720" w:type="pct"/>
            <w:shd w:val="clear" w:color="auto" w:fill="auto"/>
            <w:vAlign w:val="bottom"/>
            <w:hideMark/>
          </w:tcPr>
          <w:p w:rsidR="00305777" w:rsidRPr="00FE5250" w:rsidRDefault="00305777" w:rsidP="00305777">
            <w:pPr>
              <w:jc w:val="center"/>
              <w:rPr>
                <w:rFonts w:cs="Calibri"/>
                <w:sz w:val="18"/>
                <w:szCs w:val="20"/>
              </w:rPr>
            </w:pPr>
            <w:r w:rsidRPr="00FE5250">
              <w:rPr>
                <w:rFonts w:cs="Calibri"/>
                <w:sz w:val="18"/>
                <w:szCs w:val="20"/>
              </w:rPr>
              <w:t>5.161 (.110)</w:t>
            </w:r>
          </w:p>
        </w:tc>
        <w:tc>
          <w:tcPr>
            <w:tcW w:w="755" w:type="pct"/>
            <w:shd w:val="clear" w:color="auto" w:fill="auto"/>
            <w:vAlign w:val="bottom"/>
            <w:hideMark/>
          </w:tcPr>
          <w:p w:rsidR="00305777" w:rsidRPr="00FE5250" w:rsidRDefault="00305777" w:rsidP="00305777">
            <w:pPr>
              <w:jc w:val="center"/>
              <w:rPr>
                <w:rFonts w:cs="Calibri"/>
                <w:sz w:val="18"/>
                <w:szCs w:val="20"/>
              </w:rPr>
            </w:pPr>
            <w:r w:rsidRPr="00FE5250">
              <w:rPr>
                <w:rFonts w:cs="Calibri"/>
                <w:sz w:val="18"/>
                <w:szCs w:val="20"/>
              </w:rPr>
              <w:t>5.161 (.110)</w:t>
            </w:r>
          </w:p>
        </w:tc>
        <w:tc>
          <w:tcPr>
            <w:tcW w:w="711" w:type="pct"/>
            <w:shd w:val="clear" w:color="auto" w:fill="auto"/>
            <w:noWrap/>
            <w:vAlign w:val="center"/>
            <w:hideMark/>
          </w:tcPr>
          <w:p w:rsidR="00305777" w:rsidRPr="00FE5250" w:rsidRDefault="00305777" w:rsidP="00727274">
            <w:pPr>
              <w:jc w:val="center"/>
              <w:rPr>
                <w:rFonts w:cs="Calibri"/>
                <w:sz w:val="18"/>
                <w:szCs w:val="20"/>
              </w:rPr>
            </w:pPr>
            <w:r w:rsidRPr="00FE5250">
              <w:rPr>
                <w:rFonts w:cs="Calibri"/>
                <w:sz w:val="18"/>
                <w:szCs w:val="20"/>
              </w:rPr>
              <w:t>-0.094 (.976)</w:t>
            </w:r>
          </w:p>
        </w:tc>
      </w:tr>
      <w:tr w:rsidR="00305777" w:rsidRPr="00FE5250" w:rsidTr="00D23783">
        <w:trPr>
          <w:trHeight w:val="20"/>
        </w:trPr>
        <w:tc>
          <w:tcPr>
            <w:tcW w:w="733" w:type="pct"/>
            <w:shd w:val="clear" w:color="000000" w:fill="FFFFFF"/>
            <w:vAlign w:val="center"/>
            <w:hideMark/>
          </w:tcPr>
          <w:p w:rsidR="00305777" w:rsidRPr="00FE5250" w:rsidRDefault="00305777" w:rsidP="00D23783">
            <w:pPr>
              <w:rPr>
                <w:rFonts w:cs="Calibri"/>
                <w:sz w:val="18"/>
                <w:szCs w:val="20"/>
              </w:rPr>
            </w:pPr>
            <w:r w:rsidRPr="00FE5250">
              <w:rPr>
                <w:rFonts w:cs="Calibri"/>
                <w:sz w:val="18"/>
                <w:szCs w:val="20"/>
              </w:rPr>
              <w:t>CALF</w:t>
            </w:r>
          </w:p>
        </w:tc>
        <w:tc>
          <w:tcPr>
            <w:tcW w:w="643" w:type="pct"/>
            <w:vAlign w:val="center"/>
          </w:tcPr>
          <w:p w:rsidR="00305777" w:rsidRPr="00FE5250" w:rsidRDefault="00305777" w:rsidP="00727274">
            <w:pPr>
              <w:jc w:val="center"/>
              <w:rPr>
                <w:rFonts w:cs="Calibri"/>
                <w:sz w:val="18"/>
                <w:szCs w:val="20"/>
              </w:rPr>
            </w:pPr>
            <w:r w:rsidRPr="00FE5250">
              <w:rPr>
                <w:rFonts w:cs="Calibri"/>
                <w:sz w:val="18"/>
                <w:szCs w:val="20"/>
              </w:rPr>
              <w:t>2.625 (.389)</w:t>
            </w:r>
          </w:p>
        </w:tc>
        <w:tc>
          <w:tcPr>
            <w:tcW w:w="702" w:type="pct"/>
            <w:shd w:val="clear" w:color="auto" w:fill="auto"/>
            <w:noWrap/>
            <w:vAlign w:val="center"/>
            <w:hideMark/>
          </w:tcPr>
          <w:p w:rsidR="00305777" w:rsidRPr="00FE5250" w:rsidRDefault="00305777" w:rsidP="00727274">
            <w:pPr>
              <w:jc w:val="center"/>
              <w:rPr>
                <w:rFonts w:cs="Calibri"/>
                <w:sz w:val="18"/>
                <w:szCs w:val="20"/>
              </w:rPr>
            </w:pPr>
            <w:r w:rsidRPr="00FE5250">
              <w:rPr>
                <w:rFonts w:cs="Calibri"/>
                <w:sz w:val="18"/>
                <w:szCs w:val="20"/>
              </w:rPr>
              <w:t>0.926 (.333)</w:t>
            </w:r>
          </w:p>
        </w:tc>
        <w:tc>
          <w:tcPr>
            <w:tcW w:w="737" w:type="pct"/>
            <w:shd w:val="clear" w:color="auto" w:fill="auto"/>
            <w:noWrap/>
            <w:vAlign w:val="center"/>
            <w:hideMark/>
          </w:tcPr>
          <w:p w:rsidR="00305777" w:rsidRPr="00FE5250" w:rsidRDefault="00305777" w:rsidP="00727274">
            <w:pPr>
              <w:jc w:val="center"/>
              <w:rPr>
                <w:rFonts w:cs="Calibri"/>
                <w:sz w:val="18"/>
                <w:szCs w:val="20"/>
              </w:rPr>
            </w:pPr>
            <w:r w:rsidRPr="00FE5250">
              <w:rPr>
                <w:rFonts w:cs="Calibri"/>
                <w:sz w:val="18"/>
                <w:szCs w:val="20"/>
              </w:rPr>
              <w:t>1.048 (.272)</w:t>
            </w:r>
          </w:p>
        </w:tc>
        <w:tc>
          <w:tcPr>
            <w:tcW w:w="720" w:type="pct"/>
            <w:shd w:val="clear" w:color="auto" w:fill="auto"/>
            <w:vAlign w:val="bottom"/>
            <w:hideMark/>
          </w:tcPr>
          <w:p w:rsidR="00305777" w:rsidRPr="00FE5250" w:rsidRDefault="00305777" w:rsidP="00305777">
            <w:pPr>
              <w:jc w:val="center"/>
              <w:rPr>
                <w:rFonts w:cs="Calibri"/>
                <w:sz w:val="18"/>
                <w:szCs w:val="20"/>
              </w:rPr>
            </w:pPr>
            <w:r w:rsidRPr="00FE5250">
              <w:rPr>
                <w:rFonts w:cs="Calibri"/>
                <w:sz w:val="18"/>
                <w:szCs w:val="20"/>
              </w:rPr>
              <w:t>0.846 (.347)</w:t>
            </w:r>
          </w:p>
        </w:tc>
        <w:tc>
          <w:tcPr>
            <w:tcW w:w="755" w:type="pct"/>
            <w:shd w:val="clear" w:color="auto" w:fill="auto"/>
            <w:vAlign w:val="bottom"/>
            <w:hideMark/>
          </w:tcPr>
          <w:p w:rsidR="00305777" w:rsidRPr="00FE5250" w:rsidRDefault="00305777" w:rsidP="00305777">
            <w:pPr>
              <w:jc w:val="center"/>
              <w:rPr>
                <w:rFonts w:cs="Calibri"/>
                <w:sz w:val="18"/>
                <w:szCs w:val="20"/>
              </w:rPr>
            </w:pPr>
            <w:r w:rsidRPr="00FE5250">
              <w:rPr>
                <w:rFonts w:cs="Calibri"/>
                <w:sz w:val="18"/>
                <w:szCs w:val="20"/>
              </w:rPr>
              <w:t>0.846 (.347)</w:t>
            </w:r>
          </w:p>
        </w:tc>
        <w:tc>
          <w:tcPr>
            <w:tcW w:w="711" w:type="pct"/>
            <w:shd w:val="clear" w:color="auto" w:fill="auto"/>
            <w:noWrap/>
            <w:vAlign w:val="center"/>
            <w:hideMark/>
          </w:tcPr>
          <w:p w:rsidR="00305777" w:rsidRPr="00FE5250" w:rsidRDefault="00305777" w:rsidP="00727274">
            <w:pPr>
              <w:jc w:val="center"/>
              <w:rPr>
                <w:rFonts w:cs="Calibri"/>
                <w:sz w:val="18"/>
                <w:szCs w:val="20"/>
              </w:rPr>
            </w:pPr>
            <w:r w:rsidRPr="00FE5250">
              <w:rPr>
                <w:rFonts w:cs="Calibri"/>
                <w:sz w:val="18"/>
                <w:szCs w:val="20"/>
              </w:rPr>
              <w:t>2.890 (.007)</w:t>
            </w:r>
          </w:p>
        </w:tc>
      </w:tr>
      <w:tr w:rsidR="00305777" w:rsidRPr="00FE5250" w:rsidTr="00D23783">
        <w:trPr>
          <w:trHeight w:val="20"/>
        </w:trPr>
        <w:tc>
          <w:tcPr>
            <w:tcW w:w="733" w:type="pct"/>
            <w:shd w:val="clear" w:color="000000" w:fill="FFFFFF"/>
            <w:vAlign w:val="center"/>
            <w:hideMark/>
          </w:tcPr>
          <w:p w:rsidR="00305777" w:rsidRPr="00FE5250" w:rsidRDefault="00305777" w:rsidP="00D23783">
            <w:pPr>
              <w:rPr>
                <w:rFonts w:cs="Calibri"/>
                <w:sz w:val="18"/>
                <w:szCs w:val="20"/>
              </w:rPr>
            </w:pPr>
            <w:r w:rsidRPr="00FE5250">
              <w:rPr>
                <w:rFonts w:cs="Calibri"/>
                <w:sz w:val="18"/>
                <w:szCs w:val="20"/>
              </w:rPr>
              <w:t>HOG</w:t>
            </w:r>
          </w:p>
        </w:tc>
        <w:tc>
          <w:tcPr>
            <w:tcW w:w="643" w:type="pct"/>
            <w:vAlign w:val="center"/>
          </w:tcPr>
          <w:p w:rsidR="00305777" w:rsidRPr="00FE5250" w:rsidRDefault="00305777" w:rsidP="00727274">
            <w:pPr>
              <w:jc w:val="center"/>
              <w:rPr>
                <w:rFonts w:cs="Calibri"/>
                <w:sz w:val="18"/>
                <w:szCs w:val="20"/>
              </w:rPr>
            </w:pPr>
            <w:r w:rsidRPr="00FE5250">
              <w:rPr>
                <w:rFonts w:cs="Calibri"/>
                <w:sz w:val="18"/>
                <w:szCs w:val="20"/>
              </w:rPr>
              <w:t>7.245 (.393)</w:t>
            </w:r>
          </w:p>
        </w:tc>
        <w:tc>
          <w:tcPr>
            <w:tcW w:w="702" w:type="pct"/>
            <w:shd w:val="clear" w:color="auto" w:fill="auto"/>
            <w:noWrap/>
            <w:vAlign w:val="center"/>
            <w:hideMark/>
          </w:tcPr>
          <w:p w:rsidR="00305777" w:rsidRPr="00FE5250" w:rsidRDefault="00305777" w:rsidP="00727274">
            <w:pPr>
              <w:jc w:val="center"/>
              <w:rPr>
                <w:rFonts w:cs="Calibri"/>
                <w:sz w:val="18"/>
                <w:szCs w:val="20"/>
              </w:rPr>
            </w:pPr>
            <w:r w:rsidRPr="00FE5250">
              <w:rPr>
                <w:rFonts w:cs="Calibri"/>
                <w:sz w:val="18"/>
                <w:szCs w:val="20"/>
              </w:rPr>
              <w:t>3.898 (.099)</w:t>
            </w:r>
          </w:p>
        </w:tc>
        <w:tc>
          <w:tcPr>
            <w:tcW w:w="737" w:type="pct"/>
            <w:shd w:val="clear" w:color="auto" w:fill="auto"/>
            <w:noWrap/>
            <w:vAlign w:val="center"/>
            <w:hideMark/>
          </w:tcPr>
          <w:p w:rsidR="00305777" w:rsidRPr="00FE5250" w:rsidRDefault="00305777" w:rsidP="00727274">
            <w:pPr>
              <w:jc w:val="center"/>
              <w:rPr>
                <w:rFonts w:cs="Calibri"/>
                <w:sz w:val="18"/>
                <w:szCs w:val="20"/>
              </w:rPr>
            </w:pPr>
            <w:r w:rsidRPr="00FE5250">
              <w:rPr>
                <w:rFonts w:cs="Calibri"/>
                <w:sz w:val="18"/>
                <w:szCs w:val="20"/>
              </w:rPr>
              <w:t>3.603 (.142)</w:t>
            </w:r>
          </w:p>
        </w:tc>
        <w:tc>
          <w:tcPr>
            <w:tcW w:w="720" w:type="pct"/>
            <w:shd w:val="clear" w:color="auto" w:fill="auto"/>
            <w:vAlign w:val="bottom"/>
            <w:hideMark/>
          </w:tcPr>
          <w:p w:rsidR="00305777" w:rsidRPr="00FE5250" w:rsidRDefault="00305777" w:rsidP="00305777">
            <w:pPr>
              <w:jc w:val="center"/>
              <w:rPr>
                <w:rFonts w:cs="Calibri"/>
                <w:sz w:val="18"/>
                <w:szCs w:val="20"/>
              </w:rPr>
            </w:pPr>
            <w:r w:rsidRPr="00FE5250">
              <w:rPr>
                <w:rFonts w:cs="Calibri"/>
                <w:sz w:val="18"/>
                <w:szCs w:val="20"/>
              </w:rPr>
              <w:t>(.223)</w:t>
            </w:r>
          </w:p>
        </w:tc>
        <w:tc>
          <w:tcPr>
            <w:tcW w:w="755" w:type="pct"/>
            <w:shd w:val="clear" w:color="auto" w:fill="auto"/>
            <w:vAlign w:val="bottom"/>
            <w:hideMark/>
          </w:tcPr>
          <w:p w:rsidR="00305777" w:rsidRPr="00FE5250" w:rsidRDefault="00305777" w:rsidP="00305777">
            <w:pPr>
              <w:jc w:val="center"/>
              <w:rPr>
                <w:rFonts w:cs="Calibri"/>
                <w:sz w:val="18"/>
                <w:szCs w:val="20"/>
              </w:rPr>
            </w:pPr>
            <w:r w:rsidRPr="00FE5250">
              <w:rPr>
                <w:rFonts w:cs="Calibri"/>
                <w:sz w:val="18"/>
                <w:szCs w:val="20"/>
              </w:rPr>
              <w:t>(.223)</w:t>
            </w:r>
          </w:p>
        </w:tc>
        <w:tc>
          <w:tcPr>
            <w:tcW w:w="711" w:type="pct"/>
            <w:shd w:val="clear" w:color="auto" w:fill="auto"/>
            <w:noWrap/>
            <w:vAlign w:val="center"/>
            <w:hideMark/>
          </w:tcPr>
          <w:p w:rsidR="00305777" w:rsidRPr="00FE5250" w:rsidRDefault="00305777" w:rsidP="00727274">
            <w:pPr>
              <w:jc w:val="center"/>
              <w:rPr>
                <w:rFonts w:cs="Calibri"/>
                <w:sz w:val="18"/>
                <w:szCs w:val="20"/>
              </w:rPr>
            </w:pPr>
            <w:r w:rsidRPr="00FE5250">
              <w:rPr>
                <w:rFonts w:cs="Calibri"/>
                <w:sz w:val="18"/>
                <w:szCs w:val="20"/>
              </w:rPr>
              <w:t>5.185 (.044)</w:t>
            </w:r>
          </w:p>
        </w:tc>
      </w:tr>
      <w:tr w:rsidR="00305777" w:rsidRPr="00FE5250" w:rsidTr="00D23783">
        <w:trPr>
          <w:trHeight w:val="20"/>
        </w:trPr>
        <w:tc>
          <w:tcPr>
            <w:tcW w:w="733" w:type="pct"/>
            <w:shd w:val="clear" w:color="000000" w:fill="FFFFFF"/>
            <w:vAlign w:val="center"/>
            <w:hideMark/>
          </w:tcPr>
          <w:p w:rsidR="00305777" w:rsidRPr="00FE5250" w:rsidRDefault="00305777" w:rsidP="00D23783">
            <w:pPr>
              <w:rPr>
                <w:rFonts w:cs="Calibri"/>
                <w:sz w:val="18"/>
                <w:szCs w:val="20"/>
              </w:rPr>
            </w:pPr>
            <w:r w:rsidRPr="00FE5250">
              <w:rPr>
                <w:rFonts w:cs="Calibri"/>
                <w:sz w:val="18"/>
                <w:szCs w:val="20"/>
              </w:rPr>
              <w:t>SHEEP</w:t>
            </w:r>
          </w:p>
        </w:tc>
        <w:tc>
          <w:tcPr>
            <w:tcW w:w="643" w:type="pct"/>
            <w:vAlign w:val="center"/>
          </w:tcPr>
          <w:p w:rsidR="00305777" w:rsidRPr="00FE5250" w:rsidRDefault="00305777" w:rsidP="00727274">
            <w:pPr>
              <w:jc w:val="center"/>
              <w:rPr>
                <w:rFonts w:cs="Calibri"/>
                <w:sz w:val="18"/>
                <w:szCs w:val="20"/>
              </w:rPr>
            </w:pPr>
            <w:r w:rsidRPr="00FE5250">
              <w:rPr>
                <w:rFonts w:cs="Calibri"/>
                <w:sz w:val="18"/>
                <w:szCs w:val="20"/>
              </w:rPr>
              <w:t>-6.625 (.203)</w:t>
            </w:r>
          </w:p>
        </w:tc>
        <w:tc>
          <w:tcPr>
            <w:tcW w:w="702" w:type="pct"/>
            <w:shd w:val="clear" w:color="auto" w:fill="auto"/>
            <w:noWrap/>
            <w:vAlign w:val="center"/>
            <w:hideMark/>
          </w:tcPr>
          <w:p w:rsidR="00305777" w:rsidRPr="00FE5250" w:rsidRDefault="00305777" w:rsidP="00727274">
            <w:pPr>
              <w:jc w:val="center"/>
              <w:rPr>
                <w:rFonts w:cs="Calibri"/>
                <w:sz w:val="18"/>
                <w:szCs w:val="20"/>
              </w:rPr>
            </w:pPr>
            <w:r w:rsidRPr="00FE5250">
              <w:rPr>
                <w:rFonts w:cs="Calibri"/>
                <w:sz w:val="18"/>
                <w:szCs w:val="20"/>
              </w:rPr>
              <w:t>-3.159 (.040)</w:t>
            </w:r>
          </w:p>
        </w:tc>
        <w:tc>
          <w:tcPr>
            <w:tcW w:w="737" w:type="pct"/>
            <w:shd w:val="clear" w:color="auto" w:fill="auto"/>
            <w:noWrap/>
            <w:vAlign w:val="center"/>
            <w:hideMark/>
          </w:tcPr>
          <w:p w:rsidR="00305777" w:rsidRPr="00FE5250" w:rsidRDefault="00305777" w:rsidP="00727274">
            <w:pPr>
              <w:jc w:val="center"/>
              <w:rPr>
                <w:rFonts w:cs="Calibri"/>
                <w:sz w:val="18"/>
                <w:szCs w:val="20"/>
              </w:rPr>
            </w:pPr>
            <w:r w:rsidRPr="00FE5250">
              <w:rPr>
                <w:rFonts w:cs="Calibri"/>
                <w:sz w:val="18"/>
                <w:szCs w:val="20"/>
              </w:rPr>
              <w:t>-3.093 (.069)</w:t>
            </w:r>
          </w:p>
        </w:tc>
        <w:tc>
          <w:tcPr>
            <w:tcW w:w="720" w:type="pct"/>
            <w:shd w:val="clear" w:color="auto" w:fill="auto"/>
            <w:vAlign w:val="bottom"/>
            <w:hideMark/>
          </w:tcPr>
          <w:p w:rsidR="00305777" w:rsidRPr="00FE5250" w:rsidRDefault="00305777" w:rsidP="00305777">
            <w:pPr>
              <w:jc w:val="center"/>
              <w:rPr>
                <w:rFonts w:cs="Calibri"/>
                <w:sz w:val="18"/>
                <w:szCs w:val="20"/>
              </w:rPr>
            </w:pPr>
            <w:r w:rsidRPr="00FE5250">
              <w:rPr>
                <w:rFonts w:cs="Calibri"/>
                <w:sz w:val="18"/>
                <w:szCs w:val="20"/>
              </w:rPr>
              <w:t>-3.161 (.061)</w:t>
            </w:r>
          </w:p>
        </w:tc>
        <w:tc>
          <w:tcPr>
            <w:tcW w:w="755" w:type="pct"/>
            <w:shd w:val="clear" w:color="auto" w:fill="auto"/>
            <w:vAlign w:val="bottom"/>
            <w:hideMark/>
          </w:tcPr>
          <w:p w:rsidR="00305777" w:rsidRPr="00FE5250" w:rsidRDefault="00305777" w:rsidP="00305777">
            <w:pPr>
              <w:jc w:val="center"/>
              <w:rPr>
                <w:rFonts w:cs="Calibri"/>
                <w:sz w:val="18"/>
                <w:szCs w:val="20"/>
              </w:rPr>
            </w:pPr>
            <w:r w:rsidRPr="00FE5250">
              <w:rPr>
                <w:rFonts w:cs="Calibri"/>
                <w:sz w:val="18"/>
                <w:szCs w:val="20"/>
              </w:rPr>
              <w:t>-3.161 (.061)</w:t>
            </w:r>
          </w:p>
        </w:tc>
        <w:tc>
          <w:tcPr>
            <w:tcW w:w="711" w:type="pct"/>
            <w:shd w:val="clear" w:color="auto" w:fill="auto"/>
            <w:noWrap/>
            <w:vAlign w:val="center"/>
            <w:hideMark/>
          </w:tcPr>
          <w:p w:rsidR="00305777" w:rsidRPr="00FE5250" w:rsidRDefault="00305777" w:rsidP="00727274">
            <w:pPr>
              <w:jc w:val="center"/>
              <w:rPr>
                <w:rFonts w:cs="Calibri"/>
                <w:sz w:val="18"/>
                <w:szCs w:val="20"/>
              </w:rPr>
            </w:pPr>
            <w:r w:rsidRPr="00FE5250">
              <w:rPr>
                <w:rFonts w:cs="Calibri"/>
                <w:sz w:val="18"/>
                <w:szCs w:val="20"/>
              </w:rPr>
              <w:t>-4.119 (.039)</w:t>
            </w:r>
          </w:p>
        </w:tc>
      </w:tr>
      <w:tr w:rsidR="00305777" w:rsidRPr="00FE5250" w:rsidTr="00D23783">
        <w:trPr>
          <w:trHeight w:val="20"/>
        </w:trPr>
        <w:tc>
          <w:tcPr>
            <w:tcW w:w="733" w:type="pct"/>
            <w:shd w:val="clear" w:color="000000" w:fill="FFFFFF"/>
            <w:vAlign w:val="center"/>
            <w:hideMark/>
          </w:tcPr>
          <w:p w:rsidR="00305777" w:rsidRPr="00FE5250" w:rsidRDefault="00305777" w:rsidP="00D23783">
            <w:pPr>
              <w:rPr>
                <w:rFonts w:cs="Calibri"/>
                <w:sz w:val="18"/>
                <w:szCs w:val="20"/>
              </w:rPr>
            </w:pPr>
            <w:r w:rsidRPr="00FE5250">
              <w:rPr>
                <w:rFonts w:cs="Calibri"/>
                <w:sz w:val="18"/>
                <w:szCs w:val="20"/>
              </w:rPr>
              <w:t>DEVELOPED</w:t>
            </w:r>
          </w:p>
        </w:tc>
        <w:tc>
          <w:tcPr>
            <w:tcW w:w="643" w:type="pct"/>
            <w:vAlign w:val="center"/>
          </w:tcPr>
          <w:p w:rsidR="00305777" w:rsidRPr="00FE5250" w:rsidRDefault="00305777" w:rsidP="00727274">
            <w:pPr>
              <w:jc w:val="center"/>
              <w:rPr>
                <w:rFonts w:cs="Calibri"/>
                <w:sz w:val="18"/>
                <w:szCs w:val="20"/>
              </w:rPr>
            </w:pPr>
            <w:r w:rsidRPr="00FE5250">
              <w:rPr>
                <w:rFonts w:cs="Calibri"/>
                <w:sz w:val="18"/>
                <w:szCs w:val="20"/>
              </w:rPr>
              <w:t>0.172 (.022)</w:t>
            </w:r>
          </w:p>
        </w:tc>
        <w:tc>
          <w:tcPr>
            <w:tcW w:w="702" w:type="pct"/>
            <w:shd w:val="clear" w:color="auto" w:fill="auto"/>
            <w:noWrap/>
            <w:vAlign w:val="center"/>
            <w:hideMark/>
          </w:tcPr>
          <w:p w:rsidR="00305777" w:rsidRPr="00FE5250" w:rsidRDefault="00305777" w:rsidP="00727274">
            <w:pPr>
              <w:jc w:val="center"/>
              <w:rPr>
                <w:rFonts w:cs="Calibri"/>
                <w:sz w:val="18"/>
                <w:szCs w:val="20"/>
              </w:rPr>
            </w:pPr>
            <w:r w:rsidRPr="00FE5250">
              <w:rPr>
                <w:rFonts w:cs="Calibri"/>
                <w:sz w:val="18"/>
                <w:szCs w:val="20"/>
              </w:rPr>
              <w:t>0.096 (.000)</w:t>
            </w:r>
          </w:p>
        </w:tc>
        <w:tc>
          <w:tcPr>
            <w:tcW w:w="737" w:type="pct"/>
            <w:shd w:val="clear" w:color="auto" w:fill="auto"/>
            <w:noWrap/>
            <w:vAlign w:val="center"/>
            <w:hideMark/>
          </w:tcPr>
          <w:p w:rsidR="00305777" w:rsidRPr="00FE5250" w:rsidRDefault="00305777" w:rsidP="00727274">
            <w:pPr>
              <w:jc w:val="center"/>
              <w:rPr>
                <w:rFonts w:cs="Calibri"/>
                <w:sz w:val="18"/>
                <w:szCs w:val="20"/>
              </w:rPr>
            </w:pPr>
            <w:r w:rsidRPr="00FE5250">
              <w:rPr>
                <w:rFonts w:cs="Calibri"/>
                <w:sz w:val="18"/>
                <w:szCs w:val="20"/>
              </w:rPr>
              <w:t>0.086 (.000)</w:t>
            </w:r>
          </w:p>
        </w:tc>
        <w:tc>
          <w:tcPr>
            <w:tcW w:w="720" w:type="pct"/>
            <w:shd w:val="clear" w:color="auto" w:fill="auto"/>
            <w:vAlign w:val="bottom"/>
            <w:hideMark/>
          </w:tcPr>
          <w:p w:rsidR="00305777" w:rsidRPr="00FE5250" w:rsidRDefault="00305777" w:rsidP="00305777">
            <w:pPr>
              <w:jc w:val="center"/>
              <w:rPr>
                <w:rFonts w:cs="Calibri"/>
                <w:sz w:val="18"/>
                <w:szCs w:val="20"/>
              </w:rPr>
            </w:pPr>
            <w:r w:rsidRPr="00FE5250">
              <w:rPr>
                <w:rFonts w:cs="Calibri"/>
                <w:sz w:val="18"/>
                <w:szCs w:val="20"/>
              </w:rPr>
              <w:t>(.036)</w:t>
            </w:r>
          </w:p>
        </w:tc>
        <w:tc>
          <w:tcPr>
            <w:tcW w:w="755" w:type="pct"/>
            <w:shd w:val="clear" w:color="auto" w:fill="auto"/>
            <w:vAlign w:val="bottom"/>
            <w:hideMark/>
          </w:tcPr>
          <w:p w:rsidR="00305777" w:rsidRPr="00FE5250" w:rsidRDefault="00305777" w:rsidP="00305777">
            <w:pPr>
              <w:jc w:val="center"/>
              <w:rPr>
                <w:rFonts w:cs="Calibri"/>
                <w:sz w:val="18"/>
                <w:szCs w:val="20"/>
              </w:rPr>
            </w:pPr>
            <w:r w:rsidRPr="00FE5250">
              <w:rPr>
                <w:rFonts w:cs="Calibri"/>
                <w:sz w:val="18"/>
                <w:szCs w:val="20"/>
              </w:rPr>
              <w:t>(.036)</w:t>
            </w:r>
          </w:p>
        </w:tc>
        <w:tc>
          <w:tcPr>
            <w:tcW w:w="711" w:type="pct"/>
            <w:shd w:val="clear" w:color="auto" w:fill="auto"/>
            <w:noWrap/>
            <w:vAlign w:val="center"/>
            <w:hideMark/>
          </w:tcPr>
          <w:p w:rsidR="00305777" w:rsidRPr="00FE5250" w:rsidRDefault="00305777" w:rsidP="00727274">
            <w:pPr>
              <w:jc w:val="center"/>
              <w:rPr>
                <w:rFonts w:cs="Calibri"/>
                <w:sz w:val="18"/>
                <w:szCs w:val="20"/>
              </w:rPr>
            </w:pPr>
            <w:r w:rsidRPr="00FE5250">
              <w:rPr>
                <w:rFonts w:cs="Calibri"/>
                <w:sz w:val="18"/>
                <w:szCs w:val="20"/>
              </w:rPr>
              <w:t>0.015 (.539)</w:t>
            </w:r>
          </w:p>
        </w:tc>
      </w:tr>
      <w:tr w:rsidR="00305777" w:rsidRPr="00FE5250" w:rsidTr="00D23783">
        <w:trPr>
          <w:trHeight w:val="20"/>
        </w:trPr>
        <w:tc>
          <w:tcPr>
            <w:tcW w:w="733" w:type="pct"/>
            <w:shd w:val="clear" w:color="000000" w:fill="FFFFFF"/>
            <w:vAlign w:val="center"/>
            <w:hideMark/>
          </w:tcPr>
          <w:p w:rsidR="00305777" w:rsidRPr="00FE5250" w:rsidRDefault="00305777" w:rsidP="00D23783">
            <w:pPr>
              <w:rPr>
                <w:rFonts w:cs="Calibri"/>
                <w:sz w:val="18"/>
                <w:szCs w:val="20"/>
              </w:rPr>
            </w:pPr>
            <w:r w:rsidRPr="00FE5250">
              <w:rPr>
                <w:rFonts w:cs="Calibri"/>
                <w:sz w:val="18"/>
                <w:szCs w:val="20"/>
              </w:rPr>
              <w:t>FOREST</w:t>
            </w:r>
          </w:p>
        </w:tc>
        <w:tc>
          <w:tcPr>
            <w:tcW w:w="643" w:type="pct"/>
            <w:vAlign w:val="center"/>
          </w:tcPr>
          <w:p w:rsidR="00305777" w:rsidRPr="00FE5250" w:rsidRDefault="00305777" w:rsidP="00727274">
            <w:pPr>
              <w:jc w:val="center"/>
              <w:rPr>
                <w:rFonts w:cs="Calibri"/>
                <w:sz w:val="18"/>
                <w:szCs w:val="20"/>
              </w:rPr>
            </w:pPr>
            <w:r w:rsidRPr="00FE5250">
              <w:rPr>
                <w:rFonts w:cs="Calibri"/>
                <w:sz w:val="18"/>
                <w:szCs w:val="20"/>
              </w:rPr>
              <w:t>0.055 (.017)</w:t>
            </w:r>
          </w:p>
        </w:tc>
        <w:tc>
          <w:tcPr>
            <w:tcW w:w="702" w:type="pct"/>
            <w:shd w:val="clear" w:color="auto" w:fill="auto"/>
            <w:noWrap/>
            <w:vAlign w:val="center"/>
            <w:hideMark/>
          </w:tcPr>
          <w:p w:rsidR="00305777" w:rsidRPr="00FE5250" w:rsidRDefault="00305777" w:rsidP="00727274">
            <w:pPr>
              <w:jc w:val="center"/>
              <w:rPr>
                <w:rFonts w:cs="Calibri"/>
                <w:sz w:val="18"/>
                <w:szCs w:val="20"/>
              </w:rPr>
            </w:pPr>
            <w:r w:rsidRPr="00FE5250">
              <w:rPr>
                <w:rFonts w:cs="Calibri"/>
                <w:sz w:val="18"/>
                <w:szCs w:val="20"/>
              </w:rPr>
              <w:t>0.026 (.000)</w:t>
            </w:r>
          </w:p>
        </w:tc>
        <w:tc>
          <w:tcPr>
            <w:tcW w:w="737" w:type="pct"/>
            <w:shd w:val="clear" w:color="auto" w:fill="auto"/>
            <w:noWrap/>
            <w:vAlign w:val="center"/>
            <w:hideMark/>
          </w:tcPr>
          <w:p w:rsidR="00305777" w:rsidRPr="00FE5250" w:rsidRDefault="00305777" w:rsidP="00727274">
            <w:pPr>
              <w:jc w:val="center"/>
              <w:rPr>
                <w:rFonts w:cs="Calibri"/>
                <w:sz w:val="18"/>
                <w:szCs w:val="20"/>
              </w:rPr>
            </w:pPr>
            <w:r w:rsidRPr="00FE5250">
              <w:rPr>
                <w:rFonts w:cs="Calibri"/>
                <w:sz w:val="18"/>
                <w:szCs w:val="20"/>
              </w:rPr>
              <w:t>0.025 (.001)</w:t>
            </w:r>
          </w:p>
        </w:tc>
        <w:tc>
          <w:tcPr>
            <w:tcW w:w="720" w:type="pct"/>
            <w:shd w:val="clear" w:color="auto" w:fill="auto"/>
            <w:vAlign w:val="bottom"/>
            <w:hideMark/>
          </w:tcPr>
          <w:p w:rsidR="00305777" w:rsidRPr="00FE5250" w:rsidRDefault="00305777" w:rsidP="00305777">
            <w:pPr>
              <w:jc w:val="center"/>
              <w:rPr>
                <w:rFonts w:cs="Calibri"/>
                <w:sz w:val="18"/>
                <w:szCs w:val="20"/>
              </w:rPr>
            </w:pPr>
            <w:r w:rsidRPr="00FE5250">
              <w:rPr>
                <w:rFonts w:cs="Calibri"/>
                <w:sz w:val="18"/>
                <w:szCs w:val="20"/>
              </w:rPr>
              <w:t>-0.001 (.900)</w:t>
            </w:r>
          </w:p>
        </w:tc>
        <w:tc>
          <w:tcPr>
            <w:tcW w:w="755" w:type="pct"/>
            <w:shd w:val="clear" w:color="auto" w:fill="auto"/>
            <w:vAlign w:val="bottom"/>
            <w:hideMark/>
          </w:tcPr>
          <w:p w:rsidR="00305777" w:rsidRPr="00FE5250" w:rsidRDefault="00305777" w:rsidP="00305777">
            <w:pPr>
              <w:jc w:val="center"/>
              <w:rPr>
                <w:rFonts w:cs="Calibri"/>
                <w:sz w:val="18"/>
                <w:szCs w:val="20"/>
              </w:rPr>
            </w:pPr>
            <w:r w:rsidRPr="00FE5250">
              <w:rPr>
                <w:rFonts w:cs="Calibri"/>
                <w:sz w:val="18"/>
                <w:szCs w:val="20"/>
              </w:rPr>
              <w:t>-0.001 (.900)</w:t>
            </w:r>
          </w:p>
        </w:tc>
        <w:tc>
          <w:tcPr>
            <w:tcW w:w="711" w:type="pct"/>
            <w:shd w:val="clear" w:color="auto" w:fill="auto"/>
            <w:noWrap/>
            <w:vAlign w:val="center"/>
            <w:hideMark/>
          </w:tcPr>
          <w:p w:rsidR="00305777" w:rsidRPr="00FE5250" w:rsidRDefault="00305777" w:rsidP="00727274">
            <w:pPr>
              <w:jc w:val="center"/>
              <w:rPr>
                <w:rFonts w:cs="Calibri"/>
                <w:sz w:val="18"/>
                <w:szCs w:val="20"/>
              </w:rPr>
            </w:pPr>
            <w:r w:rsidRPr="00FE5250">
              <w:rPr>
                <w:rFonts w:cs="Calibri"/>
                <w:sz w:val="18"/>
                <w:szCs w:val="20"/>
              </w:rPr>
              <w:t>0.002 (.731)</w:t>
            </w:r>
          </w:p>
        </w:tc>
      </w:tr>
      <w:tr w:rsidR="00305777" w:rsidRPr="00FE5250" w:rsidTr="00D23783">
        <w:trPr>
          <w:trHeight w:val="20"/>
        </w:trPr>
        <w:tc>
          <w:tcPr>
            <w:tcW w:w="733" w:type="pct"/>
            <w:shd w:val="clear" w:color="000000" w:fill="FFFFFF"/>
            <w:vAlign w:val="center"/>
            <w:hideMark/>
          </w:tcPr>
          <w:p w:rsidR="00305777" w:rsidRPr="00FE5250" w:rsidRDefault="00305777" w:rsidP="00D23783">
            <w:pPr>
              <w:rPr>
                <w:rFonts w:cs="Calibri"/>
                <w:sz w:val="18"/>
                <w:szCs w:val="20"/>
              </w:rPr>
            </w:pPr>
            <w:r w:rsidRPr="00FE5250">
              <w:rPr>
                <w:rFonts w:cs="Calibri"/>
                <w:sz w:val="18"/>
                <w:szCs w:val="20"/>
              </w:rPr>
              <w:t>PASTURE</w:t>
            </w:r>
          </w:p>
        </w:tc>
        <w:tc>
          <w:tcPr>
            <w:tcW w:w="643" w:type="pct"/>
            <w:vAlign w:val="center"/>
          </w:tcPr>
          <w:p w:rsidR="00305777" w:rsidRPr="00FE5250" w:rsidRDefault="00305777" w:rsidP="00727274">
            <w:pPr>
              <w:jc w:val="center"/>
              <w:rPr>
                <w:rFonts w:cs="Calibri"/>
                <w:sz w:val="18"/>
                <w:szCs w:val="20"/>
              </w:rPr>
            </w:pPr>
            <w:r w:rsidRPr="00FE5250">
              <w:rPr>
                <w:rFonts w:cs="Calibri"/>
                <w:sz w:val="18"/>
                <w:szCs w:val="20"/>
              </w:rPr>
              <w:t>0.065 (.009)</w:t>
            </w:r>
          </w:p>
        </w:tc>
        <w:tc>
          <w:tcPr>
            <w:tcW w:w="702" w:type="pct"/>
            <w:shd w:val="clear" w:color="auto" w:fill="auto"/>
            <w:noWrap/>
            <w:vAlign w:val="center"/>
            <w:hideMark/>
          </w:tcPr>
          <w:p w:rsidR="00305777" w:rsidRPr="00FE5250" w:rsidRDefault="00305777" w:rsidP="00727274">
            <w:pPr>
              <w:jc w:val="center"/>
              <w:rPr>
                <w:rFonts w:cs="Calibri"/>
                <w:sz w:val="18"/>
                <w:szCs w:val="20"/>
              </w:rPr>
            </w:pPr>
            <w:r w:rsidRPr="00FE5250">
              <w:rPr>
                <w:rFonts w:cs="Calibri"/>
                <w:sz w:val="18"/>
                <w:szCs w:val="20"/>
              </w:rPr>
              <w:t>0.033 (.000)</w:t>
            </w:r>
          </w:p>
        </w:tc>
        <w:tc>
          <w:tcPr>
            <w:tcW w:w="737" w:type="pct"/>
            <w:shd w:val="clear" w:color="auto" w:fill="auto"/>
            <w:noWrap/>
            <w:vAlign w:val="center"/>
            <w:hideMark/>
          </w:tcPr>
          <w:p w:rsidR="00305777" w:rsidRPr="00FE5250" w:rsidRDefault="00305777" w:rsidP="00727274">
            <w:pPr>
              <w:jc w:val="center"/>
              <w:rPr>
                <w:rFonts w:cs="Calibri"/>
                <w:sz w:val="18"/>
                <w:szCs w:val="20"/>
              </w:rPr>
            </w:pPr>
            <w:r w:rsidRPr="00FE5250">
              <w:rPr>
                <w:rFonts w:cs="Calibri"/>
                <w:sz w:val="18"/>
                <w:szCs w:val="20"/>
              </w:rPr>
              <w:t>0.032 (.000)</w:t>
            </w:r>
          </w:p>
        </w:tc>
        <w:tc>
          <w:tcPr>
            <w:tcW w:w="720" w:type="pct"/>
            <w:shd w:val="clear" w:color="auto" w:fill="auto"/>
            <w:vAlign w:val="bottom"/>
            <w:hideMark/>
          </w:tcPr>
          <w:p w:rsidR="00305777" w:rsidRPr="00FE5250" w:rsidRDefault="00305777" w:rsidP="00305777">
            <w:pPr>
              <w:jc w:val="center"/>
              <w:rPr>
                <w:rFonts w:cs="Calibri"/>
                <w:sz w:val="18"/>
                <w:szCs w:val="20"/>
              </w:rPr>
            </w:pPr>
            <w:r w:rsidRPr="00FE5250">
              <w:rPr>
                <w:rFonts w:cs="Calibri"/>
                <w:sz w:val="18"/>
                <w:szCs w:val="20"/>
              </w:rPr>
              <w:t>(.036)</w:t>
            </w:r>
          </w:p>
        </w:tc>
        <w:tc>
          <w:tcPr>
            <w:tcW w:w="755" w:type="pct"/>
            <w:shd w:val="clear" w:color="auto" w:fill="auto"/>
            <w:vAlign w:val="bottom"/>
            <w:hideMark/>
          </w:tcPr>
          <w:p w:rsidR="00305777" w:rsidRPr="00FE5250" w:rsidRDefault="00305777" w:rsidP="00305777">
            <w:pPr>
              <w:jc w:val="center"/>
              <w:rPr>
                <w:rFonts w:cs="Calibri"/>
                <w:sz w:val="18"/>
                <w:szCs w:val="20"/>
              </w:rPr>
            </w:pPr>
            <w:r w:rsidRPr="00FE5250">
              <w:rPr>
                <w:rFonts w:cs="Calibri"/>
                <w:sz w:val="18"/>
                <w:szCs w:val="20"/>
              </w:rPr>
              <w:t>(.036)</w:t>
            </w:r>
          </w:p>
        </w:tc>
        <w:tc>
          <w:tcPr>
            <w:tcW w:w="711" w:type="pct"/>
            <w:shd w:val="clear" w:color="auto" w:fill="auto"/>
            <w:noWrap/>
            <w:vAlign w:val="center"/>
            <w:hideMark/>
          </w:tcPr>
          <w:p w:rsidR="00305777" w:rsidRPr="00FE5250" w:rsidRDefault="00305777" w:rsidP="00727274">
            <w:pPr>
              <w:jc w:val="center"/>
              <w:rPr>
                <w:rFonts w:cs="Calibri"/>
                <w:sz w:val="18"/>
                <w:szCs w:val="20"/>
              </w:rPr>
            </w:pPr>
            <w:r w:rsidRPr="00FE5250">
              <w:rPr>
                <w:rFonts w:cs="Calibri"/>
                <w:sz w:val="18"/>
                <w:szCs w:val="20"/>
              </w:rPr>
              <w:t>0.003 (.675)</w:t>
            </w:r>
          </w:p>
        </w:tc>
      </w:tr>
      <w:tr w:rsidR="00305777" w:rsidRPr="00FE5250" w:rsidTr="00D23783">
        <w:trPr>
          <w:trHeight w:val="20"/>
        </w:trPr>
        <w:tc>
          <w:tcPr>
            <w:tcW w:w="733" w:type="pct"/>
            <w:shd w:val="clear" w:color="000000" w:fill="FFFFFF"/>
            <w:vAlign w:val="center"/>
            <w:hideMark/>
          </w:tcPr>
          <w:p w:rsidR="00305777" w:rsidRPr="00FE5250" w:rsidRDefault="00305777" w:rsidP="00D23783">
            <w:pPr>
              <w:rPr>
                <w:rFonts w:cs="Calibri"/>
                <w:sz w:val="18"/>
                <w:szCs w:val="20"/>
              </w:rPr>
            </w:pPr>
            <w:r w:rsidRPr="00FE5250">
              <w:rPr>
                <w:rFonts w:cs="Calibri"/>
                <w:sz w:val="18"/>
                <w:szCs w:val="20"/>
              </w:rPr>
              <w:t>KARST_PCT</w:t>
            </w:r>
          </w:p>
        </w:tc>
        <w:tc>
          <w:tcPr>
            <w:tcW w:w="643" w:type="pct"/>
            <w:vAlign w:val="center"/>
          </w:tcPr>
          <w:p w:rsidR="00305777" w:rsidRPr="00FE5250" w:rsidRDefault="00305777" w:rsidP="00727274">
            <w:pPr>
              <w:jc w:val="center"/>
              <w:rPr>
                <w:rFonts w:cs="Calibri"/>
                <w:sz w:val="18"/>
                <w:szCs w:val="20"/>
              </w:rPr>
            </w:pPr>
            <w:r w:rsidRPr="00FE5250">
              <w:rPr>
                <w:rFonts w:cs="Calibri"/>
                <w:sz w:val="18"/>
                <w:szCs w:val="20"/>
              </w:rPr>
              <w:t>0.010 (.158)</w:t>
            </w:r>
          </w:p>
        </w:tc>
        <w:tc>
          <w:tcPr>
            <w:tcW w:w="702" w:type="pct"/>
            <w:shd w:val="clear" w:color="auto" w:fill="auto"/>
            <w:noWrap/>
            <w:vAlign w:val="center"/>
            <w:hideMark/>
          </w:tcPr>
          <w:p w:rsidR="00305777" w:rsidRPr="00FE5250" w:rsidRDefault="00305777" w:rsidP="00727274">
            <w:pPr>
              <w:jc w:val="center"/>
              <w:rPr>
                <w:rFonts w:cs="Calibri"/>
                <w:sz w:val="18"/>
                <w:szCs w:val="20"/>
              </w:rPr>
            </w:pPr>
            <w:r w:rsidRPr="00FE5250">
              <w:rPr>
                <w:rFonts w:cs="Calibri"/>
                <w:sz w:val="18"/>
                <w:szCs w:val="20"/>
              </w:rPr>
              <w:t>0.005 (.028)</w:t>
            </w:r>
          </w:p>
        </w:tc>
        <w:tc>
          <w:tcPr>
            <w:tcW w:w="737" w:type="pct"/>
            <w:shd w:val="clear" w:color="auto" w:fill="auto"/>
            <w:noWrap/>
            <w:vAlign w:val="center"/>
            <w:hideMark/>
          </w:tcPr>
          <w:p w:rsidR="00305777" w:rsidRPr="00FE5250" w:rsidRDefault="00305777" w:rsidP="00727274">
            <w:pPr>
              <w:jc w:val="center"/>
              <w:rPr>
                <w:rFonts w:cs="Calibri"/>
                <w:sz w:val="18"/>
                <w:szCs w:val="20"/>
              </w:rPr>
            </w:pPr>
            <w:r w:rsidRPr="00FE5250">
              <w:rPr>
                <w:rFonts w:cs="Calibri"/>
                <w:sz w:val="18"/>
                <w:szCs w:val="20"/>
              </w:rPr>
              <w:t>0.005 (.028)</w:t>
            </w:r>
          </w:p>
        </w:tc>
        <w:tc>
          <w:tcPr>
            <w:tcW w:w="720" w:type="pct"/>
            <w:shd w:val="clear" w:color="auto" w:fill="auto"/>
            <w:vAlign w:val="bottom"/>
            <w:hideMark/>
          </w:tcPr>
          <w:p w:rsidR="00305777" w:rsidRPr="00FE5250" w:rsidRDefault="00305777" w:rsidP="00305777">
            <w:pPr>
              <w:jc w:val="center"/>
              <w:rPr>
                <w:rFonts w:cs="Calibri"/>
                <w:sz w:val="18"/>
                <w:szCs w:val="20"/>
              </w:rPr>
            </w:pPr>
            <w:r w:rsidRPr="00FE5250">
              <w:rPr>
                <w:rFonts w:cs="Calibri"/>
                <w:sz w:val="18"/>
                <w:szCs w:val="20"/>
              </w:rPr>
              <w:t>0.001 (.608)</w:t>
            </w:r>
          </w:p>
        </w:tc>
        <w:tc>
          <w:tcPr>
            <w:tcW w:w="755" w:type="pct"/>
            <w:shd w:val="clear" w:color="auto" w:fill="auto"/>
            <w:vAlign w:val="bottom"/>
            <w:hideMark/>
          </w:tcPr>
          <w:p w:rsidR="00305777" w:rsidRPr="00FE5250" w:rsidRDefault="00305777" w:rsidP="00305777">
            <w:pPr>
              <w:jc w:val="center"/>
              <w:rPr>
                <w:rFonts w:cs="Calibri"/>
                <w:sz w:val="18"/>
                <w:szCs w:val="20"/>
              </w:rPr>
            </w:pPr>
            <w:r w:rsidRPr="00FE5250">
              <w:rPr>
                <w:rFonts w:cs="Calibri"/>
                <w:sz w:val="18"/>
                <w:szCs w:val="20"/>
              </w:rPr>
              <w:t>0.001 (.608)</w:t>
            </w:r>
          </w:p>
        </w:tc>
        <w:tc>
          <w:tcPr>
            <w:tcW w:w="711" w:type="pct"/>
            <w:shd w:val="clear" w:color="auto" w:fill="auto"/>
            <w:noWrap/>
            <w:vAlign w:val="center"/>
            <w:hideMark/>
          </w:tcPr>
          <w:p w:rsidR="00305777" w:rsidRPr="00FE5250" w:rsidRDefault="00305777" w:rsidP="00727274">
            <w:pPr>
              <w:jc w:val="center"/>
              <w:rPr>
                <w:rFonts w:cs="Calibri"/>
                <w:sz w:val="18"/>
                <w:szCs w:val="20"/>
              </w:rPr>
            </w:pPr>
            <w:r w:rsidRPr="00FE5250">
              <w:rPr>
                <w:rFonts w:cs="Calibri"/>
                <w:sz w:val="18"/>
                <w:szCs w:val="20"/>
              </w:rPr>
              <w:t>0.001 (.470)</w:t>
            </w:r>
          </w:p>
        </w:tc>
      </w:tr>
      <w:tr w:rsidR="00305777" w:rsidRPr="00FE5250" w:rsidTr="00D23783">
        <w:trPr>
          <w:trHeight w:val="20"/>
        </w:trPr>
        <w:tc>
          <w:tcPr>
            <w:tcW w:w="733" w:type="pct"/>
            <w:shd w:val="clear" w:color="000000" w:fill="FFFFFF"/>
            <w:vAlign w:val="center"/>
            <w:hideMark/>
          </w:tcPr>
          <w:p w:rsidR="00305777" w:rsidRPr="00FE5250" w:rsidRDefault="00305777" w:rsidP="00D23783">
            <w:pPr>
              <w:rPr>
                <w:rFonts w:cs="Calibri"/>
                <w:sz w:val="18"/>
                <w:szCs w:val="20"/>
              </w:rPr>
            </w:pPr>
            <w:r w:rsidRPr="00FE5250">
              <w:rPr>
                <w:rFonts w:cs="Calibri"/>
                <w:sz w:val="18"/>
                <w:szCs w:val="20"/>
              </w:rPr>
              <w:t>STREAM_PCT</w:t>
            </w:r>
          </w:p>
        </w:tc>
        <w:tc>
          <w:tcPr>
            <w:tcW w:w="643" w:type="pct"/>
            <w:vAlign w:val="center"/>
          </w:tcPr>
          <w:p w:rsidR="00305777" w:rsidRPr="00FE5250" w:rsidRDefault="00305777" w:rsidP="00727274">
            <w:pPr>
              <w:jc w:val="center"/>
              <w:rPr>
                <w:rFonts w:cs="Calibri"/>
                <w:sz w:val="18"/>
                <w:szCs w:val="20"/>
              </w:rPr>
            </w:pPr>
            <w:r w:rsidRPr="00FE5250">
              <w:rPr>
                <w:rFonts w:cs="Calibri"/>
                <w:sz w:val="18"/>
                <w:szCs w:val="20"/>
              </w:rPr>
              <w:t>0.018 (.062)</w:t>
            </w:r>
          </w:p>
        </w:tc>
        <w:tc>
          <w:tcPr>
            <w:tcW w:w="702" w:type="pct"/>
            <w:shd w:val="clear" w:color="auto" w:fill="auto"/>
            <w:noWrap/>
            <w:vAlign w:val="center"/>
            <w:hideMark/>
          </w:tcPr>
          <w:p w:rsidR="00305777" w:rsidRPr="00FE5250" w:rsidRDefault="00305777" w:rsidP="00727274">
            <w:pPr>
              <w:jc w:val="center"/>
              <w:rPr>
                <w:rFonts w:cs="Calibri"/>
                <w:sz w:val="18"/>
                <w:szCs w:val="20"/>
              </w:rPr>
            </w:pPr>
            <w:r w:rsidRPr="00FE5250">
              <w:rPr>
                <w:rFonts w:cs="Calibri"/>
                <w:sz w:val="18"/>
                <w:szCs w:val="20"/>
              </w:rPr>
              <w:t>0.006 (.063)</w:t>
            </w:r>
          </w:p>
        </w:tc>
        <w:tc>
          <w:tcPr>
            <w:tcW w:w="737" w:type="pct"/>
            <w:shd w:val="clear" w:color="auto" w:fill="auto"/>
            <w:noWrap/>
            <w:vAlign w:val="center"/>
            <w:hideMark/>
          </w:tcPr>
          <w:p w:rsidR="00305777" w:rsidRPr="00FE5250" w:rsidRDefault="00305777" w:rsidP="00727274">
            <w:pPr>
              <w:jc w:val="center"/>
              <w:rPr>
                <w:rFonts w:cs="Calibri"/>
                <w:sz w:val="18"/>
                <w:szCs w:val="20"/>
              </w:rPr>
            </w:pPr>
            <w:r w:rsidRPr="00FE5250">
              <w:rPr>
                <w:rFonts w:cs="Calibri"/>
                <w:sz w:val="18"/>
                <w:szCs w:val="20"/>
              </w:rPr>
              <w:t>0.006 (.041)</w:t>
            </w:r>
          </w:p>
        </w:tc>
        <w:tc>
          <w:tcPr>
            <w:tcW w:w="720" w:type="pct"/>
            <w:shd w:val="clear" w:color="auto" w:fill="auto"/>
            <w:vAlign w:val="bottom"/>
            <w:hideMark/>
          </w:tcPr>
          <w:p w:rsidR="00305777" w:rsidRPr="00FE5250" w:rsidRDefault="00305777" w:rsidP="00305777">
            <w:pPr>
              <w:jc w:val="center"/>
              <w:rPr>
                <w:rFonts w:cs="Calibri"/>
                <w:sz w:val="18"/>
                <w:szCs w:val="20"/>
              </w:rPr>
            </w:pPr>
            <w:r w:rsidRPr="00FE5250">
              <w:rPr>
                <w:rFonts w:cs="Calibri"/>
                <w:sz w:val="18"/>
                <w:szCs w:val="20"/>
              </w:rPr>
              <w:t>0.005 (.057)</w:t>
            </w:r>
          </w:p>
        </w:tc>
        <w:tc>
          <w:tcPr>
            <w:tcW w:w="755" w:type="pct"/>
            <w:shd w:val="clear" w:color="auto" w:fill="auto"/>
            <w:vAlign w:val="bottom"/>
            <w:hideMark/>
          </w:tcPr>
          <w:p w:rsidR="00305777" w:rsidRPr="00FE5250" w:rsidRDefault="00305777" w:rsidP="00305777">
            <w:pPr>
              <w:jc w:val="center"/>
              <w:rPr>
                <w:rFonts w:cs="Calibri"/>
                <w:sz w:val="18"/>
                <w:szCs w:val="20"/>
              </w:rPr>
            </w:pPr>
            <w:r w:rsidRPr="00FE5250">
              <w:rPr>
                <w:rFonts w:cs="Calibri"/>
                <w:sz w:val="18"/>
                <w:szCs w:val="20"/>
              </w:rPr>
              <w:t>0.005 (.057)</w:t>
            </w:r>
          </w:p>
        </w:tc>
        <w:tc>
          <w:tcPr>
            <w:tcW w:w="711" w:type="pct"/>
            <w:shd w:val="clear" w:color="auto" w:fill="auto"/>
            <w:noWrap/>
            <w:vAlign w:val="center"/>
            <w:hideMark/>
          </w:tcPr>
          <w:p w:rsidR="00305777" w:rsidRPr="00FE5250" w:rsidRDefault="00305777" w:rsidP="00727274">
            <w:pPr>
              <w:jc w:val="center"/>
              <w:rPr>
                <w:rFonts w:cs="Calibri"/>
                <w:sz w:val="18"/>
                <w:szCs w:val="20"/>
              </w:rPr>
            </w:pPr>
            <w:r w:rsidRPr="00FE5250">
              <w:rPr>
                <w:rFonts w:cs="Calibri"/>
                <w:sz w:val="18"/>
                <w:szCs w:val="20"/>
              </w:rPr>
              <w:t>0.002 (.294)</w:t>
            </w:r>
          </w:p>
        </w:tc>
      </w:tr>
      <w:tr w:rsidR="00305777" w:rsidRPr="00FE5250" w:rsidTr="00D23783">
        <w:trPr>
          <w:trHeight w:val="20"/>
        </w:trPr>
        <w:tc>
          <w:tcPr>
            <w:tcW w:w="733" w:type="pct"/>
            <w:shd w:val="clear" w:color="000000" w:fill="FFFFFF"/>
            <w:vAlign w:val="center"/>
            <w:hideMark/>
          </w:tcPr>
          <w:p w:rsidR="00305777" w:rsidRPr="00FE5250" w:rsidRDefault="00305777" w:rsidP="00D23783">
            <w:pPr>
              <w:rPr>
                <w:rFonts w:cs="Calibri"/>
                <w:sz w:val="18"/>
                <w:szCs w:val="20"/>
              </w:rPr>
            </w:pPr>
            <w:r w:rsidRPr="00FE5250">
              <w:rPr>
                <w:rFonts w:cs="Calibri"/>
                <w:sz w:val="18"/>
                <w:szCs w:val="20"/>
              </w:rPr>
              <w:t>POVRATE</w:t>
            </w:r>
          </w:p>
        </w:tc>
        <w:tc>
          <w:tcPr>
            <w:tcW w:w="643" w:type="pct"/>
            <w:vAlign w:val="center"/>
          </w:tcPr>
          <w:p w:rsidR="00305777" w:rsidRPr="00FE5250" w:rsidRDefault="00305777" w:rsidP="00727274">
            <w:pPr>
              <w:jc w:val="center"/>
              <w:rPr>
                <w:rFonts w:cs="Calibri"/>
                <w:sz w:val="18"/>
                <w:szCs w:val="20"/>
              </w:rPr>
            </w:pPr>
            <w:r w:rsidRPr="00FE5250">
              <w:rPr>
                <w:rFonts w:cs="Calibri"/>
                <w:sz w:val="18"/>
                <w:szCs w:val="20"/>
              </w:rPr>
              <w:t>5.326 (.041)</w:t>
            </w:r>
          </w:p>
        </w:tc>
        <w:tc>
          <w:tcPr>
            <w:tcW w:w="702" w:type="pct"/>
            <w:shd w:val="clear" w:color="auto" w:fill="auto"/>
            <w:noWrap/>
            <w:vAlign w:val="center"/>
            <w:hideMark/>
          </w:tcPr>
          <w:p w:rsidR="00305777" w:rsidRPr="00FE5250" w:rsidRDefault="00305777" w:rsidP="00727274">
            <w:pPr>
              <w:jc w:val="center"/>
              <w:rPr>
                <w:rFonts w:cs="Calibri"/>
                <w:sz w:val="18"/>
                <w:szCs w:val="20"/>
              </w:rPr>
            </w:pPr>
            <w:r w:rsidRPr="00FE5250">
              <w:rPr>
                <w:rFonts w:cs="Calibri"/>
                <w:sz w:val="18"/>
                <w:szCs w:val="20"/>
              </w:rPr>
              <w:t>2.444 (.003)</w:t>
            </w:r>
          </w:p>
        </w:tc>
        <w:tc>
          <w:tcPr>
            <w:tcW w:w="737" w:type="pct"/>
            <w:shd w:val="clear" w:color="auto" w:fill="auto"/>
            <w:noWrap/>
            <w:vAlign w:val="center"/>
            <w:hideMark/>
          </w:tcPr>
          <w:p w:rsidR="00305777" w:rsidRPr="00FE5250" w:rsidRDefault="00305777" w:rsidP="00727274">
            <w:pPr>
              <w:jc w:val="center"/>
              <w:rPr>
                <w:rFonts w:cs="Calibri"/>
                <w:sz w:val="18"/>
                <w:szCs w:val="20"/>
              </w:rPr>
            </w:pPr>
            <w:r w:rsidRPr="00FE5250">
              <w:rPr>
                <w:rFonts w:cs="Calibri"/>
                <w:sz w:val="18"/>
                <w:szCs w:val="20"/>
              </w:rPr>
              <w:t>2.484 (.004)</w:t>
            </w:r>
          </w:p>
        </w:tc>
        <w:tc>
          <w:tcPr>
            <w:tcW w:w="720" w:type="pct"/>
            <w:shd w:val="clear" w:color="auto" w:fill="auto"/>
            <w:vAlign w:val="bottom"/>
            <w:hideMark/>
          </w:tcPr>
          <w:p w:rsidR="00305777" w:rsidRPr="00FE5250" w:rsidRDefault="00305777" w:rsidP="00305777">
            <w:pPr>
              <w:jc w:val="center"/>
              <w:rPr>
                <w:rFonts w:cs="Calibri"/>
                <w:sz w:val="18"/>
                <w:szCs w:val="20"/>
              </w:rPr>
            </w:pPr>
            <w:r w:rsidRPr="00FE5250">
              <w:rPr>
                <w:rFonts w:cs="Calibri"/>
                <w:sz w:val="18"/>
                <w:szCs w:val="20"/>
              </w:rPr>
              <w:t>1.928 (.046)</w:t>
            </w:r>
          </w:p>
        </w:tc>
        <w:tc>
          <w:tcPr>
            <w:tcW w:w="755" w:type="pct"/>
            <w:shd w:val="clear" w:color="auto" w:fill="auto"/>
            <w:vAlign w:val="bottom"/>
            <w:hideMark/>
          </w:tcPr>
          <w:p w:rsidR="00305777" w:rsidRPr="00FE5250" w:rsidRDefault="00305777" w:rsidP="00305777">
            <w:pPr>
              <w:jc w:val="center"/>
              <w:rPr>
                <w:rFonts w:cs="Calibri"/>
                <w:sz w:val="18"/>
                <w:szCs w:val="20"/>
              </w:rPr>
            </w:pPr>
            <w:r w:rsidRPr="00FE5250">
              <w:rPr>
                <w:rFonts w:cs="Calibri"/>
                <w:sz w:val="18"/>
                <w:szCs w:val="20"/>
              </w:rPr>
              <w:t>1.928 (.046)</w:t>
            </w:r>
          </w:p>
        </w:tc>
        <w:tc>
          <w:tcPr>
            <w:tcW w:w="711" w:type="pct"/>
            <w:shd w:val="clear" w:color="auto" w:fill="auto"/>
            <w:noWrap/>
            <w:vAlign w:val="center"/>
            <w:hideMark/>
          </w:tcPr>
          <w:p w:rsidR="00305777" w:rsidRPr="00FE5250" w:rsidRDefault="00305777" w:rsidP="00727274">
            <w:pPr>
              <w:jc w:val="center"/>
              <w:rPr>
                <w:rFonts w:cs="Calibri"/>
                <w:sz w:val="18"/>
                <w:szCs w:val="20"/>
              </w:rPr>
            </w:pPr>
            <w:r w:rsidRPr="00FE5250">
              <w:rPr>
                <w:rFonts w:cs="Calibri"/>
                <w:sz w:val="18"/>
                <w:szCs w:val="20"/>
              </w:rPr>
              <w:t>0.951 (.395)</w:t>
            </w:r>
          </w:p>
        </w:tc>
      </w:tr>
      <w:tr w:rsidR="00305777" w:rsidRPr="00FE5250" w:rsidTr="00D23783">
        <w:trPr>
          <w:trHeight w:val="20"/>
        </w:trPr>
        <w:tc>
          <w:tcPr>
            <w:tcW w:w="733" w:type="pct"/>
            <w:shd w:val="clear" w:color="000000" w:fill="FFFFFF"/>
            <w:vAlign w:val="center"/>
            <w:hideMark/>
          </w:tcPr>
          <w:p w:rsidR="00305777" w:rsidRPr="00FE5250" w:rsidRDefault="00305777" w:rsidP="00D23783">
            <w:pPr>
              <w:rPr>
                <w:rFonts w:cs="Calibri"/>
                <w:sz w:val="18"/>
                <w:szCs w:val="20"/>
              </w:rPr>
            </w:pPr>
            <w:r w:rsidRPr="00FE5250">
              <w:rPr>
                <w:rFonts w:cs="Calibri"/>
                <w:sz w:val="18"/>
                <w:szCs w:val="20"/>
              </w:rPr>
              <w:t>WELLS</w:t>
            </w:r>
          </w:p>
        </w:tc>
        <w:tc>
          <w:tcPr>
            <w:tcW w:w="643" w:type="pct"/>
            <w:vAlign w:val="center"/>
          </w:tcPr>
          <w:p w:rsidR="00305777" w:rsidRPr="00FE5250" w:rsidRDefault="00305777" w:rsidP="00727274">
            <w:pPr>
              <w:jc w:val="center"/>
              <w:rPr>
                <w:rFonts w:cs="Calibri"/>
                <w:sz w:val="18"/>
                <w:szCs w:val="20"/>
              </w:rPr>
            </w:pPr>
            <w:r w:rsidRPr="00FE5250">
              <w:rPr>
                <w:rFonts w:cs="Calibri"/>
                <w:sz w:val="18"/>
                <w:szCs w:val="20"/>
              </w:rPr>
              <w:t>-0.001 (.176)</w:t>
            </w:r>
          </w:p>
        </w:tc>
        <w:tc>
          <w:tcPr>
            <w:tcW w:w="702" w:type="pct"/>
            <w:shd w:val="clear" w:color="auto" w:fill="auto"/>
            <w:noWrap/>
            <w:vAlign w:val="center"/>
            <w:hideMark/>
          </w:tcPr>
          <w:p w:rsidR="00305777" w:rsidRPr="00FE5250" w:rsidRDefault="00305777" w:rsidP="00727274">
            <w:pPr>
              <w:jc w:val="center"/>
              <w:rPr>
                <w:rFonts w:cs="Calibri"/>
                <w:sz w:val="18"/>
                <w:szCs w:val="20"/>
              </w:rPr>
            </w:pPr>
            <w:r w:rsidRPr="00FE5250">
              <w:rPr>
                <w:rFonts w:cs="Calibri"/>
                <w:sz w:val="18"/>
                <w:szCs w:val="20"/>
              </w:rPr>
              <w:t>0.000 (.091)</w:t>
            </w:r>
          </w:p>
        </w:tc>
        <w:tc>
          <w:tcPr>
            <w:tcW w:w="737" w:type="pct"/>
            <w:shd w:val="clear" w:color="auto" w:fill="auto"/>
            <w:noWrap/>
            <w:vAlign w:val="center"/>
            <w:hideMark/>
          </w:tcPr>
          <w:p w:rsidR="00305777" w:rsidRPr="00FE5250" w:rsidRDefault="00305777" w:rsidP="00727274">
            <w:pPr>
              <w:jc w:val="center"/>
              <w:rPr>
                <w:rFonts w:cs="Calibri"/>
                <w:sz w:val="18"/>
                <w:szCs w:val="20"/>
              </w:rPr>
            </w:pPr>
            <w:r w:rsidRPr="00FE5250">
              <w:rPr>
                <w:rFonts w:cs="Calibri"/>
                <w:sz w:val="18"/>
                <w:szCs w:val="20"/>
              </w:rPr>
              <w:t>0.000 (.080)</w:t>
            </w:r>
          </w:p>
        </w:tc>
        <w:tc>
          <w:tcPr>
            <w:tcW w:w="720" w:type="pct"/>
            <w:shd w:val="clear" w:color="auto" w:fill="auto"/>
            <w:vAlign w:val="bottom"/>
            <w:hideMark/>
          </w:tcPr>
          <w:p w:rsidR="00305777" w:rsidRPr="00FE5250" w:rsidRDefault="00305777" w:rsidP="00305777">
            <w:pPr>
              <w:jc w:val="center"/>
              <w:rPr>
                <w:rFonts w:cs="Calibri"/>
                <w:sz w:val="18"/>
                <w:szCs w:val="20"/>
              </w:rPr>
            </w:pPr>
            <w:r w:rsidRPr="00FE5250">
              <w:rPr>
                <w:rFonts w:cs="Calibri"/>
                <w:sz w:val="18"/>
                <w:szCs w:val="20"/>
              </w:rPr>
              <w:t>-0.0003 (.125)</w:t>
            </w:r>
          </w:p>
        </w:tc>
        <w:tc>
          <w:tcPr>
            <w:tcW w:w="755" w:type="pct"/>
            <w:shd w:val="clear" w:color="auto" w:fill="auto"/>
            <w:vAlign w:val="bottom"/>
            <w:hideMark/>
          </w:tcPr>
          <w:p w:rsidR="00305777" w:rsidRPr="00FE5250" w:rsidRDefault="00305777" w:rsidP="00305777">
            <w:pPr>
              <w:jc w:val="center"/>
              <w:rPr>
                <w:rFonts w:cs="Calibri"/>
                <w:sz w:val="18"/>
                <w:szCs w:val="20"/>
              </w:rPr>
            </w:pPr>
            <w:r w:rsidRPr="00FE5250">
              <w:rPr>
                <w:rFonts w:cs="Calibri"/>
                <w:sz w:val="18"/>
                <w:szCs w:val="20"/>
              </w:rPr>
              <w:t>-0.0003 (.125)</w:t>
            </w:r>
          </w:p>
        </w:tc>
        <w:tc>
          <w:tcPr>
            <w:tcW w:w="711" w:type="pct"/>
            <w:shd w:val="clear" w:color="auto" w:fill="auto"/>
            <w:noWrap/>
            <w:vAlign w:val="center"/>
            <w:hideMark/>
          </w:tcPr>
          <w:p w:rsidR="00305777" w:rsidRPr="00FE5250" w:rsidRDefault="00305777" w:rsidP="00727274">
            <w:pPr>
              <w:jc w:val="center"/>
              <w:rPr>
                <w:rFonts w:cs="Calibri"/>
                <w:sz w:val="18"/>
                <w:szCs w:val="20"/>
              </w:rPr>
            </w:pPr>
            <w:r w:rsidRPr="00FE5250">
              <w:rPr>
                <w:rFonts w:cs="Calibri"/>
                <w:sz w:val="18"/>
                <w:szCs w:val="20"/>
              </w:rPr>
              <w:t>-0.0003 (.080)</w:t>
            </w:r>
          </w:p>
        </w:tc>
      </w:tr>
      <w:tr w:rsidR="003C2604" w:rsidRPr="00FE5250" w:rsidTr="00E576CD">
        <w:trPr>
          <w:trHeight w:val="20"/>
        </w:trPr>
        <w:tc>
          <w:tcPr>
            <w:tcW w:w="5000" w:type="pct"/>
            <w:gridSpan w:val="7"/>
            <w:shd w:val="clear" w:color="auto" w:fill="FFFFFF" w:themeFill="background1"/>
            <w:vAlign w:val="center"/>
            <w:hideMark/>
          </w:tcPr>
          <w:p w:rsidR="003C2604" w:rsidRPr="00FE5250" w:rsidRDefault="003C2604" w:rsidP="00D23783">
            <w:pPr>
              <w:rPr>
                <w:rFonts w:cs="Calibri"/>
                <w:b/>
                <w:bCs/>
                <w:sz w:val="18"/>
                <w:szCs w:val="20"/>
              </w:rPr>
            </w:pPr>
            <w:r w:rsidRPr="00FE5250">
              <w:rPr>
                <w:rFonts w:cs="Calibri"/>
                <w:b/>
                <w:bCs/>
                <w:sz w:val="18"/>
                <w:szCs w:val="20"/>
              </w:rPr>
              <w:t>Non-zero partition (n=87)</w:t>
            </w:r>
          </w:p>
        </w:tc>
      </w:tr>
      <w:tr w:rsidR="00727274" w:rsidRPr="00FE5250" w:rsidTr="00D23783">
        <w:trPr>
          <w:trHeight w:val="20"/>
        </w:trPr>
        <w:tc>
          <w:tcPr>
            <w:tcW w:w="733" w:type="pct"/>
            <w:shd w:val="clear" w:color="000000" w:fill="FFFFFF"/>
            <w:vAlign w:val="center"/>
            <w:hideMark/>
          </w:tcPr>
          <w:p w:rsidR="00A17F02" w:rsidRPr="00FE5250" w:rsidRDefault="00A17F02" w:rsidP="00D23783">
            <w:pPr>
              <w:rPr>
                <w:rFonts w:cs="Calibri"/>
                <w:sz w:val="18"/>
                <w:szCs w:val="20"/>
              </w:rPr>
            </w:pPr>
            <w:r w:rsidRPr="00FE5250">
              <w:rPr>
                <w:rFonts w:cs="Calibri"/>
                <w:sz w:val="18"/>
                <w:szCs w:val="20"/>
              </w:rPr>
              <w:t>BEEF</w:t>
            </w:r>
          </w:p>
        </w:tc>
        <w:tc>
          <w:tcPr>
            <w:tcW w:w="643" w:type="pct"/>
            <w:vAlign w:val="center"/>
          </w:tcPr>
          <w:p w:rsidR="00A17F02" w:rsidRPr="00FE5250" w:rsidRDefault="00A17F02" w:rsidP="00727274">
            <w:pPr>
              <w:jc w:val="center"/>
              <w:rPr>
                <w:rFonts w:cs="Calibri"/>
                <w:sz w:val="18"/>
                <w:szCs w:val="20"/>
              </w:rPr>
            </w:pPr>
            <w:r w:rsidRPr="00FE5250">
              <w:rPr>
                <w:rFonts w:cs="Calibri"/>
                <w:sz w:val="18"/>
                <w:szCs w:val="20"/>
              </w:rPr>
              <w:t>-1.494 (.803)</w:t>
            </w:r>
          </w:p>
        </w:tc>
        <w:tc>
          <w:tcPr>
            <w:tcW w:w="702" w:type="pct"/>
            <w:shd w:val="clear" w:color="auto" w:fill="auto"/>
            <w:noWrap/>
            <w:vAlign w:val="center"/>
            <w:hideMark/>
          </w:tcPr>
          <w:p w:rsidR="00A17F02" w:rsidRPr="00FE5250" w:rsidRDefault="00A17F02" w:rsidP="00727274">
            <w:pPr>
              <w:jc w:val="center"/>
              <w:rPr>
                <w:rFonts w:cs="Calibri"/>
                <w:sz w:val="18"/>
                <w:szCs w:val="20"/>
              </w:rPr>
            </w:pPr>
            <w:r w:rsidRPr="00FE5250">
              <w:rPr>
                <w:rFonts w:cs="Calibri"/>
                <w:sz w:val="18"/>
                <w:szCs w:val="20"/>
              </w:rPr>
              <w:t>-1.096 (.329)</w:t>
            </w:r>
          </w:p>
        </w:tc>
        <w:tc>
          <w:tcPr>
            <w:tcW w:w="737" w:type="pct"/>
            <w:shd w:val="clear" w:color="auto" w:fill="auto"/>
            <w:noWrap/>
            <w:vAlign w:val="center"/>
            <w:hideMark/>
          </w:tcPr>
          <w:p w:rsidR="00A17F02" w:rsidRPr="00FE5250" w:rsidRDefault="00A17F02" w:rsidP="00727274">
            <w:pPr>
              <w:jc w:val="center"/>
              <w:rPr>
                <w:rFonts w:cs="Calibri"/>
                <w:sz w:val="18"/>
                <w:szCs w:val="20"/>
              </w:rPr>
            </w:pPr>
            <w:r w:rsidRPr="00FE5250">
              <w:rPr>
                <w:rFonts w:cs="Calibri"/>
                <w:sz w:val="18"/>
                <w:szCs w:val="20"/>
              </w:rPr>
              <w:t>-1.010 (.394)</w:t>
            </w:r>
          </w:p>
        </w:tc>
        <w:tc>
          <w:tcPr>
            <w:tcW w:w="720" w:type="pct"/>
            <w:shd w:val="clear" w:color="auto" w:fill="auto"/>
            <w:vAlign w:val="center"/>
            <w:hideMark/>
          </w:tcPr>
          <w:p w:rsidR="00A17F02" w:rsidRPr="00FE5250" w:rsidRDefault="00A17F02" w:rsidP="00727274">
            <w:pPr>
              <w:jc w:val="center"/>
              <w:rPr>
                <w:rFonts w:cs="Calibri"/>
                <w:sz w:val="18"/>
                <w:szCs w:val="20"/>
              </w:rPr>
            </w:pPr>
            <w:r w:rsidRPr="00FE5250">
              <w:rPr>
                <w:rFonts w:cs="Calibri"/>
                <w:sz w:val="18"/>
                <w:szCs w:val="20"/>
              </w:rPr>
              <w:t>-1.854 (.082)</w:t>
            </w:r>
          </w:p>
        </w:tc>
        <w:tc>
          <w:tcPr>
            <w:tcW w:w="755" w:type="pct"/>
            <w:shd w:val="clear" w:color="auto" w:fill="auto"/>
            <w:vAlign w:val="center"/>
            <w:hideMark/>
          </w:tcPr>
          <w:p w:rsidR="00A17F02" w:rsidRPr="00FE5250" w:rsidRDefault="00A17F02" w:rsidP="00727274">
            <w:pPr>
              <w:jc w:val="center"/>
              <w:rPr>
                <w:rFonts w:cs="Calibri"/>
                <w:sz w:val="18"/>
                <w:szCs w:val="20"/>
              </w:rPr>
            </w:pPr>
            <w:r w:rsidRPr="00FE5250">
              <w:rPr>
                <w:rFonts w:cs="Calibri"/>
                <w:sz w:val="18"/>
                <w:szCs w:val="20"/>
              </w:rPr>
              <w:t>-1.854 (.082)</w:t>
            </w:r>
          </w:p>
        </w:tc>
        <w:tc>
          <w:tcPr>
            <w:tcW w:w="711" w:type="pct"/>
            <w:shd w:val="clear" w:color="auto" w:fill="auto"/>
            <w:noWrap/>
            <w:vAlign w:val="center"/>
            <w:hideMark/>
          </w:tcPr>
          <w:p w:rsidR="00A17F02" w:rsidRPr="00FE5250" w:rsidRDefault="00A17F02" w:rsidP="00727274">
            <w:pPr>
              <w:jc w:val="center"/>
              <w:rPr>
                <w:rFonts w:cs="Calibri"/>
                <w:sz w:val="18"/>
                <w:szCs w:val="20"/>
              </w:rPr>
            </w:pPr>
            <w:r w:rsidRPr="00FE5250">
              <w:rPr>
                <w:rFonts w:cs="Calibri"/>
                <w:sz w:val="18"/>
                <w:szCs w:val="20"/>
              </w:rPr>
              <w:t>-2.748 (.055)</w:t>
            </w:r>
          </w:p>
        </w:tc>
      </w:tr>
      <w:tr w:rsidR="00727274" w:rsidRPr="00FE5250" w:rsidTr="00D23783">
        <w:trPr>
          <w:trHeight w:val="20"/>
        </w:trPr>
        <w:tc>
          <w:tcPr>
            <w:tcW w:w="733" w:type="pct"/>
            <w:shd w:val="clear" w:color="000000" w:fill="FFFFFF"/>
            <w:vAlign w:val="center"/>
            <w:hideMark/>
          </w:tcPr>
          <w:p w:rsidR="00A17F02" w:rsidRPr="00FE5250" w:rsidRDefault="00A17F02" w:rsidP="00D23783">
            <w:pPr>
              <w:rPr>
                <w:rFonts w:cs="Calibri"/>
                <w:sz w:val="18"/>
                <w:szCs w:val="20"/>
              </w:rPr>
            </w:pPr>
            <w:r w:rsidRPr="00FE5250">
              <w:rPr>
                <w:rFonts w:cs="Calibri"/>
                <w:sz w:val="18"/>
                <w:szCs w:val="20"/>
              </w:rPr>
              <w:t>MILK</w:t>
            </w:r>
          </w:p>
        </w:tc>
        <w:tc>
          <w:tcPr>
            <w:tcW w:w="643" w:type="pct"/>
            <w:vAlign w:val="center"/>
          </w:tcPr>
          <w:p w:rsidR="00A17F02" w:rsidRPr="00FE5250" w:rsidRDefault="00A17F02" w:rsidP="00727274">
            <w:pPr>
              <w:jc w:val="center"/>
              <w:rPr>
                <w:rFonts w:cs="Calibri"/>
                <w:sz w:val="18"/>
                <w:szCs w:val="20"/>
              </w:rPr>
            </w:pPr>
            <w:r w:rsidRPr="00FE5250">
              <w:rPr>
                <w:rFonts w:cs="Calibri"/>
                <w:sz w:val="18"/>
                <w:szCs w:val="20"/>
              </w:rPr>
              <w:t>23.904 (.064)</w:t>
            </w:r>
          </w:p>
        </w:tc>
        <w:tc>
          <w:tcPr>
            <w:tcW w:w="702" w:type="pct"/>
            <w:shd w:val="clear" w:color="auto" w:fill="auto"/>
            <w:noWrap/>
            <w:vAlign w:val="center"/>
            <w:hideMark/>
          </w:tcPr>
          <w:p w:rsidR="00A17F02" w:rsidRPr="00FE5250" w:rsidRDefault="00A17F02" w:rsidP="00727274">
            <w:pPr>
              <w:jc w:val="center"/>
              <w:rPr>
                <w:rFonts w:cs="Calibri"/>
                <w:sz w:val="18"/>
                <w:szCs w:val="20"/>
              </w:rPr>
            </w:pPr>
            <w:r w:rsidRPr="00FE5250">
              <w:rPr>
                <w:rFonts w:cs="Calibri"/>
                <w:sz w:val="18"/>
                <w:szCs w:val="20"/>
              </w:rPr>
              <w:t>4.779 (.085)</w:t>
            </w:r>
          </w:p>
        </w:tc>
        <w:tc>
          <w:tcPr>
            <w:tcW w:w="737" w:type="pct"/>
            <w:shd w:val="clear" w:color="auto" w:fill="auto"/>
            <w:noWrap/>
            <w:vAlign w:val="center"/>
            <w:hideMark/>
          </w:tcPr>
          <w:p w:rsidR="00A17F02" w:rsidRPr="00FE5250" w:rsidRDefault="00A17F02" w:rsidP="00727274">
            <w:pPr>
              <w:jc w:val="center"/>
              <w:rPr>
                <w:rFonts w:cs="Calibri"/>
                <w:sz w:val="18"/>
                <w:szCs w:val="20"/>
              </w:rPr>
            </w:pPr>
            <w:r w:rsidRPr="00FE5250">
              <w:rPr>
                <w:rFonts w:cs="Calibri"/>
                <w:sz w:val="18"/>
                <w:szCs w:val="20"/>
              </w:rPr>
              <w:t>5.379 (.049)</w:t>
            </w:r>
          </w:p>
        </w:tc>
        <w:tc>
          <w:tcPr>
            <w:tcW w:w="720" w:type="pct"/>
            <w:shd w:val="clear" w:color="auto" w:fill="auto"/>
            <w:vAlign w:val="center"/>
            <w:hideMark/>
          </w:tcPr>
          <w:p w:rsidR="00A17F02" w:rsidRPr="00FE5250" w:rsidRDefault="00A17F02" w:rsidP="00727274">
            <w:pPr>
              <w:jc w:val="center"/>
              <w:rPr>
                <w:rFonts w:cs="Calibri"/>
                <w:sz w:val="18"/>
                <w:szCs w:val="20"/>
              </w:rPr>
            </w:pPr>
            <w:r w:rsidRPr="00FE5250">
              <w:rPr>
                <w:rFonts w:cs="Calibri"/>
                <w:sz w:val="18"/>
                <w:szCs w:val="20"/>
              </w:rPr>
              <w:t>8.425 (.005)</w:t>
            </w:r>
          </w:p>
        </w:tc>
        <w:tc>
          <w:tcPr>
            <w:tcW w:w="755" w:type="pct"/>
            <w:shd w:val="clear" w:color="auto" w:fill="auto"/>
            <w:vAlign w:val="center"/>
            <w:hideMark/>
          </w:tcPr>
          <w:p w:rsidR="00A17F02" w:rsidRPr="00FE5250" w:rsidRDefault="00A17F02" w:rsidP="00727274">
            <w:pPr>
              <w:jc w:val="center"/>
              <w:rPr>
                <w:rFonts w:cs="Calibri"/>
                <w:sz w:val="18"/>
                <w:szCs w:val="20"/>
              </w:rPr>
            </w:pPr>
            <w:r w:rsidRPr="00FE5250">
              <w:rPr>
                <w:rFonts w:cs="Calibri"/>
                <w:sz w:val="18"/>
                <w:szCs w:val="20"/>
              </w:rPr>
              <w:t>8.425 (.005)</w:t>
            </w:r>
          </w:p>
        </w:tc>
        <w:tc>
          <w:tcPr>
            <w:tcW w:w="711" w:type="pct"/>
            <w:shd w:val="clear" w:color="auto" w:fill="auto"/>
            <w:noWrap/>
            <w:vAlign w:val="center"/>
            <w:hideMark/>
          </w:tcPr>
          <w:p w:rsidR="00A17F02" w:rsidRPr="00FE5250" w:rsidRDefault="00A17F02" w:rsidP="00727274">
            <w:pPr>
              <w:jc w:val="center"/>
              <w:rPr>
                <w:rFonts w:cs="Calibri"/>
                <w:sz w:val="18"/>
                <w:szCs w:val="20"/>
              </w:rPr>
            </w:pPr>
            <w:r w:rsidRPr="00FE5250">
              <w:rPr>
                <w:rFonts w:cs="Calibri"/>
                <w:sz w:val="18"/>
                <w:szCs w:val="20"/>
              </w:rPr>
              <w:t>2.760 (.467)</w:t>
            </w:r>
          </w:p>
        </w:tc>
      </w:tr>
      <w:tr w:rsidR="00727274" w:rsidRPr="00FE5250" w:rsidTr="00D23783">
        <w:trPr>
          <w:trHeight w:val="20"/>
        </w:trPr>
        <w:tc>
          <w:tcPr>
            <w:tcW w:w="733" w:type="pct"/>
            <w:shd w:val="clear" w:color="000000" w:fill="FFFFFF"/>
            <w:vAlign w:val="center"/>
            <w:hideMark/>
          </w:tcPr>
          <w:p w:rsidR="00A17F02" w:rsidRPr="00FE5250" w:rsidRDefault="00A17F02" w:rsidP="00D23783">
            <w:pPr>
              <w:rPr>
                <w:rFonts w:cs="Calibri"/>
                <w:sz w:val="18"/>
                <w:szCs w:val="20"/>
              </w:rPr>
            </w:pPr>
            <w:r w:rsidRPr="00FE5250">
              <w:rPr>
                <w:rFonts w:cs="Calibri"/>
                <w:sz w:val="18"/>
                <w:szCs w:val="20"/>
              </w:rPr>
              <w:t>CALF</w:t>
            </w:r>
          </w:p>
        </w:tc>
        <w:tc>
          <w:tcPr>
            <w:tcW w:w="643" w:type="pct"/>
            <w:vAlign w:val="center"/>
          </w:tcPr>
          <w:p w:rsidR="00A17F02" w:rsidRPr="00FE5250" w:rsidRDefault="00A17F02" w:rsidP="00727274">
            <w:pPr>
              <w:jc w:val="center"/>
              <w:rPr>
                <w:rFonts w:cs="Calibri"/>
                <w:sz w:val="18"/>
                <w:szCs w:val="20"/>
              </w:rPr>
            </w:pPr>
            <w:r w:rsidRPr="00FE5250">
              <w:rPr>
                <w:rFonts w:cs="Calibri"/>
                <w:sz w:val="18"/>
                <w:szCs w:val="20"/>
              </w:rPr>
              <w:t>2.423 (.659)</w:t>
            </w:r>
          </w:p>
        </w:tc>
        <w:tc>
          <w:tcPr>
            <w:tcW w:w="702" w:type="pct"/>
            <w:shd w:val="clear" w:color="auto" w:fill="auto"/>
            <w:noWrap/>
            <w:vAlign w:val="center"/>
            <w:hideMark/>
          </w:tcPr>
          <w:p w:rsidR="00A17F02" w:rsidRPr="00FE5250" w:rsidRDefault="00A17F02" w:rsidP="00727274">
            <w:pPr>
              <w:jc w:val="center"/>
              <w:rPr>
                <w:rFonts w:cs="Calibri"/>
                <w:sz w:val="18"/>
                <w:szCs w:val="20"/>
              </w:rPr>
            </w:pPr>
            <w:r w:rsidRPr="00FE5250">
              <w:rPr>
                <w:rFonts w:cs="Calibri"/>
                <w:sz w:val="18"/>
                <w:szCs w:val="20"/>
              </w:rPr>
              <w:t>1.263 (.226)</w:t>
            </w:r>
          </w:p>
        </w:tc>
        <w:tc>
          <w:tcPr>
            <w:tcW w:w="737" w:type="pct"/>
            <w:shd w:val="clear" w:color="auto" w:fill="auto"/>
            <w:noWrap/>
            <w:vAlign w:val="center"/>
            <w:hideMark/>
          </w:tcPr>
          <w:p w:rsidR="00A17F02" w:rsidRPr="00FE5250" w:rsidRDefault="00A17F02" w:rsidP="00727274">
            <w:pPr>
              <w:jc w:val="center"/>
              <w:rPr>
                <w:rFonts w:cs="Calibri"/>
                <w:sz w:val="18"/>
                <w:szCs w:val="20"/>
              </w:rPr>
            </w:pPr>
            <w:r w:rsidRPr="00FE5250">
              <w:rPr>
                <w:rFonts w:cs="Calibri"/>
                <w:sz w:val="18"/>
                <w:szCs w:val="20"/>
              </w:rPr>
              <w:t>1.200 (.278)</w:t>
            </w:r>
          </w:p>
        </w:tc>
        <w:tc>
          <w:tcPr>
            <w:tcW w:w="720" w:type="pct"/>
            <w:shd w:val="clear" w:color="auto" w:fill="auto"/>
            <w:vAlign w:val="center"/>
            <w:hideMark/>
          </w:tcPr>
          <w:p w:rsidR="00A17F02" w:rsidRPr="00FE5250" w:rsidRDefault="00A17F02" w:rsidP="00727274">
            <w:pPr>
              <w:jc w:val="center"/>
              <w:rPr>
                <w:rFonts w:cs="Calibri"/>
                <w:sz w:val="18"/>
                <w:szCs w:val="20"/>
              </w:rPr>
            </w:pPr>
            <w:r w:rsidRPr="00FE5250">
              <w:rPr>
                <w:rFonts w:cs="Calibri"/>
                <w:sz w:val="18"/>
                <w:szCs w:val="20"/>
              </w:rPr>
              <w:t>2.009 (.037)</w:t>
            </w:r>
          </w:p>
        </w:tc>
        <w:tc>
          <w:tcPr>
            <w:tcW w:w="755" w:type="pct"/>
            <w:shd w:val="clear" w:color="auto" w:fill="auto"/>
            <w:vAlign w:val="center"/>
            <w:hideMark/>
          </w:tcPr>
          <w:p w:rsidR="00A17F02" w:rsidRPr="00FE5250" w:rsidRDefault="00A17F02" w:rsidP="00727274">
            <w:pPr>
              <w:jc w:val="center"/>
              <w:rPr>
                <w:rFonts w:cs="Calibri"/>
                <w:sz w:val="18"/>
                <w:szCs w:val="20"/>
              </w:rPr>
            </w:pPr>
            <w:r w:rsidRPr="00FE5250">
              <w:rPr>
                <w:rFonts w:cs="Calibri"/>
                <w:sz w:val="18"/>
                <w:szCs w:val="20"/>
              </w:rPr>
              <w:t>2.009 (.037)</w:t>
            </w:r>
          </w:p>
        </w:tc>
        <w:tc>
          <w:tcPr>
            <w:tcW w:w="711" w:type="pct"/>
            <w:shd w:val="clear" w:color="auto" w:fill="auto"/>
            <w:noWrap/>
            <w:vAlign w:val="center"/>
            <w:hideMark/>
          </w:tcPr>
          <w:p w:rsidR="00A17F02" w:rsidRPr="00FE5250" w:rsidRDefault="00A17F02" w:rsidP="00727274">
            <w:pPr>
              <w:jc w:val="center"/>
              <w:rPr>
                <w:rFonts w:cs="Calibri"/>
                <w:sz w:val="18"/>
                <w:szCs w:val="20"/>
              </w:rPr>
            </w:pPr>
            <w:r w:rsidRPr="00FE5250">
              <w:rPr>
                <w:rFonts w:cs="Calibri"/>
                <w:sz w:val="18"/>
                <w:szCs w:val="20"/>
              </w:rPr>
              <w:t>2.892 (.027)</w:t>
            </w:r>
          </w:p>
        </w:tc>
      </w:tr>
      <w:tr w:rsidR="00727274" w:rsidRPr="00FE5250" w:rsidTr="00D23783">
        <w:trPr>
          <w:trHeight w:val="20"/>
        </w:trPr>
        <w:tc>
          <w:tcPr>
            <w:tcW w:w="733" w:type="pct"/>
            <w:shd w:val="clear" w:color="000000" w:fill="FFFFFF"/>
            <w:vAlign w:val="center"/>
            <w:hideMark/>
          </w:tcPr>
          <w:p w:rsidR="00A17F02" w:rsidRPr="00FE5250" w:rsidRDefault="00A17F02" w:rsidP="00D23783">
            <w:pPr>
              <w:rPr>
                <w:rFonts w:cs="Calibri"/>
                <w:sz w:val="18"/>
                <w:szCs w:val="20"/>
              </w:rPr>
            </w:pPr>
            <w:r w:rsidRPr="00FE5250">
              <w:rPr>
                <w:rFonts w:cs="Calibri"/>
                <w:sz w:val="18"/>
                <w:szCs w:val="20"/>
              </w:rPr>
              <w:t>HOG</w:t>
            </w:r>
          </w:p>
        </w:tc>
        <w:tc>
          <w:tcPr>
            <w:tcW w:w="643" w:type="pct"/>
            <w:vAlign w:val="center"/>
          </w:tcPr>
          <w:p w:rsidR="00A17F02" w:rsidRPr="00FE5250" w:rsidRDefault="00A17F02" w:rsidP="00727274">
            <w:pPr>
              <w:jc w:val="center"/>
              <w:rPr>
                <w:rFonts w:cs="Calibri"/>
                <w:sz w:val="18"/>
                <w:szCs w:val="20"/>
              </w:rPr>
            </w:pPr>
            <w:r w:rsidRPr="00FE5250">
              <w:rPr>
                <w:rFonts w:cs="Calibri"/>
                <w:sz w:val="18"/>
                <w:szCs w:val="20"/>
              </w:rPr>
              <w:t>4.307 (.684)</w:t>
            </w:r>
          </w:p>
        </w:tc>
        <w:tc>
          <w:tcPr>
            <w:tcW w:w="702" w:type="pct"/>
            <w:shd w:val="clear" w:color="auto" w:fill="auto"/>
            <w:noWrap/>
            <w:vAlign w:val="center"/>
            <w:hideMark/>
          </w:tcPr>
          <w:p w:rsidR="00A17F02" w:rsidRPr="00FE5250" w:rsidRDefault="00A17F02" w:rsidP="00727274">
            <w:pPr>
              <w:jc w:val="center"/>
              <w:rPr>
                <w:rFonts w:cs="Calibri"/>
                <w:sz w:val="18"/>
                <w:szCs w:val="20"/>
              </w:rPr>
            </w:pPr>
            <w:r w:rsidRPr="00FE5250">
              <w:rPr>
                <w:rFonts w:cs="Calibri"/>
                <w:sz w:val="18"/>
                <w:szCs w:val="20"/>
              </w:rPr>
              <w:t>2.182 (.315)</w:t>
            </w:r>
          </w:p>
        </w:tc>
        <w:tc>
          <w:tcPr>
            <w:tcW w:w="737" w:type="pct"/>
            <w:shd w:val="clear" w:color="auto" w:fill="auto"/>
            <w:noWrap/>
            <w:vAlign w:val="center"/>
            <w:hideMark/>
          </w:tcPr>
          <w:p w:rsidR="00A17F02" w:rsidRPr="00FE5250" w:rsidRDefault="00A17F02" w:rsidP="00727274">
            <w:pPr>
              <w:jc w:val="center"/>
              <w:rPr>
                <w:rFonts w:cs="Calibri"/>
                <w:sz w:val="18"/>
                <w:szCs w:val="20"/>
              </w:rPr>
            </w:pPr>
            <w:r w:rsidRPr="00FE5250">
              <w:rPr>
                <w:rFonts w:cs="Calibri"/>
                <w:sz w:val="18"/>
                <w:szCs w:val="20"/>
              </w:rPr>
              <w:t>2.209 (.325)</w:t>
            </w:r>
          </w:p>
        </w:tc>
        <w:tc>
          <w:tcPr>
            <w:tcW w:w="720" w:type="pct"/>
            <w:shd w:val="clear" w:color="auto" w:fill="auto"/>
            <w:vAlign w:val="center"/>
            <w:hideMark/>
          </w:tcPr>
          <w:p w:rsidR="00A17F02" w:rsidRPr="00FE5250" w:rsidRDefault="00A17F02" w:rsidP="00727274">
            <w:pPr>
              <w:jc w:val="center"/>
              <w:rPr>
                <w:rFonts w:cs="Calibri"/>
                <w:sz w:val="18"/>
                <w:szCs w:val="20"/>
              </w:rPr>
            </w:pPr>
            <w:r w:rsidRPr="00FE5250">
              <w:rPr>
                <w:rFonts w:cs="Calibri"/>
                <w:sz w:val="18"/>
                <w:szCs w:val="20"/>
              </w:rPr>
              <w:t>(.094)</w:t>
            </w:r>
          </w:p>
        </w:tc>
        <w:tc>
          <w:tcPr>
            <w:tcW w:w="755" w:type="pct"/>
            <w:shd w:val="clear" w:color="auto" w:fill="auto"/>
            <w:vAlign w:val="center"/>
            <w:hideMark/>
          </w:tcPr>
          <w:p w:rsidR="00A17F02" w:rsidRPr="00FE5250" w:rsidRDefault="00A17F02" w:rsidP="00727274">
            <w:pPr>
              <w:jc w:val="center"/>
              <w:rPr>
                <w:rFonts w:cs="Calibri"/>
                <w:sz w:val="18"/>
                <w:szCs w:val="20"/>
              </w:rPr>
            </w:pPr>
            <w:r w:rsidRPr="00FE5250">
              <w:rPr>
                <w:rFonts w:cs="Calibri"/>
                <w:sz w:val="18"/>
                <w:szCs w:val="20"/>
              </w:rPr>
              <w:t>(.124)</w:t>
            </w:r>
          </w:p>
        </w:tc>
        <w:tc>
          <w:tcPr>
            <w:tcW w:w="711" w:type="pct"/>
            <w:shd w:val="clear" w:color="auto" w:fill="auto"/>
            <w:noWrap/>
            <w:vAlign w:val="center"/>
            <w:hideMark/>
          </w:tcPr>
          <w:p w:rsidR="00A17F02" w:rsidRPr="00FE5250" w:rsidRDefault="00A17F02" w:rsidP="00727274">
            <w:pPr>
              <w:jc w:val="center"/>
              <w:rPr>
                <w:rFonts w:cs="Calibri"/>
                <w:sz w:val="18"/>
                <w:szCs w:val="20"/>
              </w:rPr>
            </w:pPr>
            <w:r w:rsidRPr="00FE5250">
              <w:rPr>
                <w:rFonts w:cs="Calibri"/>
                <w:sz w:val="18"/>
                <w:szCs w:val="20"/>
              </w:rPr>
              <w:t>4.828 (.083)</w:t>
            </w:r>
          </w:p>
        </w:tc>
      </w:tr>
      <w:tr w:rsidR="00727274" w:rsidRPr="00FE5250" w:rsidTr="00D23783">
        <w:trPr>
          <w:trHeight w:val="20"/>
        </w:trPr>
        <w:tc>
          <w:tcPr>
            <w:tcW w:w="733" w:type="pct"/>
            <w:shd w:val="clear" w:color="000000" w:fill="FFFFFF"/>
            <w:vAlign w:val="center"/>
            <w:hideMark/>
          </w:tcPr>
          <w:p w:rsidR="00A17F02" w:rsidRPr="00FE5250" w:rsidRDefault="00A17F02" w:rsidP="00D23783">
            <w:pPr>
              <w:rPr>
                <w:rFonts w:cs="Calibri"/>
                <w:sz w:val="18"/>
                <w:szCs w:val="20"/>
              </w:rPr>
            </w:pPr>
            <w:r w:rsidRPr="00FE5250">
              <w:rPr>
                <w:rFonts w:cs="Calibri"/>
                <w:sz w:val="18"/>
                <w:szCs w:val="20"/>
              </w:rPr>
              <w:t>SHEEP</w:t>
            </w:r>
          </w:p>
        </w:tc>
        <w:tc>
          <w:tcPr>
            <w:tcW w:w="643" w:type="pct"/>
            <w:vAlign w:val="center"/>
          </w:tcPr>
          <w:p w:rsidR="00A17F02" w:rsidRPr="00FE5250" w:rsidRDefault="00A17F02" w:rsidP="00727274">
            <w:pPr>
              <w:jc w:val="center"/>
              <w:rPr>
                <w:rFonts w:cs="Calibri"/>
                <w:sz w:val="18"/>
                <w:szCs w:val="20"/>
              </w:rPr>
            </w:pPr>
            <w:r w:rsidRPr="00FE5250">
              <w:rPr>
                <w:rFonts w:cs="Calibri"/>
                <w:sz w:val="18"/>
                <w:szCs w:val="20"/>
              </w:rPr>
              <w:t>-21.021 (.011)</w:t>
            </w:r>
          </w:p>
        </w:tc>
        <w:tc>
          <w:tcPr>
            <w:tcW w:w="702" w:type="pct"/>
            <w:shd w:val="clear" w:color="auto" w:fill="auto"/>
            <w:noWrap/>
            <w:vAlign w:val="center"/>
            <w:hideMark/>
          </w:tcPr>
          <w:p w:rsidR="00A17F02" w:rsidRPr="00FE5250" w:rsidRDefault="00A17F02" w:rsidP="00727274">
            <w:pPr>
              <w:jc w:val="center"/>
              <w:rPr>
                <w:rFonts w:cs="Calibri"/>
                <w:sz w:val="18"/>
                <w:szCs w:val="20"/>
              </w:rPr>
            </w:pPr>
            <w:r w:rsidRPr="00FE5250">
              <w:rPr>
                <w:rFonts w:cs="Calibri"/>
                <w:sz w:val="18"/>
                <w:szCs w:val="20"/>
              </w:rPr>
              <w:t>-5.537 (.001)</w:t>
            </w:r>
          </w:p>
        </w:tc>
        <w:tc>
          <w:tcPr>
            <w:tcW w:w="737" w:type="pct"/>
            <w:shd w:val="clear" w:color="auto" w:fill="auto"/>
            <w:noWrap/>
            <w:vAlign w:val="center"/>
            <w:hideMark/>
          </w:tcPr>
          <w:p w:rsidR="00A17F02" w:rsidRPr="00FE5250" w:rsidRDefault="00A17F02" w:rsidP="00727274">
            <w:pPr>
              <w:jc w:val="center"/>
              <w:rPr>
                <w:rFonts w:cs="Calibri"/>
                <w:sz w:val="18"/>
                <w:szCs w:val="20"/>
              </w:rPr>
            </w:pPr>
            <w:r w:rsidRPr="00FE5250">
              <w:rPr>
                <w:rFonts w:cs="Calibri"/>
                <w:sz w:val="18"/>
                <w:szCs w:val="20"/>
              </w:rPr>
              <w:t>-5.848 (.001)</w:t>
            </w:r>
          </w:p>
        </w:tc>
        <w:tc>
          <w:tcPr>
            <w:tcW w:w="720" w:type="pct"/>
            <w:shd w:val="clear" w:color="auto" w:fill="auto"/>
            <w:vAlign w:val="center"/>
            <w:hideMark/>
          </w:tcPr>
          <w:p w:rsidR="00A17F02" w:rsidRPr="00FE5250" w:rsidRDefault="00A17F02" w:rsidP="00727274">
            <w:pPr>
              <w:jc w:val="center"/>
              <w:rPr>
                <w:rFonts w:cs="Calibri"/>
                <w:sz w:val="18"/>
                <w:szCs w:val="20"/>
              </w:rPr>
            </w:pPr>
            <w:r w:rsidRPr="00FE5250">
              <w:rPr>
                <w:rFonts w:cs="Calibri"/>
                <w:sz w:val="18"/>
                <w:szCs w:val="20"/>
              </w:rPr>
              <w:t>-6.663(.000)</w:t>
            </w:r>
          </w:p>
        </w:tc>
        <w:tc>
          <w:tcPr>
            <w:tcW w:w="755" w:type="pct"/>
            <w:shd w:val="clear" w:color="auto" w:fill="auto"/>
            <w:vAlign w:val="center"/>
            <w:hideMark/>
          </w:tcPr>
          <w:p w:rsidR="00A17F02" w:rsidRPr="00FE5250" w:rsidRDefault="00A17F02" w:rsidP="00727274">
            <w:pPr>
              <w:jc w:val="center"/>
              <w:rPr>
                <w:rFonts w:cs="Calibri"/>
                <w:sz w:val="18"/>
                <w:szCs w:val="20"/>
              </w:rPr>
            </w:pPr>
            <w:r w:rsidRPr="00FE5250">
              <w:rPr>
                <w:rFonts w:cs="Calibri"/>
                <w:sz w:val="18"/>
                <w:szCs w:val="20"/>
              </w:rPr>
              <w:t>-6.663 (.000)</w:t>
            </w:r>
          </w:p>
        </w:tc>
        <w:tc>
          <w:tcPr>
            <w:tcW w:w="711" w:type="pct"/>
            <w:shd w:val="clear" w:color="auto" w:fill="auto"/>
            <w:noWrap/>
            <w:vAlign w:val="center"/>
            <w:hideMark/>
          </w:tcPr>
          <w:p w:rsidR="00A17F02" w:rsidRPr="00FE5250" w:rsidRDefault="00A17F02" w:rsidP="00727274">
            <w:pPr>
              <w:jc w:val="center"/>
              <w:rPr>
                <w:rFonts w:cs="Calibri"/>
                <w:sz w:val="18"/>
                <w:szCs w:val="20"/>
              </w:rPr>
            </w:pPr>
            <w:r w:rsidRPr="00FE5250">
              <w:rPr>
                <w:rFonts w:cs="Calibri"/>
                <w:sz w:val="18"/>
                <w:szCs w:val="20"/>
              </w:rPr>
              <w:t>-6.227 (.022)</w:t>
            </w:r>
          </w:p>
        </w:tc>
      </w:tr>
      <w:tr w:rsidR="00727274" w:rsidRPr="00FE5250" w:rsidTr="00D23783">
        <w:trPr>
          <w:trHeight w:val="20"/>
        </w:trPr>
        <w:tc>
          <w:tcPr>
            <w:tcW w:w="733" w:type="pct"/>
            <w:shd w:val="clear" w:color="000000" w:fill="FFFFFF"/>
            <w:vAlign w:val="center"/>
            <w:hideMark/>
          </w:tcPr>
          <w:p w:rsidR="00A17F02" w:rsidRPr="00FE5250" w:rsidRDefault="00A17F02" w:rsidP="00D23783">
            <w:pPr>
              <w:rPr>
                <w:rFonts w:cs="Calibri"/>
                <w:sz w:val="18"/>
                <w:szCs w:val="20"/>
              </w:rPr>
            </w:pPr>
            <w:r w:rsidRPr="00FE5250">
              <w:rPr>
                <w:rFonts w:cs="Calibri"/>
                <w:sz w:val="18"/>
                <w:szCs w:val="20"/>
              </w:rPr>
              <w:t>DEVELOPED</w:t>
            </w:r>
          </w:p>
        </w:tc>
        <w:tc>
          <w:tcPr>
            <w:tcW w:w="643" w:type="pct"/>
            <w:vAlign w:val="center"/>
          </w:tcPr>
          <w:p w:rsidR="00A17F02" w:rsidRPr="00FE5250" w:rsidRDefault="00A17F02" w:rsidP="00727274">
            <w:pPr>
              <w:jc w:val="center"/>
              <w:rPr>
                <w:rFonts w:cs="Calibri"/>
                <w:sz w:val="18"/>
                <w:szCs w:val="20"/>
              </w:rPr>
            </w:pPr>
            <w:r w:rsidRPr="00FE5250">
              <w:rPr>
                <w:rFonts w:cs="Calibri"/>
                <w:sz w:val="18"/>
                <w:szCs w:val="20"/>
              </w:rPr>
              <w:t>0.044 (.695)</w:t>
            </w:r>
          </w:p>
        </w:tc>
        <w:tc>
          <w:tcPr>
            <w:tcW w:w="702" w:type="pct"/>
            <w:shd w:val="clear" w:color="auto" w:fill="auto"/>
            <w:noWrap/>
            <w:vAlign w:val="center"/>
            <w:hideMark/>
          </w:tcPr>
          <w:p w:rsidR="00A17F02" w:rsidRPr="00FE5250" w:rsidRDefault="00A17F02" w:rsidP="00727274">
            <w:pPr>
              <w:jc w:val="center"/>
              <w:rPr>
                <w:rFonts w:cs="Calibri"/>
                <w:sz w:val="18"/>
                <w:szCs w:val="20"/>
              </w:rPr>
            </w:pPr>
            <w:r w:rsidRPr="00FE5250">
              <w:rPr>
                <w:rFonts w:cs="Calibri"/>
                <w:sz w:val="18"/>
                <w:szCs w:val="20"/>
              </w:rPr>
              <w:t>0.017 (.515)</w:t>
            </w:r>
          </w:p>
        </w:tc>
        <w:tc>
          <w:tcPr>
            <w:tcW w:w="737" w:type="pct"/>
            <w:shd w:val="clear" w:color="auto" w:fill="auto"/>
            <w:noWrap/>
            <w:vAlign w:val="center"/>
            <w:hideMark/>
          </w:tcPr>
          <w:p w:rsidR="00A17F02" w:rsidRPr="00FE5250" w:rsidRDefault="00A17F02" w:rsidP="00727274">
            <w:pPr>
              <w:jc w:val="center"/>
              <w:rPr>
                <w:rFonts w:cs="Calibri"/>
                <w:sz w:val="18"/>
                <w:szCs w:val="20"/>
              </w:rPr>
            </w:pPr>
            <w:r w:rsidRPr="00FE5250">
              <w:rPr>
                <w:rFonts w:cs="Calibri"/>
                <w:sz w:val="18"/>
                <w:szCs w:val="20"/>
              </w:rPr>
              <w:t>0.019 (.448)</w:t>
            </w:r>
          </w:p>
        </w:tc>
        <w:tc>
          <w:tcPr>
            <w:tcW w:w="720" w:type="pct"/>
            <w:shd w:val="clear" w:color="auto" w:fill="auto"/>
            <w:vAlign w:val="center"/>
            <w:hideMark/>
          </w:tcPr>
          <w:p w:rsidR="00A17F02" w:rsidRPr="00FE5250" w:rsidRDefault="00A17F02" w:rsidP="00727274">
            <w:pPr>
              <w:jc w:val="center"/>
              <w:rPr>
                <w:rFonts w:cs="Calibri"/>
                <w:sz w:val="18"/>
                <w:szCs w:val="20"/>
              </w:rPr>
            </w:pPr>
            <w:r w:rsidRPr="00FE5250">
              <w:rPr>
                <w:rFonts w:cs="Calibri"/>
                <w:sz w:val="18"/>
                <w:szCs w:val="20"/>
              </w:rPr>
              <w:t>-0.007 (.761)</w:t>
            </w:r>
          </w:p>
        </w:tc>
        <w:tc>
          <w:tcPr>
            <w:tcW w:w="755" w:type="pct"/>
            <w:shd w:val="clear" w:color="auto" w:fill="auto"/>
            <w:vAlign w:val="center"/>
            <w:hideMark/>
          </w:tcPr>
          <w:p w:rsidR="00A17F02" w:rsidRPr="00FE5250" w:rsidRDefault="00A17F02" w:rsidP="00727274">
            <w:pPr>
              <w:jc w:val="center"/>
              <w:rPr>
                <w:rFonts w:cs="Calibri"/>
                <w:sz w:val="18"/>
                <w:szCs w:val="20"/>
              </w:rPr>
            </w:pPr>
            <w:r w:rsidRPr="00FE5250">
              <w:rPr>
                <w:rFonts w:cs="Calibri"/>
                <w:sz w:val="18"/>
                <w:szCs w:val="20"/>
              </w:rPr>
              <w:t>-0.007 (.761)</w:t>
            </w:r>
          </w:p>
        </w:tc>
        <w:tc>
          <w:tcPr>
            <w:tcW w:w="711" w:type="pct"/>
            <w:shd w:val="clear" w:color="auto" w:fill="auto"/>
            <w:noWrap/>
            <w:vAlign w:val="center"/>
            <w:hideMark/>
          </w:tcPr>
          <w:p w:rsidR="00A17F02" w:rsidRPr="00FE5250" w:rsidRDefault="00A17F02" w:rsidP="00727274">
            <w:pPr>
              <w:jc w:val="center"/>
              <w:rPr>
                <w:rFonts w:cs="Calibri"/>
                <w:sz w:val="18"/>
                <w:szCs w:val="20"/>
              </w:rPr>
            </w:pPr>
            <w:r w:rsidRPr="00FE5250">
              <w:rPr>
                <w:rFonts w:cs="Calibri"/>
                <w:sz w:val="18"/>
                <w:szCs w:val="20"/>
              </w:rPr>
              <w:t>-0.0004 (.987)</w:t>
            </w:r>
          </w:p>
        </w:tc>
      </w:tr>
      <w:tr w:rsidR="00727274" w:rsidRPr="00FE5250" w:rsidTr="00D23783">
        <w:trPr>
          <w:trHeight w:val="20"/>
        </w:trPr>
        <w:tc>
          <w:tcPr>
            <w:tcW w:w="733" w:type="pct"/>
            <w:shd w:val="clear" w:color="000000" w:fill="FFFFFF"/>
            <w:vAlign w:val="center"/>
            <w:hideMark/>
          </w:tcPr>
          <w:p w:rsidR="00A17F02" w:rsidRPr="00FE5250" w:rsidRDefault="00A17F02" w:rsidP="00D23783">
            <w:pPr>
              <w:rPr>
                <w:rFonts w:cs="Calibri"/>
                <w:sz w:val="18"/>
                <w:szCs w:val="20"/>
              </w:rPr>
            </w:pPr>
            <w:r w:rsidRPr="00FE5250">
              <w:rPr>
                <w:rFonts w:cs="Calibri"/>
                <w:sz w:val="18"/>
                <w:szCs w:val="20"/>
              </w:rPr>
              <w:t>FOREST</w:t>
            </w:r>
          </w:p>
        </w:tc>
        <w:tc>
          <w:tcPr>
            <w:tcW w:w="643" w:type="pct"/>
            <w:vAlign w:val="center"/>
          </w:tcPr>
          <w:p w:rsidR="00A17F02" w:rsidRPr="00FE5250" w:rsidRDefault="00A17F02" w:rsidP="00727274">
            <w:pPr>
              <w:jc w:val="center"/>
              <w:rPr>
                <w:rFonts w:cs="Calibri"/>
                <w:sz w:val="18"/>
                <w:szCs w:val="20"/>
              </w:rPr>
            </w:pPr>
            <w:r w:rsidRPr="00FE5250">
              <w:rPr>
                <w:rFonts w:cs="Calibri"/>
                <w:sz w:val="18"/>
                <w:szCs w:val="20"/>
              </w:rPr>
              <w:t>0.045 (.265)</w:t>
            </w:r>
          </w:p>
        </w:tc>
        <w:tc>
          <w:tcPr>
            <w:tcW w:w="702" w:type="pct"/>
            <w:shd w:val="clear" w:color="auto" w:fill="auto"/>
            <w:noWrap/>
            <w:vAlign w:val="center"/>
            <w:hideMark/>
          </w:tcPr>
          <w:p w:rsidR="00A17F02" w:rsidRPr="00FE5250" w:rsidRDefault="00A17F02" w:rsidP="00727274">
            <w:pPr>
              <w:jc w:val="center"/>
              <w:rPr>
                <w:rFonts w:cs="Calibri"/>
                <w:sz w:val="18"/>
                <w:szCs w:val="20"/>
              </w:rPr>
            </w:pPr>
            <w:r w:rsidRPr="00FE5250">
              <w:rPr>
                <w:rFonts w:cs="Calibri"/>
                <w:sz w:val="18"/>
                <w:szCs w:val="20"/>
              </w:rPr>
              <w:t>0.011 (.211)</w:t>
            </w:r>
          </w:p>
        </w:tc>
        <w:tc>
          <w:tcPr>
            <w:tcW w:w="737" w:type="pct"/>
            <w:shd w:val="clear" w:color="auto" w:fill="auto"/>
            <w:noWrap/>
            <w:vAlign w:val="center"/>
            <w:hideMark/>
          </w:tcPr>
          <w:p w:rsidR="00A17F02" w:rsidRPr="00FE5250" w:rsidRDefault="00A17F02" w:rsidP="00727274">
            <w:pPr>
              <w:jc w:val="center"/>
              <w:rPr>
                <w:rFonts w:cs="Calibri"/>
                <w:sz w:val="18"/>
                <w:szCs w:val="20"/>
              </w:rPr>
            </w:pPr>
            <w:r w:rsidRPr="00FE5250">
              <w:rPr>
                <w:rFonts w:cs="Calibri"/>
                <w:sz w:val="18"/>
                <w:szCs w:val="20"/>
              </w:rPr>
              <w:t>0.014 (.119)</w:t>
            </w:r>
          </w:p>
        </w:tc>
        <w:tc>
          <w:tcPr>
            <w:tcW w:w="720" w:type="pct"/>
            <w:shd w:val="clear" w:color="auto" w:fill="auto"/>
            <w:vAlign w:val="center"/>
            <w:hideMark/>
          </w:tcPr>
          <w:p w:rsidR="00A17F02" w:rsidRPr="00FE5250" w:rsidRDefault="00A17F02" w:rsidP="00727274">
            <w:pPr>
              <w:jc w:val="center"/>
              <w:rPr>
                <w:rFonts w:cs="Calibri"/>
                <w:sz w:val="18"/>
                <w:szCs w:val="20"/>
              </w:rPr>
            </w:pPr>
            <w:r w:rsidRPr="00FE5250">
              <w:rPr>
                <w:rFonts w:cs="Calibri"/>
                <w:sz w:val="18"/>
                <w:szCs w:val="20"/>
              </w:rPr>
              <w:t>(.060)</w:t>
            </w:r>
          </w:p>
        </w:tc>
        <w:tc>
          <w:tcPr>
            <w:tcW w:w="755" w:type="pct"/>
            <w:shd w:val="clear" w:color="auto" w:fill="auto"/>
            <w:vAlign w:val="center"/>
            <w:hideMark/>
          </w:tcPr>
          <w:p w:rsidR="00A17F02" w:rsidRPr="00FE5250" w:rsidRDefault="00A17F02" w:rsidP="00727274">
            <w:pPr>
              <w:jc w:val="center"/>
              <w:rPr>
                <w:rFonts w:cs="Calibri"/>
                <w:sz w:val="18"/>
                <w:szCs w:val="20"/>
              </w:rPr>
            </w:pPr>
            <w:r w:rsidRPr="00FE5250">
              <w:rPr>
                <w:rFonts w:cs="Calibri"/>
                <w:sz w:val="18"/>
                <w:szCs w:val="20"/>
              </w:rPr>
              <w:t>(.060)</w:t>
            </w:r>
          </w:p>
        </w:tc>
        <w:tc>
          <w:tcPr>
            <w:tcW w:w="711" w:type="pct"/>
            <w:shd w:val="clear" w:color="auto" w:fill="auto"/>
            <w:noWrap/>
            <w:vAlign w:val="center"/>
            <w:hideMark/>
          </w:tcPr>
          <w:p w:rsidR="00A17F02" w:rsidRPr="00FE5250" w:rsidRDefault="00A17F02" w:rsidP="00727274">
            <w:pPr>
              <w:jc w:val="center"/>
              <w:rPr>
                <w:rFonts w:cs="Calibri"/>
                <w:sz w:val="18"/>
                <w:szCs w:val="20"/>
              </w:rPr>
            </w:pPr>
            <w:r w:rsidRPr="00FE5250">
              <w:rPr>
                <w:rFonts w:cs="Calibri"/>
                <w:sz w:val="18"/>
                <w:szCs w:val="20"/>
              </w:rPr>
              <w:t>0.002 (.840)</w:t>
            </w:r>
          </w:p>
        </w:tc>
      </w:tr>
      <w:tr w:rsidR="00727274" w:rsidRPr="00FE5250" w:rsidTr="00D23783">
        <w:trPr>
          <w:trHeight w:val="20"/>
        </w:trPr>
        <w:tc>
          <w:tcPr>
            <w:tcW w:w="733" w:type="pct"/>
            <w:shd w:val="clear" w:color="000000" w:fill="FFFFFF"/>
            <w:vAlign w:val="center"/>
            <w:hideMark/>
          </w:tcPr>
          <w:p w:rsidR="00A17F02" w:rsidRPr="00FE5250" w:rsidRDefault="00A17F02" w:rsidP="00D23783">
            <w:pPr>
              <w:rPr>
                <w:rFonts w:cs="Calibri"/>
                <w:sz w:val="18"/>
                <w:szCs w:val="20"/>
              </w:rPr>
            </w:pPr>
            <w:r w:rsidRPr="00FE5250">
              <w:rPr>
                <w:rFonts w:cs="Calibri"/>
                <w:sz w:val="18"/>
                <w:szCs w:val="20"/>
              </w:rPr>
              <w:t>PASTURE</w:t>
            </w:r>
          </w:p>
        </w:tc>
        <w:tc>
          <w:tcPr>
            <w:tcW w:w="643" w:type="pct"/>
            <w:vAlign w:val="center"/>
          </w:tcPr>
          <w:p w:rsidR="00A17F02" w:rsidRPr="00FE5250" w:rsidRDefault="00A17F02" w:rsidP="00727274">
            <w:pPr>
              <w:jc w:val="center"/>
              <w:rPr>
                <w:rFonts w:cs="Calibri"/>
                <w:sz w:val="18"/>
                <w:szCs w:val="20"/>
              </w:rPr>
            </w:pPr>
            <w:r w:rsidRPr="00FE5250">
              <w:rPr>
                <w:rFonts w:cs="Calibri"/>
                <w:sz w:val="18"/>
                <w:szCs w:val="20"/>
              </w:rPr>
              <w:t>0.022 (.560)</w:t>
            </w:r>
          </w:p>
        </w:tc>
        <w:tc>
          <w:tcPr>
            <w:tcW w:w="702" w:type="pct"/>
            <w:shd w:val="clear" w:color="auto" w:fill="auto"/>
            <w:noWrap/>
            <w:vAlign w:val="center"/>
            <w:hideMark/>
          </w:tcPr>
          <w:p w:rsidR="00A17F02" w:rsidRPr="00FE5250" w:rsidRDefault="00A17F02" w:rsidP="00727274">
            <w:pPr>
              <w:jc w:val="center"/>
              <w:rPr>
                <w:rFonts w:cs="Calibri"/>
                <w:sz w:val="18"/>
                <w:szCs w:val="20"/>
              </w:rPr>
            </w:pPr>
            <w:r w:rsidRPr="00FE5250">
              <w:rPr>
                <w:rFonts w:cs="Calibri"/>
                <w:sz w:val="18"/>
                <w:szCs w:val="20"/>
              </w:rPr>
              <w:t>0.007 (.374)</w:t>
            </w:r>
          </w:p>
        </w:tc>
        <w:tc>
          <w:tcPr>
            <w:tcW w:w="737" w:type="pct"/>
            <w:shd w:val="clear" w:color="auto" w:fill="auto"/>
            <w:noWrap/>
            <w:vAlign w:val="center"/>
            <w:hideMark/>
          </w:tcPr>
          <w:p w:rsidR="00A17F02" w:rsidRPr="00FE5250" w:rsidRDefault="00A17F02" w:rsidP="00727274">
            <w:pPr>
              <w:jc w:val="center"/>
              <w:rPr>
                <w:rFonts w:cs="Calibri"/>
                <w:sz w:val="18"/>
                <w:szCs w:val="20"/>
              </w:rPr>
            </w:pPr>
            <w:r w:rsidRPr="00FE5250">
              <w:rPr>
                <w:rFonts w:cs="Calibri"/>
                <w:sz w:val="18"/>
                <w:szCs w:val="20"/>
              </w:rPr>
              <w:t>0.008 (.358)</w:t>
            </w:r>
          </w:p>
        </w:tc>
        <w:tc>
          <w:tcPr>
            <w:tcW w:w="720" w:type="pct"/>
            <w:shd w:val="clear" w:color="auto" w:fill="auto"/>
            <w:vAlign w:val="center"/>
            <w:hideMark/>
          </w:tcPr>
          <w:p w:rsidR="00A17F02" w:rsidRPr="00FE5250" w:rsidRDefault="00A17F02" w:rsidP="00727274">
            <w:pPr>
              <w:jc w:val="center"/>
              <w:rPr>
                <w:rFonts w:cs="Calibri"/>
                <w:sz w:val="18"/>
                <w:szCs w:val="20"/>
              </w:rPr>
            </w:pPr>
            <w:r w:rsidRPr="00FE5250">
              <w:rPr>
                <w:rFonts w:cs="Calibri"/>
                <w:sz w:val="18"/>
                <w:szCs w:val="20"/>
              </w:rPr>
              <w:t>0.005 (.469)</w:t>
            </w:r>
          </w:p>
        </w:tc>
        <w:tc>
          <w:tcPr>
            <w:tcW w:w="755" w:type="pct"/>
            <w:shd w:val="clear" w:color="auto" w:fill="auto"/>
            <w:vAlign w:val="center"/>
            <w:hideMark/>
          </w:tcPr>
          <w:p w:rsidR="00A17F02" w:rsidRPr="00FE5250" w:rsidRDefault="00A17F02" w:rsidP="00727274">
            <w:pPr>
              <w:jc w:val="center"/>
              <w:rPr>
                <w:rFonts w:cs="Calibri"/>
                <w:sz w:val="18"/>
                <w:szCs w:val="20"/>
              </w:rPr>
            </w:pPr>
            <w:r w:rsidRPr="00FE5250">
              <w:rPr>
                <w:rFonts w:cs="Calibri"/>
                <w:sz w:val="18"/>
                <w:szCs w:val="20"/>
              </w:rPr>
              <w:t>0.005 (.469)</w:t>
            </w:r>
          </w:p>
        </w:tc>
        <w:tc>
          <w:tcPr>
            <w:tcW w:w="711" w:type="pct"/>
            <w:shd w:val="clear" w:color="auto" w:fill="auto"/>
            <w:noWrap/>
            <w:vAlign w:val="center"/>
            <w:hideMark/>
          </w:tcPr>
          <w:p w:rsidR="00A17F02" w:rsidRPr="00FE5250" w:rsidRDefault="00A17F02" w:rsidP="00727274">
            <w:pPr>
              <w:jc w:val="center"/>
              <w:rPr>
                <w:rFonts w:cs="Calibri"/>
                <w:sz w:val="18"/>
                <w:szCs w:val="20"/>
              </w:rPr>
            </w:pPr>
            <w:r w:rsidRPr="00FE5250">
              <w:rPr>
                <w:rFonts w:cs="Calibri"/>
                <w:sz w:val="18"/>
                <w:szCs w:val="20"/>
              </w:rPr>
              <w:t>-0.001 (.890)</w:t>
            </w:r>
          </w:p>
        </w:tc>
      </w:tr>
      <w:tr w:rsidR="00727274" w:rsidRPr="00FE5250" w:rsidTr="00D23783">
        <w:trPr>
          <w:trHeight w:val="20"/>
        </w:trPr>
        <w:tc>
          <w:tcPr>
            <w:tcW w:w="733" w:type="pct"/>
            <w:shd w:val="clear" w:color="000000" w:fill="FFFFFF"/>
            <w:vAlign w:val="center"/>
            <w:hideMark/>
          </w:tcPr>
          <w:p w:rsidR="00A17F02" w:rsidRPr="00FE5250" w:rsidRDefault="00A17F02" w:rsidP="00D23783">
            <w:pPr>
              <w:rPr>
                <w:rFonts w:cs="Calibri"/>
                <w:sz w:val="18"/>
                <w:szCs w:val="20"/>
              </w:rPr>
            </w:pPr>
            <w:r w:rsidRPr="00FE5250">
              <w:rPr>
                <w:rFonts w:cs="Calibri"/>
                <w:sz w:val="18"/>
                <w:szCs w:val="20"/>
              </w:rPr>
              <w:t>KARST_PCT</w:t>
            </w:r>
          </w:p>
        </w:tc>
        <w:tc>
          <w:tcPr>
            <w:tcW w:w="643" w:type="pct"/>
            <w:vAlign w:val="center"/>
          </w:tcPr>
          <w:p w:rsidR="00A17F02" w:rsidRPr="00FE5250" w:rsidRDefault="00A17F02" w:rsidP="00727274">
            <w:pPr>
              <w:jc w:val="center"/>
              <w:rPr>
                <w:rFonts w:cs="Calibri"/>
                <w:sz w:val="18"/>
                <w:szCs w:val="20"/>
              </w:rPr>
            </w:pPr>
            <w:r w:rsidRPr="00FE5250">
              <w:rPr>
                <w:rFonts w:cs="Calibri"/>
                <w:sz w:val="18"/>
                <w:szCs w:val="20"/>
              </w:rPr>
              <w:t>-0.009 (.481)</w:t>
            </w:r>
          </w:p>
        </w:tc>
        <w:tc>
          <w:tcPr>
            <w:tcW w:w="702" w:type="pct"/>
            <w:shd w:val="clear" w:color="auto" w:fill="auto"/>
            <w:noWrap/>
            <w:vAlign w:val="center"/>
            <w:hideMark/>
          </w:tcPr>
          <w:p w:rsidR="00A17F02" w:rsidRPr="00FE5250" w:rsidRDefault="00A17F02" w:rsidP="00727274">
            <w:pPr>
              <w:jc w:val="center"/>
              <w:rPr>
                <w:rFonts w:cs="Calibri"/>
                <w:sz w:val="18"/>
                <w:szCs w:val="20"/>
              </w:rPr>
            </w:pPr>
            <w:r w:rsidRPr="00FE5250">
              <w:rPr>
                <w:rFonts w:cs="Calibri"/>
                <w:sz w:val="18"/>
                <w:szCs w:val="20"/>
              </w:rPr>
              <w:t>-0.002 (.464)</w:t>
            </w:r>
          </w:p>
        </w:tc>
        <w:tc>
          <w:tcPr>
            <w:tcW w:w="737" w:type="pct"/>
            <w:shd w:val="clear" w:color="auto" w:fill="auto"/>
            <w:noWrap/>
            <w:vAlign w:val="center"/>
            <w:hideMark/>
          </w:tcPr>
          <w:p w:rsidR="00A17F02" w:rsidRPr="00FE5250" w:rsidRDefault="00A17F02" w:rsidP="00727274">
            <w:pPr>
              <w:jc w:val="center"/>
              <w:rPr>
                <w:rFonts w:cs="Calibri"/>
                <w:sz w:val="18"/>
                <w:szCs w:val="20"/>
              </w:rPr>
            </w:pPr>
            <w:r w:rsidRPr="00FE5250">
              <w:rPr>
                <w:rFonts w:cs="Calibri"/>
                <w:sz w:val="18"/>
                <w:szCs w:val="20"/>
              </w:rPr>
              <w:t>-0.002 (.568)</w:t>
            </w:r>
          </w:p>
        </w:tc>
        <w:tc>
          <w:tcPr>
            <w:tcW w:w="720" w:type="pct"/>
            <w:shd w:val="clear" w:color="auto" w:fill="auto"/>
            <w:vAlign w:val="center"/>
            <w:hideMark/>
          </w:tcPr>
          <w:p w:rsidR="00A17F02" w:rsidRPr="00FE5250" w:rsidRDefault="00A17F02" w:rsidP="00727274">
            <w:pPr>
              <w:jc w:val="center"/>
              <w:rPr>
                <w:rFonts w:cs="Calibri"/>
                <w:sz w:val="18"/>
                <w:szCs w:val="20"/>
              </w:rPr>
            </w:pPr>
            <w:r w:rsidRPr="00FE5250">
              <w:rPr>
                <w:rFonts w:cs="Calibri"/>
                <w:sz w:val="18"/>
                <w:szCs w:val="20"/>
              </w:rPr>
              <w:t>(.065)</w:t>
            </w:r>
          </w:p>
        </w:tc>
        <w:tc>
          <w:tcPr>
            <w:tcW w:w="755" w:type="pct"/>
            <w:shd w:val="clear" w:color="auto" w:fill="auto"/>
            <w:vAlign w:val="center"/>
            <w:hideMark/>
          </w:tcPr>
          <w:p w:rsidR="00A17F02" w:rsidRPr="00FE5250" w:rsidRDefault="00A17F02" w:rsidP="00727274">
            <w:pPr>
              <w:jc w:val="center"/>
              <w:rPr>
                <w:rFonts w:cs="Calibri"/>
                <w:sz w:val="18"/>
                <w:szCs w:val="20"/>
              </w:rPr>
            </w:pPr>
            <w:r w:rsidRPr="00FE5250">
              <w:rPr>
                <w:rFonts w:cs="Calibri"/>
                <w:sz w:val="18"/>
                <w:szCs w:val="20"/>
              </w:rPr>
              <w:t>(.065)</w:t>
            </w:r>
          </w:p>
        </w:tc>
        <w:tc>
          <w:tcPr>
            <w:tcW w:w="711" w:type="pct"/>
            <w:shd w:val="clear" w:color="auto" w:fill="auto"/>
            <w:noWrap/>
            <w:vAlign w:val="center"/>
            <w:hideMark/>
          </w:tcPr>
          <w:p w:rsidR="00A17F02" w:rsidRPr="00FE5250" w:rsidRDefault="00A17F02" w:rsidP="00727274">
            <w:pPr>
              <w:jc w:val="center"/>
              <w:rPr>
                <w:rFonts w:cs="Calibri"/>
                <w:sz w:val="18"/>
                <w:szCs w:val="20"/>
              </w:rPr>
            </w:pPr>
            <w:r w:rsidRPr="00FE5250">
              <w:rPr>
                <w:rFonts w:cs="Calibri"/>
                <w:sz w:val="18"/>
                <w:szCs w:val="20"/>
              </w:rPr>
              <w:t>0.001 (.610)</w:t>
            </w:r>
          </w:p>
        </w:tc>
      </w:tr>
      <w:tr w:rsidR="00727274" w:rsidRPr="00FE5250" w:rsidTr="00D23783">
        <w:trPr>
          <w:trHeight w:val="20"/>
        </w:trPr>
        <w:tc>
          <w:tcPr>
            <w:tcW w:w="733" w:type="pct"/>
            <w:shd w:val="clear" w:color="000000" w:fill="FFFFFF"/>
            <w:vAlign w:val="center"/>
            <w:hideMark/>
          </w:tcPr>
          <w:p w:rsidR="00A17F02" w:rsidRPr="00FE5250" w:rsidRDefault="00A17F02" w:rsidP="00D23783">
            <w:pPr>
              <w:rPr>
                <w:rFonts w:cs="Calibri"/>
                <w:sz w:val="18"/>
                <w:szCs w:val="20"/>
              </w:rPr>
            </w:pPr>
            <w:r w:rsidRPr="00FE5250">
              <w:rPr>
                <w:rFonts w:cs="Calibri"/>
                <w:sz w:val="18"/>
                <w:szCs w:val="20"/>
              </w:rPr>
              <w:t>STREAM_PCT</w:t>
            </w:r>
          </w:p>
        </w:tc>
        <w:tc>
          <w:tcPr>
            <w:tcW w:w="643" w:type="pct"/>
            <w:vAlign w:val="center"/>
          </w:tcPr>
          <w:p w:rsidR="00A17F02" w:rsidRPr="00FE5250" w:rsidRDefault="00A17F02" w:rsidP="00727274">
            <w:pPr>
              <w:jc w:val="center"/>
              <w:rPr>
                <w:rFonts w:cs="Calibri"/>
                <w:sz w:val="18"/>
                <w:szCs w:val="20"/>
              </w:rPr>
            </w:pPr>
            <w:r w:rsidRPr="00FE5250">
              <w:rPr>
                <w:rFonts w:cs="Calibri"/>
                <w:sz w:val="18"/>
                <w:szCs w:val="20"/>
              </w:rPr>
              <w:t>0.009 (.399)</w:t>
            </w:r>
          </w:p>
        </w:tc>
        <w:tc>
          <w:tcPr>
            <w:tcW w:w="702" w:type="pct"/>
            <w:shd w:val="clear" w:color="auto" w:fill="auto"/>
            <w:noWrap/>
            <w:vAlign w:val="center"/>
            <w:hideMark/>
          </w:tcPr>
          <w:p w:rsidR="00A17F02" w:rsidRPr="00FE5250" w:rsidRDefault="00A17F02" w:rsidP="00727274">
            <w:pPr>
              <w:jc w:val="center"/>
              <w:rPr>
                <w:rFonts w:cs="Calibri"/>
                <w:sz w:val="18"/>
                <w:szCs w:val="20"/>
              </w:rPr>
            </w:pPr>
            <w:r w:rsidRPr="00FE5250">
              <w:rPr>
                <w:rFonts w:cs="Calibri"/>
                <w:sz w:val="18"/>
                <w:szCs w:val="20"/>
              </w:rPr>
              <w:t>0.002 (.299)</w:t>
            </w:r>
          </w:p>
        </w:tc>
        <w:tc>
          <w:tcPr>
            <w:tcW w:w="737" w:type="pct"/>
            <w:shd w:val="clear" w:color="auto" w:fill="auto"/>
            <w:noWrap/>
            <w:vAlign w:val="center"/>
            <w:hideMark/>
          </w:tcPr>
          <w:p w:rsidR="00A17F02" w:rsidRPr="00FE5250" w:rsidRDefault="00A17F02" w:rsidP="00727274">
            <w:pPr>
              <w:jc w:val="center"/>
              <w:rPr>
                <w:rFonts w:cs="Calibri"/>
                <w:sz w:val="18"/>
                <w:szCs w:val="20"/>
              </w:rPr>
            </w:pPr>
            <w:r w:rsidRPr="00FE5250">
              <w:rPr>
                <w:rFonts w:cs="Calibri"/>
                <w:sz w:val="18"/>
                <w:szCs w:val="20"/>
              </w:rPr>
              <w:t>0.002 (.330)</w:t>
            </w:r>
          </w:p>
        </w:tc>
        <w:tc>
          <w:tcPr>
            <w:tcW w:w="720" w:type="pct"/>
            <w:shd w:val="clear" w:color="auto" w:fill="auto"/>
            <w:vAlign w:val="center"/>
            <w:hideMark/>
          </w:tcPr>
          <w:p w:rsidR="00A17F02" w:rsidRPr="00FE5250" w:rsidRDefault="00A17F02" w:rsidP="00727274">
            <w:pPr>
              <w:jc w:val="center"/>
              <w:rPr>
                <w:rFonts w:cs="Calibri"/>
                <w:sz w:val="18"/>
                <w:szCs w:val="20"/>
              </w:rPr>
            </w:pPr>
            <w:r w:rsidRPr="00FE5250">
              <w:rPr>
                <w:rFonts w:cs="Calibri"/>
                <w:sz w:val="18"/>
                <w:szCs w:val="20"/>
              </w:rPr>
              <w:t>0.000 (.801)</w:t>
            </w:r>
          </w:p>
        </w:tc>
        <w:tc>
          <w:tcPr>
            <w:tcW w:w="755" w:type="pct"/>
            <w:shd w:val="clear" w:color="auto" w:fill="auto"/>
            <w:vAlign w:val="center"/>
            <w:hideMark/>
          </w:tcPr>
          <w:p w:rsidR="00A17F02" w:rsidRPr="00FE5250" w:rsidRDefault="00A17F02" w:rsidP="00727274">
            <w:pPr>
              <w:jc w:val="center"/>
              <w:rPr>
                <w:rFonts w:cs="Calibri"/>
                <w:sz w:val="18"/>
                <w:szCs w:val="20"/>
              </w:rPr>
            </w:pPr>
            <w:r w:rsidRPr="00FE5250">
              <w:rPr>
                <w:rFonts w:cs="Calibri"/>
                <w:sz w:val="18"/>
                <w:szCs w:val="20"/>
              </w:rPr>
              <w:t>0.001 (.801)</w:t>
            </w:r>
          </w:p>
        </w:tc>
        <w:tc>
          <w:tcPr>
            <w:tcW w:w="711" w:type="pct"/>
            <w:shd w:val="clear" w:color="auto" w:fill="auto"/>
            <w:noWrap/>
            <w:vAlign w:val="center"/>
            <w:hideMark/>
          </w:tcPr>
          <w:p w:rsidR="00A17F02" w:rsidRPr="00FE5250" w:rsidRDefault="00A17F02" w:rsidP="00727274">
            <w:pPr>
              <w:jc w:val="center"/>
              <w:rPr>
                <w:rFonts w:cs="Calibri"/>
                <w:sz w:val="18"/>
                <w:szCs w:val="20"/>
              </w:rPr>
            </w:pPr>
            <w:r w:rsidRPr="00FE5250">
              <w:rPr>
                <w:rFonts w:cs="Calibri"/>
                <w:sz w:val="18"/>
                <w:szCs w:val="20"/>
              </w:rPr>
              <w:t>0.000 (.899)</w:t>
            </w:r>
          </w:p>
        </w:tc>
      </w:tr>
      <w:tr w:rsidR="00727274" w:rsidRPr="00FE5250" w:rsidTr="00D23783">
        <w:trPr>
          <w:trHeight w:val="20"/>
        </w:trPr>
        <w:tc>
          <w:tcPr>
            <w:tcW w:w="733" w:type="pct"/>
            <w:shd w:val="clear" w:color="000000" w:fill="FFFFFF"/>
            <w:vAlign w:val="center"/>
            <w:hideMark/>
          </w:tcPr>
          <w:p w:rsidR="00A17F02" w:rsidRPr="00FE5250" w:rsidRDefault="00A17F02" w:rsidP="00D23783">
            <w:pPr>
              <w:rPr>
                <w:rFonts w:cs="Calibri"/>
                <w:sz w:val="18"/>
                <w:szCs w:val="20"/>
              </w:rPr>
            </w:pPr>
            <w:r w:rsidRPr="00FE5250">
              <w:rPr>
                <w:rFonts w:cs="Calibri"/>
                <w:sz w:val="18"/>
                <w:szCs w:val="20"/>
              </w:rPr>
              <w:t>POVRATE</w:t>
            </w:r>
          </w:p>
        </w:tc>
        <w:tc>
          <w:tcPr>
            <w:tcW w:w="643" w:type="pct"/>
            <w:vAlign w:val="center"/>
          </w:tcPr>
          <w:p w:rsidR="00A17F02" w:rsidRPr="00FE5250" w:rsidRDefault="00A17F02" w:rsidP="00727274">
            <w:pPr>
              <w:jc w:val="center"/>
              <w:rPr>
                <w:rFonts w:cs="Calibri"/>
                <w:sz w:val="18"/>
                <w:szCs w:val="20"/>
              </w:rPr>
            </w:pPr>
            <w:r w:rsidRPr="00FE5250">
              <w:rPr>
                <w:rFonts w:cs="Calibri"/>
                <w:sz w:val="18"/>
                <w:szCs w:val="20"/>
              </w:rPr>
              <w:t>11.679 (.021)</w:t>
            </w:r>
          </w:p>
        </w:tc>
        <w:tc>
          <w:tcPr>
            <w:tcW w:w="702" w:type="pct"/>
            <w:shd w:val="clear" w:color="auto" w:fill="auto"/>
            <w:noWrap/>
            <w:vAlign w:val="center"/>
            <w:hideMark/>
          </w:tcPr>
          <w:p w:rsidR="00A17F02" w:rsidRPr="00FE5250" w:rsidRDefault="00A17F02" w:rsidP="00727274">
            <w:pPr>
              <w:jc w:val="center"/>
              <w:rPr>
                <w:rFonts w:cs="Calibri"/>
                <w:sz w:val="18"/>
                <w:szCs w:val="20"/>
              </w:rPr>
            </w:pPr>
            <w:r w:rsidRPr="00FE5250">
              <w:rPr>
                <w:rFonts w:cs="Calibri"/>
                <w:sz w:val="18"/>
                <w:szCs w:val="20"/>
              </w:rPr>
              <w:t>2.606 (.016)</w:t>
            </w:r>
          </w:p>
        </w:tc>
        <w:tc>
          <w:tcPr>
            <w:tcW w:w="737" w:type="pct"/>
            <w:shd w:val="clear" w:color="auto" w:fill="auto"/>
            <w:noWrap/>
            <w:vAlign w:val="center"/>
            <w:hideMark/>
          </w:tcPr>
          <w:p w:rsidR="00A17F02" w:rsidRPr="00FE5250" w:rsidRDefault="00A17F02" w:rsidP="00727274">
            <w:pPr>
              <w:jc w:val="center"/>
              <w:rPr>
                <w:rFonts w:cs="Calibri"/>
                <w:sz w:val="18"/>
                <w:szCs w:val="20"/>
              </w:rPr>
            </w:pPr>
            <w:r w:rsidRPr="00FE5250">
              <w:rPr>
                <w:rFonts w:cs="Calibri"/>
                <w:sz w:val="18"/>
                <w:szCs w:val="20"/>
              </w:rPr>
              <w:t>2.534 (.020)</w:t>
            </w:r>
          </w:p>
        </w:tc>
        <w:tc>
          <w:tcPr>
            <w:tcW w:w="720" w:type="pct"/>
            <w:shd w:val="clear" w:color="auto" w:fill="auto"/>
            <w:vAlign w:val="center"/>
            <w:hideMark/>
          </w:tcPr>
          <w:p w:rsidR="00A17F02" w:rsidRPr="00FE5250" w:rsidRDefault="00A17F02" w:rsidP="00727274">
            <w:pPr>
              <w:jc w:val="center"/>
              <w:rPr>
                <w:rFonts w:cs="Calibri"/>
                <w:sz w:val="18"/>
                <w:szCs w:val="20"/>
              </w:rPr>
            </w:pPr>
            <w:r w:rsidRPr="00FE5250">
              <w:rPr>
                <w:rFonts w:cs="Calibri"/>
                <w:sz w:val="18"/>
                <w:szCs w:val="20"/>
              </w:rPr>
              <w:t>1.363 (.221)</w:t>
            </w:r>
          </w:p>
        </w:tc>
        <w:tc>
          <w:tcPr>
            <w:tcW w:w="755" w:type="pct"/>
            <w:shd w:val="clear" w:color="auto" w:fill="auto"/>
            <w:vAlign w:val="center"/>
            <w:hideMark/>
          </w:tcPr>
          <w:p w:rsidR="00A17F02" w:rsidRPr="00FE5250" w:rsidRDefault="00A17F02" w:rsidP="00727274">
            <w:pPr>
              <w:jc w:val="center"/>
              <w:rPr>
                <w:rFonts w:cs="Calibri"/>
                <w:sz w:val="18"/>
                <w:szCs w:val="20"/>
              </w:rPr>
            </w:pPr>
            <w:r w:rsidRPr="00FE5250">
              <w:rPr>
                <w:rFonts w:cs="Calibri"/>
                <w:sz w:val="18"/>
                <w:szCs w:val="20"/>
              </w:rPr>
              <w:t>1.363 (.221)</w:t>
            </w:r>
          </w:p>
        </w:tc>
        <w:tc>
          <w:tcPr>
            <w:tcW w:w="711" w:type="pct"/>
            <w:shd w:val="clear" w:color="auto" w:fill="auto"/>
            <w:noWrap/>
            <w:vAlign w:val="center"/>
            <w:hideMark/>
          </w:tcPr>
          <w:p w:rsidR="00A17F02" w:rsidRPr="00FE5250" w:rsidRDefault="00A17F02" w:rsidP="00727274">
            <w:pPr>
              <w:jc w:val="center"/>
              <w:rPr>
                <w:rFonts w:cs="Calibri"/>
                <w:sz w:val="18"/>
                <w:szCs w:val="20"/>
              </w:rPr>
            </w:pPr>
            <w:r w:rsidRPr="00FE5250">
              <w:rPr>
                <w:rFonts w:cs="Calibri"/>
                <w:sz w:val="18"/>
                <w:szCs w:val="20"/>
              </w:rPr>
              <w:t>1.212 (.454)</w:t>
            </w:r>
          </w:p>
        </w:tc>
      </w:tr>
      <w:tr w:rsidR="00727274" w:rsidRPr="00FE5250" w:rsidTr="00D23783">
        <w:trPr>
          <w:trHeight w:val="20"/>
        </w:trPr>
        <w:tc>
          <w:tcPr>
            <w:tcW w:w="733" w:type="pct"/>
            <w:tcBorders>
              <w:bottom w:val="single" w:sz="4" w:space="0" w:color="auto"/>
            </w:tcBorders>
            <w:shd w:val="clear" w:color="000000" w:fill="FFFFFF"/>
            <w:vAlign w:val="center"/>
            <w:hideMark/>
          </w:tcPr>
          <w:p w:rsidR="00A17F02" w:rsidRPr="00FE5250" w:rsidRDefault="00A17F02" w:rsidP="00D23783">
            <w:pPr>
              <w:rPr>
                <w:rFonts w:cs="Calibri"/>
                <w:sz w:val="18"/>
                <w:szCs w:val="20"/>
              </w:rPr>
            </w:pPr>
            <w:r w:rsidRPr="00FE5250">
              <w:rPr>
                <w:rFonts w:cs="Calibri"/>
                <w:sz w:val="18"/>
                <w:szCs w:val="20"/>
              </w:rPr>
              <w:t>WELLS</w:t>
            </w:r>
          </w:p>
        </w:tc>
        <w:tc>
          <w:tcPr>
            <w:tcW w:w="643" w:type="pct"/>
            <w:tcBorders>
              <w:bottom w:val="single" w:sz="4" w:space="0" w:color="auto"/>
            </w:tcBorders>
            <w:vAlign w:val="center"/>
          </w:tcPr>
          <w:p w:rsidR="00A17F02" w:rsidRPr="00FE5250" w:rsidRDefault="00A17F02" w:rsidP="00727274">
            <w:pPr>
              <w:jc w:val="center"/>
              <w:rPr>
                <w:rFonts w:cs="Calibri"/>
                <w:sz w:val="18"/>
                <w:szCs w:val="20"/>
              </w:rPr>
            </w:pPr>
            <w:r w:rsidRPr="00FE5250">
              <w:rPr>
                <w:rFonts w:cs="Calibri"/>
                <w:sz w:val="18"/>
                <w:szCs w:val="20"/>
              </w:rPr>
              <w:t>-0.002 (.068)</w:t>
            </w:r>
          </w:p>
        </w:tc>
        <w:tc>
          <w:tcPr>
            <w:tcW w:w="702" w:type="pct"/>
            <w:tcBorders>
              <w:bottom w:val="single" w:sz="4" w:space="0" w:color="auto"/>
            </w:tcBorders>
            <w:shd w:val="clear" w:color="auto" w:fill="auto"/>
            <w:noWrap/>
            <w:vAlign w:val="center"/>
            <w:hideMark/>
          </w:tcPr>
          <w:p w:rsidR="00A17F02" w:rsidRPr="00FE5250" w:rsidRDefault="00A17F02" w:rsidP="00727274">
            <w:pPr>
              <w:jc w:val="center"/>
              <w:rPr>
                <w:rFonts w:cs="Calibri"/>
                <w:sz w:val="18"/>
                <w:szCs w:val="20"/>
              </w:rPr>
            </w:pPr>
            <w:r w:rsidRPr="00FE5250">
              <w:rPr>
                <w:rFonts w:cs="Calibri"/>
                <w:sz w:val="18"/>
                <w:szCs w:val="20"/>
              </w:rPr>
              <w:t>0.000 (.068)</w:t>
            </w:r>
          </w:p>
        </w:tc>
        <w:tc>
          <w:tcPr>
            <w:tcW w:w="737" w:type="pct"/>
            <w:tcBorders>
              <w:bottom w:val="single" w:sz="4" w:space="0" w:color="auto"/>
            </w:tcBorders>
            <w:shd w:val="clear" w:color="auto" w:fill="auto"/>
            <w:noWrap/>
            <w:vAlign w:val="center"/>
            <w:hideMark/>
          </w:tcPr>
          <w:p w:rsidR="00A17F02" w:rsidRPr="00FE5250" w:rsidRDefault="00A17F02" w:rsidP="00727274">
            <w:pPr>
              <w:jc w:val="center"/>
              <w:rPr>
                <w:rFonts w:cs="Calibri"/>
                <w:sz w:val="18"/>
                <w:szCs w:val="20"/>
              </w:rPr>
            </w:pPr>
            <w:r w:rsidRPr="00FE5250">
              <w:rPr>
                <w:rFonts w:cs="Calibri"/>
                <w:sz w:val="18"/>
                <w:szCs w:val="20"/>
              </w:rPr>
              <w:t>0.000 (.062)</w:t>
            </w:r>
          </w:p>
        </w:tc>
        <w:tc>
          <w:tcPr>
            <w:tcW w:w="720" w:type="pct"/>
            <w:tcBorders>
              <w:bottom w:val="single" w:sz="4" w:space="0" w:color="auto"/>
            </w:tcBorders>
            <w:shd w:val="clear" w:color="auto" w:fill="auto"/>
            <w:vAlign w:val="center"/>
            <w:hideMark/>
          </w:tcPr>
          <w:p w:rsidR="00A17F02" w:rsidRPr="00FE5250" w:rsidRDefault="00A17F02" w:rsidP="00727274">
            <w:pPr>
              <w:jc w:val="center"/>
              <w:rPr>
                <w:rFonts w:cs="Calibri"/>
                <w:sz w:val="18"/>
                <w:szCs w:val="20"/>
              </w:rPr>
            </w:pPr>
            <w:r w:rsidRPr="00FE5250">
              <w:rPr>
                <w:rFonts w:cs="Calibri"/>
                <w:sz w:val="18"/>
                <w:szCs w:val="20"/>
              </w:rPr>
              <w:t>(.359)</w:t>
            </w:r>
          </w:p>
        </w:tc>
        <w:tc>
          <w:tcPr>
            <w:tcW w:w="755" w:type="pct"/>
            <w:tcBorders>
              <w:bottom w:val="single" w:sz="4" w:space="0" w:color="auto"/>
            </w:tcBorders>
            <w:shd w:val="clear" w:color="auto" w:fill="auto"/>
            <w:vAlign w:val="center"/>
            <w:hideMark/>
          </w:tcPr>
          <w:p w:rsidR="00A17F02" w:rsidRPr="00FE5250" w:rsidRDefault="00A17F02" w:rsidP="00727274">
            <w:pPr>
              <w:jc w:val="center"/>
              <w:rPr>
                <w:rFonts w:cs="Calibri"/>
                <w:sz w:val="18"/>
                <w:szCs w:val="20"/>
              </w:rPr>
            </w:pPr>
            <w:r w:rsidRPr="00FE5250">
              <w:rPr>
                <w:rFonts w:cs="Calibri"/>
                <w:sz w:val="18"/>
                <w:szCs w:val="20"/>
              </w:rPr>
              <w:t>(.359)</w:t>
            </w:r>
          </w:p>
        </w:tc>
        <w:tc>
          <w:tcPr>
            <w:tcW w:w="711" w:type="pct"/>
            <w:tcBorders>
              <w:bottom w:val="single" w:sz="4" w:space="0" w:color="auto"/>
            </w:tcBorders>
            <w:shd w:val="clear" w:color="auto" w:fill="auto"/>
            <w:noWrap/>
            <w:vAlign w:val="center"/>
            <w:hideMark/>
          </w:tcPr>
          <w:p w:rsidR="00A17F02" w:rsidRPr="00FE5250" w:rsidRDefault="00A17F02" w:rsidP="00727274">
            <w:pPr>
              <w:jc w:val="center"/>
              <w:rPr>
                <w:rFonts w:cs="Calibri"/>
                <w:sz w:val="18"/>
                <w:szCs w:val="20"/>
              </w:rPr>
            </w:pPr>
            <w:r w:rsidRPr="00FE5250">
              <w:rPr>
                <w:rFonts w:cs="Calibri"/>
                <w:sz w:val="18"/>
                <w:szCs w:val="20"/>
              </w:rPr>
              <w:t>-0.0004 (.175)</w:t>
            </w:r>
          </w:p>
        </w:tc>
      </w:tr>
    </w:tbl>
    <w:p w:rsidR="00A17F02" w:rsidRDefault="00A17F02" w:rsidP="008A39BE">
      <w:pPr>
        <w:autoSpaceDE w:val="0"/>
        <w:autoSpaceDN w:val="0"/>
        <w:adjustRightInd w:val="0"/>
        <w:spacing w:line="480" w:lineRule="auto"/>
        <w:ind w:firstLine="720"/>
        <w:rPr>
          <w:rFonts w:ascii="Book Antiqua" w:hAnsi="Book Antiqua" w:cs="Times New Roman"/>
          <w:b/>
          <w:i/>
          <w:sz w:val="24"/>
          <w:szCs w:val="24"/>
        </w:rPr>
      </w:pPr>
    </w:p>
    <w:p w:rsidR="008A39BE" w:rsidRDefault="008A39BE" w:rsidP="008A39BE">
      <w:pPr>
        <w:spacing w:line="480" w:lineRule="auto"/>
        <w:ind w:firstLine="720"/>
        <w:rPr>
          <w:rFonts w:ascii="Book Antiqua" w:hAnsi="Book Antiqua"/>
          <w:color w:val="000000" w:themeColor="text1"/>
          <w:sz w:val="24"/>
          <w:szCs w:val="24"/>
        </w:rPr>
      </w:pPr>
      <w:r w:rsidRPr="00362DA3">
        <w:rPr>
          <w:rFonts w:ascii="Book Antiqua" w:hAnsi="Book Antiqua" w:cstheme="minorHAnsi"/>
          <w:sz w:val="24"/>
          <w:szCs w:val="24"/>
        </w:rPr>
        <w:lastRenderedPageBreak/>
        <w:t>The Generalized Additive Model</w:t>
      </w:r>
      <w:r w:rsidR="00084315">
        <w:rPr>
          <w:rFonts w:ascii="Book Antiqua" w:hAnsi="Book Antiqua" w:cstheme="minorHAnsi"/>
          <w:sz w:val="24"/>
          <w:szCs w:val="24"/>
        </w:rPr>
        <w:t xml:space="preserve"> (GAM)</w:t>
      </w:r>
      <w:r w:rsidRPr="00362DA3">
        <w:rPr>
          <w:rFonts w:ascii="Book Antiqua" w:hAnsi="Book Antiqua" w:cstheme="minorHAnsi"/>
          <w:sz w:val="24"/>
          <w:szCs w:val="24"/>
        </w:rPr>
        <w:t xml:space="preserve"> with a Gamma distribution and log link function </w:t>
      </w:r>
      <w:r w:rsidR="006862C4">
        <w:rPr>
          <w:rFonts w:ascii="Book Antiqua" w:hAnsi="Book Antiqua" w:cstheme="minorHAnsi"/>
          <w:sz w:val="24"/>
          <w:szCs w:val="24"/>
        </w:rPr>
        <w:t>retained percent impaired streams (</w:t>
      </w:r>
      <w:r w:rsidRPr="00362DA3">
        <w:rPr>
          <w:rFonts w:ascii="Book Antiqua" w:hAnsi="Book Antiqua" w:cstheme="minorHAnsi"/>
          <w:sz w:val="24"/>
          <w:szCs w:val="24"/>
        </w:rPr>
        <w:t>STREAM_PCT</w:t>
      </w:r>
      <w:r w:rsidR="00DA5A44">
        <w:rPr>
          <w:rFonts w:ascii="Book Antiqua" w:hAnsi="Book Antiqua" w:cstheme="minorHAnsi"/>
          <w:sz w:val="24"/>
          <w:szCs w:val="24"/>
        </w:rPr>
        <w:t>)</w:t>
      </w:r>
      <w:r w:rsidRPr="00362DA3">
        <w:rPr>
          <w:rFonts w:ascii="Book Antiqua" w:hAnsi="Book Antiqua" w:cstheme="minorHAnsi"/>
          <w:sz w:val="24"/>
          <w:szCs w:val="24"/>
        </w:rPr>
        <w:t xml:space="preserve"> (significant at p=0.05), and </w:t>
      </w:r>
      <w:r w:rsidR="006862C4">
        <w:rPr>
          <w:rFonts w:ascii="Book Antiqua" w:hAnsi="Book Antiqua" w:cstheme="minorHAnsi"/>
          <w:sz w:val="24"/>
          <w:szCs w:val="24"/>
        </w:rPr>
        <w:t xml:space="preserve"> percent developed land (DEVELOPED), percent forested land (</w:t>
      </w:r>
      <w:r w:rsidRPr="00362DA3">
        <w:rPr>
          <w:rFonts w:ascii="Book Antiqua" w:hAnsi="Book Antiqua" w:cstheme="minorHAnsi"/>
          <w:sz w:val="24"/>
          <w:szCs w:val="24"/>
        </w:rPr>
        <w:t>FOREST</w:t>
      </w:r>
      <w:r w:rsidR="006862C4">
        <w:rPr>
          <w:rFonts w:ascii="Book Antiqua" w:hAnsi="Book Antiqua" w:cstheme="minorHAnsi"/>
          <w:sz w:val="24"/>
          <w:szCs w:val="24"/>
        </w:rPr>
        <w:t>)</w:t>
      </w:r>
      <w:r w:rsidRPr="00362DA3">
        <w:rPr>
          <w:rFonts w:ascii="Book Antiqua" w:hAnsi="Book Antiqua" w:cstheme="minorHAnsi"/>
          <w:sz w:val="24"/>
          <w:szCs w:val="24"/>
        </w:rPr>
        <w:t xml:space="preserve">, </w:t>
      </w:r>
      <w:r w:rsidR="00F83307">
        <w:rPr>
          <w:rFonts w:ascii="Book Antiqua" w:hAnsi="Book Antiqua" w:cstheme="minorHAnsi"/>
          <w:sz w:val="24"/>
          <w:szCs w:val="24"/>
        </w:rPr>
        <w:t xml:space="preserve">percent agricultural land (PASTURE), </w:t>
      </w:r>
      <w:r w:rsidR="006862C4">
        <w:rPr>
          <w:rFonts w:ascii="Book Antiqua" w:hAnsi="Book Antiqua" w:cstheme="minorHAnsi"/>
          <w:sz w:val="24"/>
          <w:szCs w:val="24"/>
        </w:rPr>
        <w:t>and well permit density (</w:t>
      </w:r>
      <w:r w:rsidRPr="00362DA3">
        <w:rPr>
          <w:rFonts w:ascii="Book Antiqua" w:hAnsi="Book Antiqua" w:cstheme="minorHAnsi"/>
          <w:sz w:val="24"/>
          <w:szCs w:val="24"/>
        </w:rPr>
        <w:t>WELLS</w:t>
      </w:r>
      <w:r w:rsidR="006862C4">
        <w:rPr>
          <w:rFonts w:ascii="Book Antiqua" w:hAnsi="Book Antiqua" w:cstheme="minorHAnsi"/>
          <w:sz w:val="24"/>
          <w:szCs w:val="24"/>
        </w:rPr>
        <w:t>)</w:t>
      </w:r>
      <w:r w:rsidRPr="00362DA3">
        <w:rPr>
          <w:rFonts w:ascii="Book Antiqua" w:hAnsi="Book Antiqua" w:cstheme="minorHAnsi"/>
          <w:sz w:val="24"/>
          <w:szCs w:val="24"/>
        </w:rPr>
        <w:t xml:space="preserve"> (significant at p=0.1).  </w:t>
      </w:r>
      <w:fldSimple w:instr=" REF _Ref348270459 \h  \* MERGEFORMAT ">
        <w:r w:rsidR="0001338F" w:rsidRPr="0001338F">
          <w:rPr>
            <w:rFonts w:ascii="Book Antiqua" w:hAnsi="Book Antiqua" w:cstheme="minorHAnsi"/>
            <w:color w:val="000000" w:themeColor="text1"/>
            <w:sz w:val="24"/>
            <w:szCs w:val="24"/>
          </w:rPr>
          <w:t xml:space="preserve">Figure </w:t>
        </w:r>
        <w:r w:rsidR="0001338F" w:rsidRPr="0001338F">
          <w:rPr>
            <w:rFonts w:ascii="Book Antiqua" w:hAnsi="Book Antiqua" w:cstheme="minorHAnsi"/>
            <w:noProof/>
            <w:color w:val="000000" w:themeColor="text1"/>
            <w:sz w:val="24"/>
            <w:szCs w:val="24"/>
          </w:rPr>
          <w:t>52</w:t>
        </w:r>
      </w:fldSimple>
      <w:r w:rsidRPr="005B1A69">
        <w:rPr>
          <w:rFonts w:ascii="Book Antiqua" w:hAnsi="Book Antiqua"/>
          <w:color w:val="000000" w:themeColor="text1"/>
          <w:sz w:val="24"/>
          <w:szCs w:val="24"/>
        </w:rPr>
        <w:t xml:space="preserve"> displays the R output for the GAM </w:t>
      </w:r>
      <w:r w:rsidR="006B3E52">
        <w:rPr>
          <w:rFonts w:ascii="Book Antiqua" w:hAnsi="Book Antiqua"/>
          <w:color w:val="000000" w:themeColor="text1"/>
          <w:sz w:val="24"/>
          <w:szCs w:val="24"/>
        </w:rPr>
        <w:t>model using a Gamma distribution and log link</w:t>
      </w:r>
      <w:r w:rsidRPr="005B1A69">
        <w:rPr>
          <w:rFonts w:ascii="Book Antiqua" w:hAnsi="Book Antiqua"/>
          <w:color w:val="000000" w:themeColor="text1"/>
          <w:sz w:val="24"/>
          <w:szCs w:val="24"/>
        </w:rPr>
        <w:t xml:space="preserve">. The first column of the table displays the </w:t>
      </w:r>
      <w:proofErr w:type="spellStart"/>
      <w:r w:rsidRPr="005B1A69">
        <w:rPr>
          <w:rFonts w:ascii="Book Antiqua" w:hAnsi="Book Antiqua"/>
          <w:color w:val="000000" w:themeColor="text1"/>
          <w:sz w:val="24"/>
          <w:szCs w:val="24"/>
        </w:rPr>
        <w:t>edf</w:t>
      </w:r>
      <w:proofErr w:type="spellEnd"/>
      <w:r w:rsidRPr="005B1A69">
        <w:rPr>
          <w:rFonts w:ascii="Book Antiqua" w:hAnsi="Book Antiqua"/>
          <w:color w:val="000000" w:themeColor="text1"/>
          <w:sz w:val="24"/>
          <w:szCs w:val="24"/>
        </w:rPr>
        <w:t>, revealing that the significant variables FOREST, STREAM</w:t>
      </w:r>
      <w:r>
        <w:rPr>
          <w:rFonts w:ascii="Book Antiqua" w:hAnsi="Book Antiqua"/>
          <w:color w:val="000000" w:themeColor="text1"/>
          <w:sz w:val="24"/>
          <w:szCs w:val="24"/>
        </w:rPr>
        <w:t>_PCT</w:t>
      </w:r>
      <w:r w:rsidRPr="005B1A69">
        <w:rPr>
          <w:rFonts w:ascii="Book Antiqua" w:hAnsi="Book Antiqua"/>
          <w:color w:val="000000" w:themeColor="text1"/>
          <w:sz w:val="24"/>
          <w:szCs w:val="24"/>
        </w:rPr>
        <w:t xml:space="preserve"> and WELLS have a linear relationship with </w:t>
      </w:r>
      <w:r w:rsidRPr="005B1A69">
        <w:rPr>
          <w:rFonts w:ascii="Book Antiqua" w:hAnsi="Book Antiqua"/>
          <w:i/>
          <w:color w:val="000000" w:themeColor="text1"/>
          <w:sz w:val="24"/>
          <w:szCs w:val="24"/>
        </w:rPr>
        <w:t>E. coli</w:t>
      </w:r>
      <w:r w:rsidRPr="005B1A69">
        <w:rPr>
          <w:rFonts w:ascii="Book Antiqua" w:hAnsi="Book Antiqua"/>
          <w:color w:val="000000" w:themeColor="text1"/>
          <w:sz w:val="24"/>
          <w:szCs w:val="24"/>
        </w:rPr>
        <w:t xml:space="preserve"> </w:t>
      </w:r>
      <w:r w:rsidR="006862C4">
        <w:rPr>
          <w:rFonts w:ascii="Book Antiqua" w:hAnsi="Book Antiqua"/>
          <w:color w:val="000000" w:themeColor="text1"/>
          <w:sz w:val="24"/>
          <w:szCs w:val="24"/>
        </w:rPr>
        <w:t xml:space="preserve">O157 </w:t>
      </w:r>
      <w:r w:rsidRPr="005B1A69">
        <w:rPr>
          <w:rFonts w:ascii="Book Antiqua" w:hAnsi="Book Antiqua"/>
          <w:color w:val="000000" w:themeColor="text1"/>
          <w:sz w:val="24"/>
          <w:szCs w:val="24"/>
        </w:rPr>
        <w:t xml:space="preserve">rate, and therefore the use of a smooth function of these variables as a term in the model is unnecessary, and the variables can be included as simple covariates. </w:t>
      </w:r>
    </w:p>
    <w:p w:rsidR="008A39BE" w:rsidRDefault="008A39BE" w:rsidP="008A39BE">
      <w:pPr>
        <w:spacing w:line="480" w:lineRule="auto"/>
        <w:ind w:firstLine="720"/>
        <w:rPr>
          <w:rFonts w:ascii="Book Antiqua" w:hAnsi="Book Antiqua"/>
          <w:color w:val="000000" w:themeColor="text1"/>
          <w:sz w:val="24"/>
          <w:szCs w:val="24"/>
        </w:rPr>
      </w:pPr>
      <w:r>
        <w:rPr>
          <w:rFonts w:ascii="Book Antiqua" w:hAnsi="Book Antiqua"/>
          <w:color w:val="000000" w:themeColor="text1"/>
          <w:sz w:val="24"/>
          <w:szCs w:val="24"/>
        </w:rPr>
        <w:t>R</w:t>
      </w:r>
      <w:r w:rsidRPr="005B1A69">
        <w:rPr>
          <w:rFonts w:ascii="Book Antiqua" w:hAnsi="Book Antiqua"/>
          <w:color w:val="000000" w:themeColor="text1"/>
          <w:sz w:val="24"/>
          <w:szCs w:val="24"/>
        </w:rPr>
        <w:t xml:space="preserve">e-running the model without smoothes on CALF, FOREST, STREAM_PCT, KARST_PCT and WELLS, </w:t>
      </w:r>
      <w:r>
        <w:rPr>
          <w:rFonts w:ascii="Book Antiqua" w:hAnsi="Book Antiqua"/>
          <w:color w:val="000000" w:themeColor="text1"/>
          <w:sz w:val="24"/>
          <w:szCs w:val="24"/>
        </w:rPr>
        <w:t>produces no change</w:t>
      </w:r>
      <w:r w:rsidRPr="005B1A69">
        <w:rPr>
          <w:rFonts w:ascii="Book Antiqua" w:hAnsi="Book Antiqua"/>
          <w:color w:val="000000" w:themeColor="text1"/>
          <w:sz w:val="24"/>
          <w:szCs w:val="24"/>
        </w:rPr>
        <w:t xml:space="preserve"> in significance of variables however, </w:t>
      </w:r>
      <w:r>
        <w:rPr>
          <w:rFonts w:ascii="Book Antiqua" w:hAnsi="Book Antiqua"/>
          <w:color w:val="000000" w:themeColor="text1"/>
          <w:sz w:val="24"/>
          <w:szCs w:val="24"/>
        </w:rPr>
        <w:t xml:space="preserve">because </w:t>
      </w:r>
      <w:r w:rsidRPr="005B1A69">
        <w:rPr>
          <w:rFonts w:ascii="Book Antiqua" w:hAnsi="Book Antiqua"/>
          <w:color w:val="000000" w:themeColor="text1"/>
          <w:sz w:val="24"/>
          <w:szCs w:val="24"/>
        </w:rPr>
        <w:t>single</w:t>
      </w:r>
      <w:r>
        <w:rPr>
          <w:rFonts w:ascii="Book Antiqua" w:hAnsi="Book Antiqua"/>
          <w:color w:val="000000" w:themeColor="text1"/>
          <w:sz w:val="24"/>
          <w:szCs w:val="24"/>
        </w:rPr>
        <w:t xml:space="preserve"> coefficients are reported for</w:t>
      </w:r>
      <w:r w:rsidRPr="005B1A69">
        <w:rPr>
          <w:rFonts w:ascii="Book Antiqua" w:hAnsi="Book Antiqua"/>
          <w:color w:val="000000" w:themeColor="text1"/>
          <w:sz w:val="24"/>
          <w:szCs w:val="24"/>
        </w:rPr>
        <w:t xml:space="preserve"> non-smoothed variables</w:t>
      </w:r>
      <w:r>
        <w:rPr>
          <w:rFonts w:ascii="Book Antiqua" w:hAnsi="Book Antiqua"/>
          <w:color w:val="000000" w:themeColor="text1"/>
          <w:sz w:val="24"/>
          <w:szCs w:val="24"/>
        </w:rPr>
        <w:t xml:space="preserve"> the nature of the relationship between risk factors and disease can be better understood</w:t>
      </w:r>
      <w:r w:rsidRPr="005B1A69">
        <w:rPr>
          <w:rFonts w:ascii="Book Antiqua" w:hAnsi="Book Antiqua"/>
          <w:color w:val="000000" w:themeColor="text1"/>
          <w:sz w:val="24"/>
          <w:szCs w:val="24"/>
        </w:rPr>
        <w:t xml:space="preserve">. FOREST and STREAM_PCT have positive coefficients, </w:t>
      </w:r>
      <w:r>
        <w:rPr>
          <w:rFonts w:ascii="Book Antiqua" w:hAnsi="Book Antiqua"/>
          <w:color w:val="000000" w:themeColor="text1"/>
          <w:sz w:val="24"/>
          <w:szCs w:val="24"/>
        </w:rPr>
        <w:t>indicating a positive relationship with disease (as the percentage of land devoted to forest</w:t>
      </w:r>
      <w:r w:rsidR="006862C4">
        <w:rPr>
          <w:rFonts w:ascii="Book Antiqua" w:hAnsi="Book Antiqua"/>
          <w:color w:val="000000" w:themeColor="text1"/>
          <w:sz w:val="24"/>
          <w:szCs w:val="24"/>
        </w:rPr>
        <w:t xml:space="preserve"> increases</w:t>
      </w:r>
      <w:r>
        <w:rPr>
          <w:rFonts w:ascii="Book Antiqua" w:hAnsi="Book Antiqua"/>
          <w:color w:val="000000" w:themeColor="text1"/>
          <w:sz w:val="24"/>
          <w:szCs w:val="24"/>
        </w:rPr>
        <w:t xml:space="preserve">, and as the percentage of stream miles impaired with </w:t>
      </w:r>
      <w:r w:rsidRPr="00CE71B3">
        <w:rPr>
          <w:rFonts w:ascii="Book Antiqua" w:hAnsi="Book Antiqua"/>
          <w:i/>
          <w:color w:val="000000" w:themeColor="text1"/>
          <w:sz w:val="24"/>
          <w:szCs w:val="24"/>
        </w:rPr>
        <w:t>E. coli</w:t>
      </w:r>
      <w:r>
        <w:rPr>
          <w:rFonts w:ascii="Book Antiqua" w:hAnsi="Book Antiqua"/>
          <w:color w:val="000000" w:themeColor="text1"/>
          <w:sz w:val="24"/>
          <w:szCs w:val="24"/>
        </w:rPr>
        <w:t xml:space="preserve"> increases, so does disease incidence). T</w:t>
      </w:r>
      <w:r w:rsidRPr="005B1A69">
        <w:rPr>
          <w:rFonts w:ascii="Book Antiqua" w:hAnsi="Book Antiqua"/>
          <w:color w:val="000000" w:themeColor="text1"/>
          <w:sz w:val="24"/>
          <w:szCs w:val="24"/>
        </w:rPr>
        <w:t>he coefficient for WELLS is negative</w:t>
      </w:r>
      <w:r>
        <w:rPr>
          <w:rFonts w:ascii="Book Antiqua" w:hAnsi="Book Antiqua"/>
          <w:color w:val="000000" w:themeColor="text1"/>
          <w:sz w:val="24"/>
          <w:szCs w:val="24"/>
        </w:rPr>
        <w:t xml:space="preserve"> indicating that as the number of well permits increases in a county, the risk for disease decreases</w:t>
      </w:r>
      <w:r w:rsidRPr="005B1A69">
        <w:rPr>
          <w:rFonts w:ascii="Book Antiqua" w:hAnsi="Book Antiqua"/>
          <w:color w:val="000000" w:themeColor="text1"/>
          <w:sz w:val="24"/>
          <w:szCs w:val="24"/>
        </w:rPr>
        <w:t xml:space="preserve">. </w:t>
      </w:r>
      <w:r>
        <w:rPr>
          <w:rFonts w:ascii="Book Antiqua" w:hAnsi="Book Antiqua"/>
          <w:color w:val="000000" w:themeColor="text1"/>
          <w:sz w:val="24"/>
          <w:szCs w:val="24"/>
        </w:rPr>
        <w:t xml:space="preserve">Because DEVELOPED is a smoothed model parameter, multiple coefficients are generated, some positive and some negative. </w:t>
      </w:r>
    </w:p>
    <w:p w:rsidR="006B3E52" w:rsidRDefault="000E7B14" w:rsidP="006B3E52">
      <w:pPr>
        <w:spacing w:line="480" w:lineRule="auto"/>
        <w:rPr>
          <w:rFonts w:ascii="Book Antiqua" w:hAnsi="Book Antiqua" w:cstheme="minorHAnsi"/>
          <w:noProof/>
          <w:sz w:val="24"/>
          <w:szCs w:val="24"/>
        </w:rPr>
      </w:pPr>
      <w:r>
        <w:rPr>
          <w:rFonts w:ascii="Book Antiqua" w:hAnsi="Book Antiqua" w:cstheme="minorHAnsi"/>
          <w:noProof/>
          <w:sz w:val="24"/>
          <w:szCs w:val="24"/>
        </w:rPr>
      </w:r>
      <w:r>
        <w:rPr>
          <w:rFonts w:ascii="Book Antiqua" w:hAnsi="Book Antiqua" w:cstheme="minorHAnsi"/>
          <w:noProof/>
          <w:sz w:val="24"/>
          <w:szCs w:val="24"/>
        </w:rPr>
        <w:pict>
          <v:shape id="Text Box 5" o:spid="_x0000_s1035" type="#_x0000_t202" style="width:441.65pt;height:453.7pt;visibility:visible;mso-position-horizontal-relative:char;mso-position-vertical-relative:lin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">
            <v:textbox>
              <w:txbxContent>
                <w:p w:rsidR="005439A3" w:rsidRPr="0022188D" w:rsidRDefault="005439A3" w:rsidP="006B3E52">
                  <w:pPr>
                    <w:rPr>
                      <w:rFonts w:ascii="Courier New" w:hAnsi="Courier New" w:cs="Courier New"/>
                      <w:bCs/>
                      <w:color w:val="FF0000"/>
                      <w:sz w:val="20"/>
                      <w:szCs w:val="26"/>
                    </w:rPr>
                  </w:pPr>
                  <w:r w:rsidRPr="0022188D">
                    <w:rPr>
                      <w:rFonts w:ascii="Courier New" w:hAnsi="Courier New" w:cs="Courier New"/>
                      <w:bCs/>
                      <w:color w:val="FF0000"/>
                      <w:sz w:val="20"/>
                      <w:szCs w:val="26"/>
                    </w:rPr>
                    <w:t>&gt; gamer1a &lt;- gam(ERATEplus1 ~ 1+ s(</w:t>
                  </w:r>
                  <w:proofErr w:type="spellStart"/>
                  <w:r w:rsidRPr="0022188D">
                    <w:rPr>
                      <w:rFonts w:ascii="Courier New" w:hAnsi="Courier New" w:cs="Courier New"/>
                      <w:bCs/>
                      <w:color w:val="FF0000"/>
                      <w:sz w:val="20"/>
                      <w:szCs w:val="26"/>
                    </w:rPr>
                    <w:t>long,lat</w:t>
                  </w:r>
                  <w:proofErr w:type="spellEnd"/>
                  <w:r w:rsidRPr="0022188D">
                    <w:rPr>
                      <w:rFonts w:ascii="Courier New" w:hAnsi="Courier New" w:cs="Courier New"/>
                      <w:bCs/>
                      <w:color w:val="FF0000"/>
                      <w:sz w:val="20"/>
                      <w:szCs w:val="26"/>
                    </w:rPr>
                    <w:t>) + s(BEEF) + s(MILK) + s(CALF) + s(HOG) + s(SHEEP) + s(DEVELOPED) + s(PASTURE) + s(FOREST) + s(KARST_PCT) + s(STREAM_PCT) + s(POVRATE) + s(WELLS), data=rates, family=Gamma(link=log))</w:t>
                  </w:r>
                </w:p>
                <w:p w:rsidR="005439A3" w:rsidRPr="0022188D" w:rsidRDefault="005439A3" w:rsidP="006B3E52">
                  <w:pPr>
                    <w:rPr>
                      <w:rFonts w:ascii="Courier New" w:hAnsi="Courier New" w:cs="Courier New"/>
                      <w:bCs/>
                      <w:color w:val="FF0000"/>
                      <w:sz w:val="20"/>
                      <w:szCs w:val="26"/>
                    </w:rPr>
                  </w:pPr>
                  <w:r w:rsidRPr="0022188D">
                    <w:rPr>
                      <w:rFonts w:ascii="Courier New" w:hAnsi="Courier New" w:cs="Courier New"/>
                      <w:bCs/>
                      <w:color w:val="FF0000"/>
                      <w:sz w:val="20"/>
                      <w:szCs w:val="26"/>
                    </w:rPr>
                    <w:t xml:space="preserve">&gt; </w:t>
                  </w:r>
                  <w:proofErr w:type="gramStart"/>
                  <w:r w:rsidRPr="0022188D">
                    <w:rPr>
                      <w:rFonts w:ascii="Courier New" w:hAnsi="Courier New" w:cs="Courier New"/>
                      <w:bCs/>
                      <w:color w:val="FF0000"/>
                      <w:sz w:val="20"/>
                      <w:szCs w:val="26"/>
                    </w:rPr>
                    <w:t>summary(</w:t>
                  </w:r>
                  <w:proofErr w:type="gramEnd"/>
                  <w:r w:rsidRPr="0022188D">
                    <w:rPr>
                      <w:rFonts w:ascii="Courier New" w:hAnsi="Courier New" w:cs="Courier New"/>
                      <w:bCs/>
                      <w:color w:val="FF0000"/>
                      <w:sz w:val="20"/>
                      <w:szCs w:val="26"/>
                    </w:rPr>
                    <w:t>gamer1a)</w:t>
                  </w:r>
                </w:p>
                <w:p w:rsidR="005439A3" w:rsidRDefault="005439A3" w:rsidP="006B3E52">
                  <w:pPr>
                    <w:rPr>
                      <w:rFonts w:ascii="Courier New" w:hAnsi="Courier New" w:cs="Courier New"/>
                      <w:bCs/>
                      <w:color w:val="000000"/>
                      <w:sz w:val="20"/>
                      <w:szCs w:val="26"/>
                    </w:rPr>
                  </w:pPr>
                </w:p>
                <w:p w:rsidR="005439A3" w:rsidRPr="0022188D" w:rsidRDefault="005439A3" w:rsidP="006B3E52">
                  <w:pPr>
                    <w:rPr>
                      <w:rFonts w:ascii="Courier New" w:hAnsi="Courier New" w:cs="Courier New"/>
                      <w:bCs/>
                      <w:color w:val="000000"/>
                      <w:sz w:val="20"/>
                      <w:szCs w:val="26"/>
                    </w:rPr>
                  </w:pPr>
                  <w:r>
                    <w:rPr>
                      <w:rFonts w:ascii="Courier New" w:hAnsi="Courier New" w:cs="Courier New"/>
                      <w:bCs/>
                      <w:color w:val="000000"/>
                      <w:sz w:val="20"/>
                      <w:szCs w:val="26"/>
                    </w:rPr>
                    <w:t xml:space="preserve">Family: Gamma </w:t>
                  </w:r>
                  <w:r>
                    <w:rPr>
                      <w:rFonts w:ascii="Courier New" w:hAnsi="Courier New" w:cs="Courier New"/>
                      <w:bCs/>
                      <w:color w:val="000000"/>
                      <w:sz w:val="20"/>
                      <w:szCs w:val="26"/>
                    </w:rPr>
                    <w:tab/>
                  </w:r>
                  <w:r w:rsidRPr="0022188D">
                    <w:rPr>
                      <w:rFonts w:ascii="Courier New" w:hAnsi="Courier New" w:cs="Courier New"/>
                      <w:bCs/>
                      <w:color w:val="000000"/>
                      <w:sz w:val="20"/>
                      <w:szCs w:val="26"/>
                    </w:rPr>
                    <w:t xml:space="preserve">Link function: log </w:t>
                  </w:r>
                </w:p>
                <w:p w:rsidR="005439A3" w:rsidRPr="0022188D" w:rsidRDefault="005439A3" w:rsidP="006B3E52">
                  <w:pPr>
                    <w:jc w:val="center"/>
                    <w:rPr>
                      <w:rFonts w:ascii="Courier New" w:hAnsi="Courier New" w:cs="Courier New"/>
                      <w:bCs/>
                      <w:color w:val="000000"/>
                      <w:sz w:val="20"/>
                      <w:szCs w:val="26"/>
                    </w:rPr>
                  </w:pPr>
                </w:p>
                <w:p w:rsidR="005439A3" w:rsidRPr="0022188D" w:rsidRDefault="005439A3" w:rsidP="006B3E52">
                  <w:pPr>
                    <w:rPr>
                      <w:rFonts w:ascii="Courier New" w:hAnsi="Courier New" w:cs="Courier New"/>
                      <w:bCs/>
                      <w:color w:val="000000"/>
                      <w:sz w:val="20"/>
                      <w:szCs w:val="26"/>
                    </w:rPr>
                  </w:pPr>
                  <w:r>
                    <w:rPr>
                      <w:rFonts w:ascii="Courier New" w:hAnsi="Courier New" w:cs="Courier New"/>
                      <w:bCs/>
                      <w:color w:val="000000"/>
                      <w:sz w:val="20"/>
                      <w:szCs w:val="26"/>
                    </w:rPr>
                    <w:t>Formula</w:t>
                  </w:r>
                  <w:proofErr w:type="gramStart"/>
                  <w:r>
                    <w:rPr>
                      <w:rFonts w:ascii="Courier New" w:hAnsi="Courier New" w:cs="Courier New"/>
                      <w:bCs/>
                      <w:color w:val="000000"/>
                      <w:sz w:val="20"/>
                      <w:szCs w:val="26"/>
                    </w:rPr>
                    <w:t>:</w:t>
                  </w:r>
                  <w:r w:rsidRPr="0022188D">
                    <w:rPr>
                      <w:rFonts w:ascii="Courier New" w:hAnsi="Courier New" w:cs="Courier New"/>
                      <w:bCs/>
                      <w:color w:val="000000"/>
                      <w:sz w:val="20"/>
                      <w:szCs w:val="26"/>
                    </w:rPr>
                    <w:t>ERATEplus1</w:t>
                  </w:r>
                  <w:proofErr w:type="gramEnd"/>
                  <w:r w:rsidRPr="0022188D">
                    <w:rPr>
                      <w:rFonts w:ascii="Courier New" w:hAnsi="Courier New" w:cs="Courier New"/>
                      <w:bCs/>
                      <w:color w:val="000000"/>
                      <w:sz w:val="20"/>
                      <w:szCs w:val="26"/>
                    </w:rPr>
                    <w:t xml:space="preserve"> ~ 1 + s(long, lat) + s(BEEF) + s(MILK) + s(CALF) + </w:t>
                  </w:r>
                </w:p>
                <w:p w:rsidR="005439A3" w:rsidRPr="0022188D" w:rsidRDefault="005439A3" w:rsidP="006B3E52">
                  <w:pPr>
                    <w:rPr>
                      <w:rFonts w:ascii="Courier New" w:hAnsi="Courier New" w:cs="Courier New"/>
                      <w:bCs/>
                      <w:color w:val="000000"/>
                      <w:sz w:val="20"/>
                      <w:szCs w:val="26"/>
                    </w:rPr>
                  </w:pPr>
                  <w:r w:rsidRPr="0022188D">
                    <w:rPr>
                      <w:rFonts w:ascii="Courier New" w:hAnsi="Courier New" w:cs="Courier New"/>
                      <w:bCs/>
                      <w:color w:val="000000"/>
                      <w:sz w:val="20"/>
                      <w:szCs w:val="26"/>
                    </w:rPr>
                    <w:t xml:space="preserve">    </w:t>
                  </w:r>
                  <w:proofErr w:type="gramStart"/>
                  <w:r w:rsidRPr="0022188D">
                    <w:rPr>
                      <w:rFonts w:ascii="Courier New" w:hAnsi="Courier New" w:cs="Courier New"/>
                      <w:bCs/>
                      <w:color w:val="000000"/>
                      <w:sz w:val="20"/>
                      <w:szCs w:val="26"/>
                    </w:rPr>
                    <w:t>s(</w:t>
                  </w:r>
                  <w:proofErr w:type="gramEnd"/>
                  <w:r w:rsidRPr="0022188D">
                    <w:rPr>
                      <w:rFonts w:ascii="Courier New" w:hAnsi="Courier New" w:cs="Courier New"/>
                      <w:bCs/>
                      <w:color w:val="000000"/>
                      <w:sz w:val="20"/>
                      <w:szCs w:val="26"/>
                    </w:rPr>
                    <w:t xml:space="preserve">HOG) + s(SHEEP) + s(DEVELOPED) + s(PASTURE) + s(FOREST) + </w:t>
                  </w:r>
                </w:p>
                <w:p w:rsidR="005439A3" w:rsidRPr="0022188D" w:rsidRDefault="005439A3" w:rsidP="006B3E52">
                  <w:pPr>
                    <w:rPr>
                      <w:rFonts w:ascii="Courier New" w:hAnsi="Courier New" w:cs="Courier New"/>
                      <w:bCs/>
                      <w:color w:val="000000"/>
                      <w:sz w:val="20"/>
                      <w:szCs w:val="26"/>
                    </w:rPr>
                  </w:pPr>
                  <w:r w:rsidRPr="0022188D">
                    <w:rPr>
                      <w:rFonts w:ascii="Courier New" w:hAnsi="Courier New" w:cs="Courier New"/>
                      <w:bCs/>
                      <w:color w:val="000000"/>
                      <w:sz w:val="20"/>
                      <w:szCs w:val="26"/>
                    </w:rPr>
                    <w:t xml:space="preserve">    </w:t>
                  </w:r>
                  <w:proofErr w:type="gramStart"/>
                  <w:r w:rsidRPr="0022188D">
                    <w:rPr>
                      <w:rFonts w:ascii="Courier New" w:hAnsi="Courier New" w:cs="Courier New"/>
                      <w:bCs/>
                      <w:color w:val="000000"/>
                      <w:sz w:val="20"/>
                      <w:szCs w:val="26"/>
                    </w:rPr>
                    <w:t>s(</w:t>
                  </w:r>
                  <w:proofErr w:type="gramEnd"/>
                  <w:r w:rsidRPr="0022188D">
                    <w:rPr>
                      <w:rFonts w:ascii="Courier New" w:hAnsi="Courier New" w:cs="Courier New"/>
                      <w:bCs/>
                      <w:color w:val="000000"/>
                      <w:sz w:val="20"/>
                      <w:szCs w:val="26"/>
                    </w:rPr>
                    <w:t>KARST_PCT) + s(STREAM_PCT) + s(POVRATE) + s(WELLS)</w:t>
                  </w:r>
                </w:p>
                <w:p w:rsidR="005439A3" w:rsidRPr="0022188D" w:rsidRDefault="005439A3" w:rsidP="006B3E52">
                  <w:pPr>
                    <w:rPr>
                      <w:rFonts w:ascii="Courier New" w:hAnsi="Courier New" w:cs="Courier New"/>
                      <w:bCs/>
                      <w:color w:val="000000"/>
                      <w:sz w:val="20"/>
                      <w:szCs w:val="26"/>
                    </w:rPr>
                  </w:pPr>
                </w:p>
                <w:p w:rsidR="005439A3" w:rsidRPr="0022188D" w:rsidRDefault="005439A3" w:rsidP="006B3E52">
                  <w:pPr>
                    <w:rPr>
                      <w:rFonts w:ascii="Courier New" w:hAnsi="Courier New" w:cs="Courier New"/>
                      <w:bCs/>
                      <w:color w:val="000000"/>
                      <w:sz w:val="20"/>
                      <w:szCs w:val="26"/>
                    </w:rPr>
                  </w:pPr>
                  <w:r w:rsidRPr="0022188D">
                    <w:rPr>
                      <w:rFonts w:ascii="Courier New" w:hAnsi="Courier New" w:cs="Courier New"/>
                      <w:bCs/>
                      <w:color w:val="000000"/>
                      <w:sz w:val="20"/>
                      <w:szCs w:val="26"/>
                    </w:rPr>
                    <w:t>Parametric coefficients:</w:t>
                  </w:r>
                </w:p>
                <w:p w:rsidR="005439A3" w:rsidRPr="0022188D" w:rsidRDefault="005439A3" w:rsidP="006B3E52">
                  <w:pPr>
                    <w:rPr>
                      <w:rFonts w:ascii="Courier New" w:hAnsi="Courier New" w:cs="Courier New"/>
                      <w:bCs/>
                      <w:color w:val="000000"/>
                      <w:sz w:val="20"/>
                      <w:szCs w:val="26"/>
                    </w:rPr>
                  </w:pPr>
                  <w:r w:rsidRPr="0022188D">
                    <w:rPr>
                      <w:rFonts w:ascii="Courier New" w:hAnsi="Courier New" w:cs="Courier New"/>
                      <w:bCs/>
                      <w:color w:val="000000"/>
                      <w:sz w:val="20"/>
                      <w:szCs w:val="26"/>
                    </w:rPr>
                    <w:t xml:space="preserve">            Estimate Std. Error t value </w:t>
                  </w:r>
                  <w:proofErr w:type="gramStart"/>
                  <w:r w:rsidRPr="0022188D">
                    <w:rPr>
                      <w:rFonts w:ascii="Courier New" w:hAnsi="Courier New" w:cs="Courier New"/>
                      <w:bCs/>
                      <w:color w:val="000000"/>
                      <w:sz w:val="20"/>
                      <w:szCs w:val="26"/>
                    </w:rPr>
                    <w:t>Pr(</w:t>
                  </w:r>
                  <w:proofErr w:type="gramEnd"/>
                  <w:r w:rsidRPr="0022188D">
                    <w:rPr>
                      <w:rFonts w:ascii="Courier New" w:hAnsi="Courier New" w:cs="Courier New"/>
                      <w:bCs/>
                      <w:color w:val="000000"/>
                      <w:sz w:val="20"/>
                      <w:szCs w:val="26"/>
                    </w:rPr>
                    <w:t xml:space="preserve">&gt;|t|)    </w:t>
                  </w:r>
                </w:p>
                <w:p w:rsidR="005439A3" w:rsidRPr="0022188D" w:rsidRDefault="005439A3" w:rsidP="006B3E52">
                  <w:pPr>
                    <w:rPr>
                      <w:rFonts w:ascii="Courier New" w:hAnsi="Courier New" w:cs="Courier New"/>
                      <w:bCs/>
                      <w:color w:val="000000"/>
                      <w:sz w:val="20"/>
                      <w:szCs w:val="26"/>
                    </w:rPr>
                  </w:pPr>
                  <w:r w:rsidRPr="0022188D">
                    <w:rPr>
                      <w:rFonts w:ascii="Courier New" w:hAnsi="Courier New" w:cs="Courier New"/>
                      <w:bCs/>
                      <w:color w:val="000000"/>
                      <w:sz w:val="20"/>
                      <w:szCs w:val="26"/>
                    </w:rPr>
                    <w:t>(Intercept)  0.66553    0.04088   16.28   &lt;2e-16 ***</w:t>
                  </w:r>
                </w:p>
                <w:p w:rsidR="005439A3" w:rsidRPr="0022188D" w:rsidRDefault="005439A3" w:rsidP="006B3E52">
                  <w:pPr>
                    <w:rPr>
                      <w:rFonts w:ascii="Courier New" w:hAnsi="Courier New" w:cs="Courier New"/>
                      <w:bCs/>
                      <w:color w:val="000000"/>
                      <w:sz w:val="20"/>
                      <w:szCs w:val="26"/>
                    </w:rPr>
                  </w:pPr>
                  <w:r w:rsidRPr="0022188D">
                    <w:rPr>
                      <w:rFonts w:ascii="Courier New" w:hAnsi="Courier New" w:cs="Courier New"/>
                      <w:bCs/>
                      <w:color w:val="000000"/>
                      <w:sz w:val="20"/>
                      <w:szCs w:val="26"/>
                    </w:rPr>
                    <w:t>---</w:t>
                  </w:r>
                </w:p>
                <w:p w:rsidR="005439A3" w:rsidRPr="0022188D" w:rsidRDefault="005439A3" w:rsidP="006B3E52">
                  <w:pPr>
                    <w:rPr>
                      <w:rFonts w:ascii="Courier New" w:hAnsi="Courier New" w:cs="Courier New"/>
                      <w:bCs/>
                      <w:color w:val="000000"/>
                      <w:sz w:val="20"/>
                      <w:szCs w:val="26"/>
                    </w:rPr>
                  </w:pPr>
                  <w:proofErr w:type="spellStart"/>
                  <w:proofErr w:type="gramStart"/>
                  <w:r w:rsidRPr="0022188D">
                    <w:rPr>
                      <w:rFonts w:ascii="Courier New" w:hAnsi="Courier New" w:cs="Courier New"/>
                      <w:bCs/>
                      <w:color w:val="000000"/>
                      <w:sz w:val="20"/>
                      <w:szCs w:val="26"/>
                    </w:rPr>
                    <w:t>Signif</w:t>
                  </w:r>
                  <w:proofErr w:type="spellEnd"/>
                  <w:r w:rsidRPr="0022188D">
                    <w:rPr>
                      <w:rFonts w:ascii="Courier New" w:hAnsi="Courier New" w:cs="Courier New"/>
                      <w:bCs/>
                      <w:color w:val="000000"/>
                      <w:sz w:val="20"/>
                      <w:szCs w:val="26"/>
                    </w:rPr>
                    <w:t>.</w:t>
                  </w:r>
                  <w:proofErr w:type="gramEnd"/>
                  <w:r w:rsidRPr="0022188D">
                    <w:rPr>
                      <w:rFonts w:ascii="Courier New" w:hAnsi="Courier New" w:cs="Courier New"/>
                      <w:bCs/>
                      <w:color w:val="000000"/>
                      <w:sz w:val="20"/>
                      <w:szCs w:val="26"/>
                    </w:rPr>
                    <w:t xml:space="preserve"> </w:t>
                  </w:r>
                  <w:proofErr w:type="gramStart"/>
                  <w:r w:rsidRPr="0022188D">
                    <w:rPr>
                      <w:rFonts w:ascii="Courier New" w:hAnsi="Courier New" w:cs="Courier New"/>
                      <w:bCs/>
                      <w:color w:val="000000"/>
                      <w:sz w:val="20"/>
                      <w:szCs w:val="26"/>
                    </w:rPr>
                    <w:t>codes</w:t>
                  </w:r>
                  <w:proofErr w:type="gramEnd"/>
                  <w:r w:rsidRPr="0022188D">
                    <w:rPr>
                      <w:rFonts w:ascii="Courier New" w:hAnsi="Courier New" w:cs="Courier New"/>
                      <w:bCs/>
                      <w:color w:val="000000"/>
                      <w:sz w:val="20"/>
                      <w:szCs w:val="26"/>
                    </w:rPr>
                    <w:t xml:space="preserve">:  0 ‘***’ 0.001 ‘**’ 0.01 ‘*’ 0.05 ‘.’ 0.1 </w:t>
                  </w:r>
                  <w:proofErr w:type="gramStart"/>
                  <w:r w:rsidRPr="0022188D">
                    <w:rPr>
                      <w:rFonts w:ascii="Courier New" w:hAnsi="Courier New" w:cs="Courier New"/>
                      <w:bCs/>
                      <w:color w:val="000000"/>
                      <w:sz w:val="20"/>
                      <w:szCs w:val="26"/>
                    </w:rPr>
                    <w:t>‘ ’</w:t>
                  </w:r>
                  <w:proofErr w:type="gramEnd"/>
                  <w:r w:rsidRPr="0022188D">
                    <w:rPr>
                      <w:rFonts w:ascii="Courier New" w:hAnsi="Courier New" w:cs="Courier New"/>
                      <w:bCs/>
                      <w:color w:val="000000"/>
                      <w:sz w:val="20"/>
                      <w:szCs w:val="26"/>
                    </w:rPr>
                    <w:t xml:space="preserve"> 1 </w:t>
                  </w:r>
                </w:p>
                <w:p w:rsidR="005439A3" w:rsidRDefault="005439A3" w:rsidP="006B3E52">
                  <w:pPr>
                    <w:rPr>
                      <w:rFonts w:ascii="Courier New" w:hAnsi="Courier New" w:cs="Courier New"/>
                      <w:bCs/>
                      <w:color w:val="000000"/>
                      <w:sz w:val="20"/>
                      <w:szCs w:val="26"/>
                    </w:rPr>
                  </w:pPr>
                </w:p>
                <w:p w:rsidR="005439A3" w:rsidRPr="0022188D" w:rsidRDefault="005439A3" w:rsidP="006B3E52">
                  <w:pPr>
                    <w:rPr>
                      <w:rFonts w:ascii="Courier New" w:hAnsi="Courier New" w:cs="Courier New"/>
                      <w:bCs/>
                      <w:color w:val="000000"/>
                      <w:sz w:val="20"/>
                      <w:szCs w:val="26"/>
                    </w:rPr>
                  </w:pPr>
                  <w:r w:rsidRPr="0022188D">
                    <w:rPr>
                      <w:rFonts w:ascii="Courier New" w:hAnsi="Courier New" w:cs="Courier New"/>
                      <w:bCs/>
                      <w:color w:val="000000"/>
                      <w:sz w:val="20"/>
                      <w:szCs w:val="26"/>
                    </w:rPr>
                    <w:t>Approximate significance of smooth terms:</w:t>
                  </w:r>
                </w:p>
                <w:p w:rsidR="005439A3" w:rsidRPr="005B1A69" w:rsidRDefault="005439A3" w:rsidP="006B3E52">
                  <w:pPr>
                    <w:rPr>
                      <w:rFonts w:ascii="Courier New" w:hAnsi="Courier New" w:cs="Courier New"/>
                      <w:bCs/>
                      <w:color w:val="000000"/>
                      <w:sz w:val="20"/>
                      <w:szCs w:val="26"/>
                    </w:rPr>
                  </w:pPr>
                  <w:r w:rsidRPr="0022188D">
                    <w:rPr>
                      <w:rFonts w:ascii="Courier New" w:hAnsi="Courier New" w:cs="Courier New"/>
                      <w:bCs/>
                      <w:color w:val="000000"/>
                      <w:sz w:val="20"/>
                      <w:szCs w:val="26"/>
                    </w:rPr>
                    <w:t xml:space="preserve">                 </w:t>
                  </w:r>
                  <w:proofErr w:type="spellStart"/>
                  <w:proofErr w:type="gramStart"/>
                  <w:r w:rsidRPr="005B1A69">
                    <w:rPr>
                      <w:rFonts w:ascii="Courier New" w:hAnsi="Courier New" w:cs="Courier New"/>
                      <w:bCs/>
                      <w:color w:val="000000"/>
                      <w:sz w:val="20"/>
                      <w:szCs w:val="26"/>
                    </w:rPr>
                    <w:t>edf</w:t>
                  </w:r>
                  <w:proofErr w:type="spellEnd"/>
                  <w:proofErr w:type="gramEnd"/>
                  <w:r w:rsidRPr="005B1A69">
                    <w:rPr>
                      <w:rFonts w:ascii="Courier New" w:hAnsi="Courier New" w:cs="Courier New"/>
                      <w:bCs/>
                      <w:color w:val="000000"/>
                      <w:sz w:val="20"/>
                      <w:szCs w:val="26"/>
                    </w:rPr>
                    <w:t xml:space="preserve"> </w:t>
                  </w:r>
                  <w:proofErr w:type="spellStart"/>
                  <w:r w:rsidRPr="005B1A69">
                    <w:rPr>
                      <w:rFonts w:ascii="Courier New" w:hAnsi="Courier New" w:cs="Courier New"/>
                      <w:bCs/>
                      <w:color w:val="000000"/>
                      <w:sz w:val="20"/>
                      <w:szCs w:val="26"/>
                    </w:rPr>
                    <w:t>Ref.df</w:t>
                  </w:r>
                  <w:proofErr w:type="spellEnd"/>
                  <w:r w:rsidRPr="005B1A69">
                    <w:rPr>
                      <w:rFonts w:ascii="Courier New" w:hAnsi="Courier New" w:cs="Courier New"/>
                      <w:bCs/>
                      <w:color w:val="000000"/>
                      <w:sz w:val="20"/>
                      <w:szCs w:val="26"/>
                    </w:rPr>
                    <w:t xml:space="preserve">     F p-value  </w:t>
                  </w:r>
                </w:p>
                <w:p w:rsidR="005439A3" w:rsidRPr="005B1A69" w:rsidRDefault="005439A3" w:rsidP="006B3E52">
                  <w:pPr>
                    <w:rPr>
                      <w:rFonts w:ascii="Courier New" w:hAnsi="Courier New" w:cs="Courier New"/>
                      <w:bCs/>
                      <w:color w:val="000000"/>
                      <w:sz w:val="20"/>
                      <w:szCs w:val="26"/>
                    </w:rPr>
                  </w:pPr>
                  <w:proofErr w:type="gramStart"/>
                  <w:r w:rsidRPr="005B1A69">
                    <w:rPr>
                      <w:rFonts w:ascii="Courier New" w:hAnsi="Courier New" w:cs="Courier New"/>
                      <w:bCs/>
                      <w:color w:val="000000"/>
                      <w:sz w:val="20"/>
                      <w:szCs w:val="26"/>
                    </w:rPr>
                    <w:t>s(</w:t>
                  </w:r>
                  <w:proofErr w:type="spellStart"/>
                  <w:proofErr w:type="gramEnd"/>
                  <w:r w:rsidRPr="005B1A69">
                    <w:rPr>
                      <w:rFonts w:ascii="Courier New" w:hAnsi="Courier New" w:cs="Courier New"/>
                      <w:bCs/>
                      <w:color w:val="000000"/>
                      <w:sz w:val="20"/>
                      <w:szCs w:val="26"/>
                    </w:rPr>
                    <w:t>long,lat</w:t>
                  </w:r>
                  <w:proofErr w:type="spellEnd"/>
                  <w:r w:rsidRPr="005B1A69">
                    <w:rPr>
                      <w:rFonts w:ascii="Courier New" w:hAnsi="Courier New" w:cs="Courier New"/>
                      <w:bCs/>
                      <w:color w:val="000000"/>
                      <w:sz w:val="20"/>
                      <w:szCs w:val="26"/>
                    </w:rPr>
                    <w:t>)   17.834 22.587 1.943  0.0103 *</w:t>
                  </w:r>
                </w:p>
                <w:p w:rsidR="005439A3" w:rsidRPr="005B1A69" w:rsidRDefault="005439A3" w:rsidP="006B3E52">
                  <w:pPr>
                    <w:rPr>
                      <w:rFonts w:ascii="Courier New" w:hAnsi="Courier New" w:cs="Courier New"/>
                      <w:bCs/>
                      <w:color w:val="000000"/>
                      <w:sz w:val="20"/>
                      <w:szCs w:val="26"/>
                    </w:rPr>
                  </w:pPr>
                  <w:proofErr w:type="gramStart"/>
                  <w:r w:rsidRPr="005B1A69">
                    <w:rPr>
                      <w:rFonts w:ascii="Courier New" w:hAnsi="Courier New" w:cs="Courier New"/>
                      <w:bCs/>
                      <w:color w:val="000000"/>
                      <w:sz w:val="20"/>
                      <w:szCs w:val="26"/>
                    </w:rPr>
                    <w:t>s(</w:t>
                  </w:r>
                  <w:proofErr w:type="gramEnd"/>
                  <w:r w:rsidRPr="005B1A69">
                    <w:rPr>
                      <w:rFonts w:ascii="Courier New" w:hAnsi="Courier New" w:cs="Courier New"/>
                      <w:bCs/>
                      <w:color w:val="000000"/>
                      <w:sz w:val="20"/>
                      <w:szCs w:val="26"/>
                    </w:rPr>
                    <w:t xml:space="preserve">BEEF)        2.914  3.477 1.085  0.3573  </w:t>
                  </w:r>
                </w:p>
                <w:p w:rsidR="005439A3" w:rsidRPr="005B1A69" w:rsidRDefault="005439A3" w:rsidP="006B3E52">
                  <w:pPr>
                    <w:rPr>
                      <w:rFonts w:ascii="Courier New" w:hAnsi="Courier New" w:cs="Courier New"/>
                      <w:bCs/>
                      <w:color w:val="000000"/>
                      <w:sz w:val="20"/>
                      <w:szCs w:val="26"/>
                    </w:rPr>
                  </w:pPr>
                  <w:proofErr w:type="gramStart"/>
                  <w:r w:rsidRPr="005B1A69">
                    <w:rPr>
                      <w:rFonts w:ascii="Courier New" w:hAnsi="Courier New" w:cs="Courier New"/>
                      <w:bCs/>
                      <w:color w:val="000000"/>
                      <w:sz w:val="20"/>
                      <w:szCs w:val="26"/>
                    </w:rPr>
                    <w:t>s(</w:t>
                  </w:r>
                  <w:proofErr w:type="gramEnd"/>
                  <w:r w:rsidRPr="005B1A69">
                    <w:rPr>
                      <w:rFonts w:ascii="Courier New" w:hAnsi="Courier New" w:cs="Courier New"/>
                      <w:bCs/>
                      <w:color w:val="000000"/>
                      <w:sz w:val="20"/>
                      <w:szCs w:val="26"/>
                    </w:rPr>
                    <w:t xml:space="preserve">MILK)        1.468  1.705 0.318  0.6931  </w:t>
                  </w:r>
                </w:p>
                <w:p w:rsidR="005439A3" w:rsidRPr="005B1A69" w:rsidRDefault="005439A3" w:rsidP="006B3E52">
                  <w:pPr>
                    <w:rPr>
                      <w:rFonts w:ascii="Courier New" w:hAnsi="Courier New" w:cs="Courier New"/>
                      <w:bCs/>
                      <w:color w:val="000000"/>
                      <w:sz w:val="20"/>
                      <w:szCs w:val="26"/>
                    </w:rPr>
                  </w:pPr>
                  <w:proofErr w:type="gramStart"/>
                  <w:r w:rsidRPr="005B1A69">
                    <w:rPr>
                      <w:rFonts w:ascii="Courier New" w:hAnsi="Courier New" w:cs="Courier New"/>
                      <w:bCs/>
                      <w:color w:val="000000"/>
                      <w:sz w:val="20"/>
                      <w:szCs w:val="26"/>
                    </w:rPr>
                    <w:t>s(</w:t>
                  </w:r>
                  <w:proofErr w:type="gramEnd"/>
                  <w:r w:rsidRPr="005B1A69">
                    <w:rPr>
                      <w:rFonts w:ascii="Courier New" w:hAnsi="Courier New" w:cs="Courier New"/>
                      <w:bCs/>
                      <w:color w:val="000000"/>
                      <w:sz w:val="20"/>
                      <w:szCs w:val="26"/>
                    </w:rPr>
                    <w:t xml:space="preserve">CALF)        1.000  1.000 0.561  0.4551  </w:t>
                  </w:r>
                </w:p>
                <w:p w:rsidR="005439A3" w:rsidRPr="005B1A69" w:rsidRDefault="005439A3" w:rsidP="006B3E52">
                  <w:pPr>
                    <w:rPr>
                      <w:rFonts w:ascii="Courier New" w:hAnsi="Courier New" w:cs="Courier New"/>
                      <w:bCs/>
                      <w:color w:val="000000"/>
                      <w:sz w:val="20"/>
                      <w:szCs w:val="26"/>
                    </w:rPr>
                  </w:pPr>
                  <w:proofErr w:type="gramStart"/>
                  <w:r w:rsidRPr="005B1A69">
                    <w:rPr>
                      <w:rFonts w:ascii="Courier New" w:hAnsi="Courier New" w:cs="Courier New"/>
                      <w:bCs/>
                      <w:color w:val="000000"/>
                      <w:sz w:val="20"/>
                      <w:szCs w:val="26"/>
                    </w:rPr>
                    <w:t>s(</w:t>
                  </w:r>
                  <w:proofErr w:type="gramEnd"/>
                  <w:r w:rsidRPr="005B1A69">
                    <w:rPr>
                      <w:rFonts w:ascii="Courier New" w:hAnsi="Courier New" w:cs="Courier New"/>
                      <w:bCs/>
                      <w:color w:val="000000"/>
                      <w:sz w:val="20"/>
                      <w:szCs w:val="26"/>
                    </w:rPr>
                    <w:t xml:space="preserve">HOG)         2.344  2.809 1.165  0.3194  </w:t>
                  </w:r>
                </w:p>
                <w:p w:rsidR="005439A3" w:rsidRPr="005B1A69" w:rsidRDefault="005439A3" w:rsidP="006B3E52">
                  <w:pPr>
                    <w:rPr>
                      <w:rFonts w:ascii="Courier New" w:hAnsi="Courier New" w:cs="Courier New"/>
                      <w:bCs/>
                      <w:color w:val="000000"/>
                      <w:sz w:val="20"/>
                      <w:szCs w:val="26"/>
                    </w:rPr>
                  </w:pPr>
                  <w:proofErr w:type="gramStart"/>
                  <w:r w:rsidRPr="005B1A69">
                    <w:rPr>
                      <w:rFonts w:ascii="Courier New" w:hAnsi="Courier New" w:cs="Courier New"/>
                      <w:bCs/>
                      <w:color w:val="000000"/>
                      <w:sz w:val="20"/>
                      <w:szCs w:val="26"/>
                    </w:rPr>
                    <w:t>s(</w:t>
                  </w:r>
                  <w:proofErr w:type="gramEnd"/>
                  <w:r w:rsidRPr="005B1A69">
                    <w:rPr>
                      <w:rFonts w:ascii="Courier New" w:hAnsi="Courier New" w:cs="Courier New"/>
                      <w:bCs/>
                      <w:color w:val="000000"/>
                      <w:sz w:val="20"/>
                      <w:szCs w:val="26"/>
                    </w:rPr>
                    <w:t xml:space="preserve">SHEEP)       1.536  1.787 1.265  0.2740  </w:t>
                  </w:r>
                </w:p>
                <w:p w:rsidR="005439A3" w:rsidRPr="005B1A69" w:rsidRDefault="005439A3" w:rsidP="006B3E52">
                  <w:pPr>
                    <w:rPr>
                      <w:rFonts w:ascii="Courier New" w:hAnsi="Courier New" w:cs="Courier New"/>
                      <w:bCs/>
                      <w:color w:val="000000"/>
                      <w:sz w:val="20"/>
                      <w:szCs w:val="26"/>
                    </w:rPr>
                  </w:pPr>
                  <w:proofErr w:type="gramStart"/>
                  <w:r w:rsidRPr="005B1A69">
                    <w:rPr>
                      <w:rFonts w:ascii="Courier New" w:hAnsi="Courier New" w:cs="Courier New"/>
                      <w:bCs/>
                      <w:color w:val="000000"/>
                      <w:sz w:val="20"/>
                      <w:szCs w:val="26"/>
                    </w:rPr>
                    <w:t>s(</w:t>
                  </w:r>
                  <w:proofErr w:type="gramEnd"/>
                  <w:r w:rsidRPr="005B1A69">
                    <w:rPr>
                      <w:rFonts w:ascii="Courier New" w:hAnsi="Courier New" w:cs="Courier New"/>
                      <w:bCs/>
                      <w:color w:val="000000"/>
                      <w:sz w:val="20"/>
                      <w:szCs w:val="26"/>
                    </w:rPr>
                    <w:t>DEVELOPED)   1.692  1.995 2.847  0.0614 .</w:t>
                  </w:r>
                </w:p>
                <w:p w:rsidR="005439A3" w:rsidRPr="005B1A69" w:rsidRDefault="005439A3" w:rsidP="006B3E52">
                  <w:pPr>
                    <w:rPr>
                      <w:rFonts w:ascii="Courier New" w:hAnsi="Courier New" w:cs="Courier New"/>
                      <w:bCs/>
                      <w:color w:val="000000"/>
                      <w:sz w:val="20"/>
                      <w:szCs w:val="26"/>
                    </w:rPr>
                  </w:pPr>
                  <w:proofErr w:type="gramStart"/>
                  <w:r w:rsidRPr="005B1A69">
                    <w:rPr>
                      <w:rFonts w:ascii="Courier New" w:hAnsi="Courier New" w:cs="Courier New"/>
                      <w:bCs/>
                      <w:color w:val="000000"/>
                      <w:sz w:val="20"/>
                      <w:szCs w:val="26"/>
                    </w:rPr>
                    <w:t>s(</w:t>
                  </w:r>
                  <w:proofErr w:type="gramEnd"/>
                  <w:r w:rsidRPr="005B1A69">
                    <w:rPr>
                      <w:rFonts w:ascii="Courier New" w:hAnsi="Courier New" w:cs="Courier New"/>
                      <w:bCs/>
                      <w:color w:val="000000"/>
                      <w:sz w:val="20"/>
                      <w:szCs w:val="26"/>
                    </w:rPr>
                    <w:t xml:space="preserve">PASTURE)     3.061  3.797 1.991  0.1022  </w:t>
                  </w:r>
                </w:p>
                <w:p w:rsidR="005439A3" w:rsidRPr="005B1A69" w:rsidRDefault="005439A3" w:rsidP="006B3E52">
                  <w:pPr>
                    <w:rPr>
                      <w:rFonts w:ascii="Courier New" w:hAnsi="Courier New" w:cs="Courier New"/>
                      <w:bCs/>
                      <w:color w:val="000000"/>
                      <w:sz w:val="20"/>
                      <w:szCs w:val="26"/>
                    </w:rPr>
                  </w:pPr>
                  <w:proofErr w:type="gramStart"/>
                  <w:r w:rsidRPr="005B1A69">
                    <w:rPr>
                      <w:rFonts w:ascii="Courier New" w:hAnsi="Courier New" w:cs="Courier New"/>
                      <w:bCs/>
                      <w:color w:val="000000"/>
                      <w:sz w:val="20"/>
                      <w:szCs w:val="26"/>
                    </w:rPr>
                    <w:t>s(</w:t>
                  </w:r>
                  <w:proofErr w:type="gramEnd"/>
                  <w:r w:rsidRPr="005B1A69">
                    <w:rPr>
                      <w:rFonts w:ascii="Courier New" w:hAnsi="Courier New" w:cs="Courier New"/>
                      <w:bCs/>
                      <w:color w:val="000000"/>
                      <w:sz w:val="20"/>
                      <w:szCs w:val="26"/>
                    </w:rPr>
                    <w:t>FOREST)      1.000  1.000 3.110  0.0799 .</w:t>
                  </w:r>
                </w:p>
                <w:p w:rsidR="005439A3" w:rsidRPr="005B1A69" w:rsidRDefault="005439A3" w:rsidP="006B3E52">
                  <w:pPr>
                    <w:rPr>
                      <w:rFonts w:ascii="Courier New" w:hAnsi="Courier New" w:cs="Courier New"/>
                      <w:bCs/>
                      <w:color w:val="000000"/>
                      <w:sz w:val="20"/>
                      <w:szCs w:val="26"/>
                    </w:rPr>
                  </w:pPr>
                  <w:proofErr w:type="gramStart"/>
                  <w:r w:rsidRPr="005B1A69">
                    <w:rPr>
                      <w:rFonts w:ascii="Courier New" w:hAnsi="Courier New" w:cs="Courier New"/>
                      <w:bCs/>
                      <w:color w:val="000000"/>
                      <w:sz w:val="20"/>
                      <w:szCs w:val="26"/>
                    </w:rPr>
                    <w:t>s(</w:t>
                  </w:r>
                  <w:proofErr w:type="gramEnd"/>
                  <w:r w:rsidRPr="005B1A69">
                    <w:rPr>
                      <w:rFonts w:ascii="Courier New" w:hAnsi="Courier New" w:cs="Courier New"/>
                      <w:bCs/>
                      <w:color w:val="000000"/>
                      <w:sz w:val="20"/>
                      <w:szCs w:val="26"/>
                    </w:rPr>
                    <w:t xml:space="preserve">KARST_PCT)   1.000  1.000 0.824  0.3655  </w:t>
                  </w:r>
                </w:p>
                <w:p w:rsidR="005439A3" w:rsidRPr="005B1A69" w:rsidRDefault="005439A3" w:rsidP="006B3E52">
                  <w:pPr>
                    <w:rPr>
                      <w:rFonts w:ascii="Courier New" w:hAnsi="Courier New" w:cs="Courier New"/>
                      <w:bCs/>
                      <w:color w:val="000000"/>
                      <w:sz w:val="20"/>
                      <w:szCs w:val="26"/>
                    </w:rPr>
                  </w:pPr>
                  <w:proofErr w:type="gramStart"/>
                  <w:r w:rsidRPr="005B1A69">
                    <w:rPr>
                      <w:rFonts w:ascii="Courier New" w:hAnsi="Courier New" w:cs="Courier New"/>
                      <w:bCs/>
                      <w:color w:val="000000"/>
                      <w:sz w:val="20"/>
                      <w:szCs w:val="26"/>
                    </w:rPr>
                    <w:t>s(</w:t>
                  </w:r>
                  <w:proofErr w:type="gramEnd"/>
                  <w:r w:rsidRPr="005B1A69">
                    <w:rPr>
                      <w:rFonts w:ascii="Courier New" w:hAnsi="Courier New" w:cs="Courier New"/>
                      <w:bCs/>
                      <w:color w:val="000000"/>
                      <w:sz w:val="20"/>
                      <w:szCs w:val="26"/>
                    </w:rPr>
                    <w:t>STREAM_PCT)  1.000  1.000 4.726  0.0313 *</w:t>
                  </w:r>
                </w:p>
                <w:p w:rsidR="005439A3" w:rsidRPr="005B1A69" w:rsidRDefault="005439A3" w:rsidP="006B3E52">
                  <w:pPr>
                    <w:rPr>
                      <w:rFonts w:ascii="Courier New" w:hAnsi="Courier New" w:cs="Courier New"/>
                      <w:bCs/>
                      <w:color w:val="000000"/>
                      <w:sz w:val="20"/>
                      <w:szCs w:val="26"/>
                    </w:rPr>
                  </w:pPr>
                  <w:proofErr w:type="gramStart"/>
                  <w:r w:rsidRPr="005B1A69">
                    <w:rPr>
                      <w:rFonts w:ascii="Courier New" w:hAnsi="Courier New" w:cs="Courier New"/>
                      <w:bCs/>
                      <w:color w:val="000000"/>
                      <w:sz w:val="20"/>
                      <w:szCs w:val="26"/>
                    </w:rPr>
                    <w:t>s(</w:t>
                  </w:r>
                  <w:proofErr w:type="gramEnd"/>
                  <w:r w:rsidRPr="005B1A69">
                    <w:rPr>
                      <w:rFonts w:ascii="Courier New" w:hAnsi="Courier New" w:cs="Courier New"/>
                      <w:bCs/>
                      <w:color w:val="000000"/>
                      <w:sz w:val="20"/>
                      <w:szCs w:val="26"/>
                    </w:rPr>
                    <w:t xml:space="preserve">POVRATE)     1.955  2.412 1.773  0.1628  </w:t>
                  </w:r>
                </w:p>
                <w:p w:rsidR="005439A3" w:rsidRPr="005B1A69" w:rsidRDefault="005439A3" w:rsidP="006B3E52">
                  <w:pPr>
                    <w:rPr>
                      <w:rFonts w:ascii="Courier New" w:hAnsi="Courier New" w:cs="Courier New"/>
                      <w:bCs/>
                      <w:color w:val="000000"/>
                      <w:sz w:val="20"/>
                      <w:szCs w:val="26"/>
                    </w:rPr>
                  </w:pPr>
                  <w:proofErr w:type="gramStart"/>
                  <w:r w:rsidRPr="005B1A69">
                    <w:rPr>
                      <w:rFonts w:ascii="Courier New" w:hAnsi="Courier New" w:cs="Courier New"/>
                      <w:bCs/>
                      <w:color w:val="000000"/>
                      <w:sz w:val="20"/>
                      <w:szCs w:val="26"/>
                    </w:rPr>
                    <w:t>s(</w:t>
                  </w:r>
                  <w:proofErr w:type="gramEnd"/>
                  <w:r w:rsidRPr="005B1A69">
                    <w:rPr>
                      <w:rFonts w:ascii="Courier New" w:hAnsi="Courier New" w:cs="Courier New"/>
                      <w:bCs/>
                      <w:color w:val="000000"/>
                      <w:sz w:val="20"/>
                      <w:szCs w:val="26"/>
                    </w:rPr>
                    <w:t>WELLS)       1.000  1.000 3.064  0.0822 .</w:t>
                  </w:r>
                </w:p>
                <w:p w:rsidR="005439A3" w:rsidRPr="005B1A69" w:rsidRDefault="005439A3" w:rsidP="006B3E52">
                  <w:pPr>
                    <w:rPr>
                      <w:rFonts w:ascii="Courier New" w:hAnsi="Courier New" w:cs="Courier New"/>
                      <w:bCs/>
                      <w:color w:val="000000"/>
                      <w:sz w:val="20"/>
                      <w:szCs w:val="26"/>
                    </w:rPr>
                  </w:pPr>
                  <w:proofErr w:type="spellStart"/>
                  <w:proofErr w:type="gramStart"/>
                  <w:r w:rsidRPr="005B1A69">
                    <w:rPr>
                      <w:rFonts w:ascii="Courier New" w:hAnsi="Courier New" w:cs="Courier New"/>
                      <w:bCs/>
                      <w:color w:val="000000"/>
                      <w:sz w:val="20"/>
                      <w:szCs w:val="26"/>
                    </w:rPr>
                    <w:t>Signif</w:t>
                  </w:r>
                  <w:proofErr w:type="spellEnd"/>
                  <w:r w:rsidRPr="005B1A69">
                    <w:rPr>
                      <w:rFonts w:ascii="Courier New" w:hAnsi="Courier New" w:cs="Courier New"/>
                      <w:bCs/>
                      <w:color w:val="000000"/>
                      <w:sz w:val="20"/>
                      <w:szCs w:val="26"/>
                    </w:rPr>
                    <w:t>.</w:t>
                  </w:r>
                  <w:proofErr w:type="gramEnd"/>
                  <w:r w:rsidRPr="005B1A69">
                    <w:rPr>
                      <w:rFonts w:ascii="Courier New" w:hAnsi="Courier New" w:cs="Courier New"/>
                      <w:bCs/>
                      <w:color w:val="000000"/>
                      <w:sz w:val="20"/>
                      <w:szCs w:val="26"/>
                    </w:rPr>
                    <w:t xml:space="preserve"> </w:t>
                  </w:r>
                  <w:proofErr w:type="gramStart"/>
                  <w:r w:rsidRPr="005B1A69">
                    <w:rPr>
                      <w:rFonts w:ascii="Courier New" w:hAnsi="Courier New" w:cs="Courier New"/>
                      <w:bCs/>
                      <w:color w:val="000000"/>
                      <w:sz w:val="20"/>
                      <w:szCs w:val="26"/>
                    </w:rPr>
                    <w:t>codes</w:t>
                  </w:r>
                  <w:proofErr w:type="gramEnd"/>
                  <w:r w:rsidRPr="005B1A69">
                    <w:rPr>
                      <w:rFonts w:ascii="Courier New" w:hAnsi="Courier New" w:cs="Courier New"/>
                      <w:bCs/>
                      <w:color w:val="000000"/>
                      <w:sz w:val="20"/>
                      <w:szCs w:val="26"/>
                    </w:rPr>
                    <w:t xml:space="preserve">:  0 ‘***’ 0.001 ‘**’ 0.01 ‘*’ 0.05 ‘.’ 0.1 </w:t>
                  </w:r>
                  <w:proofErr w:type="gramStart"/>
                  <w:r w:rsidRPr="005B1A69">
                    <w:rPr>
                      <w:rFonts w:ascii="Courier New" w:hAnsi="Courier New" w:cs="Courier New"/>
                      <w:bCs/>
                      <w:color w:val="000000"/>
                      <w:sz w:val="20"/>
                      <w:szCs w:val="26"/>
                    </w:rPr>
                    <w:t>‘ ’</w:t>
                  </w:r>
                  <w:proofErr w:type="gramEnd"/>
                  <w:r w:rsidRPr="005B1A69">
                    <w:rPr>
                      <w:rFonts w:ascii="Courier New" w:hAnsi="Courier New" w:cs="Courier New"/>
                      <w:bCs/>
                      <w:color w:val="000000"/>
                      <w:sz w:val="20"/>
                      <w:szCs w:val="26"/>
                    </w:rPr>
                    <w:t xml:space="preserve"> 1 </w:t>
                  </w:r>
                </w:p>
                <w:p w:rsidR="005439A3" w:rsidRPr="005B1A69" w:rsidRDefault="005439A3" w:rsidP="006B3E52">
                  <w:pPr>
                    <w:rPr>
                      <w:rFonts w:ascii="Courier New" w:hAnsi="Courier New" w:cs="Courier New"/>
                      <w:bCs/>
                      <w:color w:val="000000"/>
                      <w:sz w:val="20"/>
                      <w:szCs w:val="26"/>
                    </w:rPr>
                  </w:pPr>
                </w:p>
                <w:p w:rsidR="005439A3" w:rsidRPr="005B1A69" w:rsidRDefault="005439A3" w:rsidP="006B3E52">
                  <w:pPr>
                    <w:rPr>
                      <w:rFonts w:ascii="Courier New" w:hAnsi="Courier New" w:cs="Courier New"/>
                      <w:bCs/>
                      <w:color w:val="000000"/>
                      <w:sz w:val="20"/>
                      <w:szCs w:val="26"/>
                    </w:rPr>
                  </w:pPr>
                  <w:r w:rsidRPr="005B1A69">
                    <w:rPr>
                      <w:rFonts w:ascii="Courier New" w:hAnsi="Courier New" w:cs="Courier New"/>
                      <w:bCs/>
                      <w:color w:val="000000"/>
                      <w:sz w:val="20"/>
                      <w:szCs w:val="26"/>
                    </w:rPr>
                    <w:t>R-sq</w:t>
                  </w:r>
                  <w:proofErr w:type="gramStart"/>
                  <w:r w:rsidRPr="005B1A69">
                    <w:rPr>
                      <w:rFonts w:ascii="Courier New" w:hAnsi="Courier New" w:cs="Courier New"/>
                      <w:bCs/>
                      <w:color w:val="000000"/>
                      <w:sz w:val="20"/>
                      <w:szCs w:val="26"/>
                    </w:rPr>
                    <w:t>.(</w:t>
                  </w:r>
                  <w:proofErr w:type="spellStart"/>
                  <w:proofErr w:type="gramEnd"/>
                  <w:r w:rsidRPr="005B1A69">
                    <w:rPr>
                      <w:rFonts w:ascii="Courier New" w:hAnsi="Courier New" w:cs="Courier New"/>
                      <w:bCs/>
                      <w:color w:val="000000"/>
                      <w:sz w:val="20"/>
                      <w:szCs w:val="26"/>
                    </w:rPr>
                    <w:t>adj</w:t>
                  </w:r>
                  <w:proofErr w:type="spellEnd"/>
                  <w:r w:rsidRPr="005B1A69">
                    <w:rPr>
                      <w:rFonts w:ascii="Courier New" w:hAnsi="Courier New" w:cs="Courier New"/>
                      <w:bCs/>
                      <w:color w:val="000000"/>
                      <w:sz w:val="20"/>
                      <w:szCs w:val="26"/>
                    </w:rPr>
                    <w:t>) =  0.278   Deviance explained = 56.6%</w:t>
                  </w:r>
                </w:p>
                <w:p w:rsidR="005439A3" w:rsidRPr="005B1A69" w:rsidRDefault="005439A3" w:rsidP="006B3E52">
                  <w:pPr>
                    <w:rPr>
                      <w:rFonts w:ascii="Courier New" w:hAnsi="Courier New" w:cs="Courier New"/>
                      <w:bCs/>
                      <w:color w:val="000000"/>
                      <w:sz w:val="20"/>
                      <w:szCs w:val="26"/>
                    </w:rPr>
                  </w:pPr>
                  <w:r w:rsidRPr="005B1A69">
                    <w:rPr>
                      <w:rFonts w:ascii="Courier New" w:hAnsi="Courier New" w:cs="Courier New"/>
                      <w:bCs/>
                      <w:color w:val="000000"/>
                      <w:sz w:val="20"/>
                      <w:szCs w:val="26"/>
                    </w:rPr>
                    <w:t xml:space="preserve">GCV score = </w:t>
                  </w:r>
                  <w:proofErr w:type="gramStart"/>
                  <w:r w:rsidRPr="005B1A69">
                    <w:rPr>
                      <w:rFonts w:ascii="Courier New" w:hAnsi="Courier New" w:cs="Courier New"/>
                      <w:bCs/>
                      <w:color w:val="000000"/>
                      <w:sz w:val="20"/>
                      <w:szCs w:val="26"/>
                    </w:rPr>
                    <w:t>0.38343  Scale</w:t>
                  </w:r>
                  <w:proofErr w:type="gramEnd"/>
                  <w:r w:rsidRPr="005B1A69">
                    <w:rPr>
                      <w:rFonts w:ascii="Courier New" w:hAnsi="Courier New" w:cs="Courier New"/>
                      <w:bCs/>
                      <w:color w:val="000000"/>
                      <w:sz w:val="20"/>
                      <w:szCs w:val="26"/>
                    </w:rPr>
                    <w:t xml:space="preserve"> est. = 0.30077   n = 180</w:t>
                  </w:r>
                </w:p>
                <w:p w:rsidR="005439A3" w:rsidRPr="005B1A69" w:rsidRDefault="005439A3" w:rsidP="006B3E52">
                  <w:pPr>
                    <w:rPr>
                      <w:rFonts w:ascii="Courier New" w:hAnsi="Courier New" w:cs="Courier New"/>
                      <w:bCs/>
                      <w:color w:val="FF0000"/>
                      <w:sz w:val="20"/>
                      <w:szCs w:val="26"/>
                    </w:rPr>
                  </w:pPr>
                  <w:r w:rsidRPr="005B1A69">
                    <w:rPr>
                      <w:rFonts w:ascii="Courier New" w:hAnsi="Courier New" w:cs="Courier New"/>
                      <w:bCs/>
                      <w:color w:val="FF0000"/>
                      <w:sz w:val="20"/>
                      <w:szCs w:val="26"/>
                    </w:rPr>
                    <w:t xml:space="preserve">&gt; </w:t>
                  </w:r>
                  <w:proofErr w:type="gramStart"/>
                  <w:r w:rsidRPr="005B1A69">
                    <w:rPr>
                      <w:rFonts w:ascii="Courier New" w:hAnsi="Courier New" w:cs="Courier New"/>
                      <w:bCs/>
                      <w:color w:val="FF0000"/>
                      <w:sz w:val="20"/>
                      <w:szCs w:val="26"/>
                    </w:rPr>
                    <w:t>AIC(</w:t>
                  </w:r>
                  <w:proofErr w:type="gramEnd"/>
                  <w:r w:rsidRPr="005B1A69">
                    <w:rPr>
                      <w:rFonts w:ascii="Courier New" w:hAnsi="Courier New" w:cs="Courier New"/>
                      <w:bCs/>
                      <w:color w:val="FF0000"/>
                      <w:sz w:val="20"/>
                      <w:szCs w:val="26"/>
                    </w:rPr>
                    <w:t>gamer1a)</w:t>
                  </w:r>
                </w:p>
                <w:p w:rsidR="005439A3" w:rsidRPr="0022188D" w:rsidRDefault="005439A3" w:rsidP="006B3E52">
                  <w:pPr>
                    <w:rPr>
                      <w:rFonts w:ascii="Courier New" w:hAnsi="Courier New" w:cs="Courier New"/>
                      <w:bCs/>
                      <w:color w:val="000000"/>
                      <w:sz w:val="20"/>
                      <w:szCs w:val="26"/>
                    </w:rPr>
                  </w:pPr>
                  <w:r w:rsidRPr="005B1A69">
                    <w:rPr>
                      <w:rFonts w:ascii="Courier New" w:hAnsi="Courier New" w:cs="Courier New"/>
                      <w:bCs/>
                      <w:color w:val="000000"/>
                      <w:sz w:val="20"/>
                      <w:szCs w:val="26"/>
                    </w:rPr>
                    <w:t>[1] 534.6554</w:t>
                  </w:r>
                </w:p>
              </w:txbxContent>
            </v:textbox>
            <w10:wrap type="none"/>
            <w10:anchorlock/>
          </v:shape>
        </w:pict>
      </w:r>
    </w:p>
    <w:p w:rsidR="006B3E52" w:rsidRDefault="000E7B14" w:rsidP="006B3E52">
      <w:pPr>
        <w:spacing w:line="480" w:lineRule="auto"/>
        <w:rPr>
          <w:rFonts w:ascii="Book Antiqua" w:hAnsi="Book Antiqua" w:cstheme="minorHAnsi"/>
          <w:noProof/>
          <w:sz w:val="24"/>
          <w:szCs w:val="24"/>
        </w:rPr>
      </w:pPr>
      <w:r>
        <w:rPr>
          <w:rFonts w:ascii="Book Antiqua" w:hAnsi="Book Antiqua" w:cstheme="minorHAnsi"/>
          <w:noProof/>
          <w:sz w:val="24"/>
          <w:szCs w:val="24"/>
        </w:rPr>
      </w:r>
      <w:r>
        <w:rPr>
          <w:rFonts w:ascii="Book Antiqua" w:hAnsi="Book Antiqua" w:cstheme="minorHAnsi"/>
          <w:noProof/>
          <w:sz w:val="24"/>
          <w:szCs w:val="24"/>
        </w:rPr>
        <w:pict>
          <v:shape id="Text Box 8" o:spid="_x0000_s1034" type="#_x0000_t202" style="width:441.65pt;height:29.8pt;visibility:visible;mso-position-horizontal-relative:char;mso-position-vertical-relative:lin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" stroked="f">
            <v:textbox style="mso-fit-shape-to-text:t" inset="0,0,0,0">
              <w:txbxContent>
                <w:p w:rsidR="005439A3" w:rsidRPr="008A418B" w:rsidRDefault="005439A3" w:rsidP="006B3E52">
                  <w:pPr>
                    <w:pStyle w:val="Caption"/>
                    <w:rPr>
                      <w:rFonts w:cstheme="minorHAnsi"/>
                    </w:rPr>
                  </w:pPr>
                  <w:bookmarkStart w:id="208" w:name="_Ref348270459"/>
                  <w:bookmarkStart w:id="209" w:name="_Toc360458121"/>
                  <w:proofErr w:type="gramStart"/>
                  <w:r>
                    <w:t xml:space="preserve">Figure </w:t>
                  </w:r>
                  <w:proofErr w:type="gramEnd"/>
                  <w:r>
                    <w:fldChar w:fldCharType="begin"/>
                  </w:r>
                  <w:r>
                    <w:instrText xml:space="preserve"> SEQ Figure \* ARABIC </w:instrText>
                  </w:r>
                  <w:r>
                    <w:fldChar w:fldCharType="separate"/>
                  </w:r>
                  <w:r w:rsidR="0001338F">
                    <w:rPr>
                      <w:noProof/>
                    </w:rPr>
                    <w:t>52</w:t>
                  </w:r>
                  <w:r>
                    <w:rPr>
                      <w:noProof/>
                    </w:rPr>
                    <w:fldChar w:fldCharType="end"/>
                  </w:r>
                  <w:bookmarkEnd w:id="208"/>
                  <w:proofErr w:type="gramStart"/>
                  <w:r>
                    <w:t>.</w:t>
                  </w:r>
                  <w:proofErr w:type="gramEnd"/>
                  <w:r>
                    <w:t xml:space="preserve"> R </w:t>
                  </w:r>
                  <w:r w:rsidRPr="00F61773">
                    <w:t xml:space="preserve">output for GAM model using complete </w:t>
                  </w:r>
                  <w:r w:rsidRPr="0069739E">
                    <w:rPr>
                      <w:i/>
                    </w:rPr>
                    <w:t>E. coli</w:t>
                  </w:r>
                  <w:r w:rsidRPr="00F61773">
                    <w:t xml:space="preserve"> </w:t>
                  </w:r>
                  <w:r>
                    <w:t xml:space="preserve">O157 </w:t>
                  </w:r>
                  <w:r w:rsidRPr="00F61773">
                    <w:t>rate dataset</w:t>
                  </w:r>
                  <w:r>
                    <w:t xml:space="preserve"> (n=180)</w:t>
                  </w:r>
                  <w:r w:rsidRPr="00F61773">
                    <w:t>.</w:t>
                  </w:r>
                  <w:r>
                    <w:t xml:space="preserve"> R code is printed in red and preceded by the “&gt;” character.</w:t>
                  </w:r>
                  <w:bookmarkEnd w:id="209"/>
                </w:p>
              </w:txbxContent>
            </v:textbox>
            <w10:wrap type="none"/>
            <w10:anchorlock/>
          </v:shape>
        </w:pict>
      </w:r>
    </w:p>
    <w:p w:rsidR="003C2604" w:rsidRDefault="003C2604" w:rsidP="006B3E52">
      <w:pPr>
        <w:spacing w:line="480" w:lineRule="auto"/>
        <w:ind w:firstLine="720"/>
        <w:rPr>
          <w:rFonts w:ascii="Book Antiqua" w:hAnsi="Book Antiqua"/>
          <w:color w:val="000000" w:themeColor="text1"/>
          <w:sz w:val="24"/>
          <w:szCs w:val="24"/>
        </w:rPr>
      </w:pPr>
    </w:p>
    <w:p w:rsidR="00D23783" w:rsidRDefault="00D23783">
      <w:pPr>
        <w:rPr>
          <w:rFonts w:ascii="Book Antiqua" w:hAnsi="Book Antiqua"/>
          <w:color w:val="000000" w:themeColor="text1"/>
          <w:sz w:val="24"/>
          <w:szCs w:val="24"/>
        </w:rPr>
      </w:pPr>
      <w:r>
        <w:rPr>
          <w:rFonts w:ascii="Book Antiqua" w:hAnsi="Book Antiqua"/>
          <w:color w:val="000000" w:themeColor="text1"/>
          <w:sz w:val="24"/>
          <w:szCs w:val="24"/>
        </w:rPr>
        <w:br w:type="page"/>
      </w:r>
    </w:p>
    <w:p w:rsidR="008A39BE" w:rsidRDefault="008A39BE" w:rsidP="006B3E52">
      <w:pPr>
        <w:spacing w:line="480" w:lineRule="auto"/>
        <w:ind w:firstLine="720"/>
        <w:rPr>
          <w:rFonts w:ascii="Book Antiqua" w:hAnsi="Book Antiqua"/>
          <w:color w:val="000000" w:themeColor="text1"/>
          <w:sz w:val="24"/>
          <w:szCs w:val="24"/>
        </w:rPr>
      </w:pPr>
      <w:r>
        <w:rPr>
          <w:rFonts w:ascii="Book Antiqua" w:hAnsi="Book Antiqua"/>
          <w:color w:val="000000" w:themeColor="text1"/>
          <w:sz w:val="24"/>
          <w:szCs w:val="24"/>
        </w:rPr>
        <w:lastRenderedPageBreak/>
        <w:t>Examination of the</w:t>
      </w:r>
      <w:r w:rsidRPr="005B1A69">
        <w:rPr>
          <w:rFonts w:ascii="Book Antiqua" w:hAnsi="Book Antiqua"/>
          <w:color w:val="000000" w:themeColor="text1"/>
          <w:sz w:val="24"/>
          <w:szCs w:val="24"/>
        </w:rPr>
        <w:t xml:space="preserve"> coefficient of </w:t>
      </w:r>
      <w:r>
        <w:rPr>
          <w:rFonts w:ascii="Book Antiqua" w:hAnsi="Book Antiqua"/>
          <w:color w:val="000000" w:themeColor="text1"/>
          <w:sz w:val="24"/>
          <w:szCs w:val="24"/>
        </w:rPr>
        <w:t>determination</w:t>
      </w:r>
      <w:r w:rsidRPr="005B1A69">
        <w:rPr>
          <w:rFonts w:ascii="Book Antiqua" w:hAnsi="Book Antiqua"/>
          <w:color w:val="000000" w:themeColor="text1"/>
          <w:sz w:val="24"/>
          <w:szCs w:val="24"/>
        </w:rPr>
        <w:t xml:space="preserve"> (R</w:t>
      </w:r>
      <w:r w:rsidRPr="009724D7">
        <w:rPr>
          <w:rFonts w:ascii="Book Antiqua" w:hAnsi="Book Antiqua"/>
          <w:color w:val="000000" w:themeColor="text1"/>
          <w:sz w:val="24"/>
          <w:szCs w:val="24"/>
          <w:vertAlign w:val="superscript"/>
        </w:rPr>
        <w:t>2</w:t>
      </w:r>
      <w:r w:rsidRPr="005B1A69">
        <w:rPr>
          <w:rFonts w:ascii="Book Antiqua" w:hAnsi="Book Antiqua"/>
          <w:color w:val="000000" w:themeColor="text1"/>
          <w:sz w:val="24"/>
          <w:szCs w:val="24"/>
        </w:rPr>
        <w:t xml:space="preserve">) </w:t>
      </w:r>
      <w:r>
        <w:rPr>
          <w:rFonts w:ascii="Book Antiqua" w:hAnsi="Book Antiqua"/>
          <w:color w:val="000000" w:themeColor="text1"/>
          <w:sz w:val="24"/>
          <w:szCs w:val="24"/>
        </w:rPr>
        <w:t>shows an increase</w:t>
      </w:r>
      <w:r w:rsidRPr="005B1A69">
        <w:rPr>
          <w:rFonts w:ascii="Book Antiqua" w:hAnsi="Book Antiqua"/>
          <w:color w:val="000000" w:themeColor="text1"/>
          <w:sz w:val="24"/>
          <w:szCs w:val="24"/>
        </w:rPr>
        <w:t xml:space="preserve"> with each tweak to the </w:t>
      </w:r>
      <w:r w:rsidR="00986372">
        <w:rPr>
          <w:rFonts w:ascii="Book Antiqua" w:hAnsi="Book Antiqua"/>
          <w:color w:val="000000" w:themeColor="text1"/>
          <w:sz w:val="24"/>
          <w:szCs w:val="24"/>
        </w:rPr>
        <w:t>smoothed variables</w:t>
      </w:r>
      <w:r w:rsidRPr="005B1A69">
        <w:rPr>
          <w:rFonts w:ascii="Book Antiqua" w:hAnsi="Book Antiqua"/>
          <w:color w:val="000000" w:themeColor="text1"/>
          <w:sz w:val="24"/>
          <w:szCs w:val="24"/>
        </w:rPr>
        <w:t xml:space="preserve">, </w:t>
      </w:r>
      <w:r>
        <w:rPr>
          <w:rFonts w:ascii="Book Antiqua" w:hAnsi="Book Antiqua"/>
          <w:color w:val="000000" w:themeColor="text1"/>
          <w:sz w:val="24"/>
          <w:szCs w:val="24"/>
        </w:rPr>
        <w:t>however, the</w:t>
      </w:r>
      <w:r w:rsidRPr="005B1A69">
        <w:rPr>
          <w:rFonts w:ascii="Book Antiqua" w:hAnsi="Book Antiqua"/>
          <w:color w:val="000000" w:themeColor="text1"/>
          <w:sz w:val="24"/>
          <w:szCs w:val="24"/>
        </w:rPr>
        <w:t xml:space="preserve"> </w:t>
      </w:r>
      <w:r>
        <w:rPr>
          <w:rFonts w:ascii="Book Antiqua" w:hAnsi="Book Antiqua"/>
          <w:color w:val="000000" w:themeColor="text1"/>
          <w:sz w:val="24"/>
          <w:szCs w:val="24"/>
        </w:rPr>
        <w:t xml:space="preserve">largest </w:t>
      </w:r>
      <w:r w:rsidRPr="005B1A69">
        <w:rPr>
          <w:rFonts w:ascii="Book Antiqua" w:hAnsi="Book Antiqua"/>
          <w:color w:val="000000" w:themeColor="text1"/>
          <w:sz w:val="24"/>
          <w:szCs w:val="24"/>
        </w:rPr>
        <w:t xml:space="preserve">value of </w:t>
      </w:r>
      <w:r w:rsidR="00986372">
        <w:rPr>
          <w:rFonts w:ascii="Book Antiqua" w:hAnsi="Book Antiqua"/>
          <w:color w:val="000000" w:themeColor="text1"/>
          <w:sz w:val="24"/>
          <w:szCs w:val="24"/>
        </w:rPr>
        <w:t xml:space="preserve">the adjusted </w:t>
      </w:r>
      <w:r>
        <w:rPr>
          <w:rFonts w:ascii="Book Antiqua" w:hAnsi="Book Antiqua"/>
          <w:color w:val="000000" w:themeColor="text1"/>
          <w:sz w:val="24"/>
          <w:szCs w:val="24"/>
        </w:rPr>
        <w:t>R</w:t>
      </w:r>
      <w:r w:rsidRPr="00175A65">
        <w:rPr>
          <w:rFonts w:ascii="Book Antiqua" w:hAnsi="Book Antiqua"/>
          <w:color w:val="000000" w:themeColor="text1"/>
          <w:sz w:val="24"/>
          <w:szCs w:val="24"/>
          <w:vertAlign w:val="superscript"/>
        </w:rPr>
        <w:t>2</w:t>
      </w:r>
      <w:r>
        <w:rPr>
          <w:rFonts w:ascii="Book Antiqua" w:hAnsi="Book Antiqua"/>
          <w:color w:val="000000" w:themeColor="text1"/>
          <w:sz w:val="24"/>
          <w:szCs w:val="24"/>
        </w:rPr>
        <w:t xml:space="preserve"> = </w:t>
      </w:r>
      <w:r w:rsidRPr="005B1A69">
        <w:rPr>
          <w:rFonts w:ascii="Book Antiqua" w:hAnsi="Book Antiqua"/>
          <w:color w:val="000000" w:themeColor="text1"/>
          <w:sz w:val="24"/>
          <w:szCs w:val="24"/>
        </w:rPr>
        <w:t>0.278 for the GAM model leaves over 70% of the variability still to be explained.</w:t>
      </w:r>
    </w:p>
    <w:p w:rsidR="008A39BE" w:rsidRDefault="00592ADD" w:rsidP="008A39BE">
      <w:pPr>
        <w:spacing w:line="480" w:lineRule="auto"/>
        <w:ind w:firstLine="720"/>
        <w:rPr>
          <w:rFonts w:ascii="Book Antiqua" w:hAnsi="Book Antiqua" w:cstheme="minorHAnsi"/>
          <w:sz w:val="24"/>
          <w:szCs w:val="24"/>
        </w:rPr>
      </w:pPr>
      <w:r>
        <w:rPr>
          <w:rFonts w:ascii="Book Antiqua" w:hAnsi="Book Antiqua" w:cstheme="minorHAnsi"/>
          <w:sz w:val="24"/>
          <w:szCs w:val="24"/>
        </w:rPr>
        <w:t xml:space="preserve">A substitution of the </w:t>
      </w:r>
      <w:proofErr w:type="spellStart"/>
      <w:r>
        <w:rPr>
          <w:rFonts w:ascii="Book Antiqua" w:hAnsi="Book Antiqua" w:cstheme="minorHAnsi"/>
          <w:sz w:val="24"/>
          <w:szCs w:val="24"/>
        </w:rPr>
        <w:t>Tweedie</w:t>
      </w:r>
      <w:proofErr w:type="spellEnd"/>
      <w:r>
        <w:rPr>
          <w:rFonts w:ascii="Book Antiqua" w:hAnsi="Book Antiqua" w:cstheme="minorHAnsi"/>
          <w:sz w:val="24"/>
          <w:szCs w:val="24"/>
        </w:rPr>
        <w:t xml:space="preserve"> distribution in place of the Gamma distribution </w:t>
      </w:r>
      <w:r w:rsidR="008A39BE" w:rsidRPr="005B1A69">
        <w:rPr>
          <w:rFonts w:ascii="Book Antiqua" w:hAnsi="Book Antiqua" w:cstheme="minorHAnsi"/>
          <w:sz w:val="24"/>
          <w:szCs w:val="24"/>
        </w:rPr>
        <w:t>in the GAM had no effect on model output</w:t>
      </w:r>
      <w:r w:rsidR="008A39BE">
        <w:rPr>
          <w:rFonts w:ascii="Book Antiqua" w:hAnsi="Book Antiqua" w:cstheme="minorHAnsi"/>
          <w:sz w:val="24"/>
          <w:szCs w:val="24"/>
        </w:rPr>
        <w:t>, and the effect of removing smoothes on some variables impacted significance only at the 4</w:t>
      </w:r>
      <w:r w:rsidR="008A39BE" w:rsidRPr="00175A65">
        <w:rPr>
          <w:rFonts w:ascii="Book Antiqua" w:hAnsi="Book Antiqua" w:cstheme="minorHAnsi"/>
          <w:sz w:val="24"/>
          <w:szCs w:val="24"/>
          <w:vertAlign w:val="superscript"/>
        </w:rPr>
        <w:t>th</w:t>
      </w:r>
      <w:r w:rsidR="008A39BE">
        <w:rPr>
          <w:rFonts w:ascii="Book Antiqua" w:hAnsi="Book Antiqua" w:cstheme="minorHAnsi"/>
          <w:sz w:val="24"/>
          <w:szCs w:val="24"/>
        </w:rPr>
        <w:t xml:space="preserve"> decimal place. Model diagnostics were equal in </w:t>
      </w:r>
      <w:r w:rsidR="00986372">
        <w:rPr>
          <w:rFonts w:ascii="Book Antiqua" w:hAnsi="Book Antiqua" w:cstheme="minorHAnsi"/>
          <w:sz w:val="24"/>
          <w:szCs w:val="24"/>
        </w:rPr>
        <w:t xml:space="preserve">the </w:t>
      </w:r>
      <w:proofErr w:type="spellStart"/>
      <w:r w:rsidR="00986372">
        <w:rPr>
          <w:rFonts w:ascii="Book Antiqua" w:hAnsi="Book Antiqua" w:cstheme="minorHAnsi"/>
          <w:sz w:val="24"/>
          <w:szCs w:val="24"/>
        </w:rPr>
        <w:t>Tweedie</w:t>
      </w:r>
      <w:proofErr w:type="spellEnd"/>
      <w:r w:rsidR="00986372">
        <w:rPr>
          <w:rFonts w:ascii="Book Antiqua" w:hAnsi="Book Antiqua" w:cstheme="minorHAnsi"/>
          <w:sz w:val="24"/>
          <w:szCs w:val="24"/>
        </w:rPr>
        <w:t xml:space="preserve"> and Gamma</w:t>
      </w:r>
      <w:r w:rsidR="008A39BE">
        <w:rPr>
          <w:rFonts w:ascii="Book Antiqua" w:hAnsi="Book Antiqua" w:cstheme="minorHAnsi"/>
          <w:sz w:val="24"/>
          <w:szCs w:val="24"/>
        </w:rPr>
        <w:t xml:space="preserve"> GAMs (</w:t>
      </w:r>
      <w:r w:rsidR="00986372">
        <w:rPr>
          <w:rFonts w:ascii="Book Antiqua" w:hAnsi="Book Antiqua" w:cstheme="minorHAnsi"/>
          <w:sz w:val="24"/>
          <w:szCs w:val="24"/>
        </w:rPr>
        <w:t xml:space="preserve">adjusted </w:t>
      </w:r>
      <w:r w:rsidR="008A39BE">
        <w:rPr>
          <w:rFonts w:ascii="Book Antiqua" w:hAnsi="Book Antiqua" w:cstheme="minorHAnsi"/>
          <w:sz w:val="24"/>
          <w:szCs w:val="24"/>
        </w:rPr>
        <w:t>R</w:t>
      </w:r>
      <w:r w:rsidR="008A39BE">
        <w:rPr>
          <w:rFonts w:ascii="Book Antiqua" w:hAnsi="Book Antiqua" w:cstheme="minorHAnsi"/>
          <w:sz w:val="24"/>
          <w:szCs w:val="24"/>
          <w:vertAlign w:val="superscript"/>
        </w:rPr>
        <w:t>2</w:t>
      </w:r>
      <w:r w:rsidR="008A39BE">
        <w:rPr>
          <w:rFonts w:ascii="Book Antiqua" w:hAnsi="Book Antiqua" w:cstheme="minorHAnsi"/>
          <w:sz w:val="24"/>
          <w:szCs w:val="24"/>
        </w:rPr>
        <w:t xml:space="preserve">=0.278 and AIC=534), indicating that neither the Gamma nor the </w:t>
      </w:r>
      <w:proofErr w:type="spellStart"/>
      <w:r w:rsidR="008A39BE">
        <w:rPr>
          <w:rFonts w:ascii="Book Antiqua" w:hAnsi="Book Antiqua" w:cstheme="minorHAnsi"/>
          <w:sz w:val="24"/>
          <w:szCs w:val="24"/>
        </w:rPr>
        <w:t>Tweedie</w:t>
      </w:r>
      <w:proofErr w:type="spellEnd"/>
      <w:r w:rsidR="008A39BE">
        <w:rPr>
          <w:rFonts w:ascii="Book Antiqua" w:hAnsi="Book Antiqua" w:cstheme="minorHAnsi"/>
          <w:sz w:val="24"/>
          <w:szCs w:val="24"/>
        </w:rPr>
        <w:t xml:space="preserve"> distributions are good fits for the full </w:t>
      </w:r>
      <w:r w:rsidR="008A39BE" w:rsidRPr="009724D7">
        <w:rPr>
          <w:rFonts w:ascii="Book Antiqua" w:hAnsi="Book Antiqua" w:cstheme="minorHAnsi"/>
          <w:i/>
          <w:sz w:val="24"/>
          <w:szCs w:val="24"/>
        </w:rPr>
        <w:t>E. coli</w:t>
      </w:r>
      <w:r w:rsidR="008A39BE">
        <w:rPr>
          <w:rFonts w:ascii="Book Antiqua" w:hAnsi="Book Antiqua" w:cstheme="minorHAnsi"/>
          <w:sz w:val="24"/>
          <w:szCs w:val="24"/>
        </w:rPr>
        <w:t xml:space="preserve"> </w:t>
      </w:r>
      <w:r w:rsidR="00C56F9F">
        <w:rPr>
          <w:rFonts w:ascii="Book Antiqua" w:hAnsi="Book Antiqua" w:cstheme="minorHAnsi"/>
          <w:sz w:val="24"/>
          <w:szCs w:val="24"/>
        </w:rPr>
        <w:t xml:space="preserve">O157 </w:t>
      </w:r>
      <w:r w:rsidR="008A39BE">
        <w:rPr>
          <w:rFonts w:ascii="Book Antiqua" w:hAnsi="Book Antiqua" w:cstheme="minorHAnsi"/>
          <w:sz w:val="24"/>
          <w:szCs w:val="24"/>
        </w:rPr>
        <w:t>rates dataset.</w:t>
      </w:r>
    </w:p>
    <w:p w:rsidR="00084315" w:rsidRDefault="00084315" w:rsidP="008A39BE">
      <w:pPr>
        <w:spacing w:line="480" w:lineRule="auto"/>
        <w:ind w:firstLine="720"/>
        <w:rPr>
          <w:rFonts w:ascii="Book Antiqua" w:hAnsi="Book Antiqua" w:cstheme="minorHAnsi"/>
          <w:sz w:val="24"/>
          <w:szCs w:val="24"/>
        </w:rPr>
      </w:pPr>
      <w:r>
        <w:rPr>
          <w:rFonts w:ascii="Book Antiqua" w:hAnsi="Book Antiqua" w:cstheme="minorHAnsi"/>
          <w:sz w:val="24"/>
          <w:szCs w:val="24"/>
        </w:rPr>
        <w:t xml:space="preserve">The Poisson-distributed GAM </w:t>
      </w:r>
      <w:r w:rsidR="00986372">
        <w:rPr>
          <w:rFonts w:ascii="Book Antiqua" w:hAnsi="Book Antiqua" w:cstheme="minorHAnsi"/>
          <w:sz w:val="24"/>
          <w:szCs w:val="24"/>
        </w:rPr>
        <w:t>(adjusted R</w:t>
      </w:r>
      <w:r w:rsidR="00986372" w:rsidRPr="00986372">
        <w:rPr>
          <w:rFonts w:ascii="Book Antiqua" w:hAnsi="Book Antiqua" w:cstheme="minorHAnsi"/>
          <w:sz w:val="24"/>
          <w:szCs w:val="24"/>
          <w:vertAlign w:val="superscript"/>
        </w:rPr>
        <w:t>2</w:t>
      </w:r>
      <w:r w:rsidR="00986372">
        <w:rPr>
          <w:rFonts w:ascii="Book Antiqua" w:hAnsi="Book Antiqua" w:cstheme="minorHAnsi"/>
          <w:sz w:val="24"/>
          <w:szCs w:val="24"/>
        </w:rPr>
        <w:t xml:space="preserve">=0.826 and AIC=585.67) </w:t>
      </w:r>
      <w:r>
        <w:rPr>
          <w:rFonts w:ascii="Book Antiqua" w:hAnsi="Book Antiqua" w:cstheme="minorHAnsi"/>
          <w:sz w:val="24"/>
          <w:szCs w:val="24"/>
        </w:rPr>
        <w:t xml:space="preserve">returned the agricultural variables </w:t>
      </w:r>
      <w:r w:rsidR="00C56F9F">
        <w:rPr>
          <w:rFonts w:ascii="Book Antiqua" w:hAnsi="Book Antiqua" w:cstheme="minorHAnsi"/>
          <w:sz w:val="24"/>
          <w:szCs w:val="24"/>
        </w:rPr>
        <w:t>beef cow (</w:t>
      </w:r>
      <w:r>
        <w:rPr>
          <w:rFonts w:ascii="Book Antiqua" w:hAnsi="Book Antiqua" w:cstheme="minorHAnsi"/>
          <w:sz w:val="24"/>
          <w:szCs w:val="24"/>
        </w:rPr>
        <w:t>BEEF</w:t>
      </w:r>
      <w:r w:rsidR="00C56F9F">
        <w:rPr>
          <w:rFonts w:ascii="Book Antiqua" w:hAnsi="Book Antiqua" w:cstheme="minorHAnsi"/>
          <w:sz w:val="24"/>
          <w:szCs w:val="24"/>
        </w:rPr>
        <w:t>)</w:t>
      </w:r>
      <w:r>
        <w:rPr>
          <w:rFonts w:ascii="Book Antiqua" w:hAnsi="Book Antiqua" w:cstheme="minorHAnsi"/>
          <w:sz w:val="24"/>
          <w:szCs w:val="24"/>
        </w:rPr>
        <w:t xml:space="preserve"> and </w:t>
      </w:r>
      <w:r w:rsidR="00C56F9F">
        <w:rPr>
          <w:rFonts w:ascii="Book Antiqua" w:hAnsi="Book Antiqua" w:cstheme="minorHAnsi"/>
          <w:sz w:val="24"/>
          <w:szCs w:val="24"/>
        </w:rPr>
        <w:t>milk cow (</w:t>
      </w:r>
      <w:r>
        <w:rPr>
          <w:rFonts w:ascii="Book Antiqua" w:hAnsi="Book Antiqua" w:cstheme="minorHAnsi"/>
          <w:sz w:val="24"/>
          <w:szCs w:val="24"/>
        </w:rPr>
        <w:t>MILK</w:t>
      </w:r>
      <w:r w:rsidR="00C56F9F">
        <w:rPr>
          <w:rFonts w:ascii="Book Antiqua" w:hAnsi="Book Antiqua" w:cstheme="minorHAnsi"/>
          <w:sz w:val="24"/>
          <w:szCs w:val="24"/>
        </w:rPr>
        <w:t>) population density,</w:t>
      </w:r>
      <w:r>
        <w:rPr>
          <w:rFonts w:ascii="Book Antiqua" w:hAnsi="Book Antiqua" w:cstheme="minorHAnsi"/>
          <w:sz w:val="24"/>
          <w:szCs w:val="24"/>
        </w:rPr>
        <w:t xml:space="preserve"> and the water quality variable (STREAM_PCT) as marginally significant (at p&lt;0.1). The land use variables DEVELOPED and FOREST plus well </w:t>
      </w:r>
      <w:r w:rsidR="00C56F9F">
        <w:rPr>
          <w:rFonts w:ascii="Book Antiqua" w:hAnsi="Book Antiqua" w:cstheme="minorHAnsi"/>
          <w:sz w:val="24"/>
          <w:szCs w:val="24"/>
        </w:rPr>
        <w:t xml:space="preserve">permit </w:t>
      </w:r>
      <w:r>
        <w:rPr>
          <w:rFonts w:ascii="Book Antiqua" w:hAnsi="Book Antiqua" w:cstheme="minorHAnsi"/>
          <w:sz w:val="24"/>
          <w:szCs w:val="24"/>
        </w:rPr>
        <w:t xml:space="preserve">density (WELLS) were significant at p&lt;0.05.  Both well </w:t>
      </w:r>
      <w:r w:rsidR="00C56F9F">
        <w:rPr>
          <w:rFonts w:ascii="Book Antiqua" w:hAnsi="Book Antiqua" w:cstheme="minorHAnsi"/>
          <w:sz w:val="24"/>
          <w:szCs w:val="24"/>
        </w:rPr>
        <w:t xml:space="preserve">permit </w:t>
      </w:r>
      <w:r>
        <w:rPr>
          <w:rFonts w:ascii="Book Antiqua" w:hAnsi="Book Antiqua" w:cstheme="minorHAnsi"/>
          <w:sz w:val="24"/>
          <w:szCs w:val="24"/>
        </w:rPr>
        <w:t>density (WELLS) and percent developed land (DEVELOPED) were associated with a protective effect (negatively associated with disease in the population).</w:t>
      </w:r>
    </w:p>
    <w:p w:rsidR="008A39BE" w:rsidRDefault="008A39BE" w:rsidP="008A39BE">
      <w:pPr>
        <w:spacing w:line="480" w:lineRule="auto"/>
        <w:ind w:firstLine="720"/>
        <w:rPr>
          <w:rFonts w:ascii="Book Antiqua" w:hAnsi="Book Antiqua" w:cstheme="minorHAnsi"/>
          <w:sz w:val="24"/>
          <w:szCs w:val="24"/>
        </w:rPr>
      </w:pPr>
    </w:p>
    <w:p w:rsidR="003C2604" w:rsidRPr="00206E25" w:rsidRDefault="008A39BE" w:rsidP="003C2604">
      <w:pPr>
        <w:spacing w:line="480" w:lineRule="auto"/>
        <w:ind w:firstLine="720"/>
        <w:rPr>
          <w:rFonts w:ascii="Book Antiqua" w:hAnsi="Book Antiqua"/>
          <w:sz w:val="24"/>
          <w:szCs w:val="24"/>
        </w:rPr>
      </w:pPr>
      <w:r w:rsidRPr="00CF371C">
        <w:rPr>
          <w:rStyle w:val="Heading4Char"/>
        </w:rPr>
        <w:t>Model results using dataset with outliers removed</w:t>
      </w:r>
      <w:r>
        <w:rPr>
          <w:rFonts w:ascii="Book Antiqua" w:hAnsi="Book Antiqua"/>
          <w:sz w:val="24"/>
          <w:szCs w:val="24"/>
        </w:rPr>
        <w:t xml:space="preserve"> </w:t>
      </w:r>
      <w:r w:rsidR="00986372">
        <w:rPr>
          <w:rFonts w:ascii="Book Antiqua" w:hAnsi="Book Antiqua"/>
          <w:sz w:val="24"/>
          <w:szCs w:val="24"/>
        </w:rPr>
        <w:t>A</w:t>
      </w:r>
      <w:r>
        <w:rPr>
          <w:rFonts w:ascii="Book Antiqua" w:hAnsi="Book Antiqua"/>
          <w:sz w:val="24"/>
          <w:szCs w:val="24"/>
        </w:rPr>
        <w:t xml:space="preserve">fter removal of outliers and zip code areas with zero population </w:t>
      </w:r>
      <w:r w:rsidRPr="00206E25">
        <w:rPr>
          <w:rFonts w:ascii="Book Antiqua" w:hAnsi="Book Antiqua"/>
          <w:sz w:val="24"/>
          <w:szCs w:val="24"/>
        </w:rPr>
        <w:t>(n=167),</w:t>
      </w:r>
      <w:r>
        <w:rPr>
          <w:rFonts w:ascii="Book Antiqua" w:hAnsi="Book Antiqua"/>
          <w:sz w:val="24"/>
          <w:szCs w:val="24"/>
        </w:rPr>
        <w:t xml:space="preserve"> Spearman correlations and </w:t>
      </w:r>
      <w:proofErr w:type="spellStart"/>
      <w:r>
        <w:rPr>
          <w:rFonts w:ascii="Book Antiqua" w:hAnsi="Book Antiqua"/>
          <w:sz w:val="24"/>
          <w:szCs w:val="24"/>
        </w:rPr>
        <w:t>scatterplots</w:t>
      </w:r>
      <w:proofErr w:type="spellEnd"/>
      <w:r>
        <w:rPr>
          <w:rFonts w:ascii="Book Antiqua" w:hAnsi="Book Antiqua"/>
          <w:sz w:val="24"/>
          <w:szCs w:val="24"/>
        </w:rPr>
        <w:t xml:space="preserve"> were minimally affected. </w:t>
      </w:r>
      <w:r w:rsidR="003C2604">
        <w:rPr>
          <w:rFonts w:ascii="Book Antiqua" w:hAnsi="Book Antiqua"/>
          <w:sz w:val="24"/>
          <w:szCs w:val="24"/>
        </w:rPr>
        <w:t>The spatial l</w:t>
      </w:r>
      <w:r w:rsidR="003C2604" w:rsidRPr="00ED70BE">
        <w:rPr>
          <w:rFonts w:ascii="Book Antiqua" w:hAnsi="Book Antiqua"/>
          <w:sz w:val="24"/>
          <w:szCs w:val="24"/>
        </w:rPr>
        <w:t xml:space="preserve">ag model </w:t>
      </w:r>
      <w:r w:rsidR="00986372">
        <w:rPr>
          <w:rFonts w:ascii="Book Antiqua" w:hAnsi="Book Antiqua"/>
          <w:sz w:val="24"/>
          <w:szCs w:val="24"/>
        </w:rPr>
        <w:t>(</w:t>
      </w:r>
      <w:r w:rsidR="003C2604" w:rsidRPr="00ED70BE">
        <w:rPr>
          <w:rFonts w:ascii="Book Antiqua" w:hAnsi="Book Antiqua"/>
          <w:sz w:val="24"/>
          <w:szCs w:val="24"/>
        </w:rPr>
        <w:t>using</w:t>
      </w:r>
      <w:r w:rsidR="003C2604">
        <w:rPr>
          <w:rFonts w:ascii="Book Antiqua" w:hAnsi="Book Antiqua"/>
          <w:sz w:val="24"/>
          <w:szCs w:val="24"/>
        </w:rPr>
        <w:t xml:space="preserve"> a 40 km distance spatial weights matrix</w:t>
      </w:r>
      <w:r w:rsidR="00986372">
        <w:rPr>
          <w:rFonts w:ascii="Book Antiqua" w:hAnsi="Book Antiqua"/>
          <w:sz w:val="24"/>
          <w:szCs w:val="24"/>
        </w:rPr>
        <w:t>)</w:t>
      </w:r>
      <w:r w:rsidR="003C2604">
        <w:rPr>
          <w:rFonts w:ascii="Book Antiqua" w:hAnsi="Book Antiqua"/>
          <w:sz w:val="24"/>
          <w:szCs w:val="24"/>
        </w:rPr>
        <w:t xml:space="preserve"> included </w:t>
      </w:r>
      <w:r w:rsidR="00C56F9F">
        <w:rPr>
          <w:rFonts w:ascii="Book Antiqua" w:hAnsi="Book Antiqua"/>
          <w:sz w:val="24"/>
          <w:szCs w:val="24"/>
        </w:rPr>
        <w:t>all land use variables (</w:t>
      </w:r>
      <w:r w:rsidR="003C2604">
        <w:rPr>
          <w:rFonts w:ascii="Book Antiqua" w:hAnsi="Book Antiqua"/>
          <w:sz w:val="24"/>
          <w:szCs w:val="24"/>
        </w:rPr>
        <w:t xml:space="preserve">DEVELOPED, FOREST, </w:t>
      </w:r>
      <w:r w:rsidR="00C56F9F">
        <w:rPr>
          <w:rFonts w:ascii="Book Antiqua" w:hAnsi="Book Antiqua"/>
          <w:sz w:val="24"/>
          <w:szCs w:val="24"/>
        </w:rPr>
        <w:t xml:space="preserve">and </w:t>
      </w:r>
      <w:r w:rsidR="003C2604">
        <w:rPr>
          <w:rFonts w:ascii="Book Antiqua" w:hAnsi="Book Antiqua"/>
          <w:sz w:val="24"/>
          <w:szCs w:val="24"/>
        </w:rPr>
        <w:t>PASTURE</w:t>
      </w:r>
      <w:r w:rsidR="00C56F9F">
        <w:rPr>
          <w:rFonts w:ascii="Book Antiqua" w:hAnsi="Book Antiqua"/>
          <w:sz w:val="24"/>
          <w:szCs w:val="24"/>
        </w:rPr>
        <w:t>)</w:t>
      </w:r>
      <w:r w:rsidR="003C2604">
        <w:rPr>
          <w:rFonts w:ascii="Book Antiqua" w:hAnsi="Book Antiqua"/>
          <w:sz w:val="24"/>
          <w:szCs w:val="24"/>
        </w:rPr>
        <w:t>, and</w:t>
      </w:r>
      <w:r w:rsidR="00986372">
        <w:rPr>
          <w:rFonts w:ascii="Book Antiqua" w:hAnsi="Book Antiqua"/>
          <w:sz w:val="24"/>
          <w:szCs w:val="24"/>
        </w:rPr>
        <w:t xml:space="preserve"> </w:t>
      </w:r>
      <w:r w:rsidR="00986372">
        <w:rPr>
          <w:rFonts w:ascii="Book Antiqua" w:hAnsi="Book Antiqua"/>
          <w:sz w:val="24"/>
          <w:szCs w:val="24"/>
        </w:rPr>
        <w:lastRenderedPageBreak/>
        <w:t>poverty rate</w:t>
      </w:r>
      <w:r w:rsidR="003C2604">
        <w:rPr>
          <w:rFonts w:ascii="Book Antiqua" w:hAnsi="Book Antiqua"/>
          <w:sz w:val="24"/>
          <w:szCs w:val="24"/>
        </w:rPr>
        <w:t xml:space="preserve"> </w:t>
      </w:r>
      <w:r w:rsidR="00986372">
        <w:rPr>
          <w:rFonts w:ascii="Book Antiqua" w:hAnsi="Book Antiqua"/>
          <w:sz w:val="24"/>
          <w:szCs w:val="24"/>
        </w:rPr>
        <w:t>(</w:t>
      </w:r>
      <w:r w:rsidR="003C2604">
        <w:rPr>
          <w:rFonts w:ascii="Book Antiqua" w:hAnsi="Book Antiqua"/>
          <w:sz w:val="24"/>
          <w:szCs w:val="24"/>
        </w:rPr>
        <w:t>POVRATE</w:t>
      </w:r>
      <w:r w:rsidR="00986372">
        <w:rPr>
          <w:rFonts w:ascii="Book Antiqua" w:hAnsi="Book Antiqua"/>
          <w:sz w:val="24"/>
          <w:szCs w:val="24"/>
        </w:rPr>
        <w:t>)</w:t>
      </w:r>
      <w:r w:rsidR="003C2604">
        <w:rPr>
          <w:rFonts w:ascii="Book Antiqua" w:hAnsi="Book Antiqua"/>
          <w:sz w:val="24"/>
          <w:szCs w:val="24"/>
        </w:rPr>
        <w:t xml:space="preserve"> at p=0.05. All coefficients had positive coefficients. The </w:t>
      </w:r>
      <w:r w:rsidR="00C56F9F">
        <w:rPr>
          <w:rFonts w:ascii="Book Antiqua" w:hAnsi="Book Antiqua"/>
          <w:sz w:val="24"/>
          <w:szCs w:val="24"/>
        </w:rPr>
        <w:t xml:space="preserve">regional water quality </w:t>
      </w:r>
      <w:r w:rsidR="003C2604">
        <w:rPr>
          <w:rFonts w:ascii="Book Antiqua" w:hAnsi="Book Antiqua"/>
          <w:sz w:val="24"/>
          <w:szCs w:val="24"/>
        </w:rPr>
        <w:t>variable STREAM_PCT was significant at p=0.1.</w:t>
      </w:r>
    </w:p>
    <w:p w:rsidR="00C56F9F" w:rsidRDefault="008A39BE" w:rsidP="003C2604">
      <w:pPr>
        <w:spacing w:line="480" w:lineRule="auto"/>
        <w:ind w:firstLine="720"/>
        <w:rPr>
          <w:rFonts w:ascii="Book Antiqua" w:hAnsi="Book Antiqua"/>
          <w:sz w:val="24"/>
          <w:szCs w:val="24"/>
        </w:rPr>
      </w:pPr>
      <w:r w:rsidRPr="00206E25">
        <w:rPr>
          <w:rFonts w:ascii="Book Antiqua" w:hAnsi="Book Antiqua"/>
          <w:sz w:val="24"/>
          <w:szCs w:val="24"/>
        </w:rPr>
        <w:t xml:space="preserve">The GLM with Gamma distribution and a log link function retained </w:t>
      </w:r>
      <w:r w:rsidR="00C56F9F">
        <w:rPr>
          <w:rFonts w:ascii="Book Antiqua" w:hAnsi="Book Antiqua"/>
          <w:sz w:val="24"/>
          <w:szCs w:val="24"/>
        </w:rPr>
        <w:t>one agricultural variable (sheep population density (</w:t>
      </w:r>
      <w:r w:rsidRPr="00206E25">
        <w:rPr>
          <w:rFonts w:ascii="Book Antiqua" w:hAnsi="Book Antiqua"/>
          <w:sz w:val="24"/>
          <w:szCs w:val="24"/>
        </w:rPr>
        <w:t>SHEEP</w:t>
      </w:r>
      <w:r w:rsidR="00C56F9F">
        <w:rPr>
          <w:rFonts w:ascii="Book Antiqua" w:hAnsi="Book Antiqua"/>
          <w:sz w:val="24"/>
          <w:szCs w:val="24"/>
        </w:rPr>
        <w:t>)), all land use variables (</w:t>
      </w:r>
      <w:r w:rsidRPr="00206E25">
        <w:rPr>
          <w:rFonts w:ascii="Book Antiqua" w:hAnsi="Book Antiqua"/>
          <w:sz w:val="24"/>
          <w:szCs w:val="24"/>
        </w:rPr>
        <w:t xml:space="preserve">DEVELOPED, FOREST, </w:t>
      </w:r>
      <w:r w:rsidR="00C56F9F">
        <w:rPr>
          <w:rFonts w:ascii="Book Antiqua" w:hAnsi="Book Antiqua"/>
          <w:sz w:val="24"/>
          <w:szCs w:val="24"/>
        </w:rPr>
        <w:t xml:space="preserve">and </w:t>
      </w:r>
      <w:r w:rsidRPr="00206E25">
        <w:rPr>
          <w:rFonts w:ascii="Book Antiqua" w:hAnsi="Book Antiqua"/>
          <w:sz w:val="24"/>
          <w:szCs w:val="24"/>
        </w:rPr>
        <w:t>PASTURE</w:t>
      </w:r>
      <w:r w:rsidR="00C56F9F">
        <w:rPr>
          <w:rFonts w:ascii="Book Antiqua" w:hAnsi="Book Antiqua"/>
          <w:sz w:val="24"/>
          <w:szCs w:val="24"/>
        </w:rPr>
        <w:t xml:space="preserve">), percent </w:t>
      </w:r>
      <w:proofErr w:type="spellStart"/>
      <w:r w:rsidR="00C56F9F">
        <w:rPr>
          <w:rFonts w:ascii="Book Antiqua" w:hAnsi="Book Antiqua"/>
          <w:sz w:val="24"/>
          <w:szCs w:val="24"/>
        </w:rPr>
        <w:t>karst</w:t>
      </w:r>
      <w:proofErr w:type="spellEnd"/>
      <w:r w:rsidR="00C56F9F">
        <w:rPr>
          <w:rFonts w:ascii="Book Antiqua" w:hAnsi="Book Antiqua"/>
          <w:sz w:val="24"/>
          <w:szCs w:val="24"/>
        </w:rPr>
        <w:t xml:space="preserve"> geology (</w:t>
      </w:r>
      <w:r w:rsidRPr="00206E25">
        <w:rPr>
          <w:rFonts w:ascii="Book Antiqua" w:hAnsi="Book Antiqua"/>
          <w:sz w:val="24"/>
          <w:szCs w:val="24"/>
        </w:rPr>
        <w:t>KARST_PCT</w:t>
      </w:r>
      <w:r w:rsidR="00C56F9F">
        <w:rPr>
          <w:rFonts w:ascii="Book Antiqua" w:hAnsi="Book Antiqua"/>
          <w:sz w:val="24"/>
          <w:szCs w:val="24"/>
        </w:rPr>
        <w:t>)</w:t>
      </w:r>
      <w:r w:rsidRPr="00206E25">
        <w:rPr>
          <w:rFonts w:ascii="Book Antiqua" w:hAnsi="Book Antiqua"/>
          <w:sz w:val="24"/>
          <w:szCs w:val="24"/>
        </w:rPr>
        <w:t xml:space="preserve">, and </w:t>
      </w:r>
      <w:r w:rsidR="00C56F9F">
        <w:rPr>
          <w:rFonts w:ascii="Book Antiqua" w:hAnsi="Book Antiqua"/>
          <w:sz w:val="24"/>
          <w:szCs w:val="24"/>
        </w:rPr>
        <w:t>poverty rate (</w:t>
      </w:r>
      <w:r w:rsidRPr="00206E25">
        <w:rPr>
          <w:rFonts w:ascii="Book Antiqua" w:hAnsi="Book Antiqua"/>
          <w:sz w:val="24"/>
          <w:szCs w:val="24"/>
        </w:rPr>
        <w:t>POVRATE</w:t>
      </w:r>
      <w:r w:rsidR="00C56F9F">
        <w:rPr>
          <w:rFonts w:ascii="Book Antiqua" w:hAnsi="Book Antiqua"/>
          <w:sz w:val="24"/>
          <w:szCs w:val="24"/>
        </w:rPr>
        <w:t>)</w:t>
      </w:r>
      <w:r w:rsidRPr="00206E25">
        <w:rPr>
          <w:rFonts w:ascii="Book Antiqua" w:hAnsi="Book Antiqua"/>
          <w:sz w:val="24"/>
          <w:szCs w:val="24"/>
        </w:rPr>
        <w:t xml:space="preserve"> at </w:t>
      </w:r>
      <w:r w:rsidR="005439A3">
        <w:rPr>
          <w:rFonts w:ascii="Book Antiqua" w:hAnsi="Book Antiqua"/>
          <w:sz w:val="24"/>
          <w:szCs w:val="24"/>
        </w:rPr>
        <w:t xml:space="preserve">a significance level of </w:t>
      </w:r>
      <w:r w:rsidRPr="00206E25">
        <w:rPr>
          <w:rFonts w:ascii="Book Antiqua" w:hAnsi="Book Antiqua"/>
          <w:sz w:val="24"/>
          <w:szCs w:val="24"/>
        </w:rPr>
        <w:t>p=0.05</w:t>
      </w:r>
      <w:r w:rsidR="00C56F9F">
        <w:rPr>
          <w:rFonts w:ascii="Book Antiqua" w:hAnsi="Book Antiqua"/>
          <w:sz w:val="24"/>
          <w:szCs w:val="24"/>
        </w:rPr>
        <w:t>. Hog population density (</w:t>
      </w:r>
      <w:r w:rsidRPr="00206E25">
        <w:rPr>
          <w:rFonts w:ascii="Book Antiqua" w:hAnsi="Book Antiqua"/>
          <w:sz w:val="24"/>
          <w:szCs w:val="24"/>
        </w:rPr>
        <w:t>HOG</w:t>
      </w:r>
      <w:r w:rsidR="00C56F9F">
        <w:rPr>
          <w:rFonts w:ascii="Book Antiqua" w:hAnsi="Book Antiqua"/>
          <w:sz w:val="24"/>
          <w:szCs w:val="24"/>
        </w:rPr>
        <w:t>), surface water quality (STREAM_PCT),</w:t>
      </w:r>
      <w:r w:rsidRPr="00206E25">
        <w:rPr>
          <w:rFonts w:ascii="Book Antiqua" w:hAnsi="Book Antiqua"/>
          <w:sz w:val="24"/>
          <w:szCs w:val="24"/>
        </w:rPr>
        <w:t xml:space="preserve"> and</w:t>
      </w:r>
      <w:r w:rsidR="00C56F9F">
        <w:rPr>
          <w:rFonts w:ascii="Book Antiqua" w:hAnsi="Book Antiqua"/>
          <w:sz w:val="24"/>
          <w:szCs w:val="24"/>
        </w:rPr>
        <w:t xml:space="preserve"> well permit density (</w:t>
      </w:r>
      <w:r w:rsidRPr="00206E25">
        <w:rPr>
          <w:rFonts w:ascii="Book Antiqua" w:hAnsi="Book Antiqua"/>
          <w:sz w:val="24"/>
          <w:szCs w:val="24"/>
        </w:rPr>
        <w:t>WELLS</w:t>
      </w:r>
      <w:r w:rsidR="00C56F9F">
        <w:rPr>
          <w:rFonts w:ascii="Book Antiqua" w:hAnsi="Book Antiqua"/>
          <w:sz w:val="24"/>
          <w:szCs w:val="24"/>
        </w:rPr>
        <w:t xml:space="preserve">) </w:t>
      </w:r>
      <w:r w:rsidRPr="00206E25">
        <w:rPr>
          <w:rFonts w:ascii="Book Antiqua" w:hAnsi="Book Antiqua"/>
          <w:sz w:val="24"/>
          <w:szCs w:val="24"/>
        </w:rPr>
        <w:t xml:space="preserve">were significant at p=0.1.  All coefficients were positive except the coefficient for SHEEP. </w:t>
      </w:r>
    </w:p>
    <w:p w:rsidR="008A39BE" w:rsidRDefault="008A39BE" w:rsidP="003C2604">
      <w:pPr>
        <w:spacing w:line="480" w:lineRule="auto"/>
        <w:ind w:firstLine="720"/>
        <w:rPr>
          <w:rFonts w:ascii="Book Antiqua" w:hAnsi="Book Antiqua"/>
          <w:sz w:val="24"/>
          <w:szCs w:val="24"/>
        </w:rPr>
      </w:pPr>
      <w:r w:rsidRPr="00206E25">
        <w:rPr>
          <w:rFonts w:ascii="Book Antiqua" w:hAnsi="Book Antiqua"/>
          <w:sz w:val="24"/>
          <w:szCs w:val="24"/>
        </w:rPr>
        <w:t xml:space="preserve">The GLM with a </w:t>
      </w:r>
      <w:proofErr w:type="spellStart"/>
      <w:r w:rsidRPr="00206E25">
        <w:rPr>
          <w:rFonts w:ascii="Book Antiqua" w:hAnsi="Book Antiqua"/>
          <w:sz w:val="24"/>
          <w:szCs w:val="24"/>
        </w:rPr>
        <w:t>Tweedie</w:t>
      </w:r>
      <w:proofErr w:type="spellEnd"/>
      <w:r w:rsidRPr="00206E25">
        <w:rPr>
          <w:rFonts w:ascii="Book Antiqua" w:hAnsi="Book Antiqua"/>
          <w:sz w:val="24"/>
          <w:szCs w:val="24"/>
        </w:rPr>
        <w:t xml:space="preserve"> distribution and a log link function returned the same group of significant covariates as the GLM with Gamma distribution. Similarly, all coefficients were positive except for SHEEP. W</w:t>
      </w:r>
      <w:r w:rsidR="00986372">
        <w:rPr>
          <w:rFonts w:ascii="Book Antiqua" w:hAnsi="Book Antiqua"/>
          <w:sz w:val="24"/>
          <w:szCs w:val="24"/>
        </w:rPr>
        <w:t>hile the GLM does not return a C</w:t>
      </w:r>
      <w:r w:rsidRPr="00206E25">
        <w:rPr>
          <w:rFonts w:ascii="Book Antiqua" w:hAnsi="Book Antiqua"/>
          <w:sz w:val="24"/>
          <w:szCs w:val="24"/>
        </w:rPr>
        <w:t xml:space="preserve">oefficient of </w:t>
      </w:r>
      <w:r w:rsidR="00986372">
        <w:rPr>
          <w:rFonts w:ascii="Book Antiqua" w:hAnsi="Book Antiqua"/>
          <w:sz w:val="24"/>
          <w:szCs w:val="24"/>
        </w:rPr>
        <w:t>D</w:t>
      </w:r>
      <w:r>
        <w:rPr>
          <w:rFonts w:ascii="Book Antiqua" w:hAnsi="Book Antiqua"/>
          <w:sz w:val="24"/>
          <w:szCs w:val="24"/>
        </w:rPr>
        <w:t>etermination</w:t>
      </w:r>
      <w:r w:rsidRPr="00206E25">
        <w:rPr>
          <w:rFonts w:ascii="Book Antiqua" w:hAnsi="Book Antiqua"/>
          <w:sz w:val="24"/>
          <w:szCs w:val="24"/>
        </w:rPr>
        <w:t xml:space="preserve"> (R</w:t>
      </w:r>
      <w:r w:rsidRPr="009724D7">
        <w:rPr>
          <w:rFonts w:ascii="Book Antiqua" w:hAnsi="Book Antiqua"/>
          <w:sz w:val="24"/>
          <w:szCs w:val="24"/>
          <w:vertAlign w:val="superscript"/>
        </w:rPr>
        <w:t>2</w:t>
      </w:r>
      <w:r w:rsidRPr="00206E25">
        <w:rPr>
          <w:rFonts w:ascii="Book Antiqua" w:hAnsi="Book Antiqua"/>
          <w:sz w:val="24"/>
          <w:szCs w:val="24"/>
        </w:rPr>
        <w:t xml:space="preserve">), the AIC indicated that the Gamma distribution produced a model with a better fit (AIC = 550) than the model with the </w:t>
      </w:r>
      <w:proofErr w:type="spellStart"/>
      <w:r w:rsidRPr="00206E25">
        <w:rPr>
          <w:rFonts w:ascii="Book Antiqua" w:hAnsi="Book Antiqua"/>
          <w:sz w:val="24"/>
          <w:szCs w:val="24"/>
        </w:rPr>
        <w:t>Tweedie</w:t>
      </w:r>
      <w:proofErr w:type="spellEnd"/>
      <w:r w:rsidRPr="00206E25">
        <w:rPr>
          <w:rFonts w:ascii="Book Antiqua" w:hAnsi="Book Antiqua"/>
          <w:sz w:val="24"/>
          <w:szCs w:val="24"/>
        </w:rPr>
        <w:t xml:space="preserve"> distribution (AIC = 587).</w:t>
      </w:r>
    </w:p>
    <w:p w:rsidR="008A39BE" w:rsidRDefault="008A39BE" w:rsidP="008A39BE">
      <w:pPr>
        <w:spacing w:line="480" w:lineRule="auto"/>
        <w:ind w:firstLine="720"/>
        <w:rPr>
          <w:rFonts w:ascii="Book Antiqua" w:hAnsi="Book Antiqua"/>
          <w:sz w:val="24"/>
          <w:szCs w:val="24"/>
        </w:rPr>
      </w:pPr>
      <w:r w:rsidRPr="00C96BF0">
        <w:rPr>
          <w:rFonts w:ascii="Book Antiqua" w:hAnsi="Book Antiqua"/>
          <w:sz w:val="24"/>
          <w:szCs w:val="24"/>
        </w:rPr>
        <w:t>The GAM with Gamma distribution and log link function ret</w:t>
      </w:r>
      <w:r>
        <w:rPr>
          <w:rFonts w:ascii="Book Antiqua" w:hAnsi="Book Antiqua"/>
          <w:sz w:val="24"/>
          <w:szCs w:val="24"/>
        </w:rPr>
        <w:t>ained</w:t>
      </w:r>
      <w:r w:rsidRPr="00C96BF0">
        <w:rPr>
          <w:rFonts w:ascii="Book Antiqua" w:hAnsi="Book Antiqua"/>
          <w:sz w:val="24"/>
          <w:szCs w:val="24"/>
        </w:rPr>
        <w:t xml:space="preserve"> </w:t>
      </w:r>
      <w:r w:rsidR="00986372">
        <w:rPr>
          <w:rFonts w:ascii="Book Antiqua" w:hAnsi="Book Antiqua"/>
          <w:sz w:val="24"/>
          <w:szCs w:val="24"/>
        </w:rPr>
        <w:t>two land use parameters (</w:t>
      </w:r>
      <w:r w:rsidRPr="00C96BF0">
        <w:rPr>
          <w:rFonts w:ascii="Book Antiqua" w:hAnsi="Book Antiqua"/>
          <w:sz w:val="24"/>
          <w:szCs w:val="24"/>
        </w:rPr>
        <w:t>DEVELOPED</w:t>
      </w:r>
      <w:r w:rsidR="00986372">
        <w:rPr>
          <w:rFonts w:ascii="Book Antiqua" w:hAnsi="Book Antiqua"/>
          <w:sz w:val="24"/>
          <w:szCs w:val="24"/>
        </w:rPr>
        <w:t xml:space="preserve"> and PASTURE)</w:t>
      </w:r>
      <w:r w:rsidRPr="00C96BF0">
        <w:rPr>
          <w:rFonts w:ascii="Book Antiqua" w:hAnsi="Book Antiqua"/>
          <w:sz w:val="24"/>
          <w:szCs w:val="24"/>
        </w:rPr>
        <w:t xml:space="preserve"> and</w:t>
      </w:r>
      <w:r w:rsidR="00986372">
        <w:rPr>
          <w:rFonts w:ascii="Book Antiqua" w:hAnsi="Book Antiqua"/>
          <w:sz w:val="24"/>
          <w:szCs w:val="24"/>
        </w:rPr>
        <w:t xml:space="preserve"> poverty rate (</w:t>
      </w:r>
      <w:r w:rsidRPr="00C96BF0">
        <w:rPr>
          <w:rFonts w:ascii="Book Antiqua" w:hAnsi="Book Antiqua"/>
          <w:sz w:val="24"/>
          <w:szCs w:val="24"/>
        </w:rPr>
        <w:t>POVRATE</w:t>
      </w:r>
      <w:r w:rsidR="00986372">
        <w:rPr>
          <w:rFonts w:ascii="Book Antiqua" w:hAnsi="Book Antiqua"/>
          <w:sz w:val="24"/>
          <w:szCs w:val="24"/>
        </w:rPr>
        <w:t>) as significant at p=0.05</w:t>
      </w:r>
      <w:r w:rsidRPr="00C96BF0">
        <w:rPr>
          <w:rFonts w:ascii="Book Antiqua" w:hAnsi="Book Antiqua"/>
          <w:sz w:val="24"/>
          <w:szCs w:val="24"/>
        </w:rPr>
        <w:t xml:space="preserve">. </w:t>
      </w:r>
      <w:r w:rsidR="00C56F9F">
        <w:rPr>
          <w:rFonts w:ascii="Book Antiqua" w:hAnsi="Book Antiqua"/>
          <w:sz w:val="24"/>
          <w:szCs w:val="24"/>
        </w:rPr>
        <w:t>Sheep population density (</w:t>
      </w:r>
      <w:r w:rsidRPr="00C96BF0">
        <w:rPr>
          <w:rFonts w:ascii="Book Antiqua" w:hAnsi="Book Antiqua"/>
          <w:sz w:val="24"/>
          <w:szCs w:val="24"/>
        </w:rPr>
        <w:t>SHEEP</w:t>
      </w:r>
      <w:r w:rsidR="00C56F9F">
        <w:rPr>
          <w:rFonts w:ascii="Book Antiqua" w:hAnsi="Book Antiqua"/>
          <w:sz w:val="24"/>
          <w:szCs w:val="24"/>
        </w:rPr>
        <w:t>) and surface water quality (</w:t>
      </w:r>
      <w:r w:rsidRPr="00C96BF0">
        <w:rPr>
          <w:rFonts w:ascii="Book Antiqua" w:hAnsi="Book Antiqua"/>
          <w:sz w:val="24"/>
          <w:szCs w:val="24"/>
        </w:rPr>
        <w:t>STREAM_PCT</w:t>
      </w:r>
      <w:r w:rsidR="00C56F9F">
        <w:rPr>
          <w:rFonts w:ascii="Book Antiqua" w:hAnsi="Book Antiqua"/>
          <w:sz w:val="24"/>
          <w:szCs w:val="24"/>
        </w:rPr>
        <w:t>)</w:t>
      </w:r>
      <w:r w:rsidRPr="00C96BF0">
        <w:rPr>
          <w:rFonts w:ascii="Book Antiqua" w:hAnsi="Book Antiqua"/>
          <w:sz w:val="24"/>
          <w:szCs w:val="24"/>
        </w:rPr>
        <w:t xml:space="preserve"> were significant at p=0.1. </w:t>
      </w:r>
      <w:r w:rsidR="00C56F9F">
        <w:rPr>
          <w:rFonts w:ascii="Book Antiqua" w:hAnsi="Book Antiqua"/>
          <w:sz w:val="24"/>
          <w:szCs w:val="24"/>
        </w:rPr>
        <w:t>An examination of the estimated degrees of freedom in t</w:t>
      </w:r>
      <w:r w:rsidRPr="00C96BF0">
        <w:rPr>
          <w:rFonts w:ascii="Book Antiqua" w:hAnsi="Book Antiqua"/>
          <w:sz w:val="24"/>
          <w:szCs w:val="24"/>
        </w:rPr>
        <w:t>he R output for the first GAM run (</w:t>
      </w:r>
      <w:fldSimple w:instr=" REF _Ref348210960 \h  \* MERGEFORMAT ">
        <w:r w:rsidR="0001338F" w:rsidRPr="0001338F">
          <w:rPr>
            <w:rFonts w:ascii="Book Antiqua" w:hAnsi="Book Antiqua"/>
            <w:sz w:val="24"/>
            <w:szCs w:val="24"/>
          </w:rPr>
          <w:t xml:space="preserve">Figure </w:t>
        </w:r>
        <w:r w:rsidR="0001338F" w:rsidRPr="0001338F">
          <w:rPr>
            <w:rFonts w:ascii="Book Antiqua" w:hAnsi="Book Antiqua"/>
            <w:noProof/>
            <w:sz w:val="24"/>
            <w:szCs w:val="24"/>
          </w:rPr>
          <w:t>53</w:t>
        </w:r>
      </w:fldSimple>
      <w:r w:rsidRPr="00C96BF0">
        <w:rPr>
          <w:rFonts w:ascii="Book Antiqua" w:hAnsi="Book Antiqua"/>
          <w:sz w:val="24"/>
          <w:szCs w:val="24"/>
        </w:rPr>
        <w:t xml:space="preserve">) shows that the relationship between </w:t>
      </w:r>
      <w:r w:rsidRPr="00C96BF0">
        <w:rPr>
          <w:rFonts w:ascii="Book Antiqua" w:hAnsi="Book Antiqua"/>
          <w:i/>
          <w:sz w:val="24"/>
          <w:szCs w:val="24"/>
        </w:rPr>
        <w:t>E. coli</w:t>
      </w:r>
      <w:r w:rsidRPr="00C96BF0">
        <w:rPr>
          <w:rFonts w:ascii="Book Antiqua" w:hAnsi="Book Antiqua"/>
          <w:sz w:val="24"/>
          <w:szCs w:val="24"/>
        </w:rPr>
        <w:t xml:space="preserve"> </w:t>
      </w:r>
      <w:r w:rsidR="00C56F9F">
        <w:rPr>
          <w:rFonts w:ascii="Book Antiqua" w:hAnsi="Book Antiqua"/>
          <w:sz w:val="24"/>
          <w:szCs w:val="24"/>
        </w:rPr>
        <w:t xml:space="preserve">O157 </w:t>
      </w:r>
      <w:r w:rsidRPr="00C96BF0">
        <w:rPr>
          <w:rFonts w:ascii="Book Antiqua" w:hAnsi="Book Antiqua"/>
          <w:sz w:val="24"/>
          <w:szCs w:val="24"/>
        </w:rPr>
        <w:t>rate and the significant variables SHEEP, STREAM</w:t>
      </w:r>
      <w:r w:rsidR="00C56F9F">
        <w:rPr>
          <w:rFonts w:ascii="Book Antiqua" w:hAnsi="Book Antiqua"/>
          <w:sz w:val="24"/>
          <w:szCs w:val="24"/>
        </w:rPr>
        <w:t>_PCT</w:t>
      </w:r>
      <w:r w:rsidRPr="00C96BF0">
        <w:rPr>
          <w:rFonts w:ascii="Book Antiqua" w:hAnsi="Book Antiqua"/>
          <w:sz w:val="24"/>
          <w:szCs w:val="24"/>
        </w:rPr>
        <w:t>, and POVRATE is linear. A second model which removes the smooth</w:t>
      </w:r>
      <w:r w:rsidR="00084315">
        <w:rPr>
          <w:rFonts w:ascii="Book Antiqua" w:hAnsi="Book Antiqua"/>
          <w:sz w:val="24"/>
          <w:szCs w:val="24"/>
        </w:rPr>
        <w:t>e</w:t>
      </w:r>
      <w:r w:rsidRPr="00C96BF0">
        <w:rPr>
          <w:rFonts w:ascii="Book Antiqua" w:hAnsi="Book Antiqua"/>
          <w:sz w:val="24"/>
          <w:szCs w:val="24"/>
        </w:rPr>
        <w:t xml:space="preserve">s on these variables provides single coefficients; STREAM_PCT and POVRATE have positive coefficients, while the </w:t>
      </w:r>
      <w:r w:rsidRPr="00C96BF0">
        <w:rPr>
          <w:rFonts w:ascii="Book Antiqua" w:hAnsi="Book Antiqua"/>
          <w:sz w:val="24"/>
          <w:szCs w:val="24"/>
        </w:rPr>
        <w:lastRenderedPageBreak/>
        <w:t xml:space="preserve">coefficient for SHEEP is negative, indicating that increased sheep population density is associated with a reduced incidence of disease. </w:t>
      </w:r>
      <w:r>
        <w:rPr>
          <w:rFonts w:ascii="Book Antiqua" w:hAnsi="Book Antiqua"/>
          <w:sz w:val="24"/>
          <w:szCs w:val="24"/>
        </w:rPr>
        <w:t xml:space="preserve">The smoothed variable </w:t>
      </w:r>
      <w:proofErr w:type="gramStart"/>
      <w:r>
        <w:rPr>
          <w:rFonts w:ascii="Book Antiqua" w:hAnsi="Book Antiqua"/>
          <w:sz w:val="24"/>
          <w:szCs w:val="24"/>
        </w:rPr>
        <w:t>s(</w:t>
      </w:r>
      <w:proofErr w:type="gramEnd"/>
      <w:r>
        <w:rPr>
          <w:rFonts w:ascii="Book Antiqua" w:hAnsi="Book Antiqua"/>
          <w:sz w:val="24"/>
          <w:szCs w:val="24"/>
        </w:rPr>
        <w:t>DEVELOPED) had multiple coefficients with varying signs</w:t>
      </w:r>
      <w:r w:rsidRPr="00DD2085">
        <w:rPr>
          <w:rFonts w:ascii="Book Antiqua" w:hAnsi="Book Antiqua"/>
          <w:sz w:val="24"/>
          <w:szCs w:val="24"/>
        </w:rPr>
        <w:t xml:space="preserve">. </w:t>
      </w:r>
      <w:r w:rsidRPr="00C96BF0">
        <w:rPr>
          <w:rFonts w:ascii="Book Antiqua" w:hAnsi="Book Antiqua"/>
          <w:sz w:val="24"/>
          <w:szCs w:val="24"/>
        </w:rPr>
        <w:t>As observed with models generated using the full dataset, the coefficient of variation (R</w:t>
      </w:r>
      <w:r w:rsidRPr="00C96BF0">
        <w:rPr>
          <w:rFonts w:ascii="Book Antiqua" w:hAnsi="Book Antiqua"/>
          <w:sz w:val="24"/>
          <w:szCs w:val="24"/>
          <w:vertAlign w:val="superscript"/>
        </w:rPr>
        <w:t>2</w:t>
      </w:r>
      <w:r w:rsidRPr="00C96BF0">
        <w:rPr>
          <w:rFonts w:ascii="Book Antiqua" w:hAnsi="Book Antiqua"/>
          <w:sz w:val="24"/>
          <w:szCs w:val="24"/>
        </w:rPr>
        <w:t xml:space="preserve"> = 0.286) increased with tweaks to the dataset and model, </w:t>
      </w:r>
      <w:r w:rsidR="00C56F9F">
        <w:rPr>
          <w:rFonts w:ascii="Book Antiqua" w:hAnsi="Book Antiqua"/>
          <w:sz w:val="24"/>
          <w:szCs w:val="24"/>
        </w:rPr>
        <w:t>but</w:t>
      </w:r>
      <w:r>
        <w:rPr>
          <w:rFonts w:ascii="Book Antiqua" w:hAnsi="Book Antiqua"/>
          <w:sz w:val="24"/>
          <w:szCs w:val="24"/>
        </w:rPr>
        <w:t xml:space="preserve"> </w:t>
      </w:r>
      <w:r w:rsidRPr="00C96BF0">
        <w:rPr>
          <w:rFonts w:ascii="Book Antiqua" w:hAnsi="Book Antiqua"/>
          <w:sz w:val="24"/>
          <w:szCs w:val="24"/>
        </w:rPr>
        <w:t xml:space="preserve">over 70% of the variability </w:t>
      </w:r>
      <w:r w:rsidR="00C56F9F">
        <w:rPr>
          <w:rFonts w:ascii="Book Antiqua" w:hAnsi="Book Antiqua"/>
          <w:sz w:val="24"/>
          <w:szCs w:val="24"/>
        </w:rPr>
        <w:t xml:space="preserve">remained </w:t>
      </w:r>
      <w:r w:rsidRPr="00C96BF0">
        <w:rPr>
          <w:rFonts w:ascii="Book Antiqua" w:hAnsi="Book Antiqua"/>
          <w:sz w:val="24"/>
          <w:szCs w:val="24"/>
        </w:rPr>
        <w:t>unexplained.</w:t>
      </w:r>
      <w:r w:rsidRPr="006F62D5">
        <w:rPr>
          <w:rFonts w:ascii="Book Antiqua" w:hAnsi="Book Antiqua"/>
          <w:sz w:val="24"/>
          <w:szCs w:val="24"/>
        </w:rPr>
        <w:t xml:space="preserve"> </w:t>
      </w:r>
    </w:p>
    <w:p w:rsidR="008A39BE" w:rsidRDefault="008A39BE" w:rsidP="008A39BE">
      <w:pPr>
        <w:spacing w:line="480" w:lineRule="auto"/>
        <w:ind w:firstLine="720"/>
        <w:rPr>
          <w:rFonts w:ascii="Book Antiqua" w:hAnsi="Book Antiqua"/>
          <w:sz w:val="24"/>
          <w:szCs w:val="24"/>
        </w:rPr>
      </w:pPr>
      <w:r w:rsidRPr="00206E25">
        <w:rPr>
          <w:rFonts w:ascii="Book Antiqua" w:hAnsi="Book Antiqua"/>
          <w:sz w:val="24"/>
          <w:szCs w:val="24"/>
        </w:rPr>
        <w:t xml:space="preserve">The GAM with </w:t>
      </w:r>
      <w:proofErr w:type="spellStart"/>
      <w:r w:rsidRPr="00206E25">
        <w:rPr>
          <w:rFonts w:ascii="Book Antiqua" w:hAnsi="Book Antiqua"/>
          <w:sz w:val="24"/>
          <w:szCs w:val="24"/>
        </w:rPr>
        <w:t>Tweedie</w:t>
      </w:r>
      <w:proofErr w:type="spellEnd"/>
      <w:r w:rsidRPr="00206E25">
        <w:rPr>
          <w:rFonts w:ascii="Book Antiqua" w:hAnsi="Book Antiqua"/>
          <w:sz w:val="24"/>
          <w:szCs w:val="24"/>
        </w:rPr>
        <w:t xml:space="preserve"> distribution and log link function</w:t>
      </w:r>
      <w:r w:rsidR="00C56F9F">
        <w:rPr>
          <w:rFonts w:ascii="Book Antiqua" w:hAnsi="Book Antiqua"/>
          <w:sz w:val="24"/>
          <w:szCs w:val="24"/>
        </w:rPr>
        <w:t xml:space="preserve"> produced</w:t>
      </w:r>
      <w:r>
        <w:rPr>
          <w:rFonts w:ascii="Book Antiqua" w:hAnsi="Book Antiqua"/>
          <w:sz w:val="24"/>
          <w:szCs w:val="24"/>
        </w:rPr>
        <w:t xml:space="preserve"> identical output to the GAM with a Gam</w:t>
      </w:r>
      <w:r w:rsidR="00C56F9F">
        <w:rPr>
          <w:rFonts w:ascii="Book Antiqua" w:hAnsi="Book Antiqua"/>
          <w:sz w:val="24"/>
          <w:szCs w:val="24"/>
        </w:rPr>
        <w:t>ma distribution. Differences aro</w:t>
      </w:r>
      <w:r>
        <w:rPr>
          <w:rFonts w:ascii="Book Antiqua" w:hAnsi="Book Antiqua"/>
          <w:sz w:val="24"/>
          <w:szCs w:val="24"/>
        </w:rPr>
        <w:t>se in p-values at the 4</w:t>
      </w:r>
      <w:r w:rsidRPr="00C96BF0">
        <w:rPr>
          <w:rFonts w:ascii="Book Antiqua" w:hAnsi="Book Antiqua"/>
          <w:sz w:val="24"/>
          <w:szCs w:val="24"/>
          <w:vertAlign w:val="superscript"/>
        </w:rPr>
        <w:t>th</w:t>
      </w:r>
      <w:r>
        <w:rPr>
          <w:rFonts w:ascii="Book Antiqua" w:hAnsi="Book Antiqua"/>
          <w:sz w:val="24"/>
          <w:szCs w:val="24"/>
        </w:rPr>
        <w:t xml:space="preserve"> decimal place when removing smo</w:t>
      </w:r>
      <w:r w:rsidR="00C56F9F">
        <w:rPr>
          <w:rFonts w:ascii="Book Antiqua" w:hAnsi="Book Antiqua"/>
          <w:sz w:val="24"/>
          <w:szCs w:val="24"/>
        </w:rPr>
        <w:t>othes on some variables. There are</w:t>
      </w:r>
      <w:r>
        <w:rPr>
          <w:rFonts w:ascii="Book Antiqua" w:hAnsi="Book Antiqua"/>
          <w:sz w:val="24"/>
          <w:szCs w:val="24"/>
        </w:rPr>
        <w:t xml:space="preserve"> no difference in model diagnostics between the two GAMs (R</w:t>
      </w:r>
      <w:r w:rsidRPr="00872BF4">
        <w:rPr>
          <w:rFonts w:ascii="Book Antiqua" w:hAnsi="Book Antiqua"/>
          <w:sz w:val="24"/>
          <w:szCs w:val="24"/>
          <w:vertAlign w:val="superscript"/>
        </w:rPr>
        <w:t>2</w:t>
      </w:r>
      <w:r>
        <w:rPr>
          <w:rFonts w:ascii="Book Antiqua" w:hAnsi="Book Antiqua"/>
          <w:sz w:val="24"/>
          <w:szCs w:val="24"/>
        </w:rPr>
        <w:t xml:space="preserve"> = 0.286, AIC = 517).</w:t>
      </w:r>
      <w:r w:rsidR="00084315">
        <w:rPr>
          <w:rFonts w:ascii="Book Antiqua" w:hAnsi="Book Antiqua"/>
          <w:sz w:val="24"/>
          <w:szCs w:val="24"/>
        </w:rPr>
        <w:t xml:space="preserve"> </w:t>
      </w:r>
    </w:p>
    <w:p w:rsidR="00084315" w:rsidRDefault="00084315" w:rsidP="008A39BE">
      <w:pPr>
        <w:spacing w:line="480" w:lineRule="auto"/>
        <w:ind w:firstLine="720"/>
        <w:rPr>
          <w:rFonts w:ascii="Book Antiqua" w:hAnsi="Book Antiqua"/>
          <w:sz w:val="24"/>
          <w:szCs w:val="24"/>
        </w:rPr>
      </w:pPr>
      <w:r>
        <w:rPr>
          <w:rFonts w:ascii="Book Antiqua" w:hAnsi="Book Antiqua"/>
          <w:sz w:val="24"/>
          <w:szCs w:val="24"/>
        </w:rPr>
        <w:t xml:space="preserve">The GAM with Poisson distribution and log link function returned the agricultural animal population density variables BEEF, CALF, </w:t>
      </w:r>
      <w:r w:rsidR="0027645C">
        <w:rPr>
          <w:rFonts w:ascii="Book Antiqua" w:hAnsi="Book Antiqua"/>
          <w:sz w:val="24"/>
          <w:szCs w:val="24"/>
        </w:rPr>
        <w:t>HOG and SHEEP as significant (at p=</w:t>
      </w:r>
      <w:r>
        <w:rPr>
          <w:rFonts w:ascii="Book Antiqua" w:hAnsi="Book Antiqua"/>
          <w:sz w:val="24"/>
          <w:szCs w:val="24"/>
        </w:rPr>
        <w:t xml:space="preserve">0.05) and well </w:t>
      </w:r>
      <w:r w:rsidR="00C56F9F">
        <w:rPr>
          <w:rFonts w:ascii="Book Antiqua" w:hAnsi="Book Antiqua"/>
          <w:sz w:val="24"/>
          <w:szCs w:val="24"/>
        </w:rPr>
        <w:t xml:space="preserve">permit </w:t>
      </w:r>
      <w:r>
        <w:rPr>
          <w:rFonts w:ascii="Book Antiqua" w:hAnsi="Book Antiqua"/>
          <w:sz w:val="24"/>
          <w:szCs w:val="24"/>
        </w:rPr>
        <w:t xml:space="preserve">density </w:t>
      </w:r>
      <w:r w:rsidR="00C56F9F">
        <w:rPr>
          <w:rFonts w:ascii="Book Antiqua" w:hAnsi="Book Antiqua"/>
          <w:sz w:val="24"/>
          <w:szCs w:val="24"/>
        </w:rPr>
        <w:t xml:space="preserve">(WELLS) </w:t>
      </w:r>
      <w:r w:rsidR="0027645C">
        <w:rPr>
          <w:rFonts w:ascii="Book Antiqua" w:hAnsi="Book Antiqua"/>
          <w:sz w:val="24"/>
          <w:szCs w:val="24"/>
        </w:rPr>
        <w:t>significant at p=</w:t>
      </w:r>
      <w:r>
        <w:rPr>
          <w:rFonts w:ascii="Book Antiqua" w:hAnsi="Book Antiqua"/>
          <w:sz w:val="24"/>
          <w:szCs w:val="24"/>
        </w:rPr>
        <w:t xml:space="preserve">0.1. </w:t>
      </w:r>
      <w:r w:rsidR="008C70CA">
        <w:rPr>
          <w:rFonts w:ascii="Book Antiqua" w:hAnsi="Book Antiqua"/>
          <w:sz w:val="24"/>
          <w:szCs w:val="24"/>
        </w:rPr>
        <w:t>The agricultural variables BEEF and SHEEP were negatively associated with disease in the population (a protective effect) as was well density (WELLS).</w:t>
      </w:r>
    </w:p>
    <w:p w:rsidR="008A39BE" w:rsidRDefault="008A39BE" w:rsidP="008A39BE">
      <w:pPr>
        <w:spacing w:line="480" w:lineRule="auto"/>
        <w:ind w:firstLine="720"/>
      </w:pPr>
    </w:p>
    <w:p w:rsidR="003C2604" w:rsidRDefault="003C2604" w:rsidP="008A39BE">
      <w:pPr>
        <w:spacing w:line="480" w:lineRule="auto"/>
        <w:ind w:firstLine="720"/>
      </w:pPr>
    </w:p>
    <w:p w:rsidR="008A39BE" w:rsidRDefault="000E7B14" w:rsidP="008A39BE">
      <w:r>
        <w:rPr>
          <w:noProof/>
        </w:rPr>
      </w:r>
      <w:r>
        <w:rPr>
          <w:noProof/>
        </w:rPr>
        <w:pict>
          <v:shape id="Text Box 6" o:spid="_x0000_s1033" type="#_x0000_t202" style="width:480.1pt;height:380.5pt;visibility:visible;mso-position-horizontal-relative:char;mso-position-vertical-relative:lin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">
            <v:textbox>
              <w:txbxContent>
                <w:p w:rsidR="005439A3" w:rsidRPr="00F43DB1" w:rsidRDefault="005439A3" w:rsidP="008A39BE">
                  <w:pPr>
                    <w:autoSpaceDE w:val="0"/>
                    <w:autoSpaceDN w:val="0"/>
                    <w:adjustRightInd w:val="0"/>
                    <w:rPr>
                      <w:rFonts w:ascii="Courier New" w:hAnsi="Courier New" w:cs="Courier New"/>
                      <w:sz w:val="20"/>
                      <w:szCs w:val="24"/>
                    </w:rPr>
                  </w:pPr>
                  <w:r w:rsidRPr="00F43DB1">
                    <w:rPr>
                      <w:rFonts w:ascii="Courier New" w:hAnsi="Courier New" w:cs="Courier New"/>
                      <w:sz w:val="20"/>
                      <w:szCs w:val="24"/>
                    </w:rPr>
                    <w:t xml:space="preserve">Family: Gamma Link function: log </w:t>
                  </w:r>
                </w:p>
                <w:p w:rsidR="005439A3" w:rsidRPr="00F43DB1" w:rsidRDefault="005439A3" w:rsidP="008A39BE">
                  <w:pPr>
                    <w:autoSpaceDE w:val="0"/>
                    <w:autoSpaceDN w:val="0"/>
                    <w:adjustRightInd w:val="0"/>
                    <w:rPr>
                      <w:rFonts w:ascii="Courier New" w:hAnsi="Courier New" w:cs="Courier New"/>
                      <w:sz w:val="20"/>
                      <w:szCs w:val="24"/>
                    </w:rPr>
                  </w:pPr>
                </w:p>
                <w:p w:rsidR="005439A3" w:rsidRPr="00F43DB1" w:rsidRDefault="005439A3" w:rsidP="008A39BE">
                  <w:pPr>
                    <w:autoSpaceDE w:val="0"/>
                    <w:autoSpaceDN w:val="0"/>
                    <w:adjustRightInd w:val="0"/>
                    <w:rPr>
                      <w:rFonts w:ascii="Courier New" w:hAnsi="Courier New" w:cs="Courier New"/>
                      <w:sz w:val="20"/>
                      <w:szCs w:val="24"/>
                    </w:rPr>
                  </w:pPr>
                  <w:r w:rsidRPr="00F43DB1">
                    <w:rPr>
                      <w:rFonts w:ascii="Courier New" w:hAnsi="Courier New" w:cs="Courier New"/>
                      <w:sz w:val="20"/>
                      <w:szCs w:val="24"/>
                    </w:rPr>
                    <w:t>Formula:</w:t>
                  </w:r>
                </w:p>
                <w:p w:rsidR="005439A3" w:rsidRPr="00F43DB1" w:rsidRDefault="005439A3" w:rsidP="008A39BE">
                  <w:pPr>
                    <w:autoSpaceDE w:val="0"/>
                    <w:autoSpaceDN w:val="0"/>
                    <w:adjustRightInd w:val="0"/>
                    <w:rPr>
                      <w:rFonts w:ascii="Courier New" w:hAnsi="Courier New" w:cs="Courier New"/>
                      <w:sz w:val="20"/>
                      <w:szCs w:val="24"/>
                    </w:rPr>
                  </w:pPr>
                  <w:r w:rsidRPr="00F43DB1">
                    <w:rPr>
                      <w:rFonts w:ascii="Courier New" w:hAnsi="Courier New" w:cs="Courier New"/>
                      <w:sz w:val="20"/>
                      <w:szCs w:val="24"/>
                    </w:rPr>
                    <w:t xml:space="preserve">ERATEplus1 ~ 1 + </w:t>
                  </w:r>
                  <w:proofErr w:type="gramStart"/>
                  <w:r w:rsidRPr="00F43DB1">
                    <w:rPr>
                      <w:rFonts w:ascii="Courier New" w:hAnsi="Courier New" w:cs="Courier New"/>
                      <w:sz w:val="20"/>
                      <w:szCs w:val="24"/>
                    </w:rPr>
                    <w:t>s(</w:t>
                  </w:r>
                  <w:proofErr w:type="gramEnd"/>
                  <w:r w:rsidRPr="00F43DB1">
                    <w:rPr>
                      <w:rFonts w:ascii="Courier New" w:hAnsi="Courier New" w:cs="Courier New"/>
                      <w:sz w:val="20"/>
                      <w:szCs w:val="24"/>
                    </w:rPr>
                    <w:t xml:space="preserve">long, lat) + s(BEEF) + s(MILK) + s(CALF) + </w:t>
                  </w:r>
                </w:p>
                <w:p w:rsidR="005439A3" w:rsidRPr="00F43DB1" w:rsidRDefault="005439A3" w:rsidP="008A39BE">
                  <w:pPr>
                    <w:autoSpaceDE w:val="0"/>
                    <w:autoSpaceDN w:val="0"/>
                    <w:adjustRightInd w:val="0"/>
                    <w:rPr>
                      <w:rFonts w:ascii="Courier New" w:hAnsi="Courier New" w:cs="Courier New"/>
                      <w:sz w:val="20"/>
                      <w:szCs w:val="24"/>
                    </w:rPr>
                  </w:pPr>
                  <w:r w:rsidRPr="00F43DB1">
                    <w:rPr>
                      <w:rFonts w:ascii="Courier New" w:hAnsi="Courier New" w:cs="Courier New"/>
                      <w:sz w:val="20"/>
                      <w:szCs w:val="24"/>
                    </w:rPr>
                    <w:t xml:space="preserve">    </w:t>
                  </w:r>
                  <w:proofErr w:type="gramStart"/>
                  <w:r w:rsidRPr="00F43DB1">
                    <w:rPr>
                      <w:rFonts w:ascii="Courier New" w:hAnsi="Courier New" w:cs="Courier New"/>
                      <w:sz w:val="20"/>
                      <w:szCs w:val="24"/>
                    </w:rPr>
                    <w:t>s(</w:t>
                  </w:r>
                  <w:proofErr w:type="gramEnd"/>
                  <w:r w:rsidRPr="00F43DB1">
                    <w:rPr>
                      <w:rFonts w:ascii="Courier New" w:hAnsi="Courier New" w:cs="Courier New"/>
                      <w:sz w:val="20"/>
                      <w:szCs w:val="24"/>
                    </w:rPr>
                    <w:t xml:space="preserve">HOG) + s(SHEEP) + s(DEVELOPED) + s(PASTURE) + s(FOREST) + </w:t>
                  </w:r>
                </w:p>
                <w:p w:rsidR="005439A3" w:rsidRPr="00F43DB1" w:rsidRDefault="005439A3" w:rsidP="00592ADD">
                  <w:pPr>
                    <w:autoSpaceDE w:val="0"/>
                    <w:autoSpaceDN w:val="0"/>
                    <w:adjustRightInd w:val="0"/>
                    <w:ind w:right="33"/>
                    <w:rPr>
                      <w:rFonts w:ascii="Courier New" w:hAnsi="Courier New" w:cs="Courier New"/>
                      <w:sz w:val="20"/>
                      <w:szCs w:val="24"/>
                    </w:rPr>
                  </w:pPr>
                  <w:r w:rsidRPr="00F43DB1">
                    <w:rPr>
                      <w:rFonts w:ascii="Courier New" w:hAnsi="Courier New" w:cs="Courier New"/>
                      <w:sz w:val="20"/>
                      <w:szCs w:val="24"/>
                    </w:rPr>
                    <w:t xml:space="preserve">    </w:t>
                  </w:r>
                  <w:proofErr w:type="gramStart"/>
                  <w:r w:rsidRPr="00F43DB1">
                    <w:rPr>
                      <w:rFonts w:ascii="Courier New" w:hAnsi="Courier New" w:cs="Courier New"/>
                      <w:sz w:val="20"/>
                      <w:szCs w:val="24"/>
                    </w:rPr>
                    <w:t>s(</w:t>
                  </w:r>
                  <w:proofErr w:type="gramEnd"/>
                  <w:r w:rsidRPr="00F43DB1">
                    <w:rPr>
                      <w:rFonts w:ascii="Courier New" w:hAnsi="Courier New" w:cs="Courier New"/>
                      <w:sz w:val="20"/>
                      <w:szCs w:val="24"/>
                    </w:rPr>
                    <w:t>KARST) + s(STREAM) + s(POVRATE) + s(WELLS)</w:t>
                  </w:r>
                </w:p>
                <w:p w:rsidR="005439A3" w:rsidRPr="00F43DB1" w:rsidRDefault="005439A3" w:rsidP="008A39BE">
                  <w:pPr>
                    <w:autoSpaceDE w:val="0"/>
                    <w:autoSpaceDN w:val="0"/>
                    <w:adjustRightInd w:val="0"/>
                    <w:rPr>
                      <w:rFonts w:ascii="Courier New" w:hAnsi="Courier New" w:cs="Courier New"/>
                      <w:sz w:val="20"/>
                      <w:szCs w:val="24"/>
                    </w:rPr>
                  </w:pPr>
                </w:p>
                <w:p w:rsidR="005439A3" w:rsidRPr="00F43DB1" w:rsidRDefault="005439A3" w:rsidP="008A39BE">
                  <w:pPr>
                    <w:autoSpaceDE w:val="0"/>
                    <w:autoSpaceDN w:val="0"/>
                    <w:adjustRightInd w:val="0"/>
                    <w:rPr>
                      <w:rFonts w:ascii="Courier New" w:hAnsi="Courier New" w:cs="Courier New"/>
                      <w:sz w:val="20"/>
                      <w:szCs w:val="24"/>
                    </w:rPr>
                  </w:pPr>
                  <w:r w:rsidRPr="00F43DB1">
                    <w:rPr>
                      <w:rFonts w:ascii="Courier New" w:hAnsi="Courier New" w:cs="Courier New"/>
                      <w:sz w:val="20"/>
                      <w:szCs w:val="24"/>
                    </w:rPr>
                    <w:t>Parametric coefficients:</w:t>
                  </w:r>
                </w:p>
                <w:p w:rsidR="005439A3" w:rsidRPr="00F43DB1" w:rsidRDefault="005439A3" w:rsidP="008A39BE">
                  <w:pPr>
                    <w:autoSpaceDE w:val="0"/>
                    <w:autoSpaceDN w:val="0"/>
                    <w:adjustRightInd w:val="0"/>
                    <w:rPr>
                      <w:rFonts w:ascii="Courier New" w:hAnsi="Courier New" w:cs="Courier New"/>
                      <w:sz w:val="20"/>
                      <w:szCs w:val="24"/>
                    </w:rPr>
                  </w:pPr>
                  <w:r w:rsidRPr="00F43DB1">
                    <w:rPr>
                      <w:rFonts w:ascii="Courier New" w:hAnsi="Courier New" w:cs="Courier New"/>
                      <w:sz w:val="20"/>
                      <w:szCs w:val="24"/>
                    </w:rPr>
                    <w:t xml:space="preserve">            Estimate Std. Error t value </w:t>
                  </w:r>
                  <w:proofErr w:type="gramStart"/>
                  <w:r w:rsidRPr="00F43DB1">
                    <w:rPr>
                      <w:rFonts w:ascii="Courier New" w:hAnsi="Courier New" w:cs="Courier New"/>
                      <w:sz w:val="20"/>
                      <w:szCs w:val="24"/>
                    </w:rPr>
                    <w:t>Pr(</w:t>
                  </w:r>
                  <w:proofErr w:type="gramEnd"/>
                  <w:r w:rsidRPr="00F43DB1">
                    <w:rPr>
                      <w:rFonts w:ascii="Courier New" w:hAnsi="Courier New" w:cs="Courier New"/>
                      <w:sz w:val="20"/>
                      <w:szCs w:val="24"/>
                    </w:rPr>
                    <w:t xml:space="preserve">&gt;|t|)    </w:t>
                  </w:r>
                </w:p>
                <w:p w:rsidR="005439A3" w:rsidRPr="00F43DB1" w:rsidRDefault="005439A3" w:rsidP="008A39BE">
                  <w:pPr>
                    <w:autoSpaceDE w:val="0"/>
                    <w:autoSpaceDN w:val="0"/>
                    <w:adjustRightInd w:val="0"/>
                    <w:rPr>
                      <w:rFonts w:ascii="Courier New" w:hAnsi="Courier New" w:cs="Courier New"/>
                      <w:sz w:val="20"/>
                      <w:szCs w:val="24"/>
                    </w:rPr>
                  </w:pPr>
                  <w:r w:rsidRPr="00F43DB1">
                    <w:rPr>
                      <w:rFonts w:ascii="Courier New" w:hAnsi="Courier New" w:cs="Courier New"/>
                      <w:sz w:val="20"/>
                      <w:szCs w:val="24"/>
                    </w:rPr>
                    <w:t>(Intercept)  0.70104    0.04282   16.37   &lt;2e-16 ***</w:t>
                  </w:r>
                </w:p>
                <w:p w:rsidR="005439A3" w:rsidRPr="00F43DB1" w:rsidRDefault="005439A3" w:rsidP="008A39BE">
                  <w:pPr>
                    <w:autoSpaceDE w:val="0"/>
                    <w:autoSpaceDN w:val="0"/>
                    <w:adjustRightInd w:val="0"/>
                    <w:rPr>
                      <w:rFonts w:ascii="Courier New" w:hAnsi="Courier New" w:cs="Courier New"/>
                      <w:sz w:val="20"/>
                      <w:szCs w:val="24"/>
                    </w:rPr>
                  </w:pPr>
                  <w:r w:rsidRPr="00F43DB1">
                    <w:rPr>
                      <w:rFonts w:ascii="Courier New" w:hAnsi="Courier New" w:cs="Courier New"/>
                      <w:sz w:val="20"/>
                      <w:szCs w:val="24"/>
                    </w:rPr>
                    <w:t>---</w:t>
                  </w:r>
                </w:p>
                <w:p w:rsidR="005439A3" w:rsidRPr="00F43DB1" w:rsidRDefault="005439A3" w:rsidP="008A39BE">
                  <w:pPr>
                    <w:autoSpaceDE w:val="0"/>
                    <w:autoSpaceDN w:val="0"/>
                    <w:adjustRightInd w:val="0"/>
                    <w:rPr>
                      <w:rFonts w:ascii="Courier New" w:hAnsi="Courier New" w:cs="Courier New"/>
                      <w:sz w:val="20"/>
                      <w:szCs w:val="24"/>
                    </w:rPr>
                  </w:pPr>
                  <w:proofErr w:type="spellStart"/>
                  <w:proofErr w:type="gramStart"/>
                  <w:r w:rsidRPr="00F43DB1">
                    <w:rPr>
                      <w:rFonts w:ascii="Courier New" w:hAnsi="Courier New" w:cs="Courier New"/>
                      <w:sz w:val="20"/>
                      <w:szCs w:val="24"/>
                    </w:rPr>
                    <w:t>Signif</w:t>
                  </w:r>
                  <w:proofErr w:type="spellEnd"/>
                  <w:r w:rsidRPr="00F43DB1">
                    <w:rPr>
                      <w:rFonts w:ascii="Courier New" w:hAnsi="Courier New" w:cs="Courier New"/>
                      <w:sz w:val="20"/>
                      <w:szCs w:val="24"/>
                    </w:rPr>
                    <w:t>.</w:t>
                  </w:r>
                  <w:proofErr w:type="gramEnd"/>
                  <w:r w:rsidRPr="00F43DB1">
                    <w:rPr>
                      <w:rFonts w:ascii="Courier New" w:hAnsi="Courier New" w:cs="Courier New"/>
                      <w:sz w:val="20"/>
                      <w:szCs w:val="24"/>
                    </w:rPr>
                    <w:t xml:space="preserve"> </w:t>
                  </w:r>
                  <w:proofErr w:type="gramStart"/>
                  <w:r w:rsidRPr="00F43DB1">
                    <w:rPr>
                      <w:rFonts w:ascii="Courier New" w:hAnsi="Courier New" w:cs="Courier New"/>
                      <w:sz w:val="20"/>
                      <w:szCs w:val="24"/>
                    </w:rPr>
                    <w:t>codes</w:t>
                  </w:r>
                  <w:proofErr w:type="gramEnd"/>
                  <w:r w:rsidRPr="00F43DB1">
                    <w:rPr>
                      <w:rFonts w:ascii="Courier New" w:hAnsi="Courier New" w:cs="Courier New"/>
                      <w:sz w:val="20"/>
                      <w:szCs w:val="24"/>
                    </w:rPr>
                    <w:t xml:space="preserve">:  0 ‘***’ 0.001 ‘**’ 0.01 ‘*’ 0.05 ‘.’ 0.1 </w:t>
                  </w:r>
                  <w:proofErr w:type="gramStart"/>
                  <w:r w:rsidRPr="00F43DB1">
                    <w:rPr>
                      <w:rFonts w:ascii="Courier New" w:hAnsi="Courier New" w:cs="Courier New"/>
                      <w:sz w:val="20"/>
                      <w:szCs w:val="24"/>
                    </w:rPr>
                    <w:t>‘ ’</w:t>
                  </w:r>
                  <w:proofErr w:type="gramEnd"/>
                  <w:r w:rsidRPr="00F43DB1">
                    <w:rPr>
                      <w:rFonts w:ascii="Courier New" w:hAnsi="Courier New" w:cs="Courier New"/>
                      <w:sz w:val="20"/>
                      <w:szCs w:val="24"/>
                    </w:rPr>
                    <w:t xml:space="preserve"> 1 </w:t>
                  </w:r>
                </w:p>
                <w:p w:rsidR="005439A3" w:rsidRDefault="005439A3" w:rsidP="008A39BE">
                  <w:pPr>
                    <w:autoSpaceDE w:val="0"/>
                    <w:autoSpaceDN w:val="0"/>
                    <w:adjustRightInd w:val="0"/>
                    <w:rPr>
                      <w:rFonts w:ascii="Courier New" w:hAnsi="Courier New" w:cs="Courier New"/>
                      <w:sz w:val="20"/>
                      <w:szCs w:val="24"/>
                    </w:rPr>
                  </w:pPr>
                </w:p>
                <w:p w:rsidR="005439A3" w:rsidRPr="00F43DB1" w:rsidRDefault="005439A3" w:rsidP="008A39BE">
                  <w:pPr>
                    <w:autoSpaceDE w:val="0"/>
                    <w:autoSpaceDN w:val="0"/>
                    <w:adjustRightInd w:val="0"/>
                    <w:rPr>
                      <w:rFonts w:ascii="Courier New" w:hAnsi="Courier New" w:cs="Courier New"/>
                      <w:sz w:val="20"/>
                      <w:szCs w:val="24"/>
                    </w:rPr>
                  </w:pPr>
                  <w:r w:rsidRPr="00F43DB1">
                    <w:rPr>
                      <w:rFonts w:ascii="Courier New" w:hAnsi="Courier New" w:cs="Courier New"/>
                      <w:sz w:val="20"/>
                      <w:szCs w:val="24"/>
                    </w:rPr>
                    <w:t>Approximate significance of smooth terms:</w:t>
                  </w:r>
                </w:p>
                <w:p w:rsidR="005439A3" w:rsidRPr="00F43DB1" w:rsidRDefault="005439A3" w:rsidP="008A39BE">
                  <w:pPr>
                    <w:autoSpaceDE w:val="0"/>
                    <w:autoSpaceDN w:val="0"/>
                    <w:adjustRightInd w:val="0"/>
                    <w:rPr>
                      <w:rFonts w:ascii="Courier New" w:hAnsi="Courier New" w:cs="Courier New"/>
                      <w:sz w:val="20"/>
                      <w:szCs w:val="24"/>
                    </w:rPr>
                  </w:pPr>
                  <w:r w:rsidRPr="00F43DB1">
                    <w:rPr>
                      <w:rFonts w:ascii="Courier New" w:hAnsi="Courier New" w:cs="Courier New"/>
                      <w:sz w:val="20"/>
                      <w:szCs w:val="24"/>
                    </w:rPr>
                    <w:t xml:space="preserve">                </w:t>
                  </w:r>
                  <w:proofErr w:type="spellStart"/>
                  <w:proofErr w:type="gramStart"/>
                  <w:r w:rsidRPr="00F43DB1">
                    <w:rPr>
                      <w:rFonts w:ascii="Courier New" w:hAnsi="Courier New" w:cs="Courier New"/>
                      <w:sz w:val="20"/>
                      <w:szCs w:val="24"/>
                    </w:rPr>
                    <w:t>edf</w:t>
                  </w:r>
                  <w:proofErr w:type="spellEnd"/>
                  <w:proofErr w:type="gramEnd"/>
                  <w:r w:rsidRPr="00F43DB1">
                    <w:rPr>
                      <w:rFonts w:ascii="Courier New" w:hAnsi="Courier New" w:cs="Courier New"/>
                      <w:sz w:val="20"/>
                      <w:szCs w:val="24"/>
                    </w:rPr>
                    <w:t xml:space="preserve"> </w:t>
                  </w:r>
                  <w:proofErr w:type="spellStart"/>
                  <w:r w:rsidRPr="00F43DB1">
                    <w:rPr>
                      <w:rFonts w:ascii="Courier New" w:hAnsi="Courier New" w:cs="Courier New"/>
                      <w:sz w:val="20"/>
                      <w:szCs w:val="24"/>
                    </w:rPr>
                    <w:t>Ref.df</w:t>
                  </w:r>
                  <w:proofErr w:type="spellEnd"/>
                  <w:r w:rsidRPr="00F43DB1">
                    <w:rPr>
                      <w:rFonts w:ascii="Courier New" w:hAnsi="Courier New" w:cs="Courier New"/>
                      <w:sz w:val="20"/>
                      <w:szCs w:val="24"/>
                    </w:rPr>
                    <w:t xml:space="preserve">     F p-value  </w:t>
                  </w:r>
                </w:p>
                <w:p w:rsidR="005439A3" w:rsidRPr="00F43DB1" w:rsidRDefault="005439A3" w:rsidP="008A39BE">
                  <w:pPr>
                    <w:autoSpaceDE w:val="0"/>
                    <w:autoSpaceDN w:val="0"/>
                    <w:adjustRightInd w:val="0"/>
                    <w:rPr>
                      <w:rFonts w:ascii="Courier New" w:hAnsi="Courier New" w:cs="Courier New"/>
                      <w:sz w:val="20"/>
                      <w:szCs w:val="24"/>
                    </w:rPr>
                  </w:pPr>
                  <w:proofErr w:type="gramStart"/>
                  <w:r w:rsidRPr="00F43DB1">
                    <w:rPr>
                      <w:rFonts w:ascii="Courier New" w:hAnsi="Courier New" w:cs="Courier New"/>
                      <w:sz w:val="20"/>
                      <w:szCs w:val="24"/>
                    </w:rPr>
                    <w:t>s(</w:t>
                  </w:r>
                  <w:proofErr w:type="spellStart"/>
                  <w:proofErr w:type="gramEnd"/>
                  <w:r w:rsidRPr="00F43DB1">
                    <w:rPr>
                      <w:rFonts w:ascii="Courier New" w:hAnsi="Courier New" w:cs="Courier New"/>
                      <w:sz w:val="20"/>
                      <w:szCs w:val="24"/>
                    </w:rPr>
                    <w:t>long,lat</w:t>
                  </w:r>
                  <w:proofErr w:type="spellEnd"/>
                  <w:r w:rsidRPr="00F43DB1">
                    <w:rPr>
                      <w:rFonts w:ascii="Courier New" w:hAnsi="Courier New" w:cs="Courier New"/>
                      <w:sz w:val="20"/>
                      <w:szCs w:val="24"/>
                    </w:rPr>
                    <w:t>)  16.844 21.702 1.905  0.0140 *</w:t>
                  </w:r>
                </w:p>
                <w:p w:rsidR="005439A3" w:rsidRPr="00F43DB1" w:rsidRDefault="005439A3" w:rsidP="008A39BE">
                  <w:pPr>
                    <w:autoSpaceDE w:val="0"/>
                    <w:autoSpaceDN w:val="0"/>
                    <w:adjustRightInd w:val="0"/>
                    <w:rPr>
                      <w:rFonts w:ascii="Courier New" w:hAnsi="Courier New" w:cs="Courier New"/>
                      <w:sz w:val="20"/>
                      <w:szCs w:val="24"/>
                    </w:rPr>
                  </w:pPr>
                  <w:proofErr w:type="gramStart"/>
                  <w:r w:rsidRPr="00F43DB1">
                    <w:rPr>
                      <w:rFonts w:ascii="Courier New" w:hAnsi="Courier New" w:cs="Courier New"/>
                      <w:sz w:val="20"/>
                      <w:szCs w:val="24"/>
                    </w:rPr>
                    <w:t>s(</w:t>
                  </w:r>
                  <w:proofErr w:type="gramEnd"/>
                  <w:r w:rsidRPr="00F43DB1">
                    <w:rPr>
                      <w:rFonts w:ascii="Courier New" w:hAnsi="Courier New" w:cs="Courier New"/>
                      <w:sz w:val="20"/>
                      <w:szCs w:val="24"/>
                    </w:rPr>
                    <w:t xml:space="preserve">BEEF)       2.000  2.508 1.219  0.2962  </w:t>
                  </w:r>
                </w:p>
                <w:p w:rsidR="005439A3" w:rsidRPr="00F43DB1" w:rsidRDefault="005439A3" w:rsidP="008A39BE">
                  <w:pPr>
                    <w:autoSpaceDE w:val="0"/>
                    <w:autoSpaceDN w:val="0"/>
                    <w:adjustRightInd w:val="0"/>
                    <w:rPr>
                      <w:rFonts w:ascii="Courier New" w:hAnsi="Courier New" w:cs="Courier New"/>
                      <w:sz w:val="20"/>
                      <w:szCs w:val="24"/>
                    </w:rPr>
                  </w:pPr>
                  <w:proofErr w:type="gramStart"/>
                  <w:r w:rsidRPr="00F43DB1">
                    <w:rPr>
                      <w:rFonts w:ascii="Courier New" w:hAnsi="Courier New" w:cs="Courier New"/>
                      <w:sz w:val="20"/>
                      <w:szCs w:val="24"/>
                    </w:rPr>
                    <w:t>s(</w:t>
                  </w:r>
                  <w:proofErr w:type="gramEnd"/>
                  <w:r w:rsidRPr="00F43DB1">
                    <w:rPr>
                      <w:rFonts w:ascii="Courier New" w:hAnsi="Courier New" w:cs="Courier New"/>
                      <w:sz w:val="20"/>
                      <w:szCs w:val="24"/>
                    </w:rPr>
                    <w:t xml:space="preserve">MILK)       1.000  1.000 2.581  0.1105  </w:t>
                  </w:r>
                </w:p>
                <w:p w:rsidR="005439A3" w:rsidRPr="00F43DB1" w:rsidRDefault="005439A3" w:rsidP="008A39BE">
                  <w:pPr>
                    <w:autoSpaceDE w:val="0"/>
                    <w:autoSpaceDN w:val="0"/>
                    <w:adjustRightInd w:val="0"/>
                    <w:rPr>
                      <w:rFonts w:ascii="Courier New" w:hAnsi="Courier New" w:cs="Courier New"/>
                      <w:sz w:val="20"/>
                      <w:szCs w:val="24"/>
                    </w:rPr>
                  </w:pPr>
                  <w:proofErr w:type="gramStart"/>
                  <w:r w:rsidRPr="00F43DB1">
                    <w:rPr>
                      <w:rFonts w:ascii="Courier New" w:hAnsi="Courier New" w:cs="Courier New"/>
                      <w:sz w:val="20"/>
                      <w:szCs w:val="24"/>
                    </w:rPr>
                    <w:t>s(</w:t>
                  </w:r>
                  <w:proofErr w:type="gramEnd"/>
                  <w:r w:rsidRPr="00F43DB1">
                    <w:rPr>
                      <w:rFonts w:ascii="Courier New" w:hAnsi="Courier New" w:cs="Courier New"/>
                      <w:sz w:val="20"/>
                      <w:szCs w:val="24"/>
                    </w:rPr>
                    <w:t xml:space="preserve">CALF)       1.000  1.000 0.890  0.3472  </w:t>
                  </w:r>
                </w:p>
                <w:p w:rsidR="005439A3" w:rsidRPr="00F43DB1" w:rsidRDefault="005439A3" w:rsidP="008A39BE">
                  <w:pPr>
                    <w:autoSpaceDE w:val="0"/>
                    <w:autoSpaceDN w:val="0"/>
                    <w:adjustRightInd w:val="0"/>
                    <w:rPr>
                      <w:rFonts w:ascii="Courier New" w:hAnsi="Courier New" w:cs="Courier New"/>
                      <w:sz w:val="20"/>
                      <w:szCs w:val="24"/>
                    </w:rPr>
                  </w:pPr>
                  <w:proofErr w:type="gramStart"/>
                  <w:r w:rsidRPr="00F43DB1">
                    <w:rPr>
                      <w:rFonts w:ascii="Courier New" w:hAnsi="Courier New" w:cs="Courier New"/>
                      <w:sz w:val="20"/>
                      <w:szCs w:val="24"/>
                    </w:rPr>
                    <w:t>s(</w:t>
                  </w:r>
                  <w:proofErr w:type="gramEnd"/>
                  <w:r w:rsidRPr="00F43DB1">
                    <w:rPr>
                      <w:rFonts w:ascii="Courier New" w:hAnsi="Courier New" w:cs="Courier New"/>
                      <w:sz w:val="20"/>
                      <w:szCs w:val="24"/>
                    </w:rPr>
                    <w:t xml:space="preserve">HOG)        2.473  2.973 1.476  0.2236  </w:t>
                  </w:r>
                </w:p>
                <w:p w:rsidR="005439A3" w:rsidRPr="00F43DB1" w:rsidRDefault="005439A3" w:rsidP="008A39BE">
                  <w:pPr>
                    <w:autoSpaceDE w:val="0"/>
                    <w:autoSpaceDN w:val="0"/>
                    <w:adjustRightInd w:val="0"/>
                    <w:rPr>
                      <w:rFonts w:ascii="Courier New" w:hAnsi="Courier New" w:cs="Courier New"/>
                      <w:sz w:val="20"/>
                      <w:szCs w:val="24"/>
                    </w:rPr>
                  </w:pPr>
                  <w:proofErr w:type="gramStart"/>
                  <w:r w:rsidRPr="00F43DB1">
                    <w:rPr>
                      <w:rFonts w:ascii="Courier New" w:hAnsi="Courier New" w:cs="Courier New"/>
                      <w:sz w:val="20"/>
                      <w:szCs w:val="24"/>
                    </w:rPr>
                    <w:t>s(</w:t>
                  </w:r>
                  <w:proofErr w:type="gramEnd"/>
                  <w:r w:rsidRPr="00F43DB1">
                    <w:rPr>
                      <w:rFonts w:ascii="Courier New" w:hAnsi="Courier New" w:cs="Courier New"/>
                      <w:sz w:val="20"/>
                      <w:szCs w:val="24"/>
                    </w:rPr>
                    <w:t>SHEEP)      1.000  1.000 3.547  0.0618 .</w:t>
                  </w:r>
                </w:p>
                <w:p w:rsidR="005439A3" w:rsidRPr="00F43DB1" w:rsidRDefault="005439A3" w:rsidP="008A39BE">
                  <w:pPr>
                    <w:autoSpaceDE w:val="0"/>
                    <w:autoSpaceDN w:val="0"/>
                    <w:adjustRightInd w:val="0"/>
                    <w:rPr>
                      <w:rFonts w:ascii="Courier New" w:hAnsi="Courier New" w:cs="Courier New"/>
                      <w:sz w:val="20"/>
                      <w:szCs w:val="24"/>
                    </w:rPr>
                  </w:pPr>
                  <w:proofErr w:type="gramStart"/>
                  <w:r w:rsidRPr="00F43DB1">
                    <w:rPr>
                      <w:rFonts w:ascii="Courier New" w:hAnsi="Courier New" w:cs="Courier New"/>
                      <w:sz w:val="20"/>
                      <w:szCs w:val="24"/>
                    </w:rPr>
                    <w:t>s(</w:t>
                  </w:r>
                  <w:proofErr w:type="gramEnd"/>
                  <w:r w:rsidRPr="00F43DB1">
                    <w:rPr>
                      <w:rFonts w:ascii="Courier New" w:hAnsi="Courier New" w:cs="Courier New"/>
                      <w:sz w:val="20"/>
                      <w:szCs w:val="24"/>
                    </w:rPr>
                    <w:t>DEVELOPED)  1.878  2.340 3.209  0.0366 *</w:t>
                  </w:r>
                </w:p>
                <w:p w:rsidR="005439A3" w:rsidRPr="00F43DB1" w:rsidRDefault="005439A3" w:rsidP="008A39BE">
                  <w:pPr>
                    <w:autoSpaceDE w:val="0"/>
                    <w:autoSpaceDN w:val="0"/>
                    <w:adjustRightInd w:val="0"/>
                    <w:rPr>
                      <w:rFonts w:ascii="Courier New" w:hAnsi="Courier New" w:cs="Courier New"/>
                      <w:sz w:val="20"/>
                      <w:szCs w:val="24"/>
                    </w:rPr>
                  </w:pPr>
                  <w:proofErr w:type="gramStart"/>
                  <w:r w:rsidRPr="00F43DB1">
                    <w:rPr>
                      <w:rFonts w:ascii="Courier New" w:hAnsi="Courier New" w:cs="Courier New"/>
                      <w:sz w:val="20"/>
                      <w:szCs w:val="24"/>
                    </w:rPr>
                    <w:t>s(</w:t>
                  </w:r>
                  <w:proofErr w:type="gramEnd"/>
                  <w:r w:rsidRPr="00F43DB1">
                    <w:rPr>
                      <w:rFonts w:ascii="Courier New" w:hAnsi="Courier New" w:cs="Courier New"/>
                      <w:sz w:val="20"/>
                      <w:szCs w:val="24"/>
                    </w:rPr>
                    <w:t xml:space="preserve">PASTURE)    3.128  3.884 1.799  0.1341  </w:t>
                  </w:r>
                </w:p>
                <w:p w:rsidR="005439A3" w:rsidRPr="00F43DB1" w:rsidRDefault="005439A3" w:rsidP="008A39BE">
                  <w:pPr>
                    <w:autoSpaceDE w:val="0"/>
                    <w:autoSpaceDN w:val="0"/>
                    <w:adjustRightInd w:val="0"/>
                    <w:rPr>
                      <w:rFonts w:ascii="Courier New" w:hAnsi="Courier New" w:cs="Courier New"/>
                      <w:sz w:val="20"/>
                      <w:szCs w:val="24"/>
                    </w:rPr>
                  </w:pPr>
                  <w:proofErr w:type="gramStart"/>
                  <w:r w:rsidRPr="00F43DB1">
                    <w:rPr>
                      <w:rFonts w:ascii="Courier New" w:hAnsi="Courier New" w:cs="Courier New"/>
                      <w:sz w:val="20"/>
                      <w:szCs w:val="24"/>
                    </w:rPr>
                    <w:t>s(</w:t>
                  </w:r>
                  <w:proofErr w:type="gramEnd"/>
                  <w:r w:rsidRPr="00F43DB1">
                    <w:rPr>
                      <w:rFonts w:ascii="Courier New" w:hAnsi="Courier New" w:cs="Courier New"/>
                      <w:sz w:val="20"/>
                      <w:szCs w:val="24"/>
                    </w:rPr>
                    <w:t xml:space="preserve">FOREST)     1.000  1.000 0.016  0.9006  </w:t>
                  </w:r>
                </w:p>
                <w:p w:rsidR="005439A3" w:rsidRPr="00F43DB1" w:rsidRDefault="005439A3" w:rsidP="008A39BE">
                  <w:pPr>
                    <w:autoSpaceDE w:val="0"/>
                    <w:autoSpaceDN w:val="0"/>
                    <w:adjustRightInd w:val="0"/>
                    <w:rPr>
                      <w:rFonts w:ascii="Courier New" w:hAnsi="Courier New" w:cs="Courier New"/>
                      <w:sz w:val="20"/>
                      <w:szCs w:val="24"/>
                    </w:rPr>
                  </w:pPr>
                  <w:proofErr w:type="gramStart"/>
                  <w:r w:rsidRPr="00F43DB1">
                    <w:rPr>
                      <w:rFonts w:ascii="Courier New" w:hAnsi="Courier New" w:cs="Courier New"/>
                      <w:sz w:val="20"/>
                      <w:szCs w:val="24"/>
                    </w:rPr>
                    <w:t>s(</w:t>
                  </w:r>
                  <w:proofErr w:type="gramEnd"/>
                  <w:r w:rsidRPr="00F43DB1">
                    <w:rPr>
                      <w:rFonts w:ascii="Courier New" w:hAnsi="Courier New" w:cs="Courier New"/>
                      <w:sz w:val="20"/>
                      <w:szCs w:val="24"/>
                    </w:rPr>
                    <w:t xml:space="preserve">KARST)      1.000  1.000 0.263  0.6088  </w:t>
                  </w:r>
                </w:p>
                <w:p w:rsidR="005439A3" w:rsidRPr="00F43DB1" w:rsidRDefault="005439A3" w:rsidP="008A39BE">
                  <w:pPr>
                    <w:autoSpaceDE w:val="0"/>
                    <w:autoSpaceDN w:val="0"/>
                    <w:adjustRightInd w:val="0"/>
                    <w:rPr>
                      <w:rFonts w:ascii="Courier New" w:hAnsi="Courier New" w:cs="Courier New"/>
                      <w:sz w:val="20"/>
                      <w:szCs w:val="24"/>
                    </w:rPr>
                  </w:pPr>
                  <w:proofErr w:type="gramStart"/>
                  <w:r w:rsidRPr="00F43DB1">
                    <w:rPr>
                      <w:rFonts w:ascii="Courier New" w:hAnsi="Courier New" w:cs="Courier New"/>
                      <w:sz w:val="20"/>
                      <w:szCs w:val="24"/>
                    </w:rPr>
                    <w:t>s(</w:t>
                  </w:r>
                  <w:proofErr w:type="gramEnd"/>
                  <w:r w:rsidRPr="00F43DB1">
                    <w:rPr>
                      <w:rFonts w:ascii="Courier New" w:hAnsi="Courier New" w:cs="Courier New"/>
                      <w:sz w:val="20"/>
                      <w:szCs w:val="24"/>
                    </w:rPr>
                    <w:t>STREAM)     1.000  1.000 3.663  0.0577 .</w:t>
                  </w:r>
                </w:p>
                <w:p w:rsidR="005439A3" w:rsidRPr="00F43DB1" w:rsidRDefault="005439A3" w:rsidP="008A39BE">
                  <w:pPr>
                    <w:autoSpaceDE w:val="0"/>
                    <w:autoSpaceDN w:val="0"/>
                    <w:adjustRightInd w:val="0"/>
                    <w:rPr>
                      <w:rFonts w:ascii="Courier New" w:hAnsi="Courier New" w:cs="Courier New"/>
                      <w:sz w:val="20"/>
                      <w:szCs w:val="24"/>
                    </w:rPr>
                  </w:pPr>
                  <w:proofErr w:type="gramStart"/>
                  <w:r w:rsidRPr="00F43DB1">
                    <w:rPr>
                      <w:rFonts w:ascii="Courier New" w:hAnsi="Courier New" w:cs="Courier New"/>
                      <w:sz w:val="20"/>
                      <w:szCs w:val="24"/>
                    </w:rPr>
                    <w:t>s(</w:t>
                  </w:r>
                  <w:proofErr w:type="gramEnd"/>
                  <w:r w:rsidRPr="00F43DB1">
                    <w:rPr>
                      <w:rFonts w:ascii="Courier New" w:hAnsi="Courier New" w:cs="Courier New"/>
                      <w:sz w:val="20"/>
                      <w:szCs w:val="24"/>
                    </w:rPr>
                    <w:t>POVRATE)    1.000  1.000 4.025  0.0468 *</w:t>
                  </w:r>
                </w:p>
                <w:p w:rsidR="005439A3" w:rsidRDefault="005439A3" w:rsidP="008A39BE">
                  <w:pPr>
                    <w:autoSpaceDE w:val="0"/>
                    <w:autoSpaceDN w:val="0"/>
                    <w:adjustRightInd w:val="0"/>
                    <w:rPr>
                      <w:rFonts w:ascii="Courier New" w:hAnsi="Courier New" w:cs="Courier New"/>
                      <w:sz w:val="20"/>
                      <w:szCs w:val="24"/>
                    </w:rPr>
                  </w:pPr>
                  <w:proofErr w:type="gramStart"/>
                  <w:r w:rsidRPr="00F43DB1">
                    <w:rPr>
                      <w:rFonts w:ascii="Courier New" w:hAnsi="Courier New" w:cs="Courier New"/>
                      <w:sz w:val="20"/>
                      <w:szCs w:val="24"/>
                    </w:rPr>
                    <w:t>s(</w:t>
                  </w:r>
                  <w:proofErr w:type="gramEnd"/>
                  <w:r w:rsidRPr="00F43DB1">
                    <w:rPr>
                      <w:rFonts w:ascii="Courier New" w:hAnsi="Courier New" w:cs="Courier New"/>
                      <w:sz w:val="20"/>
                      <w:szCs w:val="24"/>
                    </w:rPr>
                    <w:t xml:space="preserve">WELLS)      1.000  1.000 2.379  0.1253  </w:t>
                  </w:r>
                </w:p>
                <w:p w:rsidR="005439A3" w:rsidRPr="00F43DB1" w:rsidRDefault="005439A3" w:rsidP="008A39BE">
                  <w:pPr>
                    <w:autoSpaceDE w:val="0"/>
                    <w:autoSpaceDN w:val="0"/>
                    <w:adjustRightInd w:val="0"/>
                    <w:rPr>
                      <w:rFonts w:ascii="Courier New" w:hAnsi="Courier New" w:cs="Courier New"/>
                      <w:sz w:val="20"/>
                      <w:szCs w:val="24"/>
                    </w:rPr>
                  </w:pPr>
                </w:p>
                <w:p w:rsidR="005439A3" w:rsidRPr="00F43DB1" w:rsidRDefault="005439A3" w:rsidP="008A39BE">
                  <w:pPr>
                    <w:autoSpaceDE w:val="0"/>
                    <w:autoSpaceDN w:val="0"/>
                    <w:adjustRightInd w:val="0"/>
                    <w:rPr>
                      <w:rFonts w:ascii="Courier New" w:hAnsi="Courier New" w:cs="Courier New"/>
                      <w:sz w:val="20"/>
                      <w:szCs w:val="24"/>
                    </w:rPr>
                  </w:pPr>
                  <w:r w:rsidRPr="00F43DB1">
                    <w:rPr>
                      <w:rFonts w:ascii="Courier New" w:hAnsi="Courier New" w:cs="Courier New"/>
                      <w:sz w:val="20"/>
                      <w:szCs w:val="24"/>
                    </w:rPr>
                    <w:t>R-sq</w:t>
                  </w:r>
                  <w:proofErr w:type="gramStart"/>
                  <w:r w:rsidRPr="00F43DB1">
                    <w:rPr>
                      <w:rFonts w:ascii="Courier New" w:hAnsi="Courier New" w:cs="Courier New"/>
                      <w:sz w:val="20"/>
                      <w:szCs w:val="24"/>
                    </w:rPr>
                    <w:t>.(</w:t>
                  </w:r>
                  <w:proofErr w:type="spellStart"/>
                  <w:proofErr w:type="gramEnd"/>
                  <w:r w:rsidRPr="00F43DB1">
                    <w:rPr>
                      <w:rFonts w:ascii="Courier New" w:hAnsi="Courier New" w:cs="Courier New"/>
                      <w:sz w:val="20"/>
                      <w:szCs w:val="24"/>
                    </w:rPr>
                    <w:t>adj</w:t>
                  </w:r>
                  <w:proofErr w:type="spellEnd"/>
                  <w:r w:rsidRPr="00F43DB1">
                    <w:rPr>
                      <w:rFonts w:ascii="Courier New" w:hAnsi="Courier New" w:cs="Courier New"/>
                      <w:sz w:val="20"/>
                      <w:szCs w:val="24"/>
                    </w:rPr>
                    <w:t>) =  0.286   Deviance explained = 55.2%</w:t>
                  </w:r>
                </w:p>
                <w:p w:rsidR="005439A3" w:rsidRPr="00F43DB1" w:rsidRDefault="005439A3" w:rsidP="008A39BE">
                  <w:pPr>
                    <w:autoSpaceDE w:val="0"/>
                    <w:autoSpaceDN w:val="0"/>
                    <w:adjustRightInd w:val="0"/>
                    <w:rPr>
                      <w:rFonts w:ascii="Courier New" w:hAnsi="Courier New" w:cs="Courier New"/>
                      <w:sz w:val="20"/>
                      <w:szCs w:val="24"/>
                    </w:rPr>
                  </w:pPr>
                  <w:r w:rsidRPr="00F43DB1">
                    <w:rPr>
                      <w:rFonts w:ascii="Courier New" w:hAnsi="Courier New" w:cs="Courier New"/>
                      <w:sz w:val="20"/>
                      <w:szCs w:val="24"/>
                    </w:rPr>
                    <w:t xml:space="preserve">GCV score = </w:t>
                  </w:r>
                  <w:proofErr w:type="gramStart"/>
                  <w:r w:rsidRPr="00F43DB1">
                    <w:rPr>
                      <w:rFonts w:ascii="Courier New" w:hAnsi="Courier New" w:cs="Courier New"/>
                      <w:sz w:val="20"/>
                      <w:szCs w:val="24"/>
                    </w:rPr>
                    <w:t>0.39168  Scale</w:t>
                  </w:r>
                  <w:proofErr w:type="gramEnd"/>
                  <w:r w:rsidRPr="00F43DB1">
                    <w:rPr>
                      <w:rFonts w:ascii="Courier New" w:hAnsi="Courier New" w:cs="Courier New"/>
                      <w:sz w:val="20"/>
                      <w:szCs w:val="24"/>
                    </w:rPr>
                    <w:t xml:space="preserve"> est. = 0.30982   n = 169</w:t>
                  </w:r>
                </w:p>
                <w:p w:rsidR="005439A3" w:rsidRPr="00DB1CD1" w:rsidRDefault="005439A3" w:rsidP="008A39BE">
                  <w:pPr>
                    <w:autoSpaceDE w:val="0"/>
                    <w:autoSpaceDN w:val="0"/>
                    <w:adjustRightInd w:val="0"/>
                    <w:rPr>
                      <w:rFonts w:ascii="Courier New" w:hAnsi="Courier New" w:cs="Courier New"/>
                      <w:color w:val="FF0000"/>
                      <w:sz w:val="20"/>
                      <w:szCs w:val="24"/>
                    </w:rPr>
                  </w:pPr>
                  <w:r w:rsidRPr="00DB1CD1">
                    <w:rPr>
                      <w:rFonts w:ascii="Courier New" w:hAnsi="Courier New" w:cs="Courier New"/>
                      <w:color w:val="FF0000"/>
                      <w:sz w:val="20"/>
                      <w:szCs w:val="24"/>
                    </w:rPr>
                    <w:t xml:space="preserve">&gt; </w:t>
                  </w:r>
                  <w:proofErr w:type="gramStart"/>
                  <w:r w:rsidRPr="00DB1CD1">
                    <w:rPr>
                      <w:rFonts w:ascii="Courier New" w:hAnsi="Courier New" w:cs="Courier New"/>
                      <w:color w:val="FF0000"/>
                      <w:sz w:val="20"/>
                      <w:szCs w:val="24"/>
                    </w:rPr>
                    <w:t>AIC(</w:t>
                  </w:r>
                  <w:proofErr w:type="gramEnd"/>
                  <w:r w:rsidRPr="00DB1CD1">
                    <w:rPr>
                      <w:rFonts w:ascii="Courier New" w:hAnsi="Courier New" w:cs="Courier New"/>
                      <w:color w:val="FF0000"/>
                      <w:sz w:val="20"/>
                      <w:szCs w:val="24"/>
                    </w:rPr>
                    <w:t>gamer1)</w:t>
                  </w:r>
                </w:p>
                <w:p w:rsidR="005439A3" w:rsidRPr="00F43DB1" w:rsidRDefault="005439A3" w:rsidP="008A39BE">
                  <w:pPr>
                    <w:autoSpaceDE w:val="0"/>
                    <w:autoSpaceDN w:val="0"/>
                    <w:adjustRightInd w:val="0"/>
                    <w:rPr>
                      <w:rFonts w:ascii="Courier New" w:hAnsi="Courier New" w:cs="Courier New"/>
                      <w:sz w:val="20"/>
                      <w:szCs w:val="24"/>
                    </w:rPr>
                  </w:pPr>
                  <w:r w:rsidRPr="00F43DB1">
                    <w:rPr>
                      <w:rFonts w:ascii="Courier New" w:hAnsi="Courier New" w:cs="Courier New"/>
                      <w:sz w:val="20"/>
                      <w:szCs w:val="24"/>
                    </w:rPr>
                    <w:t>[1] 517.0182</w:t>
                  </w:r>
                </w:p>
                <w:p w:rsidR="005439A3" w:rsidRDefault="005439A3" w:rsidP="008A39BE"/>
              </w:txbxContent>
            </v:textbox>
            <w10:wrap type="none"/>
            <w10:anchorlock/>
          </v:shape>
        </w:pict>
      </w:r>
    </w:p>
    <w:p w:rsidR="008A39BE" w:rsidRDefault="000E7B14" w:rsidP="008A39BE">
      <w:r>
        <w:rPr>
          <w:noProof/>
        </w:rPr>
        <w:pict>
          <v:shape id="Text Box 7" o:spid="_x0000_s1032" type="#_x0000_t202" style="position:absolute;margin-left:.4pt;margin-top:12.9pt;width:441.65pt;height:29.8pt;z-index:25166540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" stroked="f">
            <v:textbox style="mso-fit-shape-to-text:t" inset="0,0,0,0">
              <w:txbxContent>
                <w:p w:rsidR="005439A3" w:rsidRDefault="005439A3" w:rsidP="00EA1D3E">
                  <w:pPr>
                    <w:pStyle w:val="Caption"/>
                  </w:pPr>
                  <w:bookmarkStart w:id="210" w:name="_Ref348210960"/>
                  <w:bookmarkStart w:id="211" w:name="_Toc360458122"/>
                  <w:proofErr w:type="gramStart"/>
                  <w:r>
                    <w:t xml:space="preserve">Figure </w:t>
                  </w:r>
                  <w:proofErr w:type="gramEnd"/>
                  <w:r>
                    <w:fldChar w:fldCharType="begin"/>
                  </w:r>
                  <w:r>
                    <w:instrText xml:space="preserve"> SEQ Figure \* ARABIC </w:instrText>
                  </w:r>
                  <w:r>
                    <w:fldChar w:fldCharType="separate"/>
                  </w:r>
                  <w:r w:rsidR="0001338F">
                    <w:rPr>
                      <w:noProof/>
                    </w:rPr>
                    <w:t>53</w:t>
                  </w:r>
                  <w:r>
                    <w:rPr>
                      <w:noProof/>
                    </w:rPr>
                    <w:fldChar w:fldCharType="end"/>
                  </w:r>
                  <w:bookmarkEnd w:id="210"/>
                  <w:proofErr w:type="gramStart"/>
                  <w:r>
                    <w:t>.</w:t>
                  </w:r>
                  <w:proofErr w:type="gramEnd"/>
                  <w:r>
                    <w:t xml:space="preserve"> R output for GAM model using dataset with outliers removed (n=167).</w:t>
                  </w:r>
                  <w:r w:rsidRPr="00DB1CD1">
                    <w:t xml:space="preserve"> </w:t>
                  </w:r>
                  <w:r>
                    <w:t>R code is printed in red and preceded by the “&gt;” character.</w:t>
                  </w:r>
                  <w:bookmarkEnd w:id="211"/>
                </w:p>
              </w:txbxContent>
            </v:textbox>
          </v:shape>
        </w:pict>
      </w:r>
    </w:p>
    <w:p w:rsidR="008A39BE" w:rsidRPr="00206E25" w:rsidRDefault="008A39BE" w:rsidP="008A39BE">
      <w:pPr>
        <w:spacing w:line="480" w:lineRule="auto"/>
        <w:ind w:firstLine="720"/>
        <w:rPr>
          <w:rFonts w:ascii="Book Antiqua" w:hAnsi="Book Antiqua"/>
          <w:sz w:val="24"/>
          <w:szCs w:val="24"/>
        </w:rPr>
      </w:pPr>
    </w:p>
    <w:p w:rsidR="00592ADD" w:rsidRDefault="00592ADD" w:rsidP="008A39BE">
      <w:pPr>
        <w:spacing w:line="480" w:lineRule="auto"/>
        <w:rPr>
          <w:rStyle w:val="Heading4Char"/>
        </w:rPr>
      </w:pPr>
    </w:p>
    <w:p w:rsidR="00D23783" w:rsidRDefault="00D23783">
      <w:pPr>
        <w:rPr>
          <w:rStyle w:val="Heading4Char"/>
        </w:rPr>
      </w:pPr>
      <w:r>
        <w:rPr>
          <w:rStyle w:val="Heading4Char"/>
        </w:rPr>
        <w:br w:type="page"/>
      </w:r>
    </w:p>
    <w:p w:rsidR="008A39BE" w:rsidRDefault="008A39BE" w:rsidP="008A39BE">
      <w:pPr>
        <w:spacing w:line="480" w:lineRule="auto"/>
        <w:rPr>
          <w:rFonts w:ascii="Book Antiqua" w:hAnsi="Book Antiqua"/>
          <w:sz w:val="24"/>
        </w:rPr>
      </w:pPr>
      <w:r w:rsidRPr="008A56E5">
        <w:rPr>
          <w:rStyle w:val="Heading4Char"/>
        </w:rPr>
        <w:lastRenderedPageBreak/>
        <w:t>Model Results using non-zero partition</w:t>
      </w:r>
      <w:r w:rsidRPr="008A56E5">
        <w:rPr>
          <w:rFonts w:ascii="Book Antiqua" w:hAnsi="Book Antiqua"/>
          <w:sz w:val="24"/>
        </w:rPr>
        <w:t xml:space="preserve">  Spearman correlation coefficients </w:t>
      </w:r>
      <w:r w:rsidRPr="008A56E5">
        <w:rPr>
          <w:rFonts w:ascii="Book Antiqua" w:hAnsi="Book Antiqua"/>
          <w:sz w:val="24"/>
          <w:szCs w:val="24"/>
        </w:rPr>
        <w:t>(</w:t>
      </w:r>
      <w:fldSimple w:instr=" REF _Ref348275554 \h  \* MERGEFORMAT ">
        <w:r w:rsidR="0001338F" w:rsidRPr="0001338F">
          <w:rPr>
            <w:rFonts w:ascii="Book Antiqua" w:hAnsi="Book Antiqua"/>
            <w:sz w:val="24"/>
            <w:szCs w:val="24"/>
          </w:rPr>
          <w:t>Table 23</w:t>
        </w:r>
      </w:fldSimple>
      <w:r w:rsidRPr="008A56E5">
        <w:rPr>
          <w:rFonts w:ascii="Book Antiqua" w:hAnsi="Book Antiqua"/>
          <w:sz w:val="24"/>
          <w:szCs w:val="24"/>
        </w:rPr>
        <w:t>)</w:t>
      </w:r>
      <w:r w:rsidRPr="008A56E5">
        <w:rPr>
          <w:rFonts w:ascii="Book Antiqua" w:hAnsi="Book Antiqua"/>
          <w:sz w:val="24"/>
        </w:rPr>
        <w:t xml:space="preserve"> for the non-zero partition of the dataset show that after removal of zip code areas with </w:t>
      </w:r>
      <w:r w:rsidRPr="008A56E5">
        <w:rPr>
          <w:rFonts w:ascii="Book Antiqua" w:hAnsi="Book Antiqua"/>
          <w:i/>
          <w:sz w:val="24"/>
        </w:rPr>
        <w:t>E. coli</w:t>
      </w:r>
      <w:r w:rsidRPr="008A56E5">
        <w:rPr>
          <w:rFonts w:ascii="Book Antiqua" w:hAnsi="Book Antiqua"/>
          <w:sz w:val="24"/>
        </w:rPr>
        <w:t xml:space="preserve"> </w:t>
      </w:r>
      <w:r w:rsidR="00475099">
        <w:rPr>
          <w:rFonts w:ascii="Book Antiqua" w:hAnsi="Book Antiqua"/>
          <w:sz w:val="24"/>
        </w:rPr>
        <w:t xml:space="preserve">O157 </w:t>
      </w:r>
      <w:r w:rsidRPr="008A56E5">
        <w:rPr>
          <w:rFonts w:ascii="Book Antiqua" w:hAnsi="Book Antiqua"/>
          <w:sz w:val="24"/>
        </w:rPr>
        <w:t>disease rate equal to zero, only the variables BEEF, MILK, CALF, DEVELOPED, PASTURE and POVRATE were significantly correlated to disease (p=0.05, n=87), but all variables were retained as candidate variables because the Spearman correlation coefficient measures the strength of the linear relationship, and a weak but significant non-linear relationship cannot be ruled out. The variables BEEF, CALF and PASTURE were highly correlated with each other, but were retained as candidate variables</w:t>
      </w:r>
      <w:r w:rsidR="008A56E5">
        <w:rPr>
          <w:rFonts w:ascii="Book Antiqua" w:hAnsi="Book Antiqua"/>
          <w:sz w:val="24"/>
        </w:rPr>
        <w:t xml:space="preserve"> because it was preliminary to exclude one variable over another</w:t>
      </w:r>
      <w:r w:rsidRPr="008A56E5">
        <w:rPr>
          <w:rFonts w:ascii="Book Antiqua" w:hAnsi="Book Antiqua"/>
          <w:sz w:val="24"/>
        </w:rPr>
        <w:t>.</w:t>
      </w:r>
      <w:r>
        <w:rPr>
          <w:rFonts w:ascii="Book Antiqua" w:hAnsi="Book Antiqua"/>
          <w:sz w:val="24"/>
        </w:rPr>
        <w:t xml:space="preserve"> </w:t>
      </w:r>
    </w:p>
    <w:p w:rsidR="008A56E5" w:rsidRDefault="008A56E5" w:rsidP="008A56E5">
      <w:pPr>
        <w:spacing w:line="480" w:lineRule="auto"/>
        <w:ind w:firstLine="720"/>
        <w:rPr>
          <w:rFonts w:ascii="Book Antiqua" w:hAnsi="Book Antiqua"/>
          <w:sz w:val="24"/>
          <w:szCs w:val="24"/>
        </w:rPr>
      </w:pPr>
      <w:proofErr w:type="spellStart"/>
      <w:r w:rsidRPr="00192EBD">
        <w:rPr>
          <w:rFonts w:ascii="Book Antiqua" w:hAnsi="Book Antiqua"/>
          <w:sz w:val="24"/>
          <w:szCs w:val="24"/>
        </w:rPr>
        <w:t>Scattergrams</w:t>
      </w:r>
      <w:proofErr w:type="spellEnd"/>
      <w:r w:rsidRPr="00192EBD">
        <w:rPr>
          <w:rFonts w:ascii="Book Antiqua" w:hAnsi="Book Antiqua"/>
          <w:sz w:val="24"/>
          <w:szCs w:val="24"/>
        </w:rPr>
        <w:t xml:space="preserve"> (</w:t>
      </w:r>
      <w:fldSimple w:instr=" REF _Ref348288902 \h  \* MERGEFORMAT ">
        <w:r w:rsidR="0001338F" w:rsidRPr="0001338F">
          <w:rPr>
            <w:rFonts w:ascii="Book Antiqua" w:hAnsi="Book Antiqua"/>
            <w:sz w:val="24"/>
            <w:szCs w:val="24"/>
          </w:rPr>
          <w:t xml:space="preserve">Figure </w:t>
        </w:r>
        <w:r w:rsidR="0001338F" w:rsidRPr="0001338F">
          <w:rPr>
            <w:rFonts w:ascii="Book Antiqua" w:hAnsi="Book Antiqua"/>
            <w:noProof/>
            <w:sz w:val="24"/>
            <w:szCs w:val="24"/>
          </w:rPr>
          <w:t>54</w:t>
        </w:r>
      </w:fldSimple>
      <w:r w:rsidRPr="00192EBD">
        <w:rPr>
          <w:rFonts w:ascii="Book Antiqua" w:hAnsi="Book Antiqua"/>
          <w:sz w:val="24"/>
          <w:szCs w:val="24"/>
        </w:rPr>
        <w:t xml:space="preserve">, </w:t>
      </w:r>
      <w:fldSimple w:instr=" REF _Ref348288903 \h  \* MERGEFORMAT ">
        <w:r w:rsidR="0001338F" w:rsidRPr="0001338F">
          <w:rPr>
            <w:rFonts w:ascii="Book Antiqua" w:hAnsi="Book Antiqua"/>
            <w:sz w:val="24"/>
            <w:szCs w:val="24"/>
          </w:rPr>
          <w:t xml:space="preserve">Figure </w:t>
        </w:r>
        <w:r w:rsidR="0001338F" w:rsidRPr="0001338F">
          <w:rPr>
            <w:rFonts w:ascii="Book Antiqua" w:hAnsi="Book Antiqua"/>
            <w:noProof/>
            <w:sz w:val="24"/>
            <w:szCs w:val="24"/>
          </w:rPr>
          <w:t>55</w:t>
        </w:r>
      </w:fldSimple>
      <w:r>
        <w:rPr>
          <w:rFonts w:ascii="Book Antiqua" w:hAnsi="Book Antiqua"/>
          <w:sz w:val="24"/>
          <w:szCs w:val="24"/>
        </w:rPr>
        <w:t>,</w:t>
      </w:r>
      <w:r w:rsidRPr="00192EBD">
        <w:rPr>
          <w:rFonts w:ascii="Book Antiqua" w:hAnsi="Book Antiqua"/>
          <w:sz w:val="24"/>
          <w:szCs w:val="24"/>
        </w:rPr>
        <w:t xml:space="preserve"> and </w:t>
      </w:r>
      <w:fldSimple w:instr=" REF _Ref348288905 \h  \* MERGEFORMAT ">
        <w:r w:rsidR="0001338F" w:rsidRPr="0001338F">
          <w:rPr>
            <w:rFonts w:ascii="Book Antiqua" w:hAnsi="Book Antiqua"/>
            <w:sz w:val="24"/>
            <w:szCs w:val="24"/>
          </w:rPr>
          <w:t xml:space="preserve">Figure </w:t>
        </w:r>
        <w:r w:rsidR="0001338F" w:rsidRPr="0001338F">
          <w:rPr>
            <w:rFonts w:ascii="Book Antiqua" w:hAnsi="Book Antiqua"/>
            <w:noProof/>
            <w:sz w:val="24"/>
            <w:szCs w:val="24"/>
          </w:rPr>
          <w:t>56</w:t>
        </w:r>
      </w:fldSimple>
      <w:r w:rsidRPr="00192EBD">
        <w:rPr>
          <w:rFonts w:ascii="Book Antiqua" w:hAnsi="Book Antiqua"/>
          <w:sz w:val="24"/>
          <w:szCs w:val="24"/>
        </w:rPr>
        <w:t xml:space="preserve">) graphically show the relationship between </w:t>
      </w:r>
      <w:r w:rsidRPr="006C5611">
        <w:rPr>
          <w:rFonts w:ascii="Book Antiqua" w:hAnsi="Book Antiqua"/>
          <w:i/>
          <w:sz w:val="24"/>
          <w:szCs w:val="24"/>
        </w:rPr>
        <w:t xml:space="preserve">E. coli </w:t>
      </w:r>
      <w:r w:rsidR="00475099" w:rsidRPr="00475099">
        <w:rPr>
          <w:rFonts w:ascii="Book Antiqua" w:hAnsi="Book Antiqua"/>
          <w:sz w:val="24"/>
          <w:szCs w:val="24"/>
        </w:rPr>
        <w:t xml:space="preserve">O157 </w:t>
      </w:r>
      <w:r w:rsidRPr="00192EBD">
        <w:rPr>
          <w:rFonts w:ascii="Book Antiqua" w:hAnsi="Book Antiqua"/>
          <w:sz w:val="24"/>
          <w:szCs w:val="24"/>
        </w:rPr>
        <w:t xml:space="preserve">rate and explanatory variables. These can be more useful than the correlation coefficient in identifying non-linear relationships, although the individual </w:t>
      </w:r>
      <w:proofErr w:type="spellStart"/>
      <w:r w:rsidRPr="00192EBD">
        <w:rPr>
          <w:rFonts w:ascii="Book Antiqua" w:hAnsi="Book Antiqua"/>
          <w:sz w:val="24"/>
          <w:szCs w:val="24"/>
        </w:rPr>
        <w:t>scatterplots</w:t>
      </w:r>
      <w:proofErr w:type="spellEnd"/>
      <w:r w:rsidRPr="00192EBD">
        <w:rPr>
          <w:rFonts w:ascii="Book Antiqua" w:hAnsi="Book Antiqua"/>
          <w:sz w:val="24"/>
          <w:szCs w:val="24"/>
        </w:rPr>
        <w:t xml:space="preserve"> below show only the strong linear relationship between BEEF and CALF, which was identified in the correlation matrix (</w:t>
      </w:r>
      <w:fldSimple w:instr=" REF _Ref348275554 \h  \* MERGEFORMAT ">
        <w:r w:rsidR="0001338F" w:rsidRPr="0001338F">
          <w:rPr>
            <w:rFonts w:ascii="Book Antiqua" w:hAnsi="Book Antiqua"/>
            <w:sz w:val="24"/>
            <w:szCs w:val="24"/>
          </w:rPr>
          <w:t>Table 23</w:t>
        </w:r>
      </w:fldSimple>
      <w:r w:rsidRPr="00192EBD">
        <w:rPr>
          <w:rFonts w:ascii="Book Antiqua" w:hAnsi="Book Antiqua"/>
          <w:sz w:val="24"/>
          <w:szCs w:val="24"/>
        </w:rPr>
        <w:t>)</w:t>
      </w:r>
      <w:r>
        <w:rPr>
          <w:rFonts w:ascii="Book Antiqua" w:hAnsi="Book Antiqua"/>
          <w:sz w:val="24"/>
          <w:szCs w:val="24"/>
        </w:rPr>
        <w:t>, and non-linear relationships between variables are difficult to discern</w:t>
      </w:r>
      <w:r w:rsidRPr="00192EBD">
        <w:rPr>
          <w:rFonts w:ascii="Book Antiqua" w:hAnsi="Book Antiqua"/>
          <w:sz w:val="24"/>
          <w:szCs w:val="24"/>
        </w:rPr>
        <w:t>.</w:t>
      </w:r>
    </w:p>
    <w:p w:rsidR="007F3C08" w:rsidRDefault="007F3C08">
      <w:pPr>
        <w:rPr>
          <w:rFonts w:ascii="Book Antiqua" w:hAnsi="Book Antiqua"/>
          <w:sz w:val="24"/>
        </w:rPr>
      </w:pPr>
      <w:r>
        <w:rPr>
          <w:rFonts w:ascii="Book Antiqua" w:hAnsi="Book Antiqua"/>
          <w:sz w:val="24"/>
        </w:rPr>
        <w:br w:type="page"/>
      </w:r>
    </w:p>
    <w:p w:rsidR="008A39BE" w:rsidRDefault="008A39BE" w:rsidP="00EA1D3E">
      <w:pPr>
        <w:pStyle w:val="Caption"/>
      </w:pPr>
      <w:bookmarkStart w:id="212" w:name="_Ref348275554"/>
      <w:bookmarkStart w:id="213" w:name="_Toc360457983"/>
      <w:proofErr w:type="gramStart"/>
      <w:r>
        <w:lastRenderedPageBreak/>
        <w:t xml:space="preserve">Table </w:t>
      </w:r>
      <w:r w:rsidR="000E7B14">
        <w:fldChar w:fldCharType="begin"/>
      </w:r>
      <w:r w:rsidR="001D3E86">
        <w:instrText xml:space="preserve"> SEQ Table \* ARABIC </w:instrText>
      </w:r>
      <w:r w:rsidR="000E7B14">
        <w:fldChar w:fldCharType="separate"/>
      </w:r>
      <w:r w:rsidR="0001338F">
        <w:rPr>
          <w:noProof/>
        </w:rPr>
        <w:t>23</w:t>
      </w:r>
      <w:r w:rsidR="000E7B14">
        <w:rPr>
          <w:noProof/>
        </w:rPr>
        <w:fldChar w:fldCharType="end"/>
      </w:r>
      <w:bookmarkEnd w:id="212"/>
      <w:r w:rsidR="0027645C">
        <w:t>.</w:t>
      </w:r>
      <w:proofErr w:type="gramEnd"/>
      <w:r>
        <w:t xml:space="preserve"> </w:t>
      </w:r>
      <w:r w:rsidRPr="003022EB">
        <w:t xml:space="preserve">Spearman correlations for non-zero partition of </w:t>
      </w:r>
      <w:r w:rsidR="008A56E5" w:rsidRPr="008A56E5">
        <w:rPr>
          <w:i/>
        </w:rPr>
        <w:t xml:space="preserve">E. coli </w:t>
      </w:r>
      <w:r w:rsidR="008A56E5">
        <w:t xml:space="preserve">O157 </w:t>
      </w:r>
      <w:r w:rsidRPr="003022EB">
        <w:t>standardized rates. Significant correlations are marked with a single asterisk (*) for p=0.05 and a double asterisk (**) for p=0.01</w:t>
      </w:r>
      <w:r w:rsidR="008A56E5">
        <w:t xml:space="preserve"> (p-values are in parentheses</w:t>
      </w:r>
      <w:r w:rsidR="00475099">
        <w:t>)</w:t>
      </w:r>
      <w:r w:rsidRPr="003022EB">
        <w:t>.</w:t>
      </w:r>
      <w:r w:rsidR="00DB1CD1">
        <w:t xml:space="preserve"> Correlations greater than r=0.7 are shaded.</w:t>
      </w:r>
      <w:bookmarkEnd w:id="213"/>
    </w:p>
    <w:p w:rsidR="00D23783" w:rsidRPr="00D23783" w:rsidRDefault="00D23783" w:rsidP="00D23783"/>
    <w:tbl>
      <w:tblPr>
        <w:tblW w:w="0" w:type="auto"/>
        <w:jc w:val="center"/>
        <w:tblLayout w:type="fixed"/>
        <w:tblCellMar>
          <w:top w:w="72" w:type="dxa"/>
          <w:left w:w="43" w:type="dxa"/>
          <w:bottom w:w="72" w:type="dxa"/>
          <w:right w:w="43" w:type="dxa"/>
        </w:tblCellMar>
        <w:tblLook w:val="04A0"/>
      </w:tblPr>
      <w:tblGrid>
        <w:gridCol w:w="1213"/>
        <w:gridCol w:w="630"/>
        <w:gridCol w:w="630"/>
        <w:gridCol w:w="630"/>
        <w:gridCol w:w="630"/>
        <w:gridCol w:w="630"/>
        <w:gridCol w:w="630"/>
        <w:gridCol w:w="630"/>
        <w:gridCol w:w="630"/>
        <w:gridCol w:w="630"/>
        <w:gridCol w:w="630"/>
        <w:gridCol w:w="587"/>
        <w:gridCol w:w="673"/>
        <w:gridCol w:w="673"/>
      </w:tblGrid>
      <w:tr w:rsidR="008A56E5" w:rsidRPr="00D23783" w:rsidTr="00E576CD">
        <w:trPr>
          <w:cantSplit/>
          <w:trHeight w:val="1711"/>
          <w:jc w:val="center"/>
        </w:trPr>
        <w:tc>
          <w:tcPr>
            <w:tcW w:w="1213" w:type="dxa"/>
            <w:tcBorders>
              <w:top w:val="single" w:sz="4" w:space="0" w:color="auto"/>
              <w:bottom w:val="single" w:sz="4" w:space="0" w:color="auto"/>
            </w:tcBorders>
            <w:shd w:val="clear" w:color="auto" w:fill="auto"/>
            <w:vAlign w:val="center"/>
            <w:hideMark/>
          </w:tcPr>
          <w:p w:rsidR="008A39BE" w:rsidRPr="00D23783" w:rsidRDefault="008A39BE" w:rsidP="00A410C9">
            <w:pPr>
              <w:jc w:val="center"/>
              <w:rPr>
                <w:rFonts w:ascii="Book Antiqua" w:eastAsia="Times New Roman" w:hAnsi="Book Antiqua" w:cs="Arial"/>
                <w:b/>
                <w:color w:val="000000"/>
                <w:sz w:val="18"/>
                <w:szCs w:val="18"/>
              </w:rPr>
            </w:pPr>
          </w:p>
        </w:tc>
        <w:tc>
          <w:tcPr>
            <w:tcW w:w="630" w:type="dxa"/>
            <w:tcBorders>
              <w:top w:val="single" w:sz="4" w:space="0" w:color="auto"/>
              <w:left w:val="nil"/>
              <w:bottom w:val="single" w:sz="4" w:space="0" w:color="auto"/>
            </w:tcBorders>
            <w:shd w:val="clear" w:color="auto" w:fill="auto"/>
            <w:textDirection w:val="btLr"/>
            <w:vAlign w:val="center"/>
            <w:hideMark/>
          </w:tcPr>
          <w:p w:rsidR="008A39BE" w:rsidRPr="00D23783" w:rsidRDefault="008A39BE" w:rsidP="00A410C9">
            <w:pPr>
              <w:ind w:left="113" w:right="113"/>
              <w:jc w:val="center"/>
              <w:rPr>
                <w:rFonts w:ascii="Book Antiqua" w:eastAsia="Times New Roman" w:hAnsi="Book Antiqua" w:cs="Arial"/>
                <w:b/>
                <w:color w:val="000000"/>
                <w:sz w:val="18"/>
                <w:szCs w:val="18"/>
              </w:rPr>
            </w:pPr>
            <w:r w:rsidRPr="00D23783">
              <w:rPr>
                <w:rFonts w:ascii="Book Antiqua" w:eastAsia="Times New Roman" w:hAnsi="Book Antiqua" w:cs="Arial"/>
                <w:b/>
                <w:color w:val="000000"/>
                <w:sz w:val="18"/>
                <w:szCs w:val="18"/>
              </w:rPr>
              <w:t>ECOLI_RT</w:t>
            </w:r>
          </w:p>
        </w:tc>
        <w:tc>
          <w:tcPr>
            <w:tcW w:w="630" w:type="dxa"/>
            <w:tcBorders>
              <w:top w:val="single" w:sz="4" w:space="0" w:color="auto"/>
              <w:bottom w:val="single" w:sz="4" w:space="0" w:color="auto"/>
            </w:tcBorders>
            <w:shd w:val="clear" w:color="auto" w:fill="auto"/>
            <w:textDirection w:val="btLr"/>
            <w:vAlign w:val="center"/>
            <w:hideMark/>
          </w:tcPr>
          <w:p w:rsidR="008A39BE" w:rsidRPr="00D23783" w:rsidRDefault="008A39BE" w:rsidP="00A410C9">
            <w:pPr>
              <w:ind w:left="113" w:right="113"/>
              <w:jc w:val="center"/>
              <w:rPr>
                <w:rFonts w:ascii="Book Antiqua" w:eastAsia="Times New Roman" w:hAnsi="Book Antiqua" w:cs="Arial"/>
                <w:b/>
                <w:color w:val="000000"/>
                <w:sz w:val="18"/>
                <w:szCs w:val="18"/>
              </w:rPr>
            </w:pPr>
            <w:r w:rsidRPr="00D23783">
              <w:rPr>
                <w:rFonts w:ascii="Book Antiqua" w:eastAsia="Times New Roman" w:hAnsi="Book Antiqua" w:cs="Arial"/>
                <w:b/>
                <w:color w:val="000000"/>
                <w:sz w:val="18"/>
                <w:szCs w:val="18"/>
              </w:rPr>
              <w:t>BEEF</w:t>
            </w:r>
          </w:p>
        </w:tc>
        <w:tc>
          <w:tcPr>
            <w:tcW w:w="630" w:type="dxa"/>
            <w:tcBorders>
              <w:top w:val="single" w:sz="4" w:space="0" w:color="auto"/>
              <w:bottom w:val="single" w:sz="4" w:space="0" w:color="auto"/>
            </w:tcBorders>
            <w:shd w:val="clear" w:color="auto" w:fill="auto"/>
            <w:textDirection w:val="btLr"/>
            <w:vAlign w:val="center"/>
            <w:hideMark/>
          </w:tcPr>
          <w:p w:rsidR="008A39BE" w:rsidRPr="00D23783" w:rsidRDefault="008A39BE" w:rsidP="00A410C9">
            <w:pPr>
              <w:ind w:left="113" w:right="113"/>
              <w:jc w:val="center"/>
              <w:rPr>
                <w:rFonts w:ascii="Book Antiqua" w:eastAsia="Times New Roman" w:hAnsi="Book Antiqua" w:cs="Arial"/>
                <w:b/>
                <w:color w:val="000000"/>
                <w:sz w:val="18"/>
                <w:szCs w:val="18"/>
              </w:rPr>
            </w:pPr>
            <w:r w:rsidRPr="00D23783">
              <w:rPr>
                <w:rFonts w:ascii="Book Antiqua" w:eastAsia="Times New Roman" w:hAnsi="Book Antiqua" w:cs="Arial"/>
                <w:b/>
                <w:color w:val="000000"/>
                <w:sz w:val="18"/>
                <w:szCs w:val="18"/>
              </w:rPr>
              <w:t>MILK</w:t>
            </w:r>
          </w:p>
        </w:tc>
        <w:tc>
          <w:tcPr>
            <w:tcW w:w="630" w:type="dxa"/>
            <w:tcBorders>
              <w:top w:val="single" w:sz="4" w:space="0" w:color="auto"/>
              <w:bottom w:val="single" w:sz="4" w:space="0" w:color="auto"/>
            </w:tcBorders>
            <w:shd w:val="clear" w:color="auto" w:fill="auto"/>
            <w:textDirection w:val="btLr"/>
            <w:vAlign w:val="center"/>
            <w:hideMark/>
          </w:tcPr>
          <w:p w:rsidR="008A39BE" w:rsidRPr="00D23783" w:rsidRDefault="008A39BE" w:rsidP="00A410C9">
            <w:pPr>
              <w:ind w:left="113" w:right="113"/>
              <w:jc w:val="center"/>
              <w:rPr>
                <w:rFonts w:ascii="Book Antiqua" w:eastAsia="Times New Roman" w:hAnsi="Book Antiqua" w:cs="Arial"/>
                <w:b/>
                <w:color w:val="000000"/>
                <w:sz w:val="18"/>
                <w:szCs w:val="18"/>
              </w:rPr>
            </w:pPr>
            <w:r w:rsidRPr="00D23783">
              <w:rPr>
                <w:rFonts w:ascii="Book Antiqua" w:eastAsia="Times New Roman" w:hAnsi="Book Antiqua" w:cs="Arial"/>
                <w:b/>
                <w:color w:val="000000"/>
                <w:sz w:val="18"/>
                <w:szCs w:val="18"/>
              </w:rPr>
              <w:t>CALF</w:t>
            </w:r>
          </w:p>
        </w:tc>
        <w:tc>
          <w:tcPr>
            <w:tcW w:w="630" w:type="dxa"/>
            <w:tcBorders>
              <w:top w:val="single" w:sz="4" w:space="0" w:color="auto"/>
              <w:bottom w:val="single" w:sz="4" w:space="0" w:color="auto"/>
            </w:tcBorders>
            <w:shd w:val="clear" w:color="auto" w:fill="auto"/>
            <w:textDirection w:val="btLr"/>
            <w:vAlign w:val="center"/>
            <w:hideMark/>
          </w:tcPr>
          <w:p w:rsidR="008A39BE" w:rsidRPr="00D23783" w:rsidRDefault="008A39BE" w:rsidP="00A410C9">
            <w:pPr>
              <w:ind w:left="113" w:right="113"/>
              <w:jc w:val="center"/>
              <w:rPr>
                <w:rFonts w:ascii="Book Antiqua" w:eastAsia="Times New Roman" w:hAnsi="Book Antiqua" w:cs="Arial"/>
                <w:b/>
                <w:color w:val="000000"/>
                <w:sz w:val="18"/>
                <w:szCs w:val="18"/>
              </w:rPr>
            </w:pPr>
            <w:r w:rsidRPr="00D23783">
              <w:rPr>
                <w:rFonts w:ascii="Book Antiqua" w:eastAsia="Times New Roman" w:hAnsi="Book Antiqua" w:cs="Arial"/>
                <w:b/>
                <w:color w:val="000000"/>
                <w:sz w:val="18"/>
                <w:szCs w:val="18"/>
              </w:rPr>
              <w:t>HOG</w:t>
            </w:r>
          </w:p>
        </w:tc>
        <w:tc>
          <w:tcPr>
            <w:tcW w:w="630" w:type="dxa"/>
            <w:tcBorders>
              <w:top w:val="single" w:sz="4" w:space="0" w:color="auto"/>
              <w:bottom w:val="single" w:sz="4" w:space="0" w:color="auto"/>
            </w:tcBorders>
            <w:shd w:val="clear" w:color="auto" w:fill="auto"/>
            <w:textDirection w:val="btLr"/>
            <w:vAlign w:val="center"/>
            <w:hideMark/>
          </w:tcPr>
          <w:p w:rsidR="008A39BE" w:rsidRPr="00D23783" w:rsidRDefault="008A39BE" w:rsidP="00A410C9">
            <w:pPr>
              <w:ind w:left="113" w:right="113"/>
              <w:jc w:val="center"/>
              <w:rPr>
                <w:rFonts w:ascii="Book Antiqua" w:eastAsia="Times New Roman" w:hAnsi="Book Antiqua" w:cs="Arial"/>
                <w:b/>
                <w:color w:val="000000"/>
                <w:sz w:val="18"/>
                <w:szCs w:val="18"/>
              </w:rPr>
            </w:pPr>
            <w:r w:rsidRPr="00D23783">
              <w:rPr>
                <w:rFonts w:ascii="Book Antiqua" w:eastAsia="Times New Roman" w:hAnsi="Book Antiqua" w:cs="Arial"/>
                <w:b/>
                <w:color w:val="000000"/>
                <w:sz w:val="18"/>
                <w:szCs w:val="18"/>
              </w:rPr>
              <w:t>SHEEP</w:t>
            </w:r>
          </w:p>
        </w:tc>
        <w:tc>
          <w:tcPr>
            <w:tcW w:w="630" w:type="dxa"/>
            <w:tcBorders>
              <w:top w:val="single" w:sz="4" w:space="0" w:color="auto"/>
              <w:bottom w:val="single" w:sz="4" w:space="0" w:color="auto"/>
            </w:tcBorders>
            <w:shd w:val="clear" w:color="auto" w:fill="auto"/>
            <w:textDirection w:val="btLr"/>
            <w:vAlign w:val="center"/>
            <w:hideMark/>
          </w:tcPr>
          <w:p w:rsidR="008A39BE" w:rsidRPr="00D23783" w:rsidRDefault="008A39BE" w:rsidP="00A410C9">
            <w:pPr>
              <w:ind w:left="113" w:right="113"/>
              <w:jc w:val="center"/>
              <w:rPr>
                <w:rFonts w:ascii="Book Antiqua" w:eastAsia="Times New Roman" w:hAnsi="Book Antiqua" w:cs="Arial"/>
                <w:b/>
                <w:color w:val="000000"/>
                <w:sz w:val="18"/>
                <w:szCs w:val="18"/>
              </w:rPr>
            </w:pPr>
            <w:r w:rsidRPr="00D23783">
              <w:rPr>
                <w:rFonts w:ascii="Book Antiqua" w:eastAsia="Times New Roman" w:hAnsi="Book Antiqua" w:cs="Arial"/>
                <w:b/>
                <w:color w:val="000000"/>
                <w:sz w:val="18"/>
                <w:szCs w:val="18"/>
              </w:rPr>
              <w:t>DEVELOPED</w:t>
            </w:r>
          </w:p>
        </w:tc>
        <w:tc>
          <w:tcPr>
            <w:tcW w:w="630" w:type="dxa"/>
            <w:tcBorders>
              <w:top w:val="single" w:sz="4" w:space="0" w:color="auto"/>
              <w:bottom w:val="single" w:sz="4" w:space="0" w:color="auto"/>
            </w:tcBorders>
            <w:shd w:val="clear" w:color="auto" w:fill="auto"/>
            <w:textDirection w:val="btLr"/>
            <w:vAlign w:val="center"/>
            <w:hideMark/>
          </w:tcPr>
          <w:p w:rsidR="008A39BE" w:rsidRPr="00D23783" w:rsidRDefault="008A39BE" w:rsidP="00A410C9">
            <w:pPr>
              <w:ind w:left="113" w:right="113"/>
              <w:jc w:val="center"/>
              <w:rPr>
                <w:rFonts w:ascii="Book Antiqua" w:eastAsia="Times New Roman" w:hAnsi="Book Antiqua" w:cs="Arial"/>
                <w:b/>
                <w:color w:val="000000"/>
                <w:sz w:val="18"/>
                <w:szCs w:val="18"/>
              </w:rPr>
            </w:pPr>
            <w:r w:rsidRPr="00D23783">
              <w:rPr>
                <w:rFonts w:ascii="Book Antiqua" w:eastAsia="Times New Roman" w:hAnsi="Book Antiqua" w:cs="Arial"/>
                <w:b/>
                <w:color w:val="000000"/>
                <w:sz w:val="18"/>
                <w:szCs w:val="18"/>
              </w:rPr>
              <w:t>FOREST</w:t>
            </w:r>
          </w:p>
        </w:tc>
        <w:tc>
          <w:tcPr>
            <w:tcW w:w="630" w:type="dxa"/>
            <w:tcBorders>
              <w:top w:val="single" w:sz="4" w:space="0" w:color="auto"/>
              <w:bottom w:val="single" w:sz="4" w:space="0" w:color="auto"/>
            </w:tcBorders>
            <w:shd w:val="clear" w:color="auto" w:fill="auto"/>
            <w:textDirection w:val="btLr"/>
            <w:vAlign w:val="center"/>
            <w:hideMark/>
          </w:tcPr>
          <w:p w:rsidR="008A39BE" w:rsidRPr="00D23783" w:rsidRDefault="008A39BE" w:rsidP="00A410C9">
            <w:pPr>
              <w:ind w:left="113" w:right="113"/>
              <w:jc w:val="center"/>
              <w:rPr>
                <w:rFonts w:ascii="Book Antiqua" w:eastAsia="Times New Roman" w:hAnsi="Book Antiqua" w:cs="Arial"/>
                <w:b/>
                <w:color w:val="000000"/>
                <w:sz w:val="18"/>
                <w:szCs w:val="18"/>
              </w:rPr>
            </w:pPr>
            <w:r w:rsidRPr="00D23783">
              <w:rPr>
                <w:rFonts w:ascii="Book Antiqua" w:eastAsia="Times New Roman" w:hAnsi="Book Antiqua" w:cs="Arial"/>
                <w:b/>
                <w:color w:val="000000"/>
                <w:sz w:val="18"/>
                <w:szCs w:val="18"/>
              </w:rPr>
              <w:t>PASTURE</w:t>
            </w:r>
          </w:p>
        </w:tc>
        <w:tc>
          <w:tcPr>
            <w:tcW w:w="630" w:type="dxa"/>
            <w:tcBorders>
              <w:top w:val="single" w:sz="4" w:space="0" w:color="auto"/>
              <w:bottom w:val="single" w:sz="4" w:space="0" w:color="auto"/>
            </w:tcBorders>
            <w:shd w:val="clear" w:color="auto" w:fill="auto"/>
            <w:textDirection w:val="btLr"/>
            <w:vAlign w:val="center"/>
            <w:hideMark/>
          </w:tcPr>
          <w:p w:rsidR="008A39BE" w:rsidRPr="00D23783" w:rsidRDefault="008A39BE" w:rsidP="00A410C9">
            <w:pPr>
              <w:ind w:left="113" w:right="113"/>
              <w:jc w:val="center"/>
              <w:rPr>
                <w:rFonts w:ascii="Book Antiqua" w:eastAsia="Times New Roman" w:hAnsi="Book Antiqua" w:cs="Arial"/>
                <w:b/>
                <w:color w:val="000000"/>
                <w:sz w:val="18"/>
                <w:szCs w:val="18"/>
              </w:rPr>
            </w:pPr>
            <w:r w:rsidRPr="00D23783">
              <w:rPr>
                <w:rFonts w:ascii="Book Antiqua" w:eastAsia="Times New Roman" w:hAnsi="Book Antiqua" w:cs="Arial"/>
                <w:b/>
                <w:color w:val="000000"/>
                <w:sz w:val="18"/>
                <w:szCs w:val="18"/>
              </w:rPr>
              <w:t>KARST_PCT</w:t>
            </w:r>
          </w:p>
        </w:tc>
        <w:tc>
          <w:tcPr>
            <w:tcW w:w="587" w:type="dxa"/>
            <w:tcBorders>
              <w:top w:val="single" w:sz="4" w:space="0" w:color="auto"/>
              <w:bottom w:val="single" w:sz="4" w:space="0" w:color="auto"/>
            </w:tcBorders>
            <w:shd w:val="clear" w:color="auto" w:fill="auto"/>
            <w:textDirection w:val="btLr"/>
            <w:vAlign w:val="center"/>
            <w:hideMark/>
          </w:tcPr>
          <w:p w:rsidR="008A39BE" w:rsidRPr="00D23783" w:rsidRDefault="008A39BE" w:rsidP="00A410C9">
            <w:pPr>
              <w:ind w:left="113" w:right="113"/>
              <w:jc w:val="center"/>
              <w:rPr>
                <w:rFonts w:ascii="Book Antiqua" w:eastAsia="Times New Roman" w:hAnsi="Book Antiqua" w:cs="Arial"/>
                <w:b/>
                <w:color w:val="000000"/>
                <w:sz w:val="18"/>
                <w:szCs w:val="18"/>
              </w:rPr>
            </w:pPr>
            <w:r w:rsidRPr="00D23783">
              <w:rPr>
                <w:rFonts w:ascii="Book Antiqua" w:eastAsia="Times New Roman" w:hAnsi="Book Antiqua" w:cs="Arial"/>
                <w:b/>
                <w:color w:val="000000"/>
                <w:sz w:val="18"/>
                <w:szCs w:val="18"/>
              </w:rPr>
              <w:t>STREAM_PCT</w:t>
            </w:r>
          </w:p>
        </w:tc>
        <w:tc>
          <w:tcPr>
            <w:tcW w:w="673" w:type="dxa"/>
            <w:tcBorders>
              <w:top w:val="single" w:sz="4" w:space="0" w:color="auto"/>
              <w:bottom w:val="single" w:sz="4" w:space="0" w:color="auto"/>
            </w:tcBorders>
            <w:shd w:val="clear" w:color="auto" w:fill="auto"/>
            <w:textDirection w:val="btLr"/>
            <w:vAlign w:val="center"/>
            <w:hideMark/>
          </w:tcPr>
          <w:p w:rsidR="008A39BE" w:rsidRPr="00D23783" w:rsidRDefault="008A39BE" w:rsidP="00A410C9">
            <w:pPr>
              <w:ind w:left="113" w:right="113"/>
              <w:jc w:val="center"/>
              <w:rPr>
                <w:rFonts w:ascii="Book Antiqua" w:eastAsia="Times New Roman" w:hAnsi="Book Antiqua" w:cs="Arial"/>
                <w:b/>
                <w:color w:val="000000"/>
                <w:sz w:val="18"/>
                <w:szCs w:val="18"/>
              </w:rPr>
            </w:pPr>
            <w:r w:rsidRPr="00D23783">
              <w:rPr>
                <w:rFonts w:ascii="Book Antiqua" w:eastAsia="Times New Roman" w:hAnsi="Book Antiqua" w:cs="Arial"/>
                <w:b/>
                <w:color w:val="000000"/>
                <w:sz w:val="18"/>
                <w:szCs w:val="18"/>
              </w:rPr>
              <w:t>POVRATE</w:t>
            </w:r>
          </w:p>
        </w:tc>
        <w:tc>
          <w:tcPr>
            <w:tcW w:w="673" w:type="dxa"/>
            <w:tcBorders>
              <w:top w:val="single" w:sz="4" w:space="0" w:color="auto"/>
              <w:bottom w:val="single" w:sz="4" w:space="0" w:color="auto"/>
            </w:tcBorders>
            <w:shd w:val="clear" w:color="auto" w:fill="auto"/>
            <w:textDirection w:val="btLr"/>
            <w:vAlign w:val="center"/>
            <w:hideMark/>
          </w:tcPr>
          <w:p w:rsidR="008A39BE" w:rsidRPr="00D23783" w:rsidRDefault="008A39BE" w:rsidP="00A410C9">
            <w:pPr>
              <w:ind w:left="113" w:right="113"/>
              <w:jc w:val="center"/>
              <w:rPr>
                <w:rFonts w:ascii="Book Antiqua" w:eastAsia="Times New Roman" w:hAnsi="Book Antiqua" w:cs="Arial"/>
                <w:b/>
                <w:color w:val="000000"/>
                <w:sz w:val="18"/>
                <w:szCs w:val="18"/>
              </w:rPr>
            </w:pPr>
            <w:r w:rsidRPr="00D23783">
              <w:rPr>
                <w:rFonts w:ascii="Book Antiqua" w:eastAsia="Times New Roman" w:hAnsi="Book Antiqua" w:cs="Arial"/>
                <w:b/>
                <w:color w:val="000000"/>
                <w:sz w:val="18"/>
                <w:szCs w:val="18"/>
              </w:rPr>
              <w:t>WELLS</w:t>
            </w:r>
          </w:p>
        </w:tc>
      </w:tr>
      <w:tr w:rsidR="008A56E5" w:rsidRPr="008A56E5" w:rsidTr="00E576CD">
        <w:trPr>
          <w:trHeight w:val="20"/>
          <w:jc w:val="center"/>
        </w:trPr>
        <w:tc>
          <w:tcPr>
            <w:tcW w:w="1213" w:type="dxa"/>
            <w:tcBorders>
              <w:top w:val="single" w:sz="4" w:space="0" w:color="auto"/>
            </w:tcBorders>
            <w:shd w:val="clear" w:color="auto" w:fill="auto"/>
            <w:vAlign w:val="center"/>
            <w:hideMark/>
          </w:tcPr>
          <w:p w:rsidR="008A56E5" w:rsidRPr="00D23783" w:rsidRDefault="008A56E5" w:rsidP="00A410C9">
            <w:pPr>
              <w:jc w:val="center"/>
              <w:rPr>
                <w:rFonts w:ascii="Book Antiqua" w:eastAsia="Times New Roman" w:hAnsi="Book Antiqua" w:cs="Arial"/>
                <w:b/>
                <w:color w:val="000000"/>
                <w:sz w:val="18"/>
                <w:szCs w:val="18"/>
              </w:rPr>
            </w:pPr>
            <w:r w:rsidRPr="00D23783">
              <w:rPr>
                <w:rFonts w:ascii="Book Antiqua" w:eastAsia="Times New Roman" w:hAnsi="Book Antiqua" w:cs="Arial"/>
                <w:b/>
                <w:color w:val="000000"/>
                <w:sz w:val="18"/>
                <w:szCs w:val="18"/>
              </w:rPr>
              <w:t>ECOLI_RT</w:t>
            </w:r>
          </w:p>
        </w:tc>
        <w:tc>
          <w:tcPr>
            <w:tcW w:w="630" w:type="dxa"/>
            <w:tcBorders>
              <w:top w:val="single" w:sz="4" w:space="0" w:color="auto"/>
              <w:left w:val="nil"/>
            </w:tcBorders>
            <w:shd w:val="clear" w:color="auto" w:fill="auto"/>
            <w:noWrap/>
            <w:vAlign w:val="center"/>
            <w:hideMark/>
          </w:tcPr>
          <w:p w:rsidR="008A56E5" w:rsidRPr="008A56E5" w:rsidRDefault="008A56E5" w:rsidP="008A56E5">
            <w:pPr>
              <w:jc w:val="center"/>
              <w:rPr>
                <w:rFonts w:ascii="Book Antiqua" w:hAnsi="Book Antiqua" w:cs="Calibri"/>
                <w:color w:val="000000"/>
                <w:sz w:val="18"/>
                <w:szCs w:val="18"/>
              </w:rPr>
            </w:pPr>
            <w:r w:rsidRPr="008A56E5">
              <w:rPr>
                <w:rFonts w:ascii="Book Antiqua" w:hAnsi="Book Antiqua" w:cs="Calibri"/>
                <w:color w:val="000000"/>
                <w:sz w:val="18"/>
                <w:szCs w:val="18"/>
              </w:rPr>
              <w:t>1</w:t>
            </w:r>
          </w:p>
        </w:tc>
        <w:tc>
          <w:tcPr>
            <w:tcW w:w="630" w:type="dxa"/>
            <w:tcBorders>
              <w:top w:val="single" w:sz="4" w:space="0" w:color="auto"/>
            </w:tcBorders>
            <w:shd w:val="clear" w:color="auto" w:fill="auto"/>
            <w:noWrap/>
            <w:vAlign w:val="center"/>
            <w:hideMark/>
          </w:tcPr>
          <w:p w:rsidR="008A56E5" w:rsidRPr="008A56E5" w:rsidRDefault="008A56E5" w:rsidP="008A56E5">
            <w:pPr>
              <w:jc w:val="center"/>
              <w:rPr>
                <w:rFonts w:ascii="Book Antiqua" w:hAnsi="Book Antiqua" w:cs="Calibri"/>
                <w:sz w:val="18"/>
                <w:szCs w:val="18"/>
              </w:rPr>
            </w:pPr>
            <w:r w:rsidRPr="008A56E5">
              <w:rPr>
                <w:rFonts w:ascii="Book Antiqua" w:hAnsi="Book Antiqua" w:cs="Calibri"/>
                <w:sz w:val="18"/>
                <w:szCs w:val="18"/>
              </w:rPr>
              <w:t>.289** (.006)</w:t>
            </w:r>
          </w:p>
        </w:tc>
        <w:tc>
          <w:tcPr>
            <w:tcW w:w="630" w:type="dxa"/>
            <w:tcBorders>
              <w:top w:val="single" w:sz="4" w:space="0" w:color="auto"/>
            </w:tcBorders>
            <w:shd w:val="clear" w:color="auto" w:fill="auto"/>
            <w:noWrap/>
            <w:vAlign w:val="center"/>
            <w:hideMark/>
          </w:tcPr>
          <w:p w:rsidR="008A56E5" w:rsidRPr="008A56E5" w:rsidRDefault="008A56E5" w:rsidP="008A56E5">
            <w:pPr>
              <w:jc w:val="center"/>
              <w:rPr>
                <w:rFonts w:ascii="Book Antiqua" w:hAnsi="Book Antiqua" w:cs="Calibri"/>
                <w:sz w:val="18"/>
                <w:szCs w:val="18"/>
              </w:rPr>
            </w:pPr>
            <w:r w:rsidRPr="008A56E5">
              <w:rPr>
                <w:rFonts w:ascii="Book Antiqua" w:hAnsi="Book Antiqua" w:cs="Calibri"/>
                <w:sz w:val="18"/>
                <w:szCs w:val="18"/>
              </w:rPr>
              <w:t>.356** (.000)</w:t>
            </w:r>
          </w:p>
        </w:tc>
        <w:tc>
          <w:tcPr>
            <w:tcW w:w="630" w:type="dxa"/>
            <w:tcBorders>
              <w:top w:val="single" w:sz="4" w:space="0" w:color="auto"/>
            </w:tcBorders>
            <w:shd w:val="clear" w:color="auto" w:fill="auto"/>
            <w:noWrap/>
            <w:vAlign w:val="center"/>
            <w:hideMark/>
          </w:tcPr>
          <w:p w:rsidR="008A56E5" w:rsidRPr="008A56E5" w:rsidRDefault="008A56E5" w:rsidP="008A56E5">
            <w:pPr>
              <w:jc w:val="center"/>
              <w:rPr>
                <w:rFonts w:ascii="Book Antiqua" w:hAnsi="Book Antiqua" w:cs="Calibri"/>
                <w:sz w:val="18"/>
                <w:szCs w:val="18"/>
              </w:rPr>
            </w:pPr>
            <w:r w:rsidRPr="008A56E5">
              <w:rPr>
                <w:rFonts w:ascii="Book Antiqua" w:hAnsi="Book Antiqua" w:cs="Calibri"/>
                <w:sz w:val="18"/>
                <w:szCs w:val="18"/>
              </w:rPr>
              <w:t>.308** (.003)</w:t>
            </w:r>
          </w:p>
        </w:tc>
        <w:tc>
          <w:tcPr>
            <w:tcW w:w="630" w:type="dxa"/>
            <w:tcBorders>
              <w:top w:val="single" w:sz="4" w:space="0" w:color="auto"/>
            </w:tcBorders>
            <w:shd w:val="clear" w:color="auto" w:fill="auto"/>
            <w:noWrap/>
            <w:vAlign w:val="center"/>
            <w:hideMark/>
          </w:tcPr>
          <w:p w:rsidR="008A56E5" w:rsidRPr="008A56E5" w:rsidRDefault="008A56E5" w:rsidP="008A56E5">
            <w:pPr>
              <w:jc w:val="center"/>
              <w:rPr>
                <w:rFonts w:ascii="Book Antiqua" w:hAnsi="Book Antiqua" w:cs="Calibri"/>
                <w:sz w:val="18"/>
                <w:szCs w:val="18"/>
              </w:rPr>
            </w:pPr>
            <w:r w:rsidRPr="008A56E5">
              <w:rPr>
                <w:rFonts w:ascii="Book Antiqua" w:hAnsi="Book Antiqua" w:cs="Calibri"/>
                <w:sz w:val="18"/>
                <w:szCs w:val="18"/>
              </w:rPr>
              <w:t>0.132 (.224)</w:t>
            </w:r>
          </w:p>
        </w:tc>
        <w:tc>
          <w:tcPr>
            <w:tcW w:w="630" w:type="dxa"/>
            <w:tcBorders>
              <w:top w:val="single" w:sz="4" w:space="0" w:color="auto"/>
            </w:tcBorders>
            <w:shd w:val="clear" w:color="auto" w:fill="auto"/>
            <w:noWrap/>
            <w:vAlign w:val="center"/>
            <w:hideMark/>
          </w:tcPr>
          <w:p w:rsidR="008A56E5" w:rsidRPr="008A56E5" w:rsidRDefault="008A56E5" w:rsidP="008A56E5">
            <w:pPr>
              <w:jc w:val="center"/>
              <w:rPr>
                <w:rFonts w:ascii="Book Antiqua" w:hAnsi="Book Antiqua" w:cs="Calibri"/>
                <w:sz w:val="18"/>
                <w:szCs w:val="18"/>
              </w:rPr>
            </w:pPr>
            <w:r w:rsidRPr="008A56E5">
              <w:rPr>
                <w:rFonts w:ascii="Book Antiqua" w:hAnsi="Book Antiqua" w:cs="Calibri"/>
                <w:sz w:val="18"/>
                <w:szCs w:val="18"/>
              </w:rPr>
              <w:t>-0.045 (.676)</w:t>
            </w:r>
          </w:p>
        </w:tc>
        <w:tc>
          <w:tcPr>
            <w:tcW w:w="630" w:type="dxa"/>
            <w:tcBorders>
              <w:top w:val="single" w:sz="4" w:space="0" w:color="auto"/>
            </w:tcBorders>
            <w:shd w:val="clear" w:color="auto" w:fill="auto"/>
            <w:noWrap/>
            <w:vAlign w:val="center"/>
            <w:hideMark/>
          </w:tcPr>
          <w:p w:rsidR="008A56E5" w:rsidRPr="008A56E5" w:rsidRDefault="008A56E5" w:rsidP="008A56E5">
            <w:pPr>
              <w:jc w:val="center"/>
              <w:rPr>
                <w:rFonts w:ascii="Book Antiqua" w:hAnsi="Book Antiqua" w:cs="Calibri"/>
                <w:sz w:val="18"/>
                <w:szCs w:val="18"/>
              </w:rPr>
            </w:pPr>
            <w:r w:rsidRPr="008A56E5">
              <w:rPr>
                <w:rFonts w:ascii="Book Antiqua" w:hAnsi="Book Antiqua" w:cs="Calibri"/>
                <w:sz w:val="18"/>
                <w:szCs w:val="18"/>
              </w:rPr>
              <w:t>-.527** (.526)</w:t>
            </w:r>
          </w:p>
        </w:tc>
        <w:tc>
          <w:tcPr>
            <w:tcW w:w="630" w:type="dxa"/>
            <w:tcBorders>
              <w:top w:val="single" w:sz="4" w:space="0" w:color="auto"/>
            </w:tcBorders>
            <w:shd w:val="clear" w:color="auto" w:fill="auto"/>
            <w:noWrap/>
            <w:vAlign w:val="center"/>
            <w:hideMark/>
          </w:tcPr>
          <w:p w:rsidR="008A56E5" w:rsidRPr="008A56E5" w:rsidRDefault="008A56E5" w:rsidP="008A56E5">
            <w:pPr>
              <w:jc w:val="center"/>
              <w:rPr>
                <w:rFonts w:ascii="Book Antiqua" w:hAnsi="Book Antiqua" w:cs="Calibri"/>
                <w:sz w:val="18"/>
                <w:szCs w:val="18"/>
              </w:rPr>
            </w:pPr>
            <w:r w:rsidRPr="008A56E5">
              <w:rPr>
                <w:rFonts w:ascii="Book Antiqua" w:hAnsi="Book Antiqua" w:cs="Calibri"/>
                <w:sz w:val="18"/>
                <w:szCs w:val="18"/>
              </w:rPr>
              <w:t>0.064 (.554)</w:t>
            </w:r>
          </w:p>
        </w:tc>
        <w:tc>
          <w:tcPr>
            <w:tcW w:w="630" w:type="dxa"/>
            <w:tcBorders>
              <w:top w:val="single" w:sz="4" w:space="0" w:color="auto"/>
            </w:tcBorders>
            <w:shd w:val="clear" w:color="auto" w:fill="auto"/>
            <w:noWrap/>
            <w:vAlign w:val="center"/>
            <w:hideMark/>
          </w:tcPr>
          <w:p w:rsidR="008A56E5" w:rsidRPr="008A56E5" w:rsidRDefault="008A56E5" w:rsidP="008A56E5">
            <w:pPr>
              <w:jc w:val="center"/>
              <w:rPr>
                <w:rFonts w:ascii="Book Antiqua" w:hAnsi="Book Antiqua" w:cs="Calibri"/>
                <w:sz w:val="18"/>
                <w:szCs w:val="18"/>
              </w:rPr>
            </w:pPr>
            <w:r w:rsidRPr="008A56E5">
              <w:rPr>
                <w:rFonts w:ascii="Book Antiqua" w:hAnsi="Book Antiqua" w:cs="Calibri"/>
                <w:sz w:val="18"/>
                <w:szCs w:val="18"/>
              </w:rPr>
              <w:t>.286** (.007)</w:t>
            </w:r>
          </w:p>
        </w:tc>
        <w:tc>
          <w:tcPr>
            <w:tcW w:w="630" w:type="dxa"/>
            <w:tcBorders>
              <w:top w:val="single" w:sz="4" w:space="0" w:color="auto"/>
            </w:tcBorders>
            <w:shd w:val="clear" w:color="auto" w:fill="auto"/>
            <w:noWrap/>
            <w:vAlign w:val="center"/>
            <w:hideMark/>
          </w:tcPr>
          <w:p w:rsidR="008A56E5" w:rsidRPr="008A56E5" w:rsidRDefault="008A56E5" w:rsidP="008A56E5">
            <w:pPr>
              <w:jc w:val="center"/>
              <w:rPr>
                <w:rFonts w:ascii="Book Antiqua" w:hAnsi="Book Antiqua" w:cs="Calibri"/>
                <w:sz w:val="18"/>
                <w:szCs w:val="18"/>
              </w:rPr>
            </w:pPr>
            <w:r w:rsidRPr="008A56E5">
              <w:rPr>
                <w:rFonts w:ascii="Book Antiqua" w:hAnsi="Book Antiqua" w:cs="Calibri"/>
                <w:sz w:val="18"/>
                <w:szCs w:val="18"/>
              </w:rPr>
              <w:t>-0.141 (.191)</w:t>
            </w:r>
          </w:p>
        </w:tc>
        <w:tc>
          <w:tcPr>
            <w:tcW w:w="587" w:type="dxa"/>
            <w:tcBorders>
              <w:top w:val="single" w:sz="4" w:space="0" w:color="auto"/>
            </w:tcBorders>
            <w:shd w:val="clear" w:color="auto" w:fill="auto"/>
            <w:noWrap/>
            <w:vAlign w:val="center"/>
            <w:hideMark/>
          </w:tcPr>
          <w:p w:rsidR="008A56E5" w:rsidRPr="008A56E5" w:rsidRDefault="008A56E5" w:rsidP="008A56E5">
            <w:pPr>
              <w:jc w:val="center"/>
              <w:rPr>
                <w:rFonts w:ascii="Book Antiqua" w:hAnsi="Book Antiqua" w:cs="Calibri"/>
                <w:sz w:val="18"/>
                <w:szCs w:val="18"/>
              </w:rPr>
            </w:pPr>
            <w:r w:rsidRPr="008A56E5">
              <w:rPr>
                <w:rFonts w:ascii="Book Antiqua" w:hAnsi="Book Antiqua" w:cs="Calibri"/>
                <w:sz w:val="18"/>
                <w:szCs w:val="18"/>
              </w:rPr>
              <w:t>0.109</w:t>
            </w:r>
            <w:r>
              <w:rPr>
                <w:rFonts w:ascii="Book Antiqua" w:hAnsi="Book Antiqua" w:cs="Calibri"/>
                <w:sz w:val="18"/>
                <w:szCs w:val="18"/>
              </w:rPr>
              <w:t xml:space="preserve"> </w:t>
            </w:r>
            <w:r w:rsidRPr="008A56E5">
              <w:rPr>
                <w:rFonts w:ascii="Book Antiqua" w:hAnsi="Book Antiqua" w:cs="Calibri"/>
                <w:sz w:val="18"/>
                <w:szCs w:val="18"/>
              </w:rPr>
              <w:t>(.313)</w:t>
            </w:r>
          </w:p>
        </w:tc>
        <w:tc>
          <w:tcPr>
            <w:tcW w:w="673" w:type="dxa"/>
            <w:tcBorders>
              <w:top w:val="single" w:sz="4" w:space="0" w:color="auto"/>
            </w:tcBorders>
            <w:shd w:val="clear" w:color="auto" w:fill="auto"/>
            <w:noWrap/>
            <w:vAlign w:val="center"/>
            <w:hideMark/>
          </w:tcPr>
          <w:p w:rsidR="008A56E5" w:rsidRPr="008A56E5" w:rsidRDefault="008A56E5" w:rsidP="008A56E5">
            <w:pPr>
              <w:jc w:val="center"/>
              <w:rPr>
                <w:rFonts w:ascii="Book Antiqua" w:hAnsi="Book Antiqua" w:cs="Calibri"/>
                <w:sz w:val="18"/>
                <w:szCs w:val="18"/>
              </w:rPr>
            </w:pPr>
            <w:r w:rsidRPr="008A56E5">
              <w:rPr>
                <w:rFonts w:ascii="Book Antiqua" w:hAnsi="Book Antiqua" w:cs="Calibri"/>
                <w:sz w:val="18"/>
                <w:szCs w:val="18"/>
              </w:rPr>
              <w:t>.340** (.001)</w:t>
            </w:r>
          </w:p>
        </w:tc>
        <w:tc>
          <w:tcPr>
            <w:tcW w:w="673" w:type="dxa"/>
            <w:tcBorders>
              <w:top w:val="single" w:sz="4" w:space="0" w:color="auto"/>
            </w:tcBorders>
            <w:shd w:val="clear" w:color="auto" w:fill="auto"/>
            <w:noWrap/>
            <w:vAlign w:val="center"/>
            <w:hideMark/>
          </w:tcPr>
          <w:p w:rsidR="008A56E5" w:rsidRPr="008A56E5" w:rsidRDefault="008A56E5" w:rsidP="008A56E5">
            <w:pPr>
              <w:jc w:val="center"/>
              <w:rPr>
                <w:rFonts w:ascii="Book Antiqua" w:hAnsi="Book Antiqua" w:cs="Calibri"/>
                <w:sz w:val="18"/>
                <w:szCs w:val="18"/>
              </w:rPr>
            </w:pPr>
            <w:r w:rsidRPr="008A56E5">
              <w:rPr>
                <w:rFonts w:ascii="Book Antiqua" w:hAnsi="Book Antiqua" w:cs="Calibri"/>
                <w:sz w:val="18"/>
                <w:szCs w:val="18"/>
              </w:rPr>
              <w:t>0.128 (.238)</w:t>
            </w:r>
          </w:p>
        </w:tc>
      </w:tr>
      <w:tr w:rsidR="008A56E5" w:rsidRPr="008A56E5" w:rsidTr="00E576CD">
        <w:trPr>
          <w:trHeight w:val="20"/>
          <w:jc w:val="center"/>
        </w:trPr>
        <w:tc>
          <w:tcPr>
            <w:tcW w:w="1213" w:type="dxa"/>
            <w:shd w:val="clear" w:color="auto" w:fill="auto"/>
            <w:vAlign w:val="center"/>
            <w:hideMark/>
          </w:tcPr>
          <w:p w:rsidR="008A56E5" w:rsidRPr="00D23783" w:rsidRDefault="008A56E5" w:rsidP="00A410C9">
            <w:pPr>
              <w:jc w:val="center"/>
              <w:rPr>
                <w:rFonts w:ascii="Book Antiqua" w:eastAsia="Times New Roman" w:hAnsi="Book Antiqua" w:cs="Arial"/>
                <w:b/>
                <w:color w:val="000000"/>
                <w:sz w:val="18"/>
                <w:szCs w:val="18"/>
              </w:rPr>
            </w:pPr>
            <w:r w:rsidRPr="00D23783">
              <w:rPr>
                <w:rFonts w:ascii="Book Antiqua" w:eastAsia="Times New Roman" w:hAnsi="Book Antiqua" w:cs="Arial"/>
                <w:b/>
                <w:color w:val="000000"/>
                <w:sz w:val="18"/>
                <w:szCs w:val="18"/>
              </w:rPr>
              <w:t>BEEF</w:t>
            </w:r>
          </w:p>
        </w:tc>
        <w:tc>
          <w:tcPr>
            <w:tcW w:w="630" w:type="dxa"/>
            <w:tcBorders>
              <w:left w:val="nil"/>
            </w:tcBorders>
            <w:shd w:val="clear" w:color="auto" w:fill="auto"/>
            <w:noWrap/>
            <w:vAlign w:val="center"/>
            <w:hideMark/>
          </w:tcPr>
          <w:p w:rsidR="008A56E5" w:rsidRPr="008A56E5" w:rsidRDefault="008A56E5" w:rsidP="008A56E5">
            <w:pPr>
              <w:jc w:val="center"/>
              <w:rPr>
                <w:rFonts w:ascii="Book Antiqua" w:hAnsi="Book Antiqua" w:cs="Calibri"/>
                <w:sz w:val="18"/>
                <w:szCs w:val="18"/>
              </w:rPr>
            </w:pPr>
            <w:r w:rsidRPr="008A56E5">
              <w:rPr>
                <w:rFonts w:ascii="Book Antiqua" w:hAnsi="Book Antiqua" w:cs="Calibri"/>
                <w:sz w:val="18"/>
                <w:szCs w:val="18"/>
              </w:rPr>
              <w:t>.289** (.006)</w:t>
            </w:r>
          </w:p>
        </w:tc>
        <w:tc>
          <w:tcPr>
            <w:tcW w:w="630" w:type="dxa"/>
            <w:shd w:val="clear" w:color="auto" w:fill="auto"/>
            <w:noWrap/>
            <w:vAlign w:val="center"/>
            <w:hideMark/>
          </w:tcPr>
          <w:p w:rsidR="008A56E5" w:rsidRPr="008A56E5" w:rsidRDefault="008A56E5" w:rsidP="008A56E5">
            <w:pPr>
              <w:jc w:val="center"/>
              <w:rPr>
                <w:rFonts w:ascii="Book Antiqua" w:hAnsi="Book Antiqua" w:cs="Calibri"/>
                <w:color w:val="000000"/>
                <w:sz w:val="18"/>
                <w:szCs w:val="18"/>
              </w:rPr>
            </w:pPr>
            <w:r w:rsidRPr="008A56E5">
              <w:rPr>
                <w:rFonts w:ascii="Book Antiqua" w:hAnsi="Book Antiqua" w:cs="Calibri"/>
                <w:color w:val="000000"/>
                <w:sz w:val="18"/>
                <w:szCs w:val="18"/>
              </w:rPr>
              <w:t>1</w:t>
            </w:r>
          </w:p>
        </w:tc>
        <w:tc>
          <w:tcPr>
            <w:tcW w:w="630" w:type="dxa"/>
            <w:shd w:val="clear" w:color="auto" w:fill="auto"/>
            <w:noWrap/>
            <w:vAlign w:val="center"/>
            <w:hideMark/>
          </w:tcPr>
          <w:p w:rsidR="008A56E5" w:rsidRPr="008A56E5" w:rsidRDefault="008A56E5" w:rsidP="008A56E5">
            <w:pPr>
              <w:jc w:val="center"/>
              <w:rPr>
                <w:rFonts w:ascii="Book Antiqua" w:hAnsi="Book Antiqua" w:cs="Calibri"/>
                <w:sz w:val="18"/>
                <w:szCs w:val="18"/>
              </w:rPr>
            </w:pPr>
            <w:r w:rsidRPr="008A56E5">
              <w:rPr>
                <w:rFonts w:ascii="Book Antiqua" w:hAnsi="Book Antiqua" w:cs="Calibri"/>
                <w:sz w:val="18"/>
                <w:szCs w:val="18"/>
              </w:rPr>
              <w:t>.527** (.590)</w:t>
            </w:r>
          </w:p>
        </w:tc>
        <w:tc>
          <w:tcPr>
            <w:tcW w:w="630" w:type="dxa"/>
            <w:shd w:val="clear" w:color="auto" w:fill="D9D9D9" w:themeFill="background1" w:themeFillShade="D9"/>
            <w:noWrap/>
            <w:vAlign w:val="center"/>
            <w:hideMark/>
          </w:tcPr>
          <w:p w:rsidR="008A56E5" w:rsidRPr="008A56E5" w:rsidRDefault="008A56E5" w:rsidP="008A56E5">
            <w:pPr>
              <w:jc w:val="center"/>
              <w:rPr>
                <w:rFonts w:ascii="Book Antiqua" w:hAnsi="Book Antiqua" w:cs="Calibri"/>
                <w:sz w:val="18"/>
                <w:szCs w:val="18"/>
              </w:rPr>
            </w:pPr>
            <w:r w:rsidRPr="008A56E5">
              <w:rPr>
                <w:rFonts w:ascii="Book Antiqua" w:hAnsi="Book Antiqua" w:cs="Calibri"/>
                <w:sz w:val="18"/>
                <w:szCs w:val="18"/>
              </w:rPr>
              <w:t>.993** (.886)</w:t>
            </w:r>
          </w:p>
        </w:tc>
        <w:tc>
          <w:tcPr>
            <w:tcW w:w="630" w:type="dxa"/>
            <w:shd w:val="clear" w:color="auto" w:fill="auto"/>
            <w:noWrap/>
            <w:vAlign w:val="center"/>
            <w:hideMark/>
          </w:tcPr>
          <w:p w:rsidR="008A56E5" w:rsidRPr="008A56E5" w:rsidRDefault="008A56E5" w:rsidP="008A56E5">
            <w:pPr>
              <w:jc w:val="center"/>
              <w:rPr>
                <w:rFonts w:ascii="Book Antiqua" w:hAnsi="Book Antiqua" w:cs="Calibri"/>
                <w:sz w:val="18"/>
                <w:szCs w:val="18"/>
              </w:rPr>
            </w:pPr>
            <w:r w:rsidRPr="008A56E5">
              <w:rPr>
                <w:rFonts w:ascii="Book Antiqua" w:hAnsi="Book Antiqua" w:cs="Calibri"/>
                <w:sz w:val="18"/>
                <w:szCs w:val="18"/>
              </w:rPr>
              <w:t>.254* (.017)</w:t>
            </w:r>
          </w:p>
        </w:tc>
        <w:tc>
          <w:tcPr>
            <w:tcW w:w="630" w:type="dxa"/>
            <w:shd w:val="clear" w:color="auto" w:fill="auto"/>
            <w:noWrap/>
            <w:vAlign w:val="center"/>
            <w:hideMark/>
          </w:tcPr>
          <w:p w:rsidR="008A56E5" w:rsidRPr="008A56E5" w:rsidRDefault="008A56E5" w:rsidP="008A56E5">
            <w:pPr>
              <w:jc w:val="center"/>
              <w:rPr>
                <w:rFonts w:ascii="Book Antiqua" w:hAnsi="Book Antiqua" w:cs="Calibri"/>
                <w:sz w:val="18"/>
                <w:szCs w:val="18"/>
              </w:rPr>
            </w:pPr>
            <w:r w:rsidRPr="008A56E5">
              <w:rPr>
                <w:rFonts w:ascii="Book Antiqua" w:hAnsi="Book Antiqua" w:cs="Calibri"/>
                <w:sz w:val="18"/>
                <w:szCs w:val="18"/>
              </w:rPr>
              <w:t>.449** (.287)</w:t>
            </w:r>
          </w:p>
        </w:tc>
        <w:tc>
          <w:tcPr>
            <w:tcW w:w="630" w:type="dxa"/>
            <w:shd w:val="clear" w:color="auto" w:fill="auto"/>
            <w:noWrap/>
            <w:vAlign w:val="center"/>
            <w:hideMark/>
          </w:tcPr>
          <w:p w:rsidR="008A56E5" w:rsidRPr="008A56E5" w:rsidRDefault="008A56E5" w:rsidP="008A56E5">
            <w:pPr>
              <w:jc w:val="center"/>
              <w:rPr>
                <w:rFonts w:ascii="Book Antiqua" w:hAnsi="Book Antiqua" w:cs="Calibri"/>
                <w:sz w:val="18"/>
                <w:szCs w:val="18"/>
              </w:rPr>
            </w:pPr>
            <w:r w:rsidRPr="008A56E5">
              <w:rPr>
                <w:rFonts w:ascii="Book Antiqua" w:hAnsi="Book Antiqua" w:cs="Calibri"/>
                <w:sz w:val="18"/>
                <w:szCs w:val="18"/>
              </w:rPr>
              <w:t>-.308** (.003)</w:t>
            </w:r>
          </w:p>
        </w:tc>
        <w:tc>
          <w:tcPr>
            <w:tcW w:w="630" w:type="dxa"/>
            <w:shd w:val="clear" w:color="auto" w:fill="auto"/>
            <w:noWrap/>
            <w:vAlign w:val="center"/>
            <w:hideMark/>
          </w:tcPr>
          <w:p w:rsidR="008A56E5" w:rsidRPr="008A56E5" w:rsidRDefault="008A56E5" w:rsidP="008A56E5">
            <w:pPr>
              <w:jc w:val="center"/>
              <w:rPr>
                <w:rFonts w:ascii="Book Antiqua" w:hAnsi="Book Antiqua" w:cs="Calibri"/>
                <w:sz w:val="18"/>
                <w:szCs w:val="18"/>
              </w:rPr>
            </w:pPr>
            <w:r w:rsidRPr="008A56E5">
              <w:rPr>
                <w:rFonts w:ascii="Book Antiqua" w:hAnsi="Book Antiqua" w:cs="Calibri"/>
                <w:sz w:val="18"/>
                <w:szCs w:val="18"/>
              </w:rPr>
              <w:t>-.375** (.000)</w:t>
            </w:r>
          </w:p>
        </w:tc>
        <w:tc>
          <w:tcPr>
            <w:tcW w:w="630" w:type="dxa"/>
            <w:shd w:val="clear" w:color="auto" w:fill="D9D9D9" w:themeFill="background1" w:themeFillShade="D9"/>
            <w:noWrap/>
            <w:vAlign w:val="center"/>
            <w:hideMark/>
          </w:tcPr>
          <w:p w:rsidR="008A56E5" w:rsidRPr="008A56E5" w:rsidRDefault="008A56E5" w:rsidP="008A56E5">
            <w:pPr>
              <w:jc w:val="center"/>
              <w:rPr>
                <w:rFonts w:ascii="Book Antiqua" w:hAnsi="Book Antiqua" w:cs="Calibri"/>
                <w:sz w:val="18"/>
                <w:szCs w:val="18"/>
              </w:rPr>
            </w:pPr>
            <w:r w:rsidRPr="008A56E5">
              <w:rPr>
                <w:rFonts w:ascii="Book Antiqua" w:hAnsi="Book Antiqua" w:cs="Calibri"/>
                <w:sz w:val="18"/>
                <w:szCs w:val="18"/>
              </w:rPr>
              <w:t>.819** (.347)</w:t>
            </w:r>
          </w:p>
        </w:tc>
        <w:tc>
          <w:tcPr>
            <w:tcW w:w="630" w:type="dxa"/>
            <w:shd w:val="clear" w:color="auto" w:fill="auto"/>
            <w:noWrap/>
            <w:vAlign w:val="center"/>
            <w:hideMark/>
          </w:tcPr>
          <w:p w:rsidR="008A56E5" w:rsidRPr="008A56E5" w:rsidRDefault="008A56E5" w:rsidP="008A56E5">
            <w:pPr>
              <w:jc w:val="center"/>
              <w:rPr>
                <w:rFonts w:ascii="Book Antiqua" w:hAnsi="Book Antiqua" w:cs="Calibri"/>
                <w:sz w:val="18"/>
                <w:szCs w:val="18"/>
              </w:rPr>
            </w:pPr>
            <w:r w:rsidRPr="008A56E5">
              <w:rPr>
                <w:rFonts w:ascii="Book Antiqua" w:hAnsi="Book Antiqua" w:cs="Calibri"/>
                <w:sz w:val="18"/>
                <w:szCs w:val="18"/>
              </w:rPr>
              <w:t>.250* (.019)</w:t>
            </w:r>
          </w:p>
        </w:tc>
        <w:tc>
          <w:tcPr>
            <w:tcW w:w="587" w:type="dxa"/>
            <w:shd w:val="clear" w:color="auto" w:fill="auto"/>
            <w:noWrap/>
            <w:vAlign w:val="center"/>
            <w:hideMark/>
          </w:tcPr>
          <w:p w:rsidR="008A56E5" w:rsidRPr="008A56E5" w:rsidRDefault="008A56E5" w:rsidP="008A56E5">
            <w:pPr>
              <w:jc w:val="center"/>
              <w:rPr>
                <w:rFonts w:ascii="Book Antiqua" w:hAnsi="Book Antiqua" w:cs="Calibri"/>
                <w:sz w:val="18"/>
                <w:szCs w:val="18"/>
              </w:rPr>
            </w:pPr>
            <w:r w:rsidRPr="008A56E5">
              <w:rPr>
                <w:rFonts w:ascii="Book Antiqua" w:hAnsi="Book Antiqua" w:cs="Calibri"/>
                <w:sz w:val="18"/>
                <w:szCs w:val="18"/>
              </w:rPr>
              <w:t>.257* (.016)</w:t>
            </w:r>
          </w:p>
        </w:tc>
        <w:tc>
          <w:tcPr>
            <w:tcW w:w="673" w:type="dxa"/>
            <w:shd w:val="clear" w:color="auto" w:fill="auto"/>
            <w:noWrap/>
            <w:vAlign w:val="center"/>
            <w:hideMark/>
          </w:tcPr>
          <w:p w:rsidR="008A56E5" w:rsidRPr="008A56E5" w:rsidRDefault="008A56E5" w:rsidP="008A56E5">
            <w:pPr>
              <w:jc w:val="center"/>
              <w:rPr>
                <w:rFonts w:ascii="Book Antiqua" w:hAnsi="Book Antiqua" w:cs="Calibri"/>
                <w:sz w:val="18"/>
                <w:szCs w:val="18"/>
              </w:rPr>
            </w:pPr>
            <w:r w:rsidRPr="008A56E5">
              <w:rPr>
                <w:rFonts w:ascii="Book Antiqua" w:hAnsi="Book Antiqua" w:cs="Calibri"/>
                <w:sz w:val="18"/>
                <w:szCs w:val="18"/>
              </w:rPr>
              <w:t>-0.073 (.498)</w:t>
            </w:r>
          </w:p>
        </w:tc>
        <w:tc>
          <w:tcPr>
            <w:tcW w:w="673" w:type="dxa"/>
            <w:shd w:val="clear" w:color="auto" w:fill="auto"/>
            <w:noWrap/>
            <w:vAlign w:val="center"/>
            <w:hideMark/>
          </w:tcPr>
          <w:p w:rsidR="008A56E5" w:rsidRPr="008A56E5" w:rsidRDefault="008A56E5" w:rsidP="008A56E5">
            <w:pPr>
              <w:jc w:val="center"/>
              <w:rPr>
                <w:rFonts w:ascii="Book Antiqua" w:hAnsi="Book Antiqua" w:cs="Calibri"/>
                <w:sz w:val="18"/>
                <w:szCs w:val="18"/>
              </w:rPr>
            </w:pPr>
            <w:r w:rsidRPr="008A56E5">
              <w:rPr>
                <w:rFonts w:ascii="Book Antiqua" w:hAnsi="Book Antiqua" w:cs="Calibri"/>
                <w:sz w:val="18"/>
                <w:szCs w:val="18"/>
              </w:rPr>
              <w:t>-0.069 (.524)</w:t>
            </w:r>
          </w:p>
        </w:tc>
      </w:tr>
      <w:tr w:rsidR="008A56E5" w:rsidRPr="008A56E5" w:rsidTr="00E576CD">
        <w:trPr>
          <w:trHeight w:val="20"/>
          <w:jc w:val="center"/>
        </w:trPr>
        <w:tc>
          <w:tcPr>
            <w:tcW w:w="1213" w:type="dxa"/>
            <w:shd w:val="clear" w:color="auto" w:fill="auto"/>
            <w:vAlign w:val="center"/>
            <w:hideMark/>
          </w:tcPr>
          <w:p w:rsidR="008A56E5" w:rsidRPr="00D23783" w:rsidRDefault="008A56E5" w:rsidP="00A410C9">
            <w:pPr>
              <w:jc w:val="center"/>
              <w:rPr>
                <w:rFonts w:ascii="Book Antiqua" w:eastAsia="Times New Roman" w:hAnsi="Book Antiqua" w:cs="Arial"/>
                <w:b/>
                <w:color w:val="000000"/>
                <w:sz w:val="18"/>
                <w:szCs w:val="18"/>
              </w:rPr>
            </w:pPr>
            <w:r w:rsidRPr="00D23783">
              <w:rPr>
                <w:rFonts w:ascii="Book Antiqua" w:eastAsia="Times New Roman" w:hAnsi="Book Antiqua" w:cs="Arial"/>
                <w:b/>
                <w:color w:val="000000"/>
                <w:sz w:val="18"/>
                <w:szCs w:val="18"/>
              </w:rPr>
              <w:t>MILK</w:t>
            </w:r>
          </w:p>
        </w:tc>
        <w:tc>
          <w:tcPr>
            <w:tcW w:w="630" w:type="dxa"/>
            <w:tcBorders>
              <w:left w:val="nil"/>
            </w:tcBorders>
            <w:shd w:val="clear" w:color="auto" w:fill="auto"/>
            <w:noWrap/>
            <w:vAlign w:val="center"/>
            <w:hideMark/>
          </w:tcPr>
          <w:p w:rsidR="008A56E5" w:rsidRPr="008A56E5" w:rsidRDefault="008A56E5" w:rsidP="008A56E5">
            <w:pPr>
              <w:jc w:val="center"/>
              <w:rPr>
                <w:rFonts w:ascii="Book Antiqua" w:hAnsi="Book Antiqua" w:cs="Calibri"/>
                <w:sz w:val="18"/>
                <w:szCs w:val="18"/>
              </w:rPr>
            </w:pPr>
            <w:r w:rsidRPr="008A56E5">
              <w:rPr>
                <w:rFonts w:ascii="Book Antiqua" w:hAnsi="Book Antiqua" w:cs="Calibri"/>
                <w:sz w:val="18"/>
                <w:szCs w:val="18"/>
              </w:rPr>
              <w:t>.356** (.000)</w:t>
            </w:r>
          </w:p>
        </w:tc>
        <w:tc>
          <w:tcPr>
            <w:tcW w:w="630" w:type="dxa"/>
            <w:shd w:val="clear" w:color="auto" w:fill="auto"/>
            <w:noWrap/>
            <w:vAlign w:val="center"/>
            <w:hideMark/>
          </w:tcPr>
          <w:p w:rsidR="008A56E5" w:rsidRPr="008A56E5" w:rsidRDefault="008A56E5" w:rsidP="008A56E5">
            <w:pPr>
              <w:jc w:val="center"/>
              <w:rPr>
                <w:rFonts w:ascii="Book Antiqua" w:hAnsi="Book Antiqua" w:cs="Calibri"/>
                <w:sz w:val="18"/>
                <w:szCs w:val="18"/>
              </w:rPr>
            </w:pPr>
            <w:r w:rsidRPr="008A56E5">
              <w:rPr>
                <w:rFonts w:ascii="Book Antiqua" w:hAnsi="Book Antiqua" w:cs="Calibri"/>
                <w:sz w:val="18"/>
                <w:szCs w:val="18"/>
              </w:rPr>
              <w:t>.527** (.590)</w:t>
            </w:r>
          </w:p>
        </w:tc>
        <w:tc>
          <w:tcPr>
            <w:tcW w:w="630" w:type="dxa"/>
            <w:shd w:val="clear" w:color="auto" w:fill="auto"/>
            <w:noWrap/>
            <w:vAlign w:val="center"/>
            <w:hideMark/>
          </w:tcPr>
          <w:p w:rsidR="008A56E5" w:rsidRPr="008A56E5" w:rsidRDefault="008A56E5" w:rsidP="008A56E5">
            <w:pPr>
              <w:jc w:val="center"/>
              <w:rPr>
                <w:rFonts w:ascii="Book Antiqua" w:hAnsi="Book Antiqua" w:cs="Calibri"/>
                <w:color w:val="000000"/>
                <w:sz w:val="18"/>
                <w:szCs w:val="18"/>
              </w:rPr>
            </w:pPr>
            <w:r w:rsidRPr="008A56E5">
              <w:rPr>
                <w:rFonts w:ascii="Book Antiqua" w:hAnsi="Book Antiqua" w:cs="Calibri"/>
                <w:color w:val="000000"/>
                <w:sz w:val="18"/>
                <w:szCs w:val="18"/>
              </w:rPr>
              <w:t>1</w:t>
            </w:r>
          </w:p>
        </w:tc>
        <w:tc>
          <w:tcPr>
            <w:tcW w:w="630" w:type="dxa"/>
            <w:shd w:val="clear" w:color="auto" w:fill="auto"/>
            <w:noWrap/>
            <w:vAlign w:val="center"/>
            <w:hideMark/>
          </w:tcPr>
          <w:p w:rsidR="008A56E5" w:rsidRPr="008A56E5" w:rsidRDefault="008A56E5" w:rsidP="008A56E5">
            <w:pPr>
              <w:jc w:val="center"/>
              <w:rPr>
                <w:rFonts w:ascii="Book Antiqua" w:hAnsi="Book Antiqua" w:cs="Calibri"/>
                <w:sz w:val="18"/>
                <w:szCs w:val="18"/>
              </w:rPr>
            </w:pPr>
            <w:r w:rsidRPr="008A56E5">
              <w:rPr>
                <w:rFonts w:ascii="Book Antiqua" w:hAnsi="Book Antiqua" w:cs="Calibri"/>
                <w:sz w:val="18"/>
                <w:szCs w:val="18"/>
              </w:rPr>
              <w:t>.541** (.458)</w:t>
            </w:r>
          </w:p>
        </w:tc>
        <w:tc>
          <w:tcPr>
            <w:tcW w:w="630" w:type="dxa"/>
            <w:shd w:val="clear" w:color="auto" w:fill="auto"/>
            <w:noWrap/>
            <w:vAlign w:val="center"/>
            <w:hideMark/>
          </w:tcPr>
          <w:p w:rsidR="008A56E5" w:rsidRPr="008A56E5" w:rsidRDefault="008A56E5" w:rsidP="008A56E5">
            <w:pPr>
              <w:jc w:val="center"/>
              <w:rPr>
                <w:rFonts w:ascii="Book Antiqua" w:hAnsi="Book Antiqua" w:cs="Calibri"/>
                <w:sz w:val="18"/>
                <w:szCs w:val="18"/>
              </w:rPr>
            </w:pPr>
            <w:r w:rsidRPr="008A56E5">
              <w:rPr>
                <w:rFonts w:ascii="Book Antiqua" w:hAnsi="Book Antiqua" w:cs="Calibri"/>
                <w:sz w:val="18"/>
                <w:szCs w:val="18"/>
              </w:rPr>
              <w:t>.218* (.042)</w:t>
            </w:r>
          </w:p>
        </w:tc>
        <w:tc>
          <w:tcPr>
            <w:tcW w:w="630" w:type="dxa"/>
            <w:shd w:val="clear" w:color="auto" w:fill="auto"/>
            <w:noWrap/>
            <w:vAlign w:val="center"/>
            <w:hideMark/>
          </w:tcPr>
          <w:p w:rsidR="008A56E5" w:rsidRPr="008A56E5" w:rsidRDefault="008A56E5" w:rsidP="008A56E5">
            <w:pPr>
              <w:jc w:val="center"/>
              <w:rPr>
                <w:rFonts w:ascii="Book Antiqua" w:hAnsi="Book Antiqua" w:cs="Calibri"/>
                <w:sz w:val="18"/>
                <w:szCs w:val="18"/>
              </w:rPr>
            </w:pPr>
            <w:r w:rsidRPr="008A56E5">
              <w:rPr>
                <w:rFonts w:ascii="Book Antiqua" w:hAnsi="Book Antiqua" w:cs="Calibri"/>
                <w:sz w:val="18"/>
                <w:szCs w:val="18"/>
              </w:rPr>
              <w:t>.321** (.002)</w:t>
            </w:r>
          </w:p>
        </w:tc>
        <w:tc>
          <w:tcPr>
            <w:tcW w:w="630" w:type="dxa"/>
            <w:shd w:val="clear" w:color="auto" w:fill="auto"/>
            <w:noWrap/>
            <w:vAlign w:val="center"/>
            <w:hideMark/>
          </w:tcPr>
          <w:p w:rsidR="008A56E5" w:rsidRPr="008A56E5" w:rsidRDefault="008A56E5" w:rsidP="008A56E5">
            <w:pPr>
              <w:jc w:val="center"/>
              <w:rPr>
                <w:rFonts w:ascii="Book Antiqua" w:hAnsi="Book Antiqua" w:cs="Calibri"/>
                <w:sz w:val="18"/>
                <w:szCs w:val="18"/>
              </w:rPr>
            </w:pPr>
            <w:r w:rsidRPr="008A56E5">
              <w:rPr>
                <w:rFonts w:ascii="Book Antiqua" w:hAnsi="Book Antiqua" w:cs="Calibri"/>
                <w:sz w:val="18"/>
                <w:szCs w:val="18"/>
              </w:rPr>
              <w:t>-.463** (.343)</w:t>
            </w:r>
          </w:p>
        </w:tc>
        <w:tc>
          <w:tcPr>
            <w:tcW w:w="630" w:type="dxa"/>
            <w:shd w:val="clear" w:color="auto" w:fill="auto"/>
            <w:noWrap/>
            <w:vAlign w:val="center"/>
            <w:hideMark/>
          </w:tcPr>
          <w:p w:rsidR="008A56E5" w:rsidRPr="008A56E5" w:rsidRDefault="008A56E5" w:rsidP="008A56E5">
            <w:pPr>
              <w:jc w:val="center"/>
              <w:rPr>
                <w:rFonts w:ascii="Book Antiqua" w:hAnsi="Book Antiqua" w:cs="Calibri"/>
                <w:sz w:val="18"/>
                <w:szCs w:val="18"/>
              </w:rPr>
            </w:pPr>
            <w:r w:rsidRPr="008A56E5">
              <w:rPr>
                <w:rFonts w:ascii="Book Antiqua" w:hAnsi="Book Antiqua" w:cs="Calibri"/>
                <w:sz w:val="18"/>
                <w:szCs w:val="18"/>
              </w:rPr>
              <w:t>-0.016 (.885)</w:t>
            </w:r>
          </w:p>
        </w:tc>
        <w:tc>
          <w:tcPr>
            <w:tcW w:w="630" w:type="dxa"/>
            <w:shd w:val="clear" w:color="auto" w:fill="auto"/>
            <w:noWrap/>
            <w:vAlign w:val="center"/>
            <w:hideMark/>
          </w:tcPr>
          <w:p w:rsidR="008A56E5" w:rsidRPr="008A56E5" w:rsidRDefault="008A56E5" w:rsidP="008A56E5">
            <w:pPr>
              <w:jc w:val="center"/>
              <w:rPr>
                <w:rFonts w:ascii="Book Antiqua" w:hAnsi="Book Antiqua" w:cs="Calibri"/>
                <w:sz w:val="18"/>
                <w:szCs w:val="18"/>
              </w:rPr>
            </w:pPr>
            <w:r w:rsidRPr="008A56E5">
              <w:rPr>
                <w:rFonts w:ascii="Book Antiqua" w:hAnsi="Book Antiqua" w:cs="Calibri"/>
                <w:sz w:val="18"/>
                <w:szCs w:val="18"/>
              </w:rPr>
              <w:t>.597** (.051)</w:t>
            </w:r>
          </w:p>
        </w:tc>
        <w:tc>
          <w:tcPr>
            <w:tcW w:w="630" w:type="dxa"/>
            <w:shd w:val="clear" w:color="auto" w:fill="auto"/>
            <w:noWrap/>
            <w:vAlign w:val="center"/>
            <w:hideMark/>
          </w:tcPr>
          <w:p w:rsidR="008A56E5" w:rsidRPr="008A56E5" w:rsidRDefault="008A56E5" w:rsidP="008A56E5">
            <w:pPr>
              <w:jc w:val="center"/>
              <w:rPr>
                <w:rFonts w:ascii="Book Antiqua" w:hAnsi="Book Antiqua" w:cs="Calibri"/>
                <w:sz w:val="18"/>
                <w:szCs w:val="18"/>
              </w:rPr>
            </w:pPr>
            <w:r w:rsidRPr="008A56E5">
              <w:rPr>
                <w:rFonts w:ascii="Book Antiqua" w:hAnsi="Book Antiqua" w:cs="Calibri"/>
                <w:sz w:val="18"/>
                <w:szCs w:val="18"/>
              </w:rPr>
              <w:t>-0.059 (.590)</w:t>
            </w:r>
          </w:p>
        </w:tc>
        <w:tc>
          <w:tcPr>
            <w:tcW w:w="587" w:type="dxa"/>
            <w:shd w:val="clear" w:color="auto" w:fill="auto"/>
            <w:noWrap/>
            <w:vAlign w:val="center"/>
            <w:hideMark/>
          </w:tcPr>
          <w:p w:rsidR="008A56E5" w:rsidRPr="008A56E5" w:rsidRDefault="008A56E5" w:rsidP="008A56E5">
            <w:pPr>
              <w:jc w:val="center"/>
              <w:rPr>
                <w:rFonts w:ascii="Book Antiqua" w:hAnsi="Book Antiqua" w:cs="Calibri"/>
                <w:sz w:val="18"/>
                <w:szCs w:val="18"/>
              </w:rPr>
            </w:pPr>
            <w:r w:rsidRPr="008A56E5">
              <w:rPr>
                <w:rFonts w:ascii="Book Antiqua" w:hAnsi="Book Antiqua" w:cs="Calibri"/>
                <w:sz w:val="18"/>
                <w:szCs w:val="18"/>
              </w:rPr>
              <w:t>0.183 (.090)</w:t>
            </w:r>
          </w:p>
        </w:tc>
        <w:tc>
          <w:tcPr>
            <w:tcW w:w="673" w:type="dxa"/>
            <w:shd w:val="clear" w:color="auto" w:fill="auto"/>
            <w:noWrap/>
            <w:vAlign w:val="center"/>
            <w:hideMark/>
          </w:tcPr>
          <w:p w:rsidR="008A56E5" w:rsidRPr="008A56E5" w:rsidRDefault="008A56E5" w:rsidP="008A56E5">
            <w:pPr>
              <w:jc w:val="center"/>
              <w:rPr>
                <w:rFonts w:ascii="Book Antiqua" w:hAnsi="Book Antiqua" w:cs="Calibri"/>
                <w:sz w:val="18"/>
                <w:szCs w:val="18"/>
              </w:rPr>
            </w:pPr>
            <w:r w:rsidRPr="008A56E5">
              <w:rPr>
                <w:rFonts w:ascii="Book Antiqua" w:hAnsi="Book Antiqua" w:cs="Calibri"/>
                <w:sz w:val="18"/>
                <w:szCs w:val="18"/>
              </w:rPr>
              <w:t>.279** (.008)</w:t>
            </w:r>
          </w:p>
        </w:tc>
        <w:tc>
          <w:tcPr>
            <w:tcW w:w="673" w:type="dxa"/>
            <w:shd w:val="clear" w:color="auto" w:fill="auto"/>
            <w:noWrap/>
            <w:vAlign w:val="center"/>
            <w:hideMark/>
          </w:tcPr>
          <w:p w:rsidR="008A56E5" w:rsidRPr="008A56E5" w:rsidRDefault="008A56E5" w:rsidP="008A56E5">
            <w:pPr>
              <w:jc w:val="center"/>
              <w:rPr>
                <w:rFonts w:ascii="Book Antiqua" w:hAnsi="Book Antiqua" w:cs="Calibri"/>
                <w:sz w:val="18"/>
                <w:szCs w:val="18"/>
              </w:rPr>
            </w:pPr>
            <w:r w:rsidRPr="008A56E5">
              <w:rPr>
                <w:rFonts w:ascii="Book Antiqua" w:hAnsi="Book Antiqua" w:cs="Calibri"/>
                <w:sz w:val="18"/>
                <w:szCs w:val="18"/>
              </w:rPr>
              <w:t>0.200 (.063)</w:t>
            </w:r>
          </w:p>
        </w:tc>
      </w:tr>
      <w:tr w:rsidR="008A56E5" w:rsidRPr="008A56E5" w:rsidTr="00E576CD">
        <w:trPr>
          <w:trHeight w:val="20"/>
          <w:jc w:val="center"/>
        </w:trPr>
        <w:tc>
          <w:tcPr>
            <w:tcW w:w="1213" w:type="dxa"/>
            <w:shd w:val="clear" w:color="auto" w:fill="auto"/>
            <w:vAlign w:val="center"/>
            <w:hideMark/>
          </w:tcPr>
          <w:p w:rsidR="008A56E5" w:rsidRPr="00D23783" w:rsidRDefault="008A56E5" w:rsidP="00A410C9">
            <w:pPr>
              <w:jc w:val="center"/>
              <w:rPr>
                <w:rFonts w:ascii="Book Antiqua" w:eastAsia="Times New Roman" w:hAnsi="Book Antiqua" w:cs="Arial"/>
                <w:b/>
                <w:color w:val="000000"/>
                <w:sz w:val="18"/>
                <w:szCs w:val="18"/>
              </w:rPr>
            </w:pPr>
            <w:r w:rsidRPr="00D23783">
              <w:rPr>
                <w:rFonts w:ascii="Book Antiqua" w:eastAsia="Times New Roman" w:hAnsi="Book Antiqua" w:cs="Arial"/>
                <w:b/>
                <w:color w:val="000000"/>
                <w:sz w:val="18"/>
                <w:szCs w:val="18"/>
              </w:rPr>
              <w:t>CALF</w:t>
            </w:r>
          </w:p>
        </w:tc>
        <w:tc>
          <w:tcPr>
            <w:tcW w:w="630" w:type="dxa"/>
            <w:tcBorders>
              <w:left w:val="nil"/>
            </w:tcBorders>
            <w:shd w:val="clear" w:color="auto" w:fill="auto"/>
            <w:noWrap/>
            <w:vAlign w:val="center"/>
            <w:hideMark/>
          </w:tcPr>
          <w:p w:rsidR="008A56E5" w:rsidRPr="008A56E5" w:rsidRDefault="008A56E5" w:rsidP="008A56E5">
            <w:pPr>
              <w:jc w:val="center"/>
              <w:rPr>
                <w:rFonts w:ascii="Book Antiqua" w:hAnsi="Book Antiqua" w:cs="Calibri"/>
                <w:sz w:val="18"/>
                <w:szCs w:val="18"/>
              </w:rPr>
            </w:pPr>
            <w:r w:rsidRPr="008A56E5">
              <w:rPr>
                <w:rFonts w:ascii="Book Antiqua" w:hAnsi="Book Antiqua" w:cs="Calibri"/>
                <w:sz w:val="18"/>
                <w:szCs w:val="18"/>
              </w:rPr>
              <w:t>.308** (.003)</w:t>
            </w:r>
          </w:p>
        </w:tc>
        <w:tc>
          <w:tcPr>
            <w:tcW w:w="630" w:type="dxa"/>
            <w:shd w:val="clear" w:color="auto" w:fill="D9D9D9" w:themeFill="background1" w:themeFillShade="D9"/>
            <w:noWrap/>
            <w:vAlign w:val="center"/>
            <w:hideMark/>
          </w:tcPr>
          <w:p w:rsidR="008A56E5" w:rsidRPr="008A56E5" w:rsidRDefault="008A56E5" w:rsidP="008A56E5">
            <w:pPr>
              <w:jc w:val="center"/>
              <w:rPr>
                <w:rFonts w:ascii="Book Antiqua" w:hAnsi="Book Antiqua" w:cs="Calibri"/>
                <w:sz w:val="18"/>
                <w:szCs w:val="18"/>
              </w:rPr>
            </w:pPr>
            <w:r w:rsidRPr="008A56E5">
              <w:rPr>
                <w:rFonts w:ascii="Book Antiqua" w:hAnsi="Book Antiqua" w:cs="Calibri"/>
                <w:sz w:val="18"/>
                <w:szCs w:val="18"/>
              </w:rPr>
              <w:t>.993** (.886)</w:t>
            </w:r>
          </w:p>
        </w:tc>
        <w:tc>
          <w:tcPr>
            <w:tcW w:w="630" w:type="dxa"/>
            <w:shd w:val="clear" w:color="auto" w:fill="auto"/>
            <w:noWrap/>
            <w:vAlign w:val="center"/>
            <w:hideMark/>
          </w:tcPr>
          <w:p w:rsidR="008A56E5" w:rsidRPr="008A56E5" w:rsidRDefault="008A56E5" w:rsidP="008A56E5">
            <w:pPr>
              <w:jc w:val="center"/>
              <w:rPr>
                <w:rFonts w:ascii="Book Antiqua" w:hAnsi="Book Antiqua" w:cs="Calibri"/>
                <w:sz w:val="18"/>
                <w:szCs w:val="18"/>
              </w:rPr>
            </w:pPr>
            <w:r w:rsidRPr="008A56E5">
              <w:rPr>
                <w:rFonts w:ascii="Book Antiqua" w:hAnsi="Book Antiqua" w:cs="Calibri"/>
                <w:sz w:val="18"/>
                <w:szCs w:val="18"/>
              </w:rPr>
              <w:t>.541** (.458)</w:t>
            </w:r>
          </w:p>
        </w:tc>
        <w:tc>
          <w:tcPr>
            <w:tcW w:w="630" w:type="dxa"/>
            <w:shd w:val="clear" w:color="auto" w:fill="auto"/>
            <w:noWrap/>
            <w:vAlign w:val="center"/>
            <w:hideMark/>
          </w:tcPr>
          <w:p w:rsidR="008A56E5" w:rsidRPr="008A56E5" w:rsidRDefault="008A56E5" w:rsidP="008A56E5">
            <w:pPr>
              <w:jc w:val="center"/>
              <w:rPr>
                <w:rFonts w:ascii="Book Antiqua" w:hAnsi="Book Antiqua" w:cs="Calibri"/>
                <w:color w:val="000000"/>
                <w:sz w:val="18"/>
                <w:szCs w:val="18"/>
              </w:rPr>
            </w:pPr>
            <w:r w:rsidRPr="008A56E5">
              <w:rPr>
                <w:rFonts w:ascii="Book Antiqua" w:hAnsi="Book Antiqua" w:cs="Calibri"/>
                <w:color w:val="000000"/>
                <w:sz w:val="18"/>
                <w:szCs w:val="18"/>
              </w:rPr>
              <w:t>1</w:t>
            </w:r>
          </w:p>
        </w:tc>
        <w:tc>
          <w:tcPr>
            <w:tcW w:w="630" w:type="dxa"/>
            <w:shd w:val="clear" w:color="auto" w:fill="auto"/>
            <w:noWrap/>
            <w:vAlign w:val="center"/>
            <w:hideMark/>
          </w:tcPr>
          <w:p w:rsidR="008A56E5" w:rsidRPr="008A56E5" w:rsidRDefault="008A56E5" w:rsidP="008A56E5">
            <w:pPr>
              <w:jc w:val="center"/>
              <w:rPr>
                <w:rFonts w:ascii="Book Antiqua" w:hAnsi="Book Antiqua" w:cs="Calibri"/>
                <w:sz w:val="18"/>
                <w:szCs w:val="18"/>
              </w:rPr>
            </w:pPr>
            <w:r w:rsidRPr="008A56E5">
              <w:rPr>
                <w:rFonts w:ascii="Book Antiqua" w:hAnsi="Book Antiqua" w:cs="Calibri"/>
                <w:sz w:val="18"/>
                <w:szCs w:val="18"/>
              </w:rPr>
              <w:t>.262* (.014)</w:t>
            </w:r>
          </w:p>
        </w:tc>
        <w:tc>
          <w:tcPr>
            <w:tcW w:w="630" w:type="dxa"/>
            <w:shd w:val="clear" w:color="auto" w:fill="auto"/>
            <w:noWrap/>
            <w:vAlign w:val="center"/>
            <w:hideMark/>
          </w:tcPr>
          <w:p w:rsidR="008A56E5" w:rsidRPr="008A56E5" w:rsidRDefault="008A56E5" w:rsidP="008A56E5">
            <w:pPr>
              <w:jc w:val="center"/>
              <w:rPr>
                <w:rFonts w:ascii="Book Antiqua" w:hAnsi="Book Antiqua" w:cs="Calibri"/>
                <w:sz w:val="18"/>
                <w:szCs w:val="18"/>
              </w:rPr>
            </w:pPr>
            <w:r w:rsidRPr="008A56E5">
              <w:rPr>
                <w:rFonts w:ascii="Book Antiqua" w:hAnsi="Book Antiqua" w:cs="Calibri"/>
                <w:sz w:val="18"/>
                <w:szCs w:val="18"/>
              </w:rPr>
              <w:t>.460** (.409)</w:t>
            </w:r>
          </w:p>
        </w:tc>
        <w:tc>
          <w:tcPr>
            <w:tcW w:w="630" w:type="dxa"/>
            <w:shd w:val="clear" w:color="auto" w:fill="auto"/>
            <w:noWrap/>
            <w:vAlign w:val="center"/>
            <w:hideMark/>
          </w:tcPr>
          <w:p w:rsidR="008A56E5" w:rsidRPr="008A56E5" w:rsidRDefault="008A56E5" w:rsidP="008A56E5">
            <w:pPr>
              <w:jc w:val="center"/>
              <w:rPr>
                <w:rFonts w:ascii="Book Antiqua" w:hAnsi="Book Antiqua" w:cs="Calibri"/>
                <w:sz w:val="18"/>
                <w:szCs w:val="18"/>
              </w:rPr>
            </w:pPr>
            <w:r w:rsidRPr="008A56E5">
              <w:rPr>
                <w:rFonts w:ascii="Book Antiqua" w:hAnsi="Book Antiqua" w:cs="Calibri"/>
                <w:sz w:val="18"/>
                <w:szCs w:val="18"/>
              </w:rPr>
              <w:t>-.314** (.003)</w:t>
            </w:r>
          </w:p>
        </w:tc>
        <w:tc>
          <w:tcPr>
            <w:tcW w:w="630" w:type="dxa"/>
            <w:shd w:val="clear" w:color="auto" w:fill="auto"/>
            <w:noWrap/>
            <w:vAlign w:val="center"/>
            <w:hideMark/>
          </w:tcPr>
          <w:p w:rsidR="008A56E5" w:rsidRPr="008A56E5" w:rsidRDefault="008A56E5" w:rsidP="008A56E5">
            <w:pPr>
              <w:jc w:val="center"/>
              <w:rPr>
                <w:rFonts w:ascii="Book Antiqua" w:hAnsi="Book Antiqua" w:cs="Calibri"/>
                <w:sz w:val="18"/>
                <w:szCs w:val="18"/>
              </w:rPr>
            </w:pPr>
            <w:r w:rsidRPr="008A56E5">
              <w:rPr>
                <w:rFonts w:ascii="Book Antiqua" w:hAnsi="Book Antiqua" w:cs="Calibri"/>
                <w:sz w:val="18"/>
                <w:szCs w:val="18"/>
              </w:rPr>
              <w:t>-.369** (.000)</w:t>
            </w:r>
          </w:p>
        </w:tc>
        <w:tc>
          <w:tcPr>
            <w:tcW w:w="630" w:type="dxa"/>
            <w:shd w:val="clear" w:color="auto" w:fill="D9D9D9" w:themeFill="background1" w:themeFillShade="D9"/>
            <w:noWrap/>
            <w:vAlign w:val="center"/>
            <w:hideMark/>
          </w:tcPr>
          <w:p w:rsidR="008A56E5" w:rsidRPr="008A56E5" w:rsidRDefault="008A56E5" w:rsidP="008A56E5">
            <w:pPr>
              <w:jc w:val="center"/>
              <w:rPr>
                <w:rFonts w:ascii="Book Antiqua" w:hAnsi="Book Antiqua" w:cs="Calibri"/>
                <w:sz w:val="18"/>
                <w:szCs w:val="18"/>
              </w:rPr>
            </w:pPr>
            <w:r w:rsidRPr="008A56E5">
              <w:rPr>
                <w:rFonts w:ascii="Book Antiqua" w:hAnsi="Book Antiqua" w:cs="Calibri"/>
                <w:sz w:val="18"/>
                <w:szCs w:val="18"/>
              </w:rPr>
              <w:t>.822** (.622)</w:t>
            </w:r>
          </w:p>
        </w:tc>
        <w:tc>
          <w:tcPr>
            <w:tcW w:w="630" w:type="dxa"/>
            <w:shd w:val="clear" w:color="auto" w:fill="auto"/>
            <w:noWrap/>
            <w:vAlign w:val="center"/>
            <w:hideMark/>
          </w:tcPr>
          <w:p w:rsidR="008A56E5" w:rsidRPr="008A56E5" w:rsidRDefault="008A56E5" w:rsidP="008A56E5">
            <w:pPr>
              <w:jc w:val="center"/>
              <w:rPr>
                <w:rFonts w:ascii="Book Antiqua" w:hAnsi="Book Antiqua" w:cs="Calibri"/>
                <w:sz w:val="18"/>
                <w:szCs w:val="18"/>
              </w:rPr>
            </w:pPr>
            <w:r w:rsidRPr="008A56E5">
              <w:rPr>
                <w:rFonts w:ascii="Book Antiqua" w:hAnsi="Book Antiqua" w:cs="Calibri"/>
                <w:sz w:val="18"/>
                <w:szCs w:val="18"/>
              </w:rPr>
              <w:t>.249* (.020)</w:t>
            </w:r>
          </w:p>
        </w:tc>
        <w:tc>
          <w:tcPr>
            <w:tcW w:w="587" w:type="dxa"/>
            <w:shd w:val="clear" w:color="auto" w:fill="auto"/>
            <w:noWrap/>
            <w:vAlign w:val="center"/>
            <w:hideMark/>
          </w:tcPr>
          <w:p w:rsidR="008A56E5" w:rsidRPr="008A56E5" w:rsidRDefault="008A56E5" w:rsidP="008A56E5">
            <w:pPr>
              <w:jc w:val="center"/>
              <w:rPr>
                <w:rFonts w:ascii="Book Antiqua" w:hAnsi="Book Antiqua" w:cs="Calibri"/>
                <w:sz w:val="18"/>
                <w:szCs w:val="18"/>
              </w:rPr>
            </w:pPr>
            <w:r w:rsidRPr="008A56E5">
              <w:rPr>
                <w:rFonts w:ascii="Book Antiqua" w:hAnsi="Book Antiqua" w:cs="Calibri"/>
                <w:sz w:val="18"/>
                <w:szCs w:val="18"/>
              </w:rPr>
              <w:t>.261* (.014)</w:t>
            </w:r>
          </w:p>
        </w:tc>
        <w:tc>
          <w:tcPr>
            <w:tcW w:w="673" w:type="dxa"/>
            <w:shd w:val="clear" w:color="auto" w:fill="auto"/>
            <w:noWrap/>
            <w:vAlign w:val="center"/>
            <w:hideMark/>
          </w:tcPr>
          <w:p w:rsidR="008A56E5" w:rsidRPr="008A56E5" w:rsidRDefault="008A56E5" w:rsidP="008A56E5">
            <w:pPr>
              <w:jc w:val="center"/>
              <w:rPr>
                <w:rFonts w:ascii="Book Antiqua" w:hAnsi="Book Antiqua" w:cs="Calibri"/>
                <w:sz w:val="18"/>
                <w:szCs w:val="18"/>
              </w:rPr>
            </w:pPr>
            <w:r w:rsidRPr="008A56E5">
              <w:rPr>
                <w:rFonts w:ascii="Book Antiqua" w:hAnsi="Book Antiqua" w:cs="Calibri"/>
                <w:sz w:val="18"/>
                <w:szCs w:val="18"/>
              </w:rPr>
              <w:t>-0.067 (.540)</w:t>
            </w:r>
          </w:p>
        </w:tc>
        <w:tc>
          <w:tcPr>
            <w:tcW w:w="673" w:type="dxa"/>
            <w:shd w:val="clear" w:color="auto" w:fill="auto"/>
            <w:noWrap/>
            <w:vAlign w:val="center"/>
            <w:hideMark/>
          </w:tcPr>
          <w:p w:rsidR="008A56E5" w:rsidRPr="008A56E5" w:rsidRDefault="008A56E5" w:rsidP="008A56E5">
            <w:pPr>
              <w:jc w:val="center"/>
              <w:rPr>
                <w:rFonts w:ascii="Book Antiqua" w:hAnsi="Book Antiqua" w:cs="Calibri"/>
                <w:sz w:val="18"/>
                <w:szCs w:val="18"/>
              </w:rPr>
            </w:pPr>
            <w:r w:rsidRPr="008A56E5">
              <w:rPr>
                <w:rFonts w:ascii="Book Antiqua" w:hAnsi="Book Antiqua" w:cs="Calibri"/>
                <w:sz w:val="18"/>
                <w:szCs w:val="18"/>
              </w:rPr>
              <w:t>-0.067 (.539)</w:t>
            </w:r>
          </w:p>
        </w:tc>
      </w:tr>
      <w:tr w:rsidR="008A56E5" w:rsidRPr="008A56E5" w:rsidTr="00E576CD">
        <w:trPr>
          <w:trHeight w:val="20"/>
          <w:jc w:val="center"/>
        </w:trPr>
        <w:tc>
          <w:tcPr>
            <w:tcW w:w="1213" w:type="dxa"/>
            <w:shd w:val="clear" w:color="auto" w:fill="auto"/>
            <w:vAlign w:val="center"/>
            <w:hideMark/>
          </w:tcPr>
          <w:p w:rsidR="008A56E5" w:rsidRPr="00D23783" w:rsidRDefault="008A56E5" w:rsidP="00A410C9">
            <w:pPr>
              <w:jc w:val="center"/>
              <w:rPr>
                <w:rFonts w:ascii="Book Antiqua" w:eastAsia="Times New Roman" w:hAnsi="Book Antiqua" w:cs="Arial"/>
                <w:b/>
                <w:color w:val="000000"/>
                <w:sz w:val="18"/>
                <w:szCs w:val="18"/>
              </w:rPr>
            </w:pPr>
            <w:r w:rsidRPr="00D23783">
              <w:rPr>
                <w:rFonts w:ascii="Book Antiqua" w:eastAsia="Times New Roman" w:hAnsi="Book Antiqua" w:cs="Arial"/>
                <w:b/>
                <w:color w:val="000000"/>
                <w:sz w:val="18"/>
                <w:szCs w:val="18"/>
              </w:rPr>
              <w:t>HOG</w:t>
            </w:r>
          </w:p>
        </w:tc>
        <w:tc>
          <w:tcPr>
            <w:tcW w:w="630" w:type="dxa"/>
            <w:tcBorders>
              <w:left w:val="nil"/>
            </w:tcBorders>
            <w:shd w:val="clear" w:color="auto" w:fill="auto"/>
            <w:noWrap/>
            <w:vAlign w:val="center"/>
            <w:hideMark/>
          </w:tcPr>
          <w:p w:rsidR="008A56E5" w:rsidRPr="008A56E5" w:rsidRDefault="008A56E5" w:rsidP="008A56E5">
            <w:pPr>
              <w:jc w:val="center"/>
              <w:rPr>
                <w:rFonts w:ascii="Book Antiqua" w:hAnsi="Book Antiqua" w:cs="Calibri"/>
                <w:sz w:val="18"/>
                <w:szCs w:val="18"/>
              </w:rPr>
            </w:pPr>
            <w:r w:rsidRPr="008A56E5">
              <w:rPr>
                <w:rFonts w:ascii="Book Antiqua" w:hAnsi="Book Antiqua" w:cs="Calibri"/>
                <w:sz w:val="18"/>
                <w:szCs w:val="18"/>
              </w:rPr>
              <w:t>0.132 (.224)</w:t>
            </w:r>
          </w:p>
        </w:tc>
        <w:tc>
          <w:tcPr>
            <w:tcW w:w="630" w:type="dxa"/>
            <w:shd w:val="clear" w:color="auto" w:fill="auto"/>
            <w:noWrap/>
            <w:vAlign w:val="center"/>
            <w:hideMark/>
          </w:tcPr>
          <w:p w:rsidR="008A56E5" w:rsidRPr="008A56E5" w:rsidRDefault="008A56E5" w:rsidP="008A56E5">
            <w:pPr>
              <w:jc w:val="center"/>
              <w:rPr>
                <w:rFonts w:ascii="Book Antiqua" w:hAnsi="Book Antiqua" w:cs="Calibri"/>
                <w:sz w:val="18"/>
                <w:szCs w:val="18"/>
              </w:rPr>
            </w:pPr>
            <w:r w:rsidRPr="008A56E5">
              <w:rPr>
                <w:rFonts w:ascii="Book Antiqua" w:hAnsi="Book Antiqua" w:cs="Calibri"/>
                <w:sz w:val="18"/>
                <w:szCs w:val="18"/>
              </w:rPr>
              <w:t>.254* (.017)</w:t>
            </w:r>
          </w:p>
        </w:tc>
        <w:tc>
          <w:tcPr>
            <w:tcW w:w="630" w:type="dxa"/>
            <w:shd w:val="clear" w:color="auto" w:fill="auto"/>
            <w:noWrap/>
            <w:vAlign w:val="center"/>
            <w:hideMark/>
          </w:tcPr>
          <w:p w:rsidR="008A56E5" w:rsidRPr="008A56E5" w:rsidRDefault="008A56E5" w:rsidP="008A56E5">
            <w:pPr>
              <w:jc w:val="center"/>
              <w:rPr>
                <w:rFonts w:ascii="Book Antiqua" w:hAnsi="Book Antiqua" w:cs="Calibri"/>
                <w:sz w:val="18"/>
                <w:szCs w:val="18"/>
              </w:rPr>
            </w:pPr>
            <w:r w:rsidRPr="008A56E5">
              <w:rPr>
                <w:rFonts w:ascii="Book Antiqua" w:hAnsi="Book Antiqua" w:cs="Calibri"/>
                <w:sz w:val="18"/>
                <w:szCs w:val="18"/>
              </w:rPr>
              <w:t>.218* (.042)</w:t>
            </w:r>
          </w:p>
        </w:tc>
        <w:tc>
          <w:tcPr>
            <w:tcW w:w="630" w:type="dxa"/>
            <w:shd w:val="clear" w:color="auto" w:fill="auto"/>
            <w:noWrap/>
            <w:vAlign w:val="center"/>
            <w:hideMark/>
          </w:tcPr>
          <w:p w:rsidR="008A56E5" w:rsidRPr="008A56E5" w:rsidRDefault="008A56E5" w:rsidP="008A56E5">
            <w:pPr>
              <w:jc w:val="center"/>
              <w:rPr>
                <w:rFonts w:ascii="Book Antiqua" w:hAnsi="Book Antiqua" w:cs="Calibri"/>
                <w:sz w:val="18"/>
                <w:szCs w:val="18"/>
              </w:rPr>
            </w:pPr>
            <w:r w:rsidRPr="008A56E5">
              <w:rPr>
                <w:rFonts w:ascii="Book Antiqua" w:hAnsi="Book Antiqua" w:cs="Calibri"/>
                <w:sz w:val="18"/>
                <w:szCs w:val="18"/>
              </w:rPr>
              <w:t>.262* (.014)</w:t>
            </w:r>
          </w:p>
        </w:tc>
        <w:tc>
          <w:tcPr>
            <w:tcW w:w="630" w:type="dxa"/>
            <w:shd w:val="clear" w:color="auto" w:fill="auto"/>
            <w:noWrap/>
            <w:vAlign w:val="center"/>
            <w:hideMark/>
          </w:tcPr>
          <w:p w:rsidR="008A56E5" w:rsidRPr="008A56E5" w:rsidRDefault="008A56E5" w:rsidP="008A56E5">
            <w:pPr>
              <w:jc w:val="center"/>
              <w:rPr>
                <w:rFonts w:ascii="Book Antiqua" w:hAnsi="Book Antiqua" w:cs="Calibri"/>
                <w:color w:val="000000"/>
                <w:sz w:val="18"/>
                <w:szCs w:val="18"/>
              </w:rPr>
            </w:pPr>
            <w:r w:rsidRPr="008A56E5">
              <w:rPr>
                <w:rFonts w:ascii="Book Antiqua" w:hAnsi="Book Antiqua" w:cs="Calibri"/>
                <w:color w:val="000000"/>
                <w:sz w:val="18"/>
                <w:szCs w:val="18"/>
              </w:rPr>
              <w:t>1</w:t>
            </w:r>
          </w:p>
        </w:tc>
        <w:tc>
          <w:tcPr>
            <w:tcW w:w="630" w:type="dxa"/>
            <w:shd w:val="clear" w:color="auto" w:fill="auto"/>
            <w:noWrap/>
            <w:vAlign w:val="center"/>
            <w:hideMark/>
          </w:tcPr>
          <w:p w:rsidR="008A56E5" w:rsidRPr="008A56E5" w:rsidRDefault="008A56E5" w:rsidP="008A56E5">
            <w:pPr>
              <w:jc w:val="center"/>
              <w:rPr>
                <w:rFonts w:ascii="Book Antiqua" w:hAnsi="Book Antiqua" w:cs="Calibri"/>
                <w:sz w:val="18"/>
                <w:szCs w:val="18"/>
              </w:rPr>
            </w:pPr>
            <w:r w:rsidRPr="008A56E5">
              <w:rPr>
                <w:rFonts w:ascii="Book Antiqua" w:hAnsi="Book Antiqua" w:cs="Calibri"/>
                <w:sz w:val="18"/>
                <w:szCs w:val="18"/>
              </w:rPr>
              <w:t>.218* (.042)</w:t>
            </w:r>
          </w:p>
        </w:tc>
        <w:tc>
          <w:tcPr>
            <w:tcW w:w="630" w:type="dxa"/>
            <w:shd w:val="clear" w:color="auto" w:fill="auto"/>
            <w:noWrap/>
            <w:vAlign w:val="center"/>
            <w:hideMark/>
          </w:tcPr>
          <w:p w:rsidR="008A56E5" w:rsidRPr="008A56E5" w:rsidRDefault="008A56E5" w:rsidP="008A56E5">
            <w:pPr>
              <w:jc w:val="center"/>
              <w:rPr>
                <w:rFonts w:ascii="Book Antiqua" w:hAnsi="Book Antiqua" w:cs="Calibri"/>
                <w:sz w:val="18"/>
                <w:szCs w:val="18"/>
              </w:rPr>
            </w:pPr>
            <w:r w:rsidRPr="008A56E5">
              <w:rPr>
                <w:rFonts w:ascii="Book Antiqua" w:hAnsi="Book Antiqua" w:cs="Calibri"/>
                <w:sz w:val="18"/>
                <w:szCs w:val="18"/>
              </w:rPr>
              <w:t>-0.108 (.320)</w:t>
            </w:r>
          </w:p>
        </w:tc>
        <w:tc>
          <w:tcPr>
            <w:tcW w:w="630" w:type="dxa"/>
            <w:shd w:val="clear" w:color="auto" w:fill="auto"/>
            <w:noWrap/>
            <w:vAlign w:val="center"/>
            <w:hideMark/>
          </w:tcPr>
          <w:p w:rsidR="008A56E5" w:rsidRPr="008A56E5" w:rsidRDefault="008A56E5" w:rsidP="008A56E5">
            <w:pPr>
              <w:jc w:val="center"/>
              <w:rPr>
                <w:rFonts w:ascii="Book Antiqua" w:hAnsi="Book Antiqua" w:cs="Calibri"/>
                <w:sz w:val="18"/>
                <w:szCs w:val="18"/>
              </w:rPr>
            </w:pPr>
            <w:r w:rsidRPr="008A56E5">
              <w:rPr>
                <w:rFonts w:ascii="Book Antiqua" w:hAnsi="Book Antiqua" w:cs="Calibri"/>
                <w:sz w:val="18"/>
                <w:szCs w:val="18"/>
              </w:rPr>
              <w:t>-0.090 (.405)</w:t>
            </w:r>
          </w:p>
        </w:tc>
        <w:tc>
          <w:tcPr>
            <w:tcW w:w="630" w:type="dxa"/>
            <w:shd w:val="clear" w:color="auto" w:fill="auto"/>
            <w:noWrap/>
            <w:vAlign w:val="center"/>
            <w:hideMark/>
          </w:tcPr>
          <w:p w:rsidR="008A56E5" w:rsidRPr="008A56E5" w:rsidRDefault="008A56E5" w:rsidP="008A56E5">
            <w:pPr>
              <w:jc w:val="center"/>
              <w:rPr>
                <w:rFonts w:ascii="Book Antiqua" w:hAnsi="Book Antiqua" w:cs="Calibri"/>
                <w:sz w:val="18"/>
                <w:szCs w:val="18"/>
              </w:rPr>
            </w:pPr>
            <w:r w:rsidRPr="008A56E5">
              <w:rPr>
                <w:rFonts w:ascii="Book Antiqua" w:hAnsi="Book Antiqua" w:cs="Calibri"/>
                <w:sz w:val="18"/>
                <w:szCs w:val="18"/>
              </w:rPr>
              <w:t>.336** (.001)</w:t>
            </w:r>
          </w:p>
        </w:tc>
        <w:tc>
          <w:tcPr>
            <w:tcW w:w="630" w:type="dxa"/>
            <w:shd w:val="clear" w:color="auto" w:fill="auto"/>
            <w:noWrap/>
            <w:vAlign w:val="center"/>
            <w:hideMark/>
          </w:tcPr>
          <w:p w:rsidR="008A56E5" w:rsidRPr="008A56E5" w:rsidRDefault="008A56E5" w:rsidP="008A56E5">
            <w:pPr>
              <w:jc w:val="center"/>
              <w:rPr>
                <w:rFonts w:ascii="Book Antiqua" w:hAnsi="Book Antiqua" w:cs="Calibri"/>
                <w:sz w:val="18"/>
                <w:szCs w:val="18"/>
              </w:rPr>
            </w:pPr>
            <w:r w:rsidRPr="008A56E5">
              <w:rPr>
                <w:rFonts w:ascii="Book Antiqua" w:hAnsi="Book Antiqua" w:cs="Calibri"/>
                <w:sz w:val="18"/>
                <w:szCs w:val="18"/>
              </w:rPr>
              <w:t>0.146 (.175)</w:t>
            </w:r>
          </w:p>
        </w:tc>
        <w:tc>
          <w:tcPr>
            <w:tcW w:w="587" w:type="dxa"/>
            <w:shd w:val="clear" w:color="auto" w:fill="auto"/>
            <w:noWrap/>
            <w:vAlign w:val="center"/>
            <w:hideMark/>
          </w:tcPr>
          <w:p w:rsidR="008A56E5" w:rsidRPr="008A56E5" w:rsidRDefault="008A56E5" w:rsidP="008A56E5">
            <w:pPr>
              <w:jc w:val="center"/>
              <w:rPr>
                <w:rFonts w:ascii="Book Antiqua" w:hAnsi="Book Antiqua" w:cs="Calibri"/>
                <w:sz w:val="18"/>
                <w:szCs w:val="18"/>
              </w:rPr>
            </w:pPr>
            <w:r w:rsidRPr="008A56E5">
              <w:rPr>
                <w:rFonts w:ascii="Book Antiqua" w:hAnsi="Book Antiqua" w:cs="Calibri"/>
                <w:sz w:val="18"/>
                <w:szCs w:val="18"/>
              </w:rPr>
              <w:t>0.086 (.429)</w:t>
            </w:r>
          </w:p>
        </w:tc>
        <w:tc>
          <w:tcPr>
            <w:tcW w:w="673" w:type="dxa"/>
            <w:shd w:val="clear" w:color="auto" w:fill="auto"/>
            <w:noWrap/>
            <w:vAlign w:val="center"/>
            <w:hideMark/>
          </w:tcPr>
          <w:p w:rsidR="008A56E5" w:rsidRPr="008A56E5" w:rsidRDefault="008A56E5" w:rsidP="008A56E5">
            <w:pPr>
              <w:jc w:val="center"/>
              <w:rPr>
                <w:rFonts w:ascii="Book Antiqua" w:hAnsi="Book Antiqua" w:cs="Calibri"/>
                <w:sz w:val="18"/>
                <w:szCs w:val="18"/>
              </w:rPr>
            </w:pPr>
            <w:r w:rsidRPr="008A56E5">
              <w:rPr>
                <w:rFonts w:ascii="Book Antiqua" w:hAnsi="Book Antiqua" w:cs="Calibri"/>
                <w:sz w:val="18"/>
                <w:szCs w:val="18"/>
              </w:rPr>
              <w:t>-0.064 (.557)</w:t>
            </w:r>
          </w:p>
        </w:tc>
        <w:tc>
          <w:tcPr>
            <w:tcW w:w="673" w:type="dxa"/>
            <w:shd w:val="clear" w:color="auto" w:fill="auto"/>
            <w:noWrap/>
            <w:vAlign w:val="center"/>
            <w:hideMark/>
          </w:tcPr>
          <w:p w:rsidR="008A56E5" w:rsidRPr="008A56E5" w:rsidRDefault="008A56E5" w:rsidP="008A56E5">
            <w:pPr>
              <w:jc w:val="center"/>
              <w:rPr>
                <w:rFonts w:ascii="Book Antiqua" w:hAnsi="Book Antiqua" w:cs="Calibri"/>
                <w:sz w:val="18"/>
                <w:szCs w:val="18"/>
              </w:rPr>
            </w:pPr>
            <w:r w:rsidRPr="008A56E5">
              <w:rPr>
                <w:rFonts w:ascii="Book Antiqua" w:hAnsi="Book Antiqua" w:cs="Calibri"/>
                <w:sz w:val="18"/>
                <w:szCs w:val="18"/>
              </w:rPr>
              <w:t>-0.014 (.900)</w:t>
            </w:r>
          </w:p>
        </w:tc>
      </w:tr>
      <w:tr w:rsidR="008A56E5" w:rsidRPr="008A56E5" w:rsidTr="00E576CD">
        <w:trPr>
          <w:trHeight w:val="20"/>
          <w:jc w:val="center"/>
        </w:trPr>
        <w:tc>
          <w:tcPr>
            <w:tcW w:w="1213" w:type="dxa"/>
            <w:shd w:val="clear" w:color="auto" w:fill="auto"/>
            <w:vAlign w:val="center"/>
            <w:hideMark/>
          </w:tcPr>
          <w:p w:rsidR="008A56E5" w:rsidRPr="00D23783" w:rsidRDefault="008A56E5" w:rsidP="00A410C9">
            <w:pPr>
              <w:jc w:val="center"/>
              <w:rPr>
                <w:rFonts w:ascii="Book Antiqua" w:eastAsia="Times New Roman" w:hAnsi="Book Antiqua" w:cs="Arial"/>
                <w:b/>
                <w:color w:val="000000"/>
                <w:sz w:val="18"/>
                <w:szCs w:val="18"/>
              </w:rPr>
            </w:pPr>
            <w:r w:rsidRPr="00D23783">
              <w:rPr>
                <w:rFonts w:ascii="Book Antiqua" w:eastAsia="Times New Roman" w:hAnsi="Book Antiqua" w:cs="Arial"/>
                <w:b/>
                <w:color w:val="000000"/>
                <w:sz w:val="18"/>
                <w:szCs w:val="18"/>
              </w:rPr>
              <w:t>SHEEP</w:t>
            </w:r>
          </w:p>
        </w:tc>
        <w:tc>
          <w:tcPr>
            <w:tcW w:w="630" w:type="dxa"/>
            <w:tcBorders>
              <w:left w:val="nil"/>
            </w:tcBorders>
            <w:shd w:val="clear" w:color="auto" w:fill="auto"/>
            <w:noWrap/>
            <w:vAlign w:val="center"/>
            <w:hideMark/>
          </w:tcPr>
          <w:p w:rsidR="008A56E5" w:rsidRPr="008A56E5" w:rsidRDefault="008A56E5" w:rsidP="008A56E5">
            <w:pPr>
              <w:jc w:val="center"/>
              <w:rPr>
                <w:rFonts w:ascii="Book Antiqua" w:hAnsi="Book Antiqua" w:cs="Calibri"/>
                <w:sz w:val="18"/>
                <w:szCs w:val="18"/>
              </w:rPr>
            </w:pPr>
            <w:r w:rsidRPr="008A56E5">
              <w:rPr>
                <w:rFonts w:ascii="Book Antiqua" w:hAnsi="Book Antiqua" w:cs="Calibri"/>
                <w:sz w:val="18"/>
                <w:szCs w:val="18"/>
              </w:rPr>
              <w:t>-0.045 (.676)</w:t>
            </w:r>
          </w:p>
        </w:tc>
        <w:tc>
          <w:tcPr>
            <w:tcW w:w="630" w:type="dxa"/>
            <w:shd w:val="clear" w:color="auto" w:fill="auto"/>
            <w:noWrap/>
            <w:vAlign w:val="center"/>
            <w:hideMark/>
          </w:tcPr>
          <w:p w:rsidR="008A56E5" w:rsidRPr="008A56E5" w:rsidRDefault="008A56E5" w:rsidP="008A56E5">
            <w:pPr>
              <w:jc w:val="center"/>
              <w:rPr>
                <w:rFonts w:ascii="Book Antiqua" w:hAnsi="Book Antiqua" w:cs="Calibri"/>
                <w:sz w:val="18"/>
                <w:szCs w:val="18"/>
              </w:rPr>
            </w:pPr>
            <w:r w:rsidRPr="008A56E5">
              <w:rPr>
                <w:rFonts w:ascii="Book Antiqua" w:hAnsi="Book Antiqua" w:cs="Calibri"/>
                <w:sz w:val="18"/>
                <w:szCs w:val="18"/>
              </w:rPr>
              <w:t>.449** (.287)</w:t>
            </w:r>
          </w:p>
        </w:tc>
        <w:tc>
          <w:tcPr>
            <w:tcW w:w="630" w:type="dxa"/>
            <w:shd w:val="clear" w:color="auto" w:fill="auto"/>
            <w:noWrap/>
            <w:vAlign w:val="center"/>
            <w:hideMark/>
          </w:tcPr>
          <w:p w:rsidR="008A56E5" w:rsidRPr="008A56E5" w:rsidRDefault="008A56E5" w:rsidP="008A56E5">
            <w:pPr>
              <w:jc w:val="center"/>
              <w:rPr>
                <w:rFonts w:ascii="Book Antiqua" w:hAnsi="Book Antiqua" w:cs="Calibri"/>
                <w:sz w:val="18"/>
                <w:szCs w:val="18"/>
              </w:rPr>
            </w:pPr>
            <w:r w:rsidRPr="008A56E5">
              <w:rPr>
                <w:rFonts w:ascii="Book Antiqua" w:hAnsi="Book Antiqua" w:cs="Calibri"/>
                <w:sz w:val="18"/>
                <w:szCs w:val="18"/>
              </w:rPr>
              <w:t>.321** (.002)</w:t>
            </w:r>
          </w:p>
        </w:tc>
        <w:tc>
          <w:tcPr>
            <w:tcW w:w="630" w:type="dxa"/>
            <w:shd w:val="clear" w:color="auto" w:fill="auto"/>
            <w:noWrap/>
            <w:vAlign w:val="center"/>
            <w:hideMark/>
          </w:tcPr>
          <w:p w:rsidR="008A56E5" w:rsidRPr="008A56E5" w:rsidRDefault="008A56E5" w:rsidP="008A56E5">
            <w:pPr>
              <w:jc w:val="center"/>
              <w:rPr>
                <w:rFonts w:ascii="Book Antiqua" w:hAnsi="Book Antiqua" w:cs="Calibri"/>
                <w:sz w:val="18"/>
                <w:szCs w:val="18"/>
              </w:rPr>
            </w:pPr>
            <w:r w:rsidRPr="008A56E5">
              <w:rPr>
                <w:rFonts w:ascii="Book Antiqua" w:hAnsi="Book Antiqua" w:cs="Calibri"/>
                <w:sz w:val="18"/>
                <w:szCs w:val="18"/>
              </w:rPr>
              <w:t>.460** (.409)</w:t>
            </w:r>
          </w:p>
        </w:tc>
        <w:tc>
          <w:tcPr>
            <w:tcW w:w="630" w:type="dxa"/>
            <w:shd w:val="clear" w:color="auto" w:fill="auto"/>
            <w:noWrap/>
            <w:vAlign w:val="center"/>
            <w:hideMark/>
          </w:tcPr>
          <w:p w:rsidR="008A56E5" w:rsidRPr="008A56E5" w:rsidRDefault="008A56E5" w:rsidP="008A56E5">
            <w:pPr>
              <w:jc w:val="center"/>
              <w:rPr>
                <w:rFonts w:ascii="Book Antiqua" w:hAnsi="Book Antiqua" w:cs="Calibri"/>
                <w:sz w:val="18"/>
                <w:szCs w:val="18"/>
              </w:rPr>
            </w:pPr>
            <w:r w:rsidRPr="008A56E5">
              <w:rPr>
                <w:rFonts w:ascii="Book Antiqua" w:hAnsi="Book Antiqua" w:cs="Calibri"/>
                <w:sz w:val="18"/>
                <w:szCs w:val="18"/>
              </w:rPr>
              <w:t>.218* (.042)</w:t>
            </w:r>
          </w:p>
        </w:tc>
        <w:tc>
          <w:tcPr>
            <w:tcW w:w="630" w:type="dxa"/>
            <w:shd w:val="clear" w:color="auto" w:fill="auto"/>
            <w:noWrap/>
            <w:vAlign w:val="center"/>
            <w:hideMark/>
          </w:tcPr>
          <w:p w:rsidR="008A56E5" w:rsidRPr="008A56E5" w:rsidRDefault="008A56E5" w:rsidP="008A56E5">
            <w:pPr>
              <w:jc w:val="center"/>
              <w:rPr>
                <w:rFonts w:ascii="Book Antiqua" w:hAnsi="Book Antiqua" w:cs="Calibri"/>
                <w:color w:val="000000"/>
                <w:sz w:val="18"/>
                <w:szCs w:val="18"/>
              </w:rPr>
            </w:pPr>
            <w:r w:rsidRPr="008A56E5">
              <w:rPr>
                <w:rFonts w:ascii="Book Antiqua" w:hAnsi="Book Antiqua" w:cs="Calibri"/>
                <w:color w:val="000000"/>
                <w:sz w:val="18"/>
                <w:szCs w:val="18"/>
              </w:rPr>
              <w:t>1</w:t>
            </w:r>
          </w:p>
        </w:tc>
        <w:tc>
          <w:tcPr>
            <w:tcW w:w="630" w:type="dxa"/>
            <w:shd w:val="clear" w:color="auto" w:fill="auto"/>
            <w:noWrap/>
            <w:vAlign w:val="center"/>
            <w:hideMark/>
          </w:tcPr>
          <w:p w:rsidR="008A56E5" w:rsidRPr="008A56E5" w:rsidRDefault="008A56E5" w:rsidP="008A56E5">
            <w:pPr>
              <w:jc w:val="center"/>
              <w:rPr>
                <w:rFonts w:ascii="Book Antiqua" w:hAnsi="Book Antiqua" w:cs="Calibri"/>
                <w:sz w:val="18"/>
                <w:szCs w:val="18"/>
              </w:rPr>
            </w:pPr>
            <w:r w:rsidRPr="008A56E5">
              <w:rPr>
                <w:rFonts w:ascii="Book Antiqua" w:hAnsi="Book Antiqua" w:cs="Calibri"/>
                <w:sz w:val="18"/>
                <w:szCs w:val="18"/>
              </w:rPr>
              <w:t>-0.198 (.065)</w:t>
            </w:r>
          </w:p>
        </w:tc>
        <w:tc>
          <w:tcPr>
            <w:tcW w:w="630" w:type="dxa"/>
            <w:shd w:val="clear" w:color="auto" w:fill="auto"/>
            <w:noWrap/>
            <w:vAlign w:val="center"/>
            <w:hideMark/>
          </w:tcPr>
          <w:p w:rsidR="008A56E5" w:rsidRPr="008A56E5" w:rsidRDefault="008A56E5" w:rsidP="008A56E5">
            <w:pPr>
              <w:jc w:val="center"/>
              <w:rPr>
                <w:rFonts w:ascii="Book Antiqua" w:hAnsi="Book Antiqua" w:cs="Calibri"/>
                <w:sz w:val="18"/>
                <w:szCs w:val="18"/>
              </w:rPr>
            </w:pPr>
            <w:r w:rsidRPr="008A56E5">
              <w:rPr>
                <w:rFonts w:ascii="Book Antiqua" w:hAnsi="Book Antiqua" w:cs="Calibri"/>
                <w:sz w:val="18"/>
                <w:szCs w:val="18"/>
              </w:rPr>
              <w:t>-0.036 (.742)</w:t>
            </w:r>
          </w:p>
        </w:tc>
        <w:tc>
          <w:tcPr>
            <w:tcW w:w="630" w:type="dxa"/>
            <w:shd w:val="clear" w:color="auto" w:fill="auto"/>
            <w:noWrap/>
            <w:vAlign w:val="center"/>
            <w:hideMark/>
          </w:tcPr>
          <w:p w:rsidR="008A56E5" w:rsidRPr="008A56E5" w:rsidRDefault="008A56E5" w:rsidP="008A56E5">
            <w:pPr>
              <w:jc w:val="center"/>
              <w:rPr>
                <w:rFonts w:ascii="Book Antiqua" w:hAnsi="Book Antiqua" w:cs="Calibri"/>
                <w:sz w:val="18"/>
                <w:szCs w:val="18"/>
              </w:rPr>
            </w:pPr>
            <w:r w:rsidRPr="008A56E5">
              <w:rPr>
                <w:rFonts w:ascii="Book Antiqua" w:hAnsi="Book Antiqua" w:cs="Calibri"/>
                <w:sz w:val="18"/>
                <w:szCs w:val="18"/>
              </w:rPr>
              <w:t>.529** (.409)</w:t>
            </w:r>
          </w:p>
        </w:tc>
        <w:tc>
          <w:tcPr>
            <w:tcW w:w="630" w:type="dxa"/>
            <w:shd w:val="clear" w:color="auto" w:fill="auto"/>
            <w:noWrap/>
            <w:vAlign w:val="center"/>
            <w:hideMark/>
          </w:tcPr>
          <w:p w:rsidR="008A56E5" w:rsidRPr="008A56E5" w:rsidRDefault="008A56E5" w:rsidP="008A56E5">
            <w:pPr>
              <w:jc w:val="center"/>
              <w:rPr>
                <w:rFonts w:ascii="Book Antiqua" w:hAnsi="Book Antiqua" w:cs="Calibri"/>
                <w:sz w:val="18"/>
                <w:szCs w:val="18"/>
              </w:rPr>
            </w:pPr>
            <w:r w:rsidRPr="008A56E5">
              <w:rPr>
                <w:rFonts w:ascii="Book Antiqua" w:hAnsi="Book Antiqua" w:cs="Calibri"/>
                <w:sz w:val="18"/>
                <w:szCs w:val="18"/>
              </w:rPr>
              <w:t>0.034 (.751)</w:t>
            </w:r>
          </w:p>
        </w:tc>
        <w:tc>
          <w:tcPr>
            <w:tcW w:w="587" w:type="dxa"/>
            <w:shd w:val="clear" w:color="auto" w:fill="auto"/>
            <w:noWrap/>
            <w:vAlign w:val="center"/>
            <w:hideMark/>
          </w:tcPr>
          <w:p w:rsidR="008A56E5" w:rsidRPr="008A56E5" w:rsidRDefault="008A56E5" w:rsidP="008A56E5">
            <w:pPr>
              <w:jc w:val="center"/>
              <w:rPr>
                <w:rFonts w:ascii="Book Antiqua" w:hAnsi="Book Antiqua" w:cs="Calibri"/>
                <w:sz w:val="18"/>
                <w:szCs w:val="18"/>
              </w:rPr>
            </w:pPr>
            <w:r w:rsidRPr="008A56E5">
              <w:rPr>
                <w:rFonts w:ascii="Book Antiqua" w:hAnsi="Book Antiqua" w:cs="Calibri"/>
                <w:sz w:val="18"/>
                <w:szCs w:val="18"/>
              </w:rPr>
              <w:t>.237* (.026)</w:t>
            </w:r>
          </w:p>
        </w:tc>
        <w:tc>
          <w:tcPr>
            <w:tcW w:w="673" w:type="dxa"/>
            <w:shd w:val="clear" w:color="auto" w:fill="auto"/>
            <w:noWrap/>
            <w:vAlign w:val="center"/>
            <w:hideMark/>
          </w:tcPr>
          <w:p w:rsidR="008A56E5" w:rsidRPr="008A56E5" w:rsidRDefault="008A56E5" w:rsidP="008A56E5">
            <w:pPr>
              <w:jc w:val="center"/>
              <w:rPr>
                <w:rFonts w:ascii="Book Antiqua" w:hAnsi="Book Antiqua" w:cs="Calibri"/>
                <w:sz w:val="18"/>
                <w:szCs w:val="18"/>
              </w:rPr>
            </w:pPr>
            <w:r w:rsidRPr="008A56E5">
              <w:rPr>
                <w:rFonts w:ascii="Book Antiqua" w:hAnsi="Book Antiqua" w:cs="Calibri"/>
                <w:sz w:val="18"/>
                <w:szCs w:val="18"/>
              </w:rPr>
              <w:t>0.029</w:t>
            </w:r>
            <w:r>
              <w:rPr>
                <w:rFonts w:ascii="Book Antiqua" w:hAnsi="Book Antiqua" w:cs="Calibri"/>
                <w:sz w:val="18"/>
                <w:szCs w:val="18"/>
              </w:rPr>
              <w:t xml:space="preserve"> </w:t>
            </w:r>
            <w:r w:rsidRPr="008A56E5">
              <w:rPr>
                <w:rFonts w:ascii="Book Antiqua" w:hAnsi="Book Antiqua" w:cs="Calibri"/>
                <w:sz w:val="18"/>
                <w:szCs w:val="18"/>
              </w:rPr>
              <w:t>(.791)</w:t>
            </w:r>
          </w:p>
        </w:tc>
        <w:tc>
          <w:tcPr>
            <w:tcW w:w="673" w:type="dxa"/>
            <w:shd w:val="clear" w:color="auto" w:fill="auto"/>
            <w:noWrap/>
            <w:vAlign w:val="center"/>
            <w:hideMark/>
          </w:tcPr>
          <w:p w:rsidR="008A56E5" w:rsidRPr="008A56E5" w:rsidRDefault="008A56E5" w:rsidP="008A56E5">
            <w:pPr>
              <w:jc w:val="center"/>
              <w:rPr>
                <w:rFonts w:ascii="Book Antiqua" w:hAnsi="Book Antiqua" w:cs="Calibri"/>
                <w:sz w:val="18"/>
                <w:szCs w:val="18"/>
              </w:rPr>
            </w:pPr>
            <w:r w:rsidRPr="008A56E5">
              <w:rPr>
                <w:rFonts w:ascii="Book Antiqua" w:hAnsi="Book Antiqua" w:cs="Calibri"/>
                <w:sz w:val="18"/>
                <w:szCs w:val="18"/>
              </w:rPr>
              <w:t>-0.022</w:t>
            </w:r>
            <w:r>
              <w:rPr>
                <w:rFonts w:ascii="Book Antiqua" w:hAnsi="Book Antiqua" w:cs="Calibri"/>
                <w:sz w:val="18"/>
                <w:szCs w:val="18"/>
              </w:rPr>
              <w:t xml:space="preserve"> </w:t>
            </w:r>
            <w:r w:rsidRPr="008A56E5">
              <w:rPr>
                <w:rFonts w:ascii="Book Antiqua" w:hAnsi="Book Antiqua" w:cs="Calibri"/>
                <w:sz w:val="18"/>
                <w:szCs w:val="18"/>
              </w:rPr>
              <w:t>(.840)</w:t>
            </w:r>
          </w:p>
        </w:tc>
      </w:tr>
      <w:tr w:rsidR="008A56E5" w:rsidRPr="008A56E5" w:rsidTr="00E576CD">
        <w:trPr>
          <w:trHeight w:val="20"/>
          <w:jc w:val="center"/>
        </w:trPr>
        <w:tc>
          <w:tcPr>
            <w:tcW w:w="1213" w:type="dxa"/>
            <w:shd w:val="clear" w:color="auto" w:fill="auto"/>
            <w:vAlign w:val="center"/>
            <w:hideMark/>
          </w:tcPr>
          <w:p w:rsidR="008A56E5" w:rsidRPr="00D23783" w:rsidRDefault="008A56E5" w:rsidP="00A410C9">
            <w:pPr>
              <w:jc w:val="center"/>
              <w:rPr>
                <w:rFonts w:ascii="Book Antiqua" w:eastAsia="Times New Roman" w:hAnsi="Book Antiqua" w:cs="Arial"/>
                <w:b/>
                <w:color w:val="000000"/>
                <w:sz w:val="18"/>
                <w:szCs w:val="18"/>
              </w:rPr>
            </w:pPr>
            <w:r w:rsidRPr="00D23783">
              <w:rPr>
                <w:rFonts w:ascii="Book Antiqua" w:eastAsia="Times New Roman" w:hAnsi="Book Antiqua" w:cs="Arial"/>
                <w:b/>
                <w:color w:val="000000"/>
                <w:sz w:val="16"/>
                <w:szCs w:val="18"/>
              </w:rPr>
              <w:t>DEVELOPED</w:t>
            </w:r>
          </w:p>
        </w:tc>
        <w:tc>
          <w:tcPr>
            <w:tcW w:w="630" w:type="dxa"/>
            <w:tcBorders>
              <w:left w:val="nil"/>
            </w:tcBorders>
            <w:shd w:val="clear" w:color="auto" w:fill="auto"/>
            <w:noWrap/>
            <w:vAlign w:val="center"/>
            <w:hideMark/>
          </w:tcPr>
          <w:p w:rsidR="008A56E5" w:rsidRPr="008A56E5" w:rsidRDefault="008A56E5" w:rsidP="008A56E5">
            <w:pPr>
              <w:jc w:val="center"/>
              <w:rPr>
                <w:rFonts w:ascii="Book Antiqua" w:hAnsi="Book Antiqua" w:cs="Calibri"/>
                <w:sz w:val="18"/>
                <w:szCs w:val="18"/>
              </w:rPr>
            </w:pPr>
            <w:r w:rsidRPr="008A56E5">
              <w:rPr>
                <w:rFonts w:ascii="Book Antiqua" w:hAnsi="Book Antiqua" w:cs="Calibri"/>
                <w:sz w:val="18"/>
                <w:szCs w:val="18"/>
              </w:rPr>
              <w:t>-.527** (.526)</w:t>
            </w:r>
          </w:p>
        </w:tc>
        <w:tc>
          <w:tcPr>
            <w:tcW w:w="630" w:type="dxa"/>
            <w:shd w:val="clear" w:color="auto" w:fill="auto"/>
            <w:noWrap/>
            <w:vAlign w:val="center"/>
            <w:hideMark/>
          </w:tcPr>
          <w:p w:rsidR="008A56E5" w:rsidRPr="008A56E5" w:rsidRDefault="008A56E5" w:rsidP="008A56E5">
            <w:pPr>
              <w:jc w:val="center"/>
              <w:rPr>
                <w:rFonts w:ascii="Book Antiqua" w:hAnsi="Book Antiqua" w:cs="Calibri"/>
                <w:sz w:val="18"/>
                <w:szCs w:val="18"/>
              </w:rPr>
            </w:pPr>
            <w:r w:rsidRPr="008A56E5">
              <w:rPr>
                <w:rFonts w:ascii="Book Antiqua" w:hAnsi="Book Antiqua" w:cs="Calibri"/>
                <w:sz w:val="18"/>
                <w:szCs w:val="18"/>
              </w:rPr>
              <w:t>-.308** (.003)</w:t>
            </w:r>
          </w:p>
        </w:tc>
        <w:tc>
          <w:tcPr>
            <w:tcW w:w="630" w:type="dxa"/>
            <w:shd w:val="clear" w:color="auto" w:fill="auto"/>
            <w:noWrap/>
            <w:vAlign w:val="center"/>
            <w:hideMark/>
          </w:tcPr>
          <w:p w:rsidR="008A56E5" w:rsidRPr="008A56E5" w:rsidRDefault="008A56E5" w:rsidP="008A56E5">
            <w:pPr>
              <w:jc w:val="center"/>
              <w:rPr>
                <w:rFonts w:ascii="Book Antiqua" w:hAnsi="Book Antiqua" w:cs="Calibri"/>
                <w:sz w:val="18"/>
                <w:szCs w:val="18"/>
              </w:rPr>
            </w:pPr>
            <w:r w:rsidRPr="008A56E5">
              <w:rPr>
                <w:rFonts w:ascii="Book Antiqua" w:hAnsi="Book Antiqua" w:cs="Calibri"/>
                <w:sz w:val="18"/>
                <w:szCs w:val="18"/>
              </w:rPr>
              <w:t>-.463** (.343)</w:t>
            </w:r>
          </w:p>
        </w:tc>
        <w:tc>
          <w:tcPr>
            <w:tcW w:w="630" w:type="dxa"/>
            <w:shd w:val="clear" w:color="auto" w:fill="auto"/>
            <w:noWrap/>
            <w:vAlign w:val="center"/>
            <w:hideMark/>
          </w:tcPr>
          <w:p w:rsidR="008A56E5" w:rsidRPr="008A56E5" w:rsidRDefault="008A56E5" w:rsidP="008A56E5">
            <w:pPr>
              <w:jc w:val="center"/>
              <w:rPr>
                <w:rFonts w:ascii="Book Antiqua" w:hAnsi="Book Antiqua" w:cs="Calibri"/>
                <w:sz w:val="18"/>
                <w:szCs w:val="18"/>
              </w:rPr>
            </w:pPr>
            <w:r w:rsidRPr="008A56E5">
              <w:rPr>
                <w:rFonts w:ascii="Book Antiqua" w:hAnsi="Book Antiqua" w:cs="Calibri"/>
                <w:sz w:val="18"/>
                <w:szCs w:val="18"/>
              </w:rPr>
              <w:t>-.314** (.003)</w:t>
            </w:r>
          </w:p>
        </w:tc>
        <w:tc>
          <w:tcPr>
            <w:tcW w:w="630" w:type="dxa"/>
            <w:shd w:val="clear" w:color="auto" w:fill="auto"/>
            <w:noWrap/>
            <w:vAlign w:val="center"/>
            <w:hideMark/>
          </w:tcPr>
          <w:p w:rsidR="008A56E5" w:rsidRPr="008A56E5" w:rsidRDefault="008A56E5" w:rsidP="008A56E5">
            <w:pPr>
              <w:jc w:val="center"/>
              <w:rPr>
                <w:rFonts w:ascii="Book Antiqua" w:hAnsi="Book Antiqua" w:cs="Calibri"/>
                <w:sz w:val="18"/>
                <w:szCs w:val="18"/>
              </w:rPr>
            </w:pPr>
            <w:r w:rsidRPr="008A56E5">
              <w:rPr>
                <w:rFonts w:ascii="Book Antiqua" w:hAnsi="Book Antiqua" w:cs="Calibri"/>
                <w:sz w:val="18"/>
                <w:szCs w:val="18"/>
              </w:rPr>
              <w:t>-0.108 (.320)</w:t>
            </w:r>
          </w:p>
        </w:tc>
        <w:tc>
          <w:tcPr>
            <w:tcW w:w="630" w:type="dxa"/>
            <w:shd w:val="clear" w:color="auto" w:fill="auto"/>
            <w:noWrap/>
            <w:vAlign w:val="center"/>
            <w:hideMark/>
          </w:tcPr>
          <w:p w:rsidR="008A56E5" w:rsidRPr="008A56E5" w:rsidRDefault="008A56E5" w:rsidP="008A56E5">
            <w:pPr>
              <w:jc w:val="center"/>
              <w:rPr>
                <w:rFonts w:ascii="Book Antiqua" w:hAnsi="Book Antiqua" w:cs="Calibri"/>
                <w:sz w:val="18"/>
                <w:szCs w:val="18"/>
              </w:rPr>
            </w:pPr>
            <w:r w:rsidRPr="008A56E5">
              <w:rPr>
                <w:rFonts w:ascii="Book Antiqua" w:hAnsi="Book Antiqua" w:cs="Calibri"/>
                <w:sz w:val="18"/>
                <w:szCs w:val="18"/>
              </w:rPr>
              <w:t>-0.198 (.065)</w:t>
            </w:r>
          </w:p>
        </w:tc>
        <w:tc>
          <w:tcPr>
            <w:tcW w:w="630" w:type="dxa"/>
            <w:shd w:val="clear" w:color="auto" w:fill="auto"/>
            <w:noWrap/>
            <w:vAlign w:val="center"/>
            <w:hideMark/>
          </w:tcPr>
          <w:p w:rsidR="008A56E5" w:rsidRPr="008A56E5" w:rsidRDefault="008A56E5" w:rsidP="008A56E5">
            <w:pPr>
              <w:jc w:val="center"/>
              <w:rPr>
                <w:rFonts w:ascii="Book Antiqua" w:hAnsi="Book Antiqua" w:cs="Calibri"/>
                <w:color w:val="000000"/>
                <w:sz w:val="18"/>
                <w:szCs w:val="18"/>
              </w:rPr>
            </w:pPr>
            <w:r w:rsidRPr="008A56E5">
              <w:rPr>
                <w:rFonts w:ascii="Book Antiqua" w:hAnsi="Book Antiqua" w:cs="Calibri"/>
                <w:color w:val="000000"/>
                <w:sz w:val="18"/>
                <w:szCs w:val="18"/>
              </w:rPr>
              <w:t>1</w:t>
            </w:r>
          </w:p>
        </w:tc>
        <w:tc>
          <w:tcPr>
            <w:tcW w:w="630" w:type="dxa"/>
            <w:shd w:val="clear" w:color="auto" w:fill="auto"/>
            <w:noWrap/>
            <w:vAlign w:val="center"/>
            <w:hideMark/>
          </w:tcPr>
          <w:p w:rsidR="008A56E5" w:rsidRPr="008A56E5" w:rsidRDefault="008A56E5" w:rsidP="008A56E5">
            <w:pPr>
              <w:jc w:val="center"/>
              <w:rPr>
                <w:rFonts w:ascii="Book Antiqua" w:hAnsi="Book Antiqua" w:cs="Calibri"/>
                <w:sz w:val="18"/>
                <w:szCs w:val="18"/>
              </w:rPr>
            </w:pPr>
            <w:r w:rsidRPr="008A56E5">
              <w:rPr>
                <w:rFonts w:ascii="Book Antiqua" w:hAnsi="Book Antiqua" w:cs="Calibri"/>
                <w:sz w:val="18"/>
                <w:szCs w:val="18"/>
              </w:rPr>
              <w:t>-.516** (.119)</w:t>
            </w:r>
          </w:p>
        </w:tc>
        <w:tc>
          <w:tcPr>
            <w:tcW w:w="630" w:type="dxa"/>
            <w:shd w:val="clear" w:color="auto" w:fill="auto"/>
            <w:noWrap/>
            <w:vAlign w:val="center"/>
            <w:hideMark/>
          </w:tcPr>
          <w:p w:rsidR="008A56E5" w:rsidRPr="008A56E5" w:rsidRDefault="008A56E5" w:rsidP="008A56E5">
            <w:pPr>
              <w:jc w:val="center"/>
              <w:rPr>
                <w:rFonts w:ascii="Book Antiqua" w:hAnsi="Book Antiqua" w:cs="Calibri"/>
                <w:sz w:val="18"/>
                <w:szCs w:val="18"/>
              </w:rPr>
            </w:pPr>
            <w:r w:rsidRPr="008A56E5">
              <w:rPr>
                <w:rFonts w:ascii="Book Antiqua" w:hAnsi="Book Antiqua" w:cs="Calibri"/>
                <w:sz w:val="18"/>
                <w:szCs w:val="18"/>
              </w:rPr>
              <w:t>-.424** (.310)</w:t>
            </w:r>
          </w:p>
        </w:tc>
        <w:tc>
          <w:tcPr>
            <w:tcW w:w="630" w:type="dxa"/>
            <w:shd w:val="clear" w:color="auto" w:fill="auto"/>
            <w:noWrap/>
            <w:vAlign w:val="center"/>
            <w:hideMark/>
          </w:tcPr>
          <w:p w:rsidR="008A56E5" w:rsidRPr="008A56E5" w:rsidRDefault="008A56E5" w:rsidP="008A56E5">
            <w:pPr>
              <w:jc w:val="center"/>
              <w:rPr>
                <w:rFonts w:ascii="Book Antiqua" w:hAnsi="Book Antiqua" w:cs="Calibri"/>
                <w:sz w:val="18"/>
                <w:szCs w:val="18"/>
              </w:rPr>
            </w:pPr>
            <w:r w:rsidRPr="008A56E5">
              <w:rPr>
                <w:rFonts w:ascii="Book Antiqua" w:hAnsi="Book Antiqua" w:cs="Calibri"/>
                <w:sz w:val="18"/>
                <w:szCs w:val="18"/>
              </w:rPr>
              <w:t>.405** (.000)</w:t>
            </w:r>
          </w:p>
        </w:tc>
        <w:tc>
          <w:tcPr>
            <w:tcW w:w="587" w:type="dxa"/>
            <w:shd w:val="clear" w:color="auto" w:fill="auto"/>
            <w:noWrap/>
            <w:vAlign w:val="center"/>
            <w:hideMark/>
          </w:tcPr>
          <w:p w:rsidR="008A56E5" w:rsidRPr="008A56E5" w:rsidRDefault="008A56E5" w:rsidP="008A56E5">
            <w:pPr>
              <w:jc w:val="center"/>
              <w:rPr>
                <w:rFonts w:ascii="Book Antiqua" w:hAnsi="Book Antiqua" w:cs="Calibri"/>
                <w:sz w:val="18"/>
                <w:szCs w:val="18"/>
              </w:rPr>
            </w:pPr>
            <w:r w:rsidRPr="008A56E5">
              <w:rPr>
                <w:rFonts w:ascii="Book Antiqua" w:hAnsi="Book Antiqua" w:cs="Calibri"/>
                <w:sz w:val="18"/>
                <w:szCs w:val="18"/>
              </w:rPr>
              <w:t>0.001 (.993)</w:t>
            </w:r>
          </w:p>
        </w:tc>
        <w:tc>
          <w:tcPr>
            <w:tcW w:w="673" w:type="dxa"/>
            <w:shd w:val="clear" w:color="auto" w:fill="auto"/>
            <w:noWrap/>
            <w:vAlign w:val="center"/>
            <w:hideMark/>
          </w:tcPr>
          <w:p w:rsidR="008A56E5" w:rsidRPr="008A56E5" w:rsidRDefault="008A56E5" w:rsidP="008A56E5">
            <w:pPr>
              <w:jc w:val="center"/>
              <w:rPr>
                <w:rFonts w:ascii="Book Antiqua" w:hAnsi="Book Antiqua" w:cs="Calibri"/>
                <w:sz w:val="18"/>
                <w:szCs w:val="18"/>
              </w:rPr>
            </w:pPr>
            <w:r w:rsidRPr="008A56E5">
              <w:rPr>
                <w:rFonts w:ascii="Book Antiqua" w:hAnsi="Book Antiqua" w:cs="Calibri"/>
                <w:sz w:val="18"/>
                <w:szCs w:val="18"/>
              </w:rPr>
              <w:t>-.474** (.587)</w:t>
            </w:r>
          </w:p>
        </w:tc>
        <w:tc>
          <w:tcPr>
            <w:tcW w:w="673" w:type="dxa"/>
            <w:shd w:val="clear" w:color="auto" w:fill="auto"/>
            <w:noWrap/>
            <w:vAlign w:val="center"/>
            <w:hideMark/>
          </w:tcPr>
          <w:p w:rsidR="008A56E5" w:rsidRPr="008A56E5" w:rsidRDefault="008A56E5" w:rsidP="008A56E5">
            <w:pPr>
              <w:jc w:val="center"/>
              <w:rPr>
                <w:rFonts w:ascii="Book Antiqua" w:hAnsi="Book Antiqua" w:cs="Calibri"/>
                <w:sz w:val="18"/>
                <w:szCs w:val="18"/>
              </w:rPr>
            </w:pPr>
            <w:r w:rsidRPr="008A56E5">
              <w:rPr>
                <w:rFonts w:ascii="Book Antiqua" w:hAnsi="Book Antiqua" w:cs="Calibri"/>
                <w:sz w:val="18"/>
                <w:szCs w:val="18"/>
              </w:rPr>
              <w:t>-.574** (.351)</w:t>
            </w:r>
          </w:p>
        </w:tc>
      </w:tr>
      <w:tr w:rsidR="008A56E5" w:rsidRPr="008A56E5" w:rsidTr="00E576CD">
        <w:trPr>
          <w:trHeight w:val="20"/>
          <w:jc w:val="center"/>
        </w:trPr>
        <w:tc>
          <w:tcPr>
            <w:tcW w:w="1213" w:type="dxa"/>
            <w:shd w:val="clear" w:color="auto" w:fill="auto"/>
            <w:vAlign w:val="center"/>
            <w:hideMark/>
          </w:tcPr>
          <w:p w:rsidR="008A56E5" w:rsidRPr="00D23783" w:rsidRDefault="008A56E5" w:rsidP="00A410C9">
            <w:pPr>
              <w:jc w:val="center"/>
              <w:rPr>
                <w:rFonts w:ascii="Book Antiqua" w:eastAsia="Times New Roman" w:hAnsi="Book Antiqua" w:cs="Arial"/>
                <w:b/>
                <w:color w:val="000000"/>
                <w:sz w:val="18"/>
                <w:szCs w:val="18"/>
              </w:rPr>
            </w:pPr>
            <w:r w:rsidRPr="00D23783">
              <w:rPr>
                <w:rFonts w:ascii="Book Antiqua" w:eastAsia="Times New Roman" w:hAnsi="Book Antiqua" w:cs="Arial"/>
                <w:b/>
                <w:color w:val="000000"/>
                <w:sz w:val="18"/>
                <w:szCs w:val="18"/>
              </w:rPr>
              <w:t>FOREST</w:t>
            </w:r>
          </w:p>
        </w:tc>
        <w:tc>
          <w:tcPr>
            <w:tcW w:w="630" w:type="dxa"/>
            <w:tcBorders>
              <w:left w:val="nil"/>
            </w:tcBorders>
            <w:shd w:val="clear" w:color="auto" w:fill="auto"/>
            <w:noWrap/>
            <w:vAlign w:val="center"/>
            <w:hideMark/>
          </w:tcPr>
          <w:p w:rsidR="008A56E5" w:rsidRPr="008A56E5" w:rsidRDefault="008A56E5" w:rsidP="008A56E5">
            <w:pPr>
              <w:jc w:val="center"/>
              <w:rPr>
                <w:rFonts w:ascii="Book Antiqua" w:hAnsi="Book Antiqua" w:cs="Calibri"/>
                <w:sz w:val="18"/>
                <w:szCs w:val="18"/>
              </w:rPr>
            </w:pPr>
            <w:r w:rsidRPr="008A56E5">
              <w:rPr>
                <w:rFonts w:ascii="Book Antiqua" w:hAnsi="Book Antiqua" w:cs="Calibri"/>
                <w:sz w:val="18"/>
                <w:szCs w:val="18"/>
              </w:rPr>
              <w:t>0.064 (.554)</w:t>
            </w:r>
          </w:p>
        </w:tc>
        <w:tc>
          <w:tcPr>
            <w:tcW w:w="630" w:type="dxa"/>
            <w:shd w:val="clear" w:color="auto" w:fill="auto"/>
            <w:noWrap/>
            <w:vAlign w:val="center"/>
            <w:hideMark/>
          </w:tcPr>
          <w:p w:rsidR="008A56E5" w:rsidRPr="008A56E5" w:rsidRDefault="008A56E5" w:rsidP="008A56E5">
            <w:pPr>
              <w:jc w:val="center"/>
              <w:rPr>
                <w:rFonts w:ascii="Book Antiqua" w:hAnsi="Book Antiqua" w:cs="Calibri"/>
                <w:sz w:val="18"/>
                <w:szCs w:val="18"/>
              </w:rPr>
            </w:pPr>
            <w:r w:rsidRPr="008A56E5">
              <w:rPr>
                <w:rFonts w:ascii="Book Antiqua" w:hAnsi="Book Antiqua" w:cs="Calibri"/>
                <w:sz w:val="18"/>
                <w:szCs w:val="18"/>
              </w:rPr>
              <w:t>-.375** (.000)</w:t>
            </w:r>
          </w:p>
        </w:tc>
        <w:tc>
          <w:tcPr>
            <w:tcW w:w="630" w:type="dxa"/>
            <w:shd w:val="clear" w:color="auto" w:fill="auto"/>
            <w:noWrap/>
            <w:vAlign w:val="center"/>
            <w:hideMark/>
          </w:tcPr>
          <w:p w:rsidR="008A56E5" w:rsidRPr="008A56E5" w:rsidRDefault="008A56E5" w:rsidP="008A56E5">
            <w:pPr>
              <w:jc w:val="center"/>
              <w:rPr>
                <w:rFonts w:ascii="Book Antiqua" w:hAnsi="Book Antiqua" w:cs="Calibri"/>
                <w:sz w:val="18"/>
                <w:szCs w:val="18"/>
              </w:rPr>
            </w:pPr>
            <w:r w:rsidRPr="008A56E5">
              <w:rPr>
                <w:rFonts w:ascii="Book Antiqua" w:hAnsi="Book Antiqua" w:cs="Calibri"/>
                <w:sz w:val="18"/>
                <w:szCs w:val="18"/>
              </w:rPr>
              <w:t>-0.016 (.885)</w:t>
            </w:r>
          </w:p>
        </w:tc>
        <w:tc>
          <w:tcPr>
            <w:tcW w:w="630" w:type="dxa"/>
            <w:shd w:val="clear" w:color="auto" w:fill="auto"/>
            <w:noWrap/>
            <w:vAlign w:val="center"/>
            <w:hideMark/>
          </w:tcPr>
          <w:p w:rsidR="008A56E5" w:rsidRPr="008A56E5" w:rsidRDefault="008A56E5" w:rsidP="008A56E5">
            <w:pPr>
              <w:jc w:val="center"/>
              <w:rPr>
                <w:rFonts w:ascii="Book Antiqua" w:hAnsi="Book Antiqua" w:cs="Calibri"/>
                <w:sz w:val="18"/>
                <w:szCs w:val="18"/>
              </w:rPr>
            </w:pPr>
            <w:r w:rsidRPr="008A56E5">
              <w:rPr>
                <w:rFonts w:ascii="Book Antiqua" w:hAnsi="Book Antiqua" w:cs="Calibri"/>
                <w:sz w:val="18"/>
                <w:szCs w:val="18"/>
              </w:rPr>
              <w:t>-.369** (.000)</w:t>
            </w:r>
          </w:p>
        </w:tc>
        <w:tc>
          <w:tcPr>
            <w:tcW w:w="630" w:type="dxa"/>
            <w:shd w:val="clear" w:color="auto" w:fill="auto"/>
            <w:noWrap/>
            <w:vAlign w:val="center"/>
            <w:hideMark/>
          </w:tcPr>
          <w:p w:rsidR="008A56E5" w:rsidRPr="008A56E5" w:rsidRDefault="008A56E5" w:rsidP="008A56E5">
            <w:pPr>
              <w:jc w:val="center"/>
              <w:rPr>
                <w:rFonts w:ascii="Book Antiqua" w:hAnsi="Book Antiqua" w:cs="Calibri"/>
                <w:sz w:val="18"/>
                <w:szCs w:val="18"/>
              </w:rPr>
            </w:pPr>
            <w:r w:rsidRPr="008A56E5">
              <w:rPr>
                <w:rFonts w:ascii="Book Antiqua" w:hAnsi="Book Antiqua" w:cs="Calibri"/>
                <w:sz w:val="18"/>
                <w:szCs w:val="18"/>
              </w:rPr>
              <w:t>-0.090 (.405)</w:t>
            </w:r>
          </w:p>
        </w:tc>
        <w:tc>
          <w:tcPr>
            <w:tcW w:w="630" w:type="dxa"/>
            <w:shd w:val="clear" w:color="auto" w:fill="auto"/>
            <w:noWrap/>
            <w:vAlign w:val="center"/>
            <w:hideMark/>
          </w:tcPr>
          <w:p w:rsidR="008A56E5" w:rsidRPr="008A56E5" w:rsidRDefault="008A56E5" w:rsidP="008A56E5">
            <w:pPr>
              <w:jc w:val="center"/>
              <w:rPr>
                <w:rFonts w:ascii="Book Antiqua" w:hAnsi="Book Antiqua" w:cs="Calibri"/>
                <w:sz w:val="18"/>
                <w:szCs w:val="18"/>
              </w:rPr>
            </w:pPr>
            <w:r w:rsidRPr="008A56E5">
              <w:rPr>
                <w:rFonts w:ascii="Book Antiqua" w:hAnsi="Book Antiqua" w:cs="Calibri"/>
                <w:sz w:val="18"/>
                <w:szCs w:val="18"/>
              </w:rPr>
              <w:t>-0.036 (.742)</w:t>
            </w:r>
          </w:p>
        </w:tc>
        <w:tc>
          <w:tcPr>
            <w:tcW w:w="630" w:type="dxa"/>
            <w:shd w:val="clear" w:color="auto" w:fill="auto"/>
            <w:noWrap/>
            <w:vAlign w:val="center"/>
            <w:hideMark/>
          </w:tcPr>
          <w:p w:rsidR="008A56E5" w:rsidRPr="008A56E5" w:rsidRDefault="008A56E5" w:rsidP="008A56E5">
            <w:pPr>
              <w:jc w:val="center"/>
              <w:rPr>
                <w:rFonts w:ascii="Book Antiqua" w:hAnsi="Book Antiqua" w:cs="Calibri"/>
                <w:sz w:val="18"/>
                <w:szCs w:val="18"/>
              </w:rPr>
            </w:pPr>
            <w:r w:rsidRPr="008A56E5">
              <w:rPr>
                <w:rFonts w:ascii="Book Antiqua" w:hAnsi="Book Antiqua" w:cs="Calibri"/>
                <w:sz w:val="18"/>
                <w:szCs w:val="18"/>
              </w:rPr>
              <w:t>-.516** (.119)</w:t>
            </w:r>
          </w:p>
        </w:tc>
        <w:tc>
          <w:tcPr>
            <w:tcW w:w="630" w:type="dxa"/>
            <w:shd w:val="clear" w:color="auto" w:fill="auto"/>
            <w:noWrap/>
            <w:vAlign w:val="center"/>
            <w:hideMark/>
          </w:tcPr>
          <w:p w:rsidR="008A56E5" w:rsidRPr="008A56E5" w:rsidRDefault="008A56E5" w:rsidP="008A56E5">
            <w:pPr>
              <w:jc w:val="center"/>
              <w:rPr>
                <w:rFonts w:ascii="Book Antiqua" w:hAnsi="Book Antiqua" w:cs="Calibri"/>
                <w:color w:val="000000"/>
                <w:sz w:val="18"/>
                <w:szCs w:val="18"/>
              </w:rPr>
            </w:pPr>
            <w:r w:rsidRPr="008A56E5">
              <w:rPr>
                <w:rFonts w:ascii="Book Antiqua" w:hAnsi="Book Antiqua" w:cs="Calibri"/>
                <w:color w:val="000000"/>
                <w:sz w:val="18"/>
                <w:szCs w:val="18"/>
              </w:rPr>
              <w:t>1</w:t>
            </w:r>
          </w:p>
        </w:tc>
        <w:tc>
          <w:tcPr>
            <w:tcW w:w="630" w:type="dxa"/>
            <w:shd w:val="clear" w:color="auto" w:fill="auto"/>
            <w:noWrap/>
            <w:vAlign w:val="center"/>
            <w:hideMark/>
          </w:tcPr>
          <w:p w:rsidR="008A56E5" w:rsidRPr="008A56E5" w:rsidRDefault="008A56E5" w:rsidP="008A56E5">
            <w:pPr>
              <w:jc w:val="center"/>
              <w:rPr>
                <w:rFonts w:ascii="Book Antiqua" w:hAnsi="Book Antiqua" w:cs="Calibri"/>
                <w:sz w:val="18"/>
                <w:szCs w:val="18"/>
              </w:rPr>
            </w:pPr>
            <w:r w:rsidRPr="008A56E5">
              <w:rPr>
                <w:rFonts w:ascii="Book Antiqua" w:hAnsi="Book Antiqua" w:cs="Calibri"/>
                <w:sz w:val="18"/>
                <w:szCs w:val="18"/>
              </w:rPr>
              <w:t>-.250* (.019)</w:t>
            </w:r>
          </w:p>
        </w:tc>
        <w:tc>
          <w:tcPr>
            <w:tcW w:w="630" w:type="dxa"/>
            <w:shd w:val="clear" w:color="auto" w:fill="auto"/>
            <w:noWrap/>
            <w:vAlign w:val="center"/>
            <w:hideMark/>
          </w:tcPr>
          <w:p w:rsidR="008A56E5" w:rsidRPr="008A56E5" w:rsidRDefault="008A56E5" w:rsidP="008A56E5">
            <w:pPr>
              <w:jc w:val="center"/>
              <w:rPr>
                <w:rFonts w:ascii="Book Antiqua" w:hAnsi="Book Antiqua" w:cs="Calibri"/>
                <w:sz w:val="18"/>
                <w:szCs w:val="18"/>
              </w:rPr>
            </w:pPr>
            <w:r w:rsidRPr="008A56E5">
              <w:rPr>
                <w:rFonts w:ascii="Book Antiqua" w:hAnsi="Book Antiqua" w:cs="Calibri"/>
                <w:sz w:val="18"/>
                <w:szCs w:val="18"/>
              </w:rPr>
              <w:t>-.657** (.677)</w:t>
            </w:r>
          </w:p>
        </w:tc>
        <w:tc>
          <w:tcPr>
            <w:tcW w:w="587" w:type="dxa"/>
            <w:shd w:val="clear" w:color="auto" w:fill="auto"/>
            <w:noWrap/>
            <w:vAlign w:val="center"/>
            <w:hideMark/>
          </w:tcPr>
          <w:p w:rsidR="008A56E5" w:rsidRPr="008A56E5" w:rsidRDefault="008A56E5" w:rsidP="008A56E5">
            <w:pPr>
              <w:jc w:val="center"/>
              <w:rPr>
                <w:rFonts w:ascii="Book Antiqua" w:hAnsi="Book Antiqua" w:cs="Calibri"/>
                <w:sz w:val="18"/>
                <w:szCs w:val="18"/>
              </w:rPr>
            </w:pPr>
            <w:r w:rsidRPr="008A56E5">
              <w:rPr>
                <w:rFonts w:ascii="Book Antiqua" w:hAnsi="Book Antiqua" w:cs="Calibri"/>
                <w:sz w:val="18"/>
                <w:szCs w:val="18"/>
              </w:rPr>
              <w:t>-0.137 (.205)</w:t>
            </w:r>
          </w:p>
        </w:tc>
        <w:tc>
          <w:tcPr>
            <w:tcW w:w="673" w:type="dxa"/>
            <w:shd w:val="clear" w:color="auto" w:fill="auto"/>
            <w:noWrap/>
            <w:vAlign w:val="center"/>
            <w:hideMark/>
          </w:tcPr>
          <w:p w:rsidR="008A56E5" w:rsidRPr="008A56E5" w:rsidRDefault="008A56E5" w:rsidP="008A56E5">
            <w:pPr>
              <w:jc w:val="center"/>
              <w:rPr>
                <w:rFonts w:ascii="Book Antiqua" w:hAnsi="Book Antiqua" w:cs="Calibri"/>
                <w:sz w:val="18"/>
                <w:szCs w:val="18"/>
              </w:rPr>
            </w:pPr>
            <w:r w:rsidRPr="008A56E5">
              <w:rPr>
                <w:rFonts w:ascii="Book Antiqua" w:hAnsi="Book Antiqua" w:cs="Calibri"/>
                <w:sz w:val="18"/>
                <w:szCs w:val="18"/>
              </w:rPr>
              <w:t>.506** (.616)</w:t>
            </w:r>
          </w:p>
        </w:tc>
        <w:tc>
          <w:tcPr>
            <w:tcW w:w="673" w:type="dxa"/>
            <w:shd w:val="clear" w:color="auto" w:fill="auto"/>
            <w:noWrap/>
            <w:vAlign w:val="center"/>
            <w:hideMark/>
          </w:tcPr>
          <w:p w:rsidR="008A56E5" w:rsidRPr="008A56E5" w:rsidRDefault="008A56E5" w:rsidP="008A56E5">
            <w:pPr>
              <w:jc w:val="center"/>
              <w:rPr>
                <w:rFonts w:ascii="Book Antiqua" w:hAnsi="Book Antiqua" w:cs="Calibri"/>
                <w:sz w:val="18"/>
                <w:szCs w:val="18"/>
              </w:rPr>
            </w:pPr>
            <w:r w:rsidRPr="008A56E5">
              <w:rPr>
                <w:rFonts w:ascii="Book Antiqua" w:hAnsi="Book Antiqua" w:cs="Calibri"/>
                <w:sz w:val="18"/>
                <w:szCs w:val="18"/>
              </w:rPr>
              <w:t>.565** (.200)</w:t>
            </w:r>
          </w:p>
        </w:tc>
      </w:tr>
      <w:tr w:rsidR="008A56E5" w:rsidRPr="008A56E5" w:rsidTr="00E576CD">
        <w:trPr>
          <w:trHeight w:val="20"/>
          <w:jc w:val="center"/>
        </w:trPr>
        <w:tc>
          <w:tcPr>
            <w:tcW w:w="1213" w:type="dxa"/>
            <w:shd w:val="clear" w:color="auto" w:fill="auto"/>
            <w:vAlign w:val="center"/>
            <w:hideMark/>
          </w:tcPr>
          <w:p w:rsidR="008A56E5" w:rsidRPr="00D23783" w:rsidRDefault="008A56E5" w:rsidP="00A410C9">
            <w:pPr>
              <w:jc w:val="center"/>
              <w:rPr>
                <w:rFonts w:ascii="Book Antiqua" w:eastAsia="Times New Roman" w:hAnsi="Book Antiqua" w:cs="Arial"/>
                <w:b/>
                <w:color w:val="000000"/>
                <w:sz w:val="18"/>
                <w:szCs w:val="18"/>
              </w:rPr>
            </w:pPr>
            <w:r w:rsidRPr="00D23783">
              <w:rPr>
                <w:rFonts w:ascii="Book Antiqua" w:eastAsia="Times New Roman" w:hAnsi="Book Antiqua" w:cs="Arial"/>
                <w:b/>
                <w:color w:val="000000"/>
                <w:sz w:val="18"/>
                <w:szCs w:val="18"/>
              </w:rPr>
              <w:t>PASTURE</w:t>
            </w:r>
          </w:p>
        </w:tc>
        <w:tc>
          <w:tcPr>
            <w:tcW w:w="630" w:type="dxa"/>
            <w:tcBorders>
              <w:left w:val="nil"/>
            </w:tcBorders>
            <w:shd w:val="clear" w:color="auto" w:fill="auto"/>
            <w:noWrap/>
            <w:vAlign w:val="center"/>
            <w:hideMark/>
          </w:tcPr>
          <w:p w:rsidR="008A56E5" w:rsidRPr="008A56E5" w:rsidRDefault="008A56E5" w:rsidP="008A56E5">
            <w:pPr>
              <w:jc w:val="center"/>
              <w:rPr>
                <w:rFonts w:ascii="Book Antiqua" w:hAnsi="Book Antiqua" w:cs="Calibri"/>
                <w:sz w:val="18"/>
                <w:szCs w:val="18"/>
              </w:rPr>
            </w:pPr>
            <w:r w:rsidRPr="008A56E5">
              <w:rPr>
                <w:rFonts w:ascii="Book Antiqua" w:hAnsi="Book Antiqua" w:cs="Calibri"/>
                <w:sz w:val="18"/>
                <w:szCs w:val="18"/>
              </w:rPr>
              <w:t>.286** (.007)</w:t>
            </w:r>
          </w:p>
        </w:tc>
        <w:tc>
          <w:tcPr>
            <w:tcW w:w="630" w:type="dxa"/>
            <w:shd w:val="clear" w:color="auto" w:fill="D9D9D9" w:themeFill="background1" w:themeFillShade="D9"/>
            <w:noWrap/>
            <w:vAlign w:val="center"/>
            <w:hideMark/>
          </w:tcPr>
          <w:p w:rsidR="008A56E5" w:rsidRPr="008A56E5" w:rsidRDefault="008A56E5" w:rsidP="008A56E5">
            <w:pPr>
              <w:jc w:val="center"/>
              <w:rPr>
                <w:rFonts w:ascii="Book Antiqua" w:hAnsi="Book Antiqua" w:cs="Calibri"/>
                <w:sz w:val="18"/>
                <w:szCs w:val="18"/>
              </w:rPr>
            </w:pPr>
            <w:r w:rsidRPr="008A56E5">
              <w:rPr>
                <w:rFonts w:ascii="Book Antiqua" w:hAnsi="Book Antiqua" w:cs="Calibri"/>
                <w:sz w:val="18"/>
                <w:szCs w:val="18"/>
              </w:rPr>
              <w:t>.819** (.347)</w:t>
            </w:r>
          </w:p>
        </w:tc>
        <w:tc>
          <w:tcPr>
            <w:tcW w:w="630" w:type="dxa"/>
            <w:shd w:val="clear" w:color="auto" w:fill="auto"/>
            <w:noWrap/>
            <w:vAlign w:val="center"/>
            <w:hideMark/>
          </w:tcPr>
          <w:p w:rsidR="008A56E5" w:rsidRPr="008A56E5" w:rsidRDefault="008A56E5" w:rsidP="008A56E5">
            <w:pPr>
              <w:jc w:val="center"/>
              <w:rPr>
                <w:rFonts w:ascii="Book Antiqua" w:hAnsi="Book Antiqua" w:cs="Calibri"/>
                <w:sz w:val="18"/>
                <w:szCs w:val="18"/>
              </w:rPr>
            </w:pPr>
            <w:r w:rsidRPr="008A56E5">
              <w:rPr>
                <w:rFonts w:ascii="Book Antiqua" w:hAnsi="Book Antiqua" w:cs="Calibri"/>
                <w:sz w:val="18"/>
                <w:szCs w:val="18"/>
              </w:rPr>
              <w:t>.597** (.051)</w:t>
            </w:r>
          </w:p>
        </w:tc>
        <w:tc>
          <w:tcPr>
            <w:tcW w:w="630" w:type="dxa"/>
            <w:shd w:val="clear" w:color="auto" w:fill="D9D9D9" w:themeFill="background1" w:themeFillShade="D9"/>
            <w:noWrap/>
            <w:vAlign w:val="center"/>
            <w:hideMark/>
          </w:tcPr>
          <w:p w:rsidR="008A56E5" w:rsidRPr="008A56E5" w:rsidRDefault="008A56E5" w:rsidP="008A56E5">
            <w:pPr>
              <w:jc w:val="center"/>
              <w:rPr>
                <w:rFonts w:ascii="Book Antiqua" w:hAnsi="Book Antiqua" w:cs="Calibri"/>
                <w:sz w:val="18"/>
                <w:szCs w:val="18"/>
              </w:rPr>
            </w:pPr>
            <w:r w:rsidRPr="008A56E5">
              <w:rPr>
                <w:rFonts w:ascii="Book Antiqua" w:hAnsi="Book Antiqua" w:cs="Calibri"/>
                <w:sz w:val="18"/>
                <w:szCs w:val="18"/>
              </w:rPr>
              <w:t>.822** (.622)</w:t>
            </w:r>
          </w:p>
        </w:tc>
        <w:tc>
          <w:tcPr>
            <w:tcW w:w="630" w:type="dxa"/>
            <w:shd w:val="clear" w:color="auto" w:fill="auto"/>
            <w:noWrap/>
            <w:vAlign w:val="center"/>
            <w:hideMark/>
          </w:tcPr>
          <w:p w:rsidR="008A56E5" w:rsidRPr="008A56E5" w:rsidRDefault="008A56E5" w:rsidP="008A56E5">
            <w:pPr>
              <w:jc w:val="center"/>
              <w:rPr>
                <w:rFonts w:ascii="Book Antiqua" w:hAnsi="Book Antiqua" w:cs="Calibri"/>
                <w:sz w:val="18"/>
                <w:szCs w:val="18"/>
              </w:rPr>
            </w:pPr>
            <w:r w:rsidRPr="008A56E5">
              <w:rPr>
                <w:rFonts w:ascii="Book Antiqua" w:hAnsi="Book Antiqua" w:cs="Calibri"/>
                <w:sz w:val="18"/>
                <w:szCs w:val="18"/>
              </w:rPr>
              <w:t>.336** (.001)</w:t>
            </w:r>
          </w:p>
        </w:tc>
        <w:tc>
          <w:tcPr>
            <w:tcW w:w="630" w:type="dxa"/>
            <w:shd w:val="clear" w:color="auto" w:fill="auto"/>
            <w:noWrap/>
            <w:vAlign w:val="center"/>
            <w:hideMark/>
          </w:tcPr>
          <w:p w:rsidR="008A56E5" w:rsidRPr="008A56E5" w:rsidRDefault="008A56E5" w:rsidP="008A56E5">
            <w:pPr>
              <w:jc w:val="center"/>
              <w:rPr>
                <w:rFonts w:ascii="Book Antiqua" w:hAnsi="Book Antiqua" w:cs="Calibri"/>
                <w:sz w:val="18"/>
                <w:szCs w:val="18"/>
              </w:rPr>
            </w:pPr>
            <w:r w:rsidRPr="008A56E5">
              <w:rPr>
                <w:rFonts w:ascii="Book Antiqua" w:hAnsi="Book Antiqua" w:cs="Calibri"/>
                <w:sz w:val="18"/>
                <w:szCs w:val="18"/>
              </w:rPr>
              <w:t>.529** (.409)</w:t>
            </w:r>
          </w:p>
        </w:tc>
        <w:tc>
          <w:tcPr>
            <w:tcW w:w="630" w:type="dxa"/>
            <w:shd w:val="clear" w:color="auto" w:fill="auto"/>
            <w:noWrap/>
            <w:vAlign w:val="center"/>
            <w:hideMark/>
          </w:tcPr>
          <w:p w:rsidR="008A56E5" w:rsidRPr="008A56E5" w:rsidRDefault="008A56E5" w:rsidP="008A56E5">
            <w:pPr>
              <w:jc w:val="center"/>
              <w:rPr>
                <w:rFonts w:ascii="Book Antiqua" w:hAnsi="Book Antiqua" w:cs="Calibri"/>
                <w:sz w:val="18"/>
                <w:szCs w:val="18"/>
              </w:rPr>
            </w:pPr>
            <w:r w:rsidRPr="008A56E5">
              <w:rPr>
                <w:rFonts w:ascii="Book Antiqua" w:hAnsi="Book Antiqua" w:cs="Calibri"/>
                <w:sz w:val="18"/>
                <w:szCs w:val="18"/>
              </w:rPr>
              <w:t>-.424** (.310)</w:t>
            </w:r>
          </w:p>
        </w:tc>
        <w:tc>
          <w:tcPr>
            <w:tcW w:w="630" w:type="dxa"/>
            <w:shd w:val="clear" w:color="auto" w:fill="auto"/>
            <w:noWrap/>
            <w:vAlign w:val="center"/>
            <w:hideMark/>
          </w:tcPr>
          <w:p w:rsidR="008A56E5" w:rsidRPr="008A56E5" w:rsidRDefault="008A56E5" w:rsidP="008A56E5">
            <w:pPr>
              <w:jc w:val="center"/>
              <w:rPr>
                <w:rFonts w:ascii="Book Antiqua" w:hAnsi="Book Antiqua" w:cs="Calibri"/>
                <w:sz w:val="18"/>
                <w:szCs w:val="18"/>
              </w:rPr>
            </w:pPr>
            <w:r w:rsidRPr="008A56E5">
              <w:rPr>
                <w:rFonts w:ascii="Book Antiqua" w:hAnsi="Book Antiqua" w:cs="Calibri"/>
                <w:sz w:val="18"/>
                <w:szCs w:val="18"/>
              </w:rPr>
              <w:t>-.250* (.019)</w:t>
            </w:r>
          </w:p>
        </w:tc>
        <w:tc>
          <w:tcPr>
            <w:tcW w:w="630" w:type="dxa"/>
            <w:shd w:val="clear" w:color="auto" w:fill="auto"/>
            <w:noWrap/>
            <w:vAlign w:val="center"/>
            <w:hideMark/>
          </w:tcPr>
          <w:p w:rsidR="008A56E5" w:rsidRPr="008A56E5" w:rsidRDefault="008A56E5" w:rsidP="008A56E5">
            <w:pPr>
              <w:jc w:val="center"/>
              <w:rPr>
                <w:rFonts w:ascii="Book Antiqua" w:hAnsi="Book Antiqua" w:cs="Calibri"/>
                <w:color w:val="000000"/>
                <w:sz w:val="18"/>
                <w:szCs w:val="18"/>
              </w:rPr>
            </w:pPr>
            <w:r w:rsidRPr="008A56E5">
              <w:rPr>
                <w:rFonts w:ascii="Book Antiqua" w:hAnsi="Book Antiqua" w:cs="Calibri"/>
                <w:color w:val="000000"/>
                <w:sz w:val="18"/>
                <w:szCs w:val="18"/>
              </w:rPr>
              <w:t>1</w:t>
            </w:r>
          </w:p>
        </w:tc>
        <w:tc>
          <w:tcPr>
            <w:tcW w:w="630" w:type="dxa"/>
            <w:shd w:val="clear" w:color="auto" w:fill="auto"/>
            <w:noWrap/>
            <w:vAlign w:val="center"/>
            <w:hideMark/>
          </w:tcPr>
          <w:p w:rsidR="008A56E5" w:rsidRPr="008A56E5" w:rsidRDefault="008A56E5" w:rsidP="008A56E5">
            <w:pPr>
              <w:jc w:val="center"/>
              <w:rPr>
                <w:rFonts w:ascii="Book Antiqua" w:hAnsi="Book Antiqua" w:cs="Calibri"/>
                <w:sz w:val="18"/>
                <w:szCs w:val="18"/>
              </w:rPr>
            </w:pPr>
            <w:r w:rsidRPr="008A56E5">
              <w:rPr>
                <w:rFonts w:ascii="Book Antiqua" w:hAnsi="Book Antiqua" w:cs="Calibri"/>
                <w:sz w:val="18"/>
                <w:szCs w:val="18"/>
              </w:rPr>
              <w:t>0.116 (.285)</w:t>
            </w:r>
          </w:p>
        </w:tc>
        <w:tc>
          <w:tcPr>
            <w:tcW w:w="587" w:type="dxa"/>
            <w:shd w:val="clear" w:color="auto" w:fill="auto"/>
            <w:noWrap/>
            <w:vAlign w:val="center"/>
            <w:hideMark/>
          </w:tcPr>
          <w:p w:rsidR="008A56E5" w:rsidRPr="008A56E5" w:rsidRDefault="008A56E5" w:rsidP="008A56E5">
            <w:pPr>
              <w:jc w:val="center"/>
              <w:rPr>
                <w:rFonts w:ascii="Book Antiqua" w:hAnsi="Book Antiqua" w:cs="Calibri"/>
                <w:sz w:val="18"/>
                <w:szCs w:val="18"/>
              </w:rPr>
            </w:pPr>
            <w:r w:rsidRPr="008A56E5">
              <w:rPr>
                <w:rFonts w:ascii="Book Antiqua" w:hAnsi="Book Antiqua" w:cs="Calibri"/>
                <w:sz w:val="18"/>
                <w:szCs w:val="18"/>
              </w:rPr>
              <w:t>0.151 (.163)</w:t>
            </w:r>
          </w:p>
        </w:tc>
        <w:tc>
          <w:tcPr>
            <w:tcW w:w="673" w:type="dxa"/>
            <w:shd w:val="clear" w:color="auto" w:fill="auto"/>
            <w:noWrap/>
            <w:vAlign w:val="center"/>
            <w:hideMark/>
          </w:tcPr>
          <w:p w:rsidR="008A56E5" w:rsidRPr="008A56E5" w:rsidRDefault="008A56E5" w:rsidP="008A56E5">
            <w:pPr>
              <w:jc w:val="center"/>
              <w:rPr>
                <w:rFonts w:ascii="Book Antiqua" w:hAnsi="Book Antiqua" w:cs="Calibri"/>
                <w:sz w:val="18"/>
                <w:szCs w:val="18"/>
              </w:rPr>
            </w:pPr>
            <w:r w:rsidRPr="008A56E5">
              <w:rPr>
                <w:rFonts w:ascii="Book Antiqua" w:hAnsi="Book Antiqua" w:cs="Calibri"/>
                <w:sz w:val="18"/>
                <w:szCs w:val="18"/>
              </w:rPr>
              <w:t>-0.046 (.672)</w:t>
            </w:r>
          </w:p>
        </w:tc>
        <w:tc>
          <w:tcPr>
            <w:tcW w:w="673" w:type="dxa"/>
            <w:shd w:val="clear" w:color="auto" w:fill="auto"/>
            <w:noWrap/>
            <w:vAlign w:val="center"/>
            <w:hideMark/>
          </w:tcPr>
          <w:p w:rsidR="008A56E5" w:rsidRPr="008A56E5" w:rsidRDefault="008A56E5" w:rsidP="008A56E5">
            <w:pPr>
              <w:jc w:val="center"/>
              <w:rPr>
                <w:rFonts w:ascii="Book Antiqua" w:hAnsi="Book Antiqua" w:cs="Calibri"/>
                <w:sz w:val="18"/>
                <w:szCs w:val="18"/>
              </w:rPr>
            </w:pPr>
            <w:r w:rsidRPr="008A56E5">
              <w:rPr>
                <w:rFonts w:ascii="Book Antiqua" w:hAnsi="Book Antiqua" w:cs="Calibri"/>
                <w:sz w:val="18"/>
                <w:szCs w:val="18"/>
              </w:rPr>
              <w:t>0.044 (.688)</w:t>
            </w:r>
          </w:p>
        </w:tc>
      </w:tr>
      <w:tr w:rsidR="008A56E5" w:rsidRPr="008A56E5" w:rsidTr="00E576CD">
        <w:trPr>
          <w:trHeight w:val="20"/>
          <w:jc w:val="center"/>
        </w:trPr>
        <w:tc>
          <w:tcPr>
            <w:tcW w:w="1213" w:type="dxa"/>
            <w:shd w:val="clear" w:color="auto" w:fill="auto"/>
            <w:vAlign w:val="center"/>
            <w:hideMark/>
          </w:tcPr>
          <w:p w:rsidR="008A56E5" w:rsidRPr="00D23783" w:rsidRDefault="008A56E5" w:rsidP="00A410C9">
            <w:pPr>
              <w:jc w:val="center"/>
              <w:rPr>
                <w:rFonts w:ascii="Book Antiqua" w:eastAsia="Times New Roman" w:hAnsi="Book Antiqua" w:cs="Arial"/>
                <w:b/>
                <w:color w:val="000000"/>
                <w:sz w:val="18"/>
                <w:szCs w:val="18"/>
              </w:rPr>
            </w:pPr>
            <w:r w:rsidRPr="00D23783">
              <w:rPr>
                <w:rFonts w:ascii="Book Antiqua" w:eastAsia="Times New Roman" w:hAnsi="Book Antiqua" w:cs="Arial"/>
                <w:b/>
                <w:color w:val="000000"/>
                <w:sz w:val="16"/>
                <w:szCs w:val="18"/>
              </w:rPr>
              <w:t>KARST_PCT</w:t>
            </w:r>
          </w:p>
        </w:tc>
        <w:tc>
          <w:tcPr>
            <w:tcW w:w="630" w:type="dxa"/>
            <w:tcBorders>
              <w:left w:val="nil"/>
            </w:tcBorders>
            <w:shd w:val="clear" w:color="auto" w:fill="auto"/>
            <w:noWrap/>
            <w:vAlign w:val="center"/>
            <w:hideMark/>
          </w:tcPr>
          <w:p w:rsidR="008A56E5" w:rsidRPr="008A56E5" w:rsidRDefault="008A56E5" w:rsidP="008A56E5">
            <w:pPr>
              <w:jc w:val="center"/>
              <w:rPr>
                <w:rFonts w:ascii="Book Antiqua" w:hAnsi="Book Antiqua" w:cs="Calibri"/>
                <w:sz w:val="18"/>
                <w:szCs w:val="18"/>
              </w:rPr>
            </w:pPr>
            <w:r w:rsidRPr="008A56E5">
              <w:rPr>
                <w:rFonts w:ascii="Book Antiqua" w:hAnsi="Book Antiqua" w:cs="Calibri"/>
                <w:sz w:val="18"/>
                <w:szCs w:val="18"/>
              </w:rPr>
              <w:t>-0.141 (.191)</w:t>
            </w:r>
          </w:p>
        </w:tc>
        <w:tc>
          <w:tcPr>
            <w:tcW w:w="630" w:type="dxa"/>
            <w:shd w:val="clear" w:color="auto" w:fill="auto"/>
            <w:noWrap/>
            <w:vAlign w:val="center"/>
            <w:hideMark/>
          </w:tcPr>
          <w:p w:rsidR="008A56E5" w:rsidRPr="008A56E5" w:rsidRDefault="008A56E5" w:rsidP="008A56E5">
            <w:pPr>
              <w:jc w:val="center"/>
              <w:rPr>
                <w:rFonts w:ascii="Book Antiqua" w:hAnsi="Book Antiqua" w:cs="Calibri"/>
                <w:sz w:val="18"/>
                <w:szCs w:val="18"/>
              </w:rPr>
            </w:pPr>
            <w:r w:rsidRPr="008A56E5">
              <w:rPr>
                <w:rFonts w:ascii="Book Antiqua" w:hAnsi="Book Antiqua" w:cs="Calibri"/>
                <w:sz w:val="18"/>
                <w:szCs w:val="18"/>
              </w:rPr>
              <w:t>.250* (.019)</w:t>
            </w:r>
          </w:p>
        </w:tc>
        <w:tc>
          <w:tcPr>
            <w:tcW w:w="630" w:type="dxa"/>
            <w:shd w:val="clear" w:color="auto" w:fill="auto"/>
            <w:noWrap/>
            <w:vAlign w:val="center"/>
            <w:hideMark/>
          </w:tcPr>
          <w:p w:rsidR="008A56E5" w:rsidRPr="008A56E5" w:rsidRDefault="008A56E5" w:rsidP="008A56E5">
            <w:pPr>
              <w:jc w:val="center"/>
              <w:rPr>
                <w:rFonts w:ascii="Book Antiqua" w:hAnsi="Book Antiqua" w:cs="Calibri"/>
                <w:sz w:val="18"/>
                <w:szCs w:val="18"/>
              </w:rPr>
            </w:pPr>
            <w:r w:rsidRPr="008A56E5">
              <w:rPr>
                <w:rFonts w:ascii="Book Antiqua" w:hAnsi="Book Antiqua" w:cs="Calibri"/>
                <w:sz w:val="18"/>
                <w:szCs w:val="18"/>
              </w:rPr>
              <w:t>-0.059 (.590)</w:t>
            </w:r>
          </w:p>
        </w:tc>
        <w:tc>
          <w:tcPr>
            <w:tcW w:w="630" w:type="dxa"/>
            <w:shd w:val="clear" w:color="auto" w:fill="auto"/>
            <w:noWrap/>
            <w:vAlign w:val="center"/>
            <w:hideMark/>
          </w:tcPr>
          <w:p w:rsidR="008A56E5" w:rsidRPr="008A56E5" w:rsidRDefault="008A56E5" w:rsidP="008A56E5">
            <w:pPr>
              <w:jc w:val="center"/>
              <w:rPr>
                <w:rFonts w:ascii="Book Antiqua" w:hAnsi="Book Antiqua" w:cs="Calibri"/>
                <w:sz w:val="18"/>
                <w:szCs w:val="18"/>
              </w:rPr>
            </w:pPr>
            <w:r w:rsidRPr="008A56E5">
              <w:rPr>
                <w:rFonts w:ascii="Book Antiqua" w:hAnsi="Book Antiqua" w:cs="Calibri"/>
                <w:sz w:val="18"/>
                <w:szCs w:val="18"/>
              </w:rPr>
              <w:t>.249* (.020)</w:t>
            </w:r>
          </w:p>
        </w:tc>
        <w:tc>
          <w:tcPr>
            <w:tcW w:w="630" w:type="dxa"/>
            <w:shd w:val="clear" w:color="auto" w:fill="auto"/>
            <w:noWrap/>
            <w:vAlign w:val="center"/>
            <w:hideMark/>
          </w:tcPr>
          <w:p w:rsidR="008A56E5" w:rsidRPr="008A56E5" w:rsidRDefault="008A56E5" w:rsidP="008A56E5">
            <w:pPr>
              <w:jc w:val="center"/>
              <w:rPr>
                <w:rFonts w:ascii="Book Antiqua" w:hAnsi="Book Antiqua" w:cs="Calibri"/>
                <w:sz w:val="18"/>
                <w:szCs w:val="18"/>
              </w:rPr>
            </w:pPr>
            <w:r w:rsidRPr="008A56E5">
              <w:rPr>
                <w:rFonts w:ascii="Book Antiqua" w:hAnsi="Book Antiqua" w:cs="Calibri"/>
                <w:sz w:val="18"/>
                <w:szCs w:val="18"/>
              </w:rPr>
              <w:t>0.146 (.175)</w:t>
            </w:r>
          </w:p>
        </w:tc>
        <w:tc>
          <w:tcPr>
            <w:tcW w:w="630" w:type="dxa"/>
            <w:shd w:val="clear" w:color="auto" w:fill="auto"/>
            <w:noWrap/>
            <w:vAlign w:val="center"/>
            <w:hideMark/>
          </w:tcPr>
          <w:p w:rsidR="008A56E5" w:rsidRPr="008A56E5" w:rsidRDefault="008A56E5" w:rsidP="008A56E5">
            <w:pPr>
              <w:jc w:val="center"/>
              <w:rPr>
                <w:rFonts w:ascii="Book Antiqua" w:hAnsi="Book Antiqua" w:cs="Calibri"/>
                <w:sz w:val="18"/>
                <w:szCs w:val="18"/>
              </w:rPr>
            </w:pPr>
            <w:r w:rsidRPr="008A56E5">
              <w:rPr>
                <w:rFonts w:ascii="Book Antiqua" w:hAnsi="Book Antiqua" w:cs="Calibri"/>
                <w:sz w:val="18"/>
                <w:szCs w:val="18"/>
              </w:rPr>
              <w:t>0.034 (.751)</w:t>
            </w:r>
          </w:p>
        </w:tc>
        <w:tc>
          <w:tcPr>
            <w:tcW w:w="630" w:type="dxa"/>
            <w:shd w:val="clear" w:color="auto" w:fill="auto"/>
            <w:noWrap/>
            <w:vAlign w:val="center"/>
            <w:hideMark/>
          </w:tcPr>
          <w:p w:rsidR="008A56E5" w:rsidRPr="008A56E5" w:rsidRDefault="008A56E5" w:rsidP="008A56E5">
            <w:pPr>
              <w:jc w:val="center"/>
              <w:rPr>
                <w:rFonts w:ascii="Book Antiqua" w:hAnsi="Book Antiqua" w:cs="Calibri"/>
                <w:sz w:val="18"/>
                <w:szCs w:val="18"/>
              </w:rPr>
            </w:pPr>
            <w:r w:rsidRPr="008A56E5">
              <w:rPr>
                <w:rFonts w:ascii="Book Antiqua" w:hAnsi="Book Antiqua" w:cs="Calibri"/>
                <w:sz w:val="18"/>
                <w:szCs w:val="18"/>
              </w:rPr>
              <w:t>.405** (.000)</w:t>
            </w:r>
          </w:p>
        </w:tc>
        <w:tc>
          <w:tcPr>
            <w:tcW w:w="630" w:type="dxa"/>
            <w:shd w:val="clear" w:color="auto" w:fill="auto"/>
            <w:noWrap/>
            <w:vAlign w:val="center"/>
            <w:hideMark/>
          </w:tcPr>
          <w:p w:rsidR="008A56E5" w:rsidRPr="008A56E5" w:rsidRDefault="008A56E5" w:rsidP="008A56E5">
            <w:pPr>
              <w:jc w:val="center"/>
              <w:rPr>
                <w:rFonts w:ascii="Book Antiqua" w:hAnsi="Book Antiqua" w:cs="Calibri"/>
                <w:sz w:val="18"/>
                <w:szCs w:val="18"/>
              </w:rPr>
            </w:pPr>
            <w:r w:rsidRPr="008A56E5">
              <w:rPr>
                <w:rFonts w:ascii="Book Antiqua" w:hAnsi="Book Antiqua" w:cs="Calibri"/>
                <w:sz w:val="18"/>
                <w:szCs w:val="18"/>
              </w:rPr>
              <w:t>-.657** (.677)</w:t>
            </w:r>
          </w:p>
        </w:tc>
        <w:tc>
          <w:tcPr>
            <w:tcW w:w="630" w:type="dxa"/>
            <w:shd w:val="clear" w:color="auto" w:fill="auto"/>
            <w:noWrap/>
            <w:vAlign w:val="center"/>
            <w:hideMark/>
          </w:tcPr>
          <w:p w:rsidR="008A56E5" w:rsidRPr="008A56E5" w:rsidRDefault="008A56E5" w:rsidP="008A56E5">
            <w:pPr>
              <w:jc w:val="center"/>
              <w:rPr>
                <w:rFonts w:ascii="Book Antiqua" w:hAnsi="Book Antiqua" w:cs="Calibri"/>
                <w:sz w:val="18"/>
                <w:szCs w:val="18"/>
              </w:rPr>
            </w:pPr>
            <w:r w:rsidRPr="008A56E5">
              <w:rPr>
                <w:rFonts w:ascii="Book Antiqua" w:hAnsi="Book Antiqua" w:cs="Calibri"/>
                <w:sz w:val="18"/>
                <w:szCs w:val="18"/>
              </w:rPr>
              <w:t>0.116 (.285)</w:t>
            </w:r>
          </w:p>
        </w:tc>
        <w:tc>
          <w:tcPr>
            <w:tcW w:w="630" w:type="dxa"/>
            <w:shd w:val="clear" w:color="auto" w:fill="auto"/>
            <w:noWrap/>
            <w:vAlign w:val="center"/>
            <w:hideMark/>
          </w:tcPr>
          <w:p w:rsidR="008A56E5" w:rsidRPr="008A56E5" w:rsidRDefault="008A56E5" w:rsidP="008A56E5">
            <w:pPr>
              <w:jc w:val="center"/>
              <w:rPr>
                <w:rFonts w:ascii="Book Antiqua" w:hAnsi="Book Antiqua" w:cs="Calibri"/>
                <w:color w:val="000000"/>
                <w:sz w:val="18"/>
                <w:szCs w:val="18"/>
              </w:rPr>
            </w:pPr>
            <w:r w:rsidRPr="008A56E5">
              <w:rPr>
                <w:rFonts w:ascii="Book Antiqua" w:hAnsi="Book Antiqua" w:cs="Calibri"/>
                <w:color w:val="000000"/>
                <w:sz w:val="18"/>
                <w:szCs w:val="18"/>
              </w:rPr>
              <w:t>1</w:t>
            </w:r>
          </w:p>
        </w:tc>
        <w:tc>
          <w:tcPr>
            <w:tcW w:w="587" w:type="dxa"/>
            <w:shd w:val="clear" w:color="auto" w:fill="auto"/>
            <w:noWrap/>
            <w:vAlign w:val="center"/>
            <w:hideMark/>
          </w:tcPr>
          <w:p w:rsidR="008A56E5" w:rsidRPr="008A56E5" w:rsidRDefault="008A56E5" w:rsidP="008A56E5">
            <w:pPr>
              <w:jc w:val="center"/>
              <w:rPr>
                <w:rFonts w:ascii="Book Antiqua" w:hAnsi="Book Antiqua" w:cs="Calibri"/>
                <w:sz w:val="18"/>
                <w:szCs w:val="18"/>
              </w:rPr>
            </w:pPr>
            <w:r w:rsidRPr="008A56E5">
              <w:rPr>
                <w:rFonts w:ascii="Book Antiqua" w:hAnsi="Book Antiqua" w:cs="Calibri"/>
                <w:sz w:val="18"/>
                <w:szCs w:val="18"/>
              </w:rPr>
              <w:t>0.111 (.307)</w:t>
            </w:r>
          </w:p>
        </w:tc>
        <w:tc>
          <w:tcPr>
            <w:tcW w:w="673" w:type="dxa"/>
            <w:shd w:val="clear" w:color="auto" w:fill="auto"/>
            <w:noWrap/>
            <w:vAlign w:val="center"/>
            <w:hideMark/>
          </w:tcPr>
          <w:p w:rsidR="008A56E5" w:rsidRPr="008A56E5" w:rsidRDefault="008A56E5" w:rsidP="008A56E5">
            <w:pPr>
              <w:jc w:val="center"/>
              <w:rPr>
                <w:rFonts w:ascii="Book Antiqua" w:hAnsi="Book Antiqua" w:cs="Calibri"/>
                <w:sz w:val="18"/>
                <w:szCs w:val="18"/>
              </w:rPr>
            </w:pPr>
            <w:r w:rsidRPr="008A56E5">
              <w:rPr>
                <w:rFonts w:ascii="Book Antiqua" w:hAnsi="Book Antiqua" w:cs="Calibri"/>
                <w:sz w:val="18"/>
                <w:szCs w:val="18"/>
              </w:rPr>
              <w:t>-.558** (.966)</w:t>
            </w:r>
          </w:p>
        </w:tc>
        <w:tc>
          <w:tcPr>
            <w:tcW w:w="673" w:type="dxa"/>
            <w:shd w:val="clear" w:color="auto" w:fill="auto"/>
            <w:noWrap/>
            <w:vAlign w:val="center"/>
            <w:hideMark/>
          </w:tcPr>
          <w:p w:rsidR="008A56E5" w:rsidRPr="008A56E5" w:rsidRDefault="008A56E5" w:rsidP="008A56E5">
            <w:pPr>
              <w:jc w:val="center"/>
              <w:rPr>
                <w:rFonts w:ascii="Book Antiqua" w:hAnsi="Book Antiqua" w:cs="Calibri"/>
                <w:sz w:val="18"/>
                <w:szCs w:val="18"/>
              </w:rPr>
            </w:pPr>
            <w:r w:rsidRPr="008A56E5">
              <w:rPr>
                <w:rFonts w:ascii="Book Antiqua" w:hAnsi="Book Antiqua" w:cs="Calibri"/>
                <w:sz w:val="18"/>
                <w:szCs w:val="18"/>
              </w:rPr>
              <w:t>-.333** (.001)</w:t>
            </w:r>
          </w:p>
        </w:tc>
      </w:tr>
      <w:tr w:rsidR="008A56E5" w:rsidRPr="008A56E5" w:rsidTr="00E576CD">
        <w:trPr>
          <w:trHeight w:val="20"/>
          <w:jc w:val="center"/>
        </w:trPr>
        <w:tc>
          <w:tcPr>
            <w:tcW w:w="1213" w:type="dxa"/>
            <w:shd w:val="clear" w:color="auto" w:fill="auto"/>
            <w:vAlign w:val="center"/>
            <w:hideMark/>
          </w:tcPr>
          <w:p w:rsidR="008A56E5" w:rsidRPr="00D23783" w:rsidRDefault="008A56E5" w:rsidP="00A410C9">
            <w:pPr>
              <w:jc w:val="center"/>
              <w:rPr>
                <w:rFonts w:ascii="Book Antiqua" w:eastAsia="Times New Roman" w:hAnsi="Book Antiqua" w:cs="Arial"/>
                <w:b/>
                <w:color w:val="000000"/>
                <w:sz w:val="18"/>
                <w:szCs w:val="18"/>
              </w:rPr>
            </w:pPr>
            <w:r w:rsidRPr="00D23783">
              <w:rPr>
                <w:rFonts w:ascii="Book Antiqua" w:eastAsia="Times New Roman" w:hAnsi="Book Antiqua" w:cs="Arial"/>
                <w:b/>
                <w:color w:val="000000"/>
                <w:sz w:val="16"/>
                <w:szCs w:val="18"/>
              </w:rPr>
              <w:t>STREAM_PCT</w:t>
            </w:r>
          </w:p>
        </w:tc>
        <w:tc>
          <w:tcPr>
            <w:tcW w:w="630" w:type="dxa"/>
            <w:tcBorders>
              <w:left w:val="nil"/>
            </w:tcBorders>
            <w:shd w:val="clear" w:color="auto" w:fill="auto"/>
            <w:noWrap/>
            <w:vAlign w:val="center"/>
            <w:hideMark/>
          </w:tcPr>
          <w:p w:rsidR="008A56E5" w:rsidRPr="008A56E5" w:rsidRDefault="008A56E5">
            <w:pPr>
              <w:jc w:val="center"/>
              <w:rPr>
                <w:rFonts w:ascii="Book Antiqua" w:hAnsi="Book Antiqua" w:cs="Calibri"/>
                <w:sz w:val="18"/>
                <w:szCs w:val="18"/>
              </w:rPr>
            </w:pPr>
            <w:r w:rsidRPr="008A56E5">
              <w:rPr>
                <w:rFonts w:ascii="Book Antiqua" w:hAnsi="Book Antiqua" w:cs="Calibri"/>
                <w:sz w:val="18"/>
                <w:szCs w:val="18"/>
              </w:rPr>
              <w:t>0.109</w:t>
            </w:r>
            <w:r>
              <w:rPr>
                <w:rFonts w:ascii="Book Antiqua" w:hAnsi="Book Antiqua" w:cs="Calibri"/>
                <w:sz w:val="18"/>
                <w:szCs w:val="18"/>
              </w:rPr>
              <w:t xml:space="preserve"> </w:t>
            </w:r>
            <w:r w:rsidRPr="008A56E5">
              <w:rPr>
                <w:rFonts w:ascii="Book Antiqua" w:hAnsi="Book Antiqua" w:cs="Calibri"/>
                <w:sz w:val="18"/>
                <w:szCs w:val="18"/>
              </w:rPr>
              <w:t>(.313)</w:t>
            </w:r>
          </w:p>
        </w:tc>
        <w:tc>
          <w:tcPr>
            <w:tcW w:w="630" w:type="dxa"/>
            <w:shd w:val="clear" w:color="auto" w:fill="auto"/>
            <w:noWrap/>
            <w:vAlign w:val="center"/>
            <w:hideMark/>
          </w:tcPr>
          <w:p w:rsidR="008A56E5" w:rsidRPr="008A56E5" w:rsidRDefault="008A56E5">
            <w:pPr>
              <w:jc w:val="center"/>
              <w:rPr>
                <w:rFonts w:ascii="Book Antiqua" w:hAnsi="Book Antiqua" w:cs="Calibri"/>
                <w:sz w:val="18"/>
                <w:szCs w:val="18"/>
              </w:rPr>
            </w:pPr>
            <w:r w:rsidRPr="008A56E5">
              <w:rPr>
                <w:rFonts w:ascii="Book Antiqua" w:hAnsi="Book Antiqua" w:cs="Calibri"/>
                <w:sz w:val="18"/>
                <w:szCs w:val="18"/>
              </w:rPr>
              <w:t>.257* (.016)</w:t>
            </w:r>
          </w:p>
        </w:tc>
        <w:tc>
          <w:tcPr>
            <w:tcW w:w="630" w:type="dxa"/>
            <w:shd w:val="clear" w:color="auto" w:fill="auto"/>
            <w:noWrap/>
            <w:vAlign w:val="center"/>
            <w:hideMark/>
          </w:tcPr>
          <w:p w:rsidR="008A56E5" w:rsidRPr="008A56E5" w:rsidRDefault="008A56E5">
            <w:pPr>
              <w:jc w:val="center"/>
              <w:rPr>
                <w:rFonts w:ascii="Book Antiqua" w:hAnsi="Book Antiqua" w:cs="Calibri"/>
                <w:sz w:val="18"/>
                <w:szCs w:val="18"/>
              </w:rPr>
            </w:pPr>
            <w:r w:rsidRPr="008A56E5">
              <w:rPr>
                <w:rFonts w:ascii="Book Antiqua" w:hAnsi="Book Antiqua" w:cs="Calibri"/>
                <w:sz w:val="18"/>
                <w:szCs w:val="18"/>
              </w:rPr>
              <w:t>0.183 (.090)</w:t>
            </w:r>
          </w:p>
        </w:tc>
        <w:tc>
          <w:tcPr>
            <w:tcW w:w="630" w:type="dxa"/>
            <w:shd w:val="clear" w:color="auto" w:fill="auto"/>
            <w:noWrap/>
            <w:vAlign w:val="center"/>
            <w:hideMark/>
          </w:tcPr>
          <w:p w:rsidR="008A56E5" w:rsidRPr="008A56E5" w:rsidRDefault="008A56E5">
            <w:pPr>
              <w:jc w:val="center"/>
              <w:rPr>
                <w:rFonts w:ascii="Book Antiqua" w:hAnsi="Book Antiqua" w:cs="Calibri"/>
                <w:sz w:val="18"/>
                <w:szCs w:val="18"/>
              </w:rPr>
            </w:pPr>
            <w:r w:rsidRPr="008A56E5">
              <w:rPr>
                <w:rFonts w:ascii="Book Antiqua" w:hAnsi="Book Antiqua" w:cs="Calibri"/>
                <w:sz w:val="18"/>
                <w:szCs w:val="18"/>
              </w:rPr>
              <w:t>.261* (.014)</w:t>
            </w:r>
          </w:p>
        </w:tc>
        <w:tc>
          <w:tcPr>
            <w:tcW w:w="630" w:type="dxa"/>
            <w:shd w:val="clear" w:color="auto" w:fill="auto"/>
            <w:noWrap/>
            <w:vAlign w:val="center"/>
            <w:hideMark/>
          </w:tcPr>
          <w:p w:rsidR="008A56E5" w:rsidRPr="008A56E5" w:rsidRDefault="008A56E5">
            <w:pPr>
              <w:jc w:val="center"/>
              <w:rPr>
                <w:rFonts w:ascii="Book Antiqua" w:hAnsi="Book Antiqua" w:cs="Calibri"/>
                <w:sz w:val="18"/>
                <w:szCs w:val="18"/>
              </w:rPr>
            </w:pPr>
            <w:r w:rsidRPr="008A56E5">
              <w:rPr>
                <w:rFonts w:ascii="Book Antiqua" w:hAnsi="Book Antiqua" w:cs="Calibri"/>
                <w:sz w:val="18"/>
                <w:szCs w:val="18"/>
              </w:rPr>
              <w:t>0.086 (.429)</w:t>
            </w:r>
          </w:p>
        </w:tc>
        <w:tc>
          <w:tcPr>
            <w:tcW w:w="630" w:type="dxa"/>
            <w:shd w:val="clear" w:color="auto" w:fill="auto"/>
            <w:noWrap/>
            <w:vAlign w:val="center"/>
            <w:hideMark/>
          </w:tcPr>
          <w:p w:rsidR="008A56E5" w:rsidRPr="008A56E5" w:rsidRDefault="008A56E5">
            <w:pPr>
              <w:jc w:val="center"/>
              <w:rPr>
                <w:rFonts w:ascii="Book Antiqua" w:hAnsi="Book Antiqua" w:cs="Calibri"/>
                <w:sz w:val="18"/>
                <w:szCs w:val="18"/>
              </w:rPr>
            </w:pPr>
            <w:r w:rsidRPr="008A56E5">
              <w:rPr>
                <w:rFonts w:ascii="Book Antiqua" w:hAnsi="Book Antiqua" w:cs="Calibri"/>
                <w:sz w:val="18"/>
                <w:szCs w:val="18"/>
              </w:rPr>
              <w:t>.237* (.026)</w:t>
            </w:r>
          </w:p>
        </w:tc>
        <w:tc>
          <w:tcPr>
            <w:tcW w:w="630" w:type="dxa"/>
            <w:shd w:val="clear" w:color="auto" w:fill="auto"/>
            <w:noWrap/>
            <w:vAlign w:val="center"/>
            <w:hideMark/>
          </w:tcPr>
          <w:p w:rsidR="008A56E5" w:rsidRPr="008A56E5" w:rsidRDefault="008A56E5">
            <w:pPr>
              <w:jc w:val="center"/>
              <w:rPr>
                <w:rFonts w:ascii="Book Antiqua" w:hAnsi="Book Antiqua" w:cs="Calibri"/>
                <w:sz w:val="18"/>
                <w:szCs w:val="18"/>
              </w:rPr>
            </w:pPr>
            <w:r w:rsidRPr="008A56E5">
              <w:rPr>
                <w:rFonts w:ascii="Book Antiqua" w:hAnsi="Book Antiqua" w:cs="Calibri"/>
                <w:sz w:val="18"/>
                <w:szCs w:val="18"/>
              </w:rPr>
              <w:t>0.001 (.993)</w:t>
            </w:r>
          </w:p>
        </w:tc>
        <w:tc>
          <w:tcPr>
            <w:tcW w:w="630" w:type="dxa"/>
            <w:shd w:val="clear" w:color="auto" w:fill="auto"/>
            <w:noWrap/>
            <w:vAlign w:val="center"/>
            <w:hideMark/>
          </w:tcPr>
          <w:p w:rsidR="008A56E5" w:rsidRPr="008A56E5" w:rsidRDefault="008A56E5">
            <w:pPr>
              <w:jc w:val="center"/>
              <w:rPr>
                <w:rFonts w:ascii="Book Antiqua" w:hAnsi="Book Antiqua" w:cs="Calibri"/>
                <w:sz w:val="18"/>
                <w:szCs w:val="18"/>
              </w:rPr>
            </w:pPr>
            <w:r w:rsidRPr="008A56E5">
              <w:rPr>
                <w:rFonts w:ascii="Book Antiqua" w:hAnsi="Book Antiqua" w:cs="Calibri"/>
                <w:sz w:val="18"/>
                <w:szCs w:val="18"/>
              </w:rPr>
              <w:t>-0.137 (.205)</w:t>
            </w:r>
          </w:p>
        </w:tc>
        <w:tc>
          <w:tcPr>
            <w:tcW w:w="630" w:type="dxa"/>
            <w:shd w:val="clear" w:color="auto" w:fill="auto"/>
            <w:noWrap/>
            <w:vAlign w:val="center"/>
            <w:hideMark/>
          </w:tcPr>
          <w:p w:rsidR="008A56E5" w:rsidRPr="008A56E5" w:rsidRDefault="008A56E5">
            <w:pPr>
              <w:jc w:val="center"/>
              <w:rPr>
                <w:rFonts w:ascii="Book Antiqua" w:hAnsi="Book Antiqua" w:cs="Calibri"/>
                <w:sz w:val="18"/>
                <w:szCs w:val="18"/>
              </w:rPr>
            </w:pPr>
            <w:r w:rsidRPr="008A56E5">
              <w:rPr>
                <w:rFonts w:ascii="Book Antiqua" w:hAnsi="Book Antiqua" w:cs="Calibri"/>
                <w:sz w:val="18"/>
                <w:szCs w:val="18"/>
              </w:rPr>
              <w:t>0.151 (.163)</w:t>
            </w:r>
          </w:p>
        </w:tc>
        <w:tc>
          <w:tcPr>
            <w:tcW w:w="630" w:type="dxa"/>
            <w:shd w:val="clear" w:color="auto" w:fill="auto"/>
            <w:noWrap/>
            <w:vAlign w:val="center"/>
            <w:hideMark/>
          </w:tcPr>
          <w:p w:rsidR="008A56E5" w:rsidRPr="008A56E5" w:rsidRDefault="008A56E5">
            <w:pPr>
              <w:jc w:val="center"/>
              <w:rPr>
                <w:rFonts w:ascii="Book Antiqua" w:hAnsi="Book Antiqua" w:cs="Calibri"/>
                <w:sz w:val="18"/>
                <w:szCs w:val="18"/>
              </w:rPr>
            </w:pPr>
            <w:r w:rsidRPr="008A56E5">
              <w:rPr>
                <w:rFonts w:ascii="Book Antiqua" w:hAnsi="Book Antiqua" w:cs="Calibri"/>
                <w:sz w:val="18"/>
                <w:szCs w:val="18"/>
              </w:rPr>
              <w:t>0.111 (.307)</w:t>
            </w:r>
          </w:p>
        </w:tc>
        <w:tc>
          <w:tcPr>
            <w:tcW w:w="587" w:type="dxa"/>
            <w:shd w:val="clear" w:color="auto" w:fill="auto"/>
            <w:noWrap/>
            <w:vAlign w:val="center"/>
            <w:hideMark/>
          </w:tcPr>
          <w:p w:rsidR="008A56E5" w:rsidRPr="008A56E5" w:rsidRDefault="008A56E5">
            <w:pPr>
              <w:jc w:val="center"/>
              <w:rPr>
                <w:rFonts w:ascii="Book Antiqua" w:hAnsi="Book Antiqua" w:cs="Calibri"/>
                <w:color w:val="000000"/>
                <w:sz w:val="18"/>
                <w:szCs w:val="18"/>
              </w:rPr>
            </w:pPr>
            <w:r w:rsidRPr="008A56E5">
              <w:rPr>
                <w:rFonts w:ascii="Book Antiqua" w:hAnsi="Book Antiqua" w:cs="Calibri"/>
                <w:color w:val="000000"/>
                <w:sz w:val="18"/>
                <w:szCs w:val="18"/>
              </w:rPr>
              <w:t>1</w:t>
            </w:r>
          </w:p>
        </w:tc>
        <w:tc>
          <w:tcPr>
            <w:tcW w:w="673" w:type="dxa"/>
            <w:shd w:val="clear" w:color="auto" w:fill="auto"/>
            <w:noWrap/>
            <w:vAlign w:val="center"/>
            <w:hideMark/>
          </w:tcPr>
          <w:p w:rsidR="008A56E5" w:rsidRPr="008A56E5" w:rsidRDefault="008A56E5">
            <w:pPr>
              <w:jc w:val="center"/>
              <w:rPr>
                <w:rFonts w:ascii="Book Antiqua" w:hAnsi="Book Antiqua" w:cs="Calibri"/>
                <w:sz w:val="18"/>
                <w:szCs w:val="18"/>
              </w:rPr>
            </w:pPr>
            <w:r w:rsidRPr="008A56E5">
              <w:rPr>
                <w:rFonts w:ascii="Book Antiqua" w:hAnsi="Book Antiqua" w:cs="Calibri"/>
                <w:sz w:val="18"/>
                <w:szCs w:val="18"/>
              </w:rPr>
              <w:t>-0.022 (.840)</w:t>
            </w:r>
          </w:p>
        </w:tc>
        <w:tc>
          <w:tcPr>
            <w:tcW w:w="673" w:type="dxa"/>
            <w:shd w:val="clear" w:color="auto" w:fill="auto"/>
            <w:noWrap/>
            <w:vAlign w:val="center"/>
            <w:hideMark/>
          </w:tcPr>
          <w:p w:rsidR="008A56E5" w:rsidRPr="008A56E5" w:rsidRDefault="008A56E5">
            <w:pPr>
              <w:jc w:val="center"/>
              <w:rPr>
                <w:rFonts w:ascii="Book Antiqua" w:hAnsi="Book Antiqua" w:cs="Calibri"/>
                <w:sz w:val="18"/>
                <w:szCs w:val="18"/>
              </w:rPr>
            </w:pPr>
            <w:r w:rsidRPr="008A56E5">
              <w:rPr>
                <w:rFonts w:ascii="Book Antiqua" w:hAnsi="Book Antiqua" w:cs="Calibri"/>
                <w:sz w:val="18"/>
                <w:szCs w:val="18"/>
              </w:rPr>
              <w:t>-0.134 (.215)</w:t>
            </w:r>
          </w:p>
        </w:tc>
      </w:tr>
      <w:tr w:rsidR="008A56E5" w:rsidRPr="008A56E5" w:rsidTr="00E576CD">
        <w:trPr>
          <w:trHeight w:val="20"/>
          <w:jc w:val="center"/>
        </w:trPr>
        <w:tc>
          <w:tcPr>
            <w:tcW w:w="1213" w:type="dxa"/>
            <w:shd w:val="clear" w:color="auto" w:fill="auto"/>
            <w:vAlign w:val="center"/>
            <w:hideMark/>
          </w:tcPr>
          <w:p w:rsidR="008A56E5" w:rsidRPr="00D23783" w:rsidRDefault="008A56E5" w:rsidP="00A410C9">
            <w:pPr>
              <w:jc w:val="center"/>
              <w:rPr>
                <w:rFonts w:ascii="Book Antiqua" w:eastAsia="Times New Roman" w:hAnsi="Book Antiqua" w:cs="Arial"/>
                <w:b/>
                <w:color w:val="000000"/>
                <w:sz w:val="18"/>
                <w:szCs w:val="18"/>
              </w:rPr>
            </w:pPr>
            <w:r w:rsidRPr="00D23783">
              <w:rPr>
                <w:rFonts w:ascii="Book Antiqua" w:eastAsia="Times New Roman" w:hAnsi="Book Antiqua" w:cs="Arial"/>
                <w:b/>
                <w:color w:val="000000"/>
                <w:sz w:val="18"/>
                <w:szCs w:val="18"/>
              </w:rPr>
              <w:t>POVRATE</w:t>
            </w:r>
          </w:p>
        </w:tc>
        <w:tc>
          <w:tcPr>
            <w:tcW w:w="630" w:type="dxa"/>
            <w:tcBorders>
              <w:left w:val="nil"/>
            </w:tcBorders>
            <w:shd w:val="clear" w:color="auto" w:fill="auto"/>
            <w:noWrap/>
            <w:vAlign w:val="center"/>
            <w:hideMark/>
          </w:tcPr>
          <w:p w:rsidR="008A56E5" w:rsidRPr="008A56E5" w:rsidRDefault="008A56E5">
            <w:pPr>
              <w:jc w:val="center"/>
              <w:rPr>
                <w:rFonts w:ascii="Book Antiqua" w:hAnsi="Book Antiqua" w:cs="Calibri"/>
                <w:sz w:val="18"/>
                <w:szCs w:val="18"/>
              </w:rPr>
            </w:pPr>
            <w:r w:rsidRPr="008A56E5">
              <w:rPr>
                <w:rFonts w:ascii="Book Antiqua" w:hAnsi="Book Antiqua" w:cs="Calibri"/>
                <w:sz w:val="18"/>
                <w:szCs w:val="18"/>
              </w:rPr>
              <w:t>.340** (.001)</w:t>
            </w:r>
          </w:p>
        </w:tc>
        <w:tc>
          <w:tcPr>
            <w:tcW w:w="630" w:type="dxa"/>
            <w:shd w:val="clear" w:color="auto" w:fill="auto"/>
            <w:noWrap/>
            <w:vAlign w:val="center"/>
            <w:hideMark/>
          </w:tcPr>
          <w:p w:rsidR="008A56E5" w:rsidRPr="008A56E5" w:rsidRDefault="008A56E5">
            <w:pPr>
              <w:jc w:val="center"/>
              <w:rPr>
                <w:rFonts w:ascii="Book Antiqua" w:hAnsi="Book Antiqua" w:cs="Calibri"/>
                <w:sz w:val="18"/>
                <w:szCs w:val="18"/>
              </w:rPr>
            </w:pPr>
            <w:r w:rsidRPr="008A56E5">
              <w:rPr>
                <w:rFonts w:ascii="Book Antiqua" w:hAnsi="Book Antiqua" w:cs="Calibri"/>
                <w:sz w:val="18"/>
                <w:szCs w:val="18"/>
              </w:rPr>
              <w:t>-0.073 (.498)</w:t>
            </w:r>
          </w:p>
        </w:tc>
        <w:tc>
          <w:tcPr>
            <w:tcW w:w="630" w:type="dxa"/>
            <w:shd w:val="clear" w:color="auto" w:fill="auto"/>
            <w:noWrap/>
            <w:vAlign w:val="center"/>
            <w:hideMark/>
          </w:tcPr>
          <w:p w:rsidR="008A56E5" w:rsidRPr="008A56E5" w:rsidRDefault="008A56E5">
            <w:pPr>
              <w:jc w:val="center"/>
              <w:rPr>
                <w:rFonts w:ascii="Book Antiqua" w:hAnsi="Book Antiqua" w:cs="Calibri"/>
                <w:sz w:val="18"/>
                <w:szCs w:val="18"/>
              </w:rPr>
            </w:pPr>
            <w:r w:rsidRPr="008A56E5">
              <w:rPr>
                <w:rFonts w:ascii="Book Antiqua" w:hAnsi="Book Antiqua" w:cs="Calibri"/>
                <w:sz w:val="18"/>
                <w:szCs w:val="18"/>
              </w:rPr>
              <w:t>.279** (.008)</w:t>
            </w:r>
          </w:p>
        </w:tc>
        <w:tc>
          <w:tcPr>
            <w:tcW w:w="630" w:type="dxa"/>
            <w:shd w:val="clear" w:color="auto" w:fill="auto"/>
            <w:noWrap/>
            <w:vAlign w:val="center"/>
            <w:hideMark/>
          </w:tcPr>
          <w:p w:rsidR="008A56E5" w:rsidRPr="008A56E5" w:rsidRDefault="008A56E5">
            <w:pPr>
              <w:jc w:val="center"/>
              <w:rPr>
                <w:rFonts w:ascii="Book Antiqua" w:hAnsi="Book Antiqua" w:cs="Calibri"/>
                <w:sz w:val="18"/>
                <w:szCs w:val="18"/>
              </w:rPr>
            </w:pPr>
            <w:r w:rsidRPr="008A56E5">
              <w:rPr>
                <w:rFonts w:ascii="Book Antiqua" w:hAnsi="Book Antiqua" w:cs="Calibri"/>
                <w:sz w:val="18"/>
                <w:szCs w:val="18"/>
              </w:rPr>
              <w:t>-0.067 (.540)</w:t>
            </w:r>
          </w:p>
        </w:tc>
        <w:tc>
          <w:tcPr>
            <w:tcW w:w="630" w:type="dxa"/>
            <w:shd w:val="clear" w:color="auto" w:fill="auto"/>
            <w:noWrap/>
            <w:vAlign w:val="center"/>
            <w:hideMark/>
          </w:tcPr>
          <w:p w:rsidR="008A56E5" w:rsidRPr="008A56E5" w:rsidRDefault="008A56E5">
            <w:pPr>
              <w:jc w:val="center"/>
              <w:rPr>
                <w:rFonts w:ascii="Book Antiqua" w:hAnsi="Book Antiqua" w:cs="Calibri"/>
                <w:sz w:val="18"/>
                <w:szCs w:val="18"/>
              </w:rPr>
            </w:pPr>
            <w:r w:rsidRPr="008A56E5">
              <w:rPr>
                <w:rFonts w:ascii="Book Antiqua" w:hAnsi="Book Antiqua" w:cs="Calibri"/>
                <w:sz w:val="18"/>
                <w:szCs w:val="18"/>
              </w:rPr>
              <w:t>-0.064 (.557)</w:t>
            </w:r>
          </w:p>
        </w:tc>
        <w:tc>
          <w:tcPr>
            <w:tcW w:w="630" w:type="dxa"/>
            <w:shd w:val="clear" w:color="auto" w:fill="auto"/>
            <w:noWrap/>
            <w:vAlign w:val="center"/>
            <w:hideMark/>
          </w:tcPr>
          <w:p w:rsidR="008A56E5" w:rsidRPr="008A56E5" w:rsidRDefault="008A56E5">
            <w:pPr>
              <w:jc w:val="center"/>
              <w:rPr>
                <w:rFonts w:ascii="Book Antiqua" w:hAnsi="Book Antiqua" w:cs="Calibri"/>
                <w:sz w:val="18"/>
                <w:szCs w:val="18"/>
              </w:rPr>
            </w:pPr>
            <w:r w:rsidRPr="008A56E5">
              <w:rPr>
                <w:rFonts w:ascii="Book Antiqua" w:hAnsi="Book Antiqua" w:cs="Calibri"/>
                <w:sz w:val="18"/>
                <w:szCs w:val="18"/>
              </w:rPr>
              <w:t>0.029</w:t>
            </w:r>
            <w:r>
              <w:rPr>
                <w:rFonts w:ascii="Book Antiqua" w:hAnsi="Book Antiqua" w:cs="Calibri"/>
                <w:sz w:val="18"/>
                <w:szCs w:val="18"/>
              </w:rPr>
              <w:t xml:space="preserve"> </w:t>
            </w:r>
            <w:r w:rsidRPr="008A56E5">
              <w:rPr>
                <w:rFonts w:ascii="Book Antiqua" w:hAnsi="Book Antiqua" w:cs="Calibri"/>
                <w:sz w:val="18"/>
                <w:szCs w:val="18"/>
              </w:rPr>
              <w:t>(.791)</w:t>
            </w:r>
          </w:p>
        </w:tc>
        <w:tc>
          <w:tcPr>
            <w:tcW w:w="630" w:type="dxa"/>
            <w:shd w:val="clear" w:color="auto" w:fill="auto"/>
            <w:noWrap/>
            <w:vAlign w:val="center"/>
            <w:hideMark/>
          </w:tcPr>
          <w:p w:rsidR="008A56E5" w:rsidRPr="008A56E5" w:rsidRDefault="008A56E5">
            <w:pPr>
              <w:jc w:val="center"/>
              <w:rPr>
                <w:rFonts w:ascii="Book Antiqua" w:hAnsi="Book Antiqua" w:cs="Calibri"/>
                <w:sz w:val="18"/>
                <w:szCs w:val="18"/>
              </w:rPr>
            </w:pPr>
            <w:r w:rsidRPr="008A56E5">
              <w:rPr>
                <w:rFonts w:ascii="Book Antiqua" w:hAnsi="Book Antiqua" w:cs="Calibri"/>
                <w:sz w:val="18"/>
                <w:szCs w:val="18"/>
              </w:rPr>
              <w:t>-.474** (.587)</w:t>
            </w:r>
          </w:p>
        </w:tc>
        <w:tc>
          <w:tcPr>
            <w:tcW w:w="630" w:type="dxa"/>
            <w:shd w:val="clear" w:color="auto" w:fill="auto"/>
            <w:noWrap/>
            <w:vAlign w:val="center"/>
            <w:hideMark/>
          </w:tcPr>
          <w:p w:rsidR="008A56E5" w:rsidRPr="008A56E5" w:rsidRDefault="008A56E5">
            <w:pPr>
              <w:jc w:val="center"/>
              <w:rPr>
                <w:rFonts w:ascii="Book Antiqua" w:hAnsi="Book Antiqua" w:cs="Calibri"/>
                <w:sz w:val="18"/>
                <w:szCs w:val="18"/>
              </w:rPr>
            </w:pPr>
            <w:r w:rsidRPr="008A56E5">
              <w:rPr>
                <w:rFonts w:ascii="Book Antiqua" w:hAnsi="Book Antiqua" w:cs="Calibri"/>
                <w:sz w:val="18"/>
                <w:szCs w:val="18"/>
              </w:rPr>
              <w:t>.506** (.616)</w:t>
            </w:r>
          </w:p>
        </w:tc>
        <w:tc>
          <w:tcPr>
            <w:tcW w:w="630" w:type="dxa"/>
            <w:shd w:val="clear" w:color="auto" w:fill="auto"/>
            <w:noWrap/>
            <w:vAlign w:val="center"/>
            <w:hideMark/>
          </w:tcPr>
          <w:p w:rsidR="008A56E5" w:rsidRPr="008A56E5" w:rsidRDefault="008A56E5">
            <w:pPr>
              <w:jc w:val="center"/>
              <w:rPr>
                <w:rFonts w:ascii="Book Antiqua" w:hAnsi="Book Antiqua" w:cs="Calibri"/>
                <w:sz w:val="18"/>
                <w:szCs w:val="18"/>
              </w:rPr>
            </w:pPr>
            <w:r w:rsidRPr="008A56E5">
              <w:rPr>
                <w:rFonts w:ascii="Book Antiqua" w:hAnsi="Book Antiqua" w:cs="Calibri"/>
                <w:sz w:val="18"/>
                <w:szCs w:val="18"/>
              </w:rPr>
              <w:t>-0.046 (.672)</w:t>
            </w:r>
          </w:p>
        </w:tc>
        <w:tc>
          <w:tcPr>
            <w:tcW w:w="630" w:type="dxa"/>
            <w:shd w:val="clear" w:color="auto" w:fill="auto"/>
            <w:noWrap/>
            <w:vAlign w:val="center"/>
            <w:hideMark/>
          </w:tcPr>
          <w:p w:rsidR="008A56E5" w:rsidRPr="008A56E5" w:rsidRDefault="008A56E5">
            <w:pPr>
              <w:jc w:val="center"/>
              <w:rPr>
                <w:rFonts w:ascii="Book Antiqua" w:hAnsi="Book Antiqua" w:cs="Calibri"/>
                <w:sz w:val="18"/>
                <w:szCs w:val="18"/>
              </w:rPr>
            </w:pPr>
            <w:r w:rsidRPr="008A56E5">
              <w:rPr>
                <w:rFonts w:ascii="Book Antiqua" w:hAnsi="Book Antiqua" w:cs="Calibri"/>
                <w:sz w:val="18"/>
                <w:szCs w:val="18"/>
              </w:rPr>
              <w:t>-.558** (.966)</w:t>
            </w:r>
          </w:p>
        </w:tc>
        <w:tc>
          <w:tcPr>
            <w:tcW w:w="587" w:type="dxa"/>
            <w:shd w:val="clear" w:color="auto" w:fill="auto"/>
            <w:noWrap/>
            <w:vAlign w:val="center"/>
            <w:hideMark/>
          </w:tcPr>
          <w:p w:rsidR="008A56E5" w:rsidRPr="008A56E5" w:rsidRDefault="008A56E5">
            <w:pPr>
              <w:jc w:val="center"/>
              <w:rPr>
                <w:rFonts w:ascii="Book Antiqua" w:hAnsi="Book Antiqua" w:cs="Calibri"/>
                <w:sz w:val="18"/>
                <w:szCs w:val="18"/>
              </w:rPr>
            </w:pPr>
            <w:r w:rsidRPr="008A56E5">
              <w:rPr>
                <w:rFonts w:ascii="Book Antiqua" w:hAnsi="Book Antiqua" w:cs="Calibri"/>
                <w:sz w:val="18"/>
                <w:szCs w:val="18"/>
              </w:rPr>
              <w:t>-0.022 (.840)</w:t>
            </w:r>
          </w:p>
        </w:tc>
        <w:tc>
          <w:tcPr>
            <w:tcW w:w="673" w:type="dxa"/>
            <w:shd w:val="clear" w:color="auto" w:fill="auto"/>
            <w:noWrap/>
            <w:vAlign w:val="center"/>
            <w:hideMark/>
          </w:tcPr>
          <w:p w:rsidR="008A56E5" w:rsidRPr="008A56E5" w:rsidRDefault="008A56E5">
            <w:pPr>
              <w:jc w:val="center"/>
              <w:rPr>
                <w:rFonts w:ascii="Book Antiqua" w:hAnsi="Book Antiqua" w:cs="Calibri"/>
                <w:color w:val="000000"/>
                <w:sz w:val="18"/>
                <w:szCs w:val="18"/>
              </w:rPr>
            </w:pPr>
            <w:r w:rsidRPr="008A56E5">
              <w:rPr>
                <w:rFonts w:ascii="Book Antiqua" w:hAnsi="Book Antiqua" w:cs="Calibri"/>
                <w:color w:val="000000"/>
                <w:sz w:val="18"/>
                <w:szCs w:val="18"/>
              </w:rPr>
              <w:t>1</w:t>
            </w:r>
          </w:p>
        </w:tc>
        <w:tc>
          <w:tcPr>
            <w:tcW w:w="673" w:type="dxa"/>
            <w:shd w:val="clear" w:color="auto" w:fill="auto"/>
            <w:noWrap/>
            <w:vAlign w:val="center"/>
            <w:hideMark/>
          </w:tcPr>
          <w:p w:rsidR="008A56E5" w:rsidRPr="008A56E5" w:rsidRDefault="008A56E5">
            <w:pPr>
              <w:jc w:val="center"/>
              <w:rPr>
                <w:rFonts w:ascii="Book Antiqua" w:hAnsi="Book Antiqua" w:cs="Calibri"/>
                <w:sz w:val="18"/>
                <w:szCs w:val="18"/>
              </w:rPr>
            </w:pPr>
            <w:r w:rsidRPr="008A56E5">
              <w:rPr>
                <w:rFonts w:ascii="Book Antiqua" w:hAnsi="Book Antiqua" w:cs="Calibri"/>
                <w:sz w:val="18"/>
                <w:szCs w:val="18"/>
              </w:rPr>
              <w:t>.438** (.205)</w:t>
            </w:r>
          </w:p>
        </w:tc>
      </w:tr>
      <w:tr w:rsidR="008A56E5" w:rsidRPr="008A56E5" w:rsidTr="00E576CD">
        <w:trPr>
          <w:trHeight w:val="20"/>
          <w:jc w:val="center"/>
        </w:trPr>
        <w:tc>
          <w:tcPr>
            <w:tcW w:w="1213" w:type="dxa"/>
            <w:tcBorders>
              <w:bottom w:val="single" w:sz="4" w:space="0" w:color="auto"/>
            </w:tcBorders>
            <w:shd w:val="clear" w:color="auto" w:fill="auto"/>
            <w:vAlign w:val="center"/>
            <w:hideMark/>
          </w:tcPr>
          <w:p w:rsidR="008A56E5" w:rsidRPr="00D23783" w:rsidRDefault="008A56E5" w:rsidP="00A410C9">
            <w:pPr>
              <w:jc w:val="center"/>
              <w:rPr>
                <w:rFonts w:ascii="Book Antiqua" w:eastAsia="Times New Roman" w:hAnsi="Book Antiqua" w:cs="Arial"/>
                <w:b/>
                <w:color w:val="000000"/>
                <w:sz w:val="18"/>
                <w:szCs w:val="18"/>
              </w:rPr>
            </w:pPr>
            <w:r w:rsidRPr="00D23783">
              <w:rPr>
                <w:rFonts w:ascii="Book Antiqua" w:eastAsia="Times New Roman" w:hAnsi="Book Antiqua" w:cs="Arial"/>
                <w:b/>
                <w:color w:val="000000"/>
                <w:sz w:val="18"/>
                <w:szCs w:val="18"/>
              </w:rPr>
              <w:t>WELLS</w:t>
            </w:r>
          </w:p>
        </w:tc>
        <w:tc>
          <w:tcPr>
            <w:tcW w:w="630" w:type="dxa"/>
            <w:tcBorders>
              <w:left w:val="nil"/>
              <w:bottom w:val="single" w:sz="4" w:space="0" w:color="auto"/>
            </w:tcBorders>
            <w:shd w:val="clear" w:color="auto" w:fill="auto"/>
            <w:noWrap/>
            <w:vAlign w:val="center"/>
            <w:hideMark/>
          </w:tcPr>
          <w:p w:rsidR="008A56E5" w:rsidRPr="008A56E5" w:rsidRDefault="008A56E5">
            <w:pPr>
              <w:jc w:val="center"/>
              <w:rPr>
                <w:rFonts w:ascii="Book Antiqua" w:hAnsi="Book Antiqua" w:cs="Calibri"/>
                <w:sz w:val="18"/>
                <w:szCs w:val="18"/>
              </w:rPr>
            </w:pPr>
            <w:r w:rsidRPr="008A56E5">
              <w:rPr>
                <w:rFonts w:ascii="Book Antiqua" w:hAnsi="Book Antiqua" w:cs="Calibri"/>
                <w:sz w:val="18"/>
                <w:szCs w:val="18"/>
              </w:rPr>
              <w:t>0.128 (.238)</w:t>
            </w:r>
          </w:p>
        </w:tc>
        <w:tc>
          <w:tcPr>
            <w:tcW w:w="630" w:type="dxa"/>
            <w:tcBorders>
              <w:bottom w:val="single" w:sz="4" w:space="0" w:color="auto"/>
            </w:tcBorders>
            <w:shd w:val="clear" w:color="auto" w:fill="auto"/>
            <w:noWrap/>
            <w:vAlign w:val="center"/>
            <w:hideMark/>
          </w:tcPr>
          <w:p w:rsidR="008A56E5" w:rsidRPr="008A56E5" w:rsidRDefault="008A56E5">
            <w:pPr>
              <w:jc w:val="center"/>
              <w:rPr>
                <w:rFonts w:ascii="Book Antiqua" w:hAnsi="Book Antiqua" w:cs="Calibri"/>
                <w:sz w:val="18"/>
                <w:szCs w:val="18"/>
              </w:rPr>
            </w:pPr>
            <w:r w:rsidRPr="008A56E5">
              <w:rPr>
                <w:rFonts w:ascii="Book Antiqua" w:hAnsi="Book Antiqua" w:cs="Calibri"/>
                <w:sz w:val="18"/>
                <w:szCs w:val="18"/>
              </w:rPr>
              <w:t>-0.069 (.524)</w:t>
            </w:r>
          </w:p>
        </w:tc>
        <w:tc>
          <w:tcPr>
            <w:tcW w:w="630" w:type="dxa"/>
            <w:tcBorders>
              <w:bottom w:val="single" w:sz="4" w:space="0" w:color="auto"/>
            </w:tcBorders>
            <w:shd w:val="clear" w:color="auto" w:fill="auto"/>
            <w:noWrap/>
            <w:vAlign w:val="center"/>
            <w:hideMark/>
          </w:tcPr>
          <w:p w:rsidR="008A56E5" w:rsidRPr="008A56E5" w:rsidRDefault="008A56E5">
            <w:pPr>
              <w:jc w:val="center"/>
              <w:rPr>
                <w:rFonts w:ascii="Book Antiqua" w:hAnsi="Book Antiqua" w:cs="Calibri"/>
                <w:sz w:val="18"/>
                <w:szCs w:val="18"/>
              </w:rPr>
            </w:pPr>
            <w:r w:rsidRPr="008A56E5">
              <w:rPr>
                <w:rFonts w:ascii="Book Antiqua" w:hAnsi="Book Antiqua" w:cs="Calibri"/>
                <w:sz w:val="18"/>
                <w:szCs w:val="18"/>
              </w:rPr>
              <w:t>0.200 (.063)</w:t>
            </w:r>
          </w:p>
        </w:tc>
        <w:tc>
          <w:tcPr>
            <w:tcW w:w="630" w:type="dxa"/>
            <w:tcBorders>
              <w:bottom w:val="single" w:sz="4" w:space="0" w:color="auto"/>
            </w:tcBorders>
            <w:shd w:val="clear" w:color="auto" w:fill="auto"/>
            <w:noWrap/>
            <w:vAlign w:val="center"/>
            <w:hideMark/>
          </w:tcPr>
          <w:p w:rsidR="008A56E5" w:rsidRPr="008A56E5" w:rsidRDefault="008A56E5">
            <w:pPr>
              <w:jc w:val="center"/>
              <w:rPr>
                <w:rFonts w:ascii="Book Antiqua" w:hAnsi="Book Antiqua" w:cs="Calibri"/>
                <w:sz w:val="18"/>
                <w:szCs w:val="18"/>
              </w:rPr>
            </w:pPr>
            <w:r w:rsidRPr="008A56E5">
              <w:rPr>
                <w:rFonts w:ascii="Book Antiqua" w:hAnsi="Book Antiqua" w:cs="Calibri"/>
                <w:sz w:val="18"/>
                <w:szCs w:val="18"/>
              </w:rPr>
              <w:t>-0.067 (.539)</w:t>
            </w:r>
          </w:p>
        </w:tc>
        <w:tc>
          <w:tcPr>
            <w:tcW w:w="630" w:type="dxa"/>
            <w:tcBorders>
              <w:bottom w:val="single" w:sz="4" w:space="0" w:color="auto"/>
            </w:tcBorders>
            <w:shd w:val="clear" w:color="auto" w:fill="auto"/>
            <w:noWrap/>
            <w:vAlign w:val="center"/>
            <w:hideMark/>
          </w:tcPr>
          <w:p w:rsidR="008A56E5" w:rsidRPr="008A56E5" w:rsidRDefault="008A56E5">
            <w:pPr>
              <w:jc w:val="center"/>
              <w:rPr>
                <w:rFonts w:ascii="Book Antiqua" w:hAnsi="Book Antiqua" w:cs="Calibri"/>
                <w:sz w:val="18"/>
                <w:szCs w:val="18"/>
              </w:rPr>
            </w:pPr>
            <w:r w:rsidRPr="008A56E5">
              <w:rPr>
                <w:rFonts w:ascii="Book Antiqua" w:hAnsi="Book Antiqua" w:cs="Calibri"/>
                <w:sz w:val="18"/>
                <w:szCs w:val="18"/>
              </w:rPr>
              <w:t>-0.014 (.900)</w:t>
            </w:r>
          </w:p>
        </w:tc>
        <w:tc>
          <w:tcPr>
            <w:tcW w:w="630" w:type="dxa"/>
            <w:tcBorders>
              <w:bottom w:val="single" w:sz="4" w:space="0" w:color="auto"/>
            </w:tcBorders>
            <w:shd w:val="clear" w:color="auto" w:fill="auto"/>
            <w:noWrap/>
            <w:vAlign w:val="center"/>
            <w:hideMark/>
          </w:tcPr>
          <w:p w:rsidR="008A56E5" w:rsidRPr="008A56E5" w:rsidRDefault="008A56E5">
            <w:pPr>
              <w:jc w:val="center"/>
              <w:rPr>
                <w:rFonts w:ascii="Book Antiqua" w:hAnsi="Book Antiqua" w:cs="Calibri"/>
                <w:sz w:val="18"/>
                <w:szCs w:val="18"/>
              </w:rPr>
            </w:pPr>
            <w:r w:rsidRPr="008A56E5">
              <w:rPr>
                <w:rFonts w:ascii="Book Antiqua" w:hAnsi="Book Antiqua" w:cs="Calibri"/>
                <w:sz w:val="18"/>
                <w:szCs w:val="18"/>
              </w:rPr>
              <w:t>-0.022</w:t>
            </w:r>
            <w:r>
              <w:rPr>
                <w:rFonts w:ascii="Book Antiqua" w:hAnsi="Book Antiqua" w:cs="Calibri"/>
                <w:sz w:val="18"/>
                <w:szCs w:val="18"/>
              </w:rPr>
              <w:t xml:space="preserve"> </w:t>
            </w:r>
            <w:r w:rsidRPr="008A56E5">
              <w:rPr>
                <w:rFonts w:ascii="Book Antiqua" w:hAnsi="Book Antiqua" w:cs="Calibri"/>
                <w:sz w:val="18"/>
                <w:szCs w:val="18"/>
              </w:rPr>
              <w:t>(.840)</w:t>
            </w:r>
          </w:p>
        </w:tc>
        <w:tc>
          <w:tcPr>
            <w:tcW w:w="630" w:type="dxa"/>
            <w:tcBorders>
              <w:bottom w:val="single" w:sz="4" w:space="0" w:color="auto"/>
            </w:tcBorders>
            <w:shd w:val="clear" w:color="auto" w:fill="auto"/>
            <w:noWrap/>
            <w:vAlign w:val="center"/>
            <w:hideMark/>
          </w:tcPr>
          <w:p w:rsidR="008A56E5" w:rsidRPr="008A56E5" w:rsidRDefault="008A56E5">
            <w:pPr>
              <w:jc w:val="center"/>
              <w:rPr>
                <w:rFonts w:ascii="Book Antiqua" w:hAnsi="Book Antiqua" w:cs="Calibri"/>
                <w:sz w:val="18"/>
                <w:szCs w:val="18"/>
              </w:rPr>
            </w:pPr>
            <w:r w:rsidRPr="008A56E5">
              <w:rPr>
                <w:rFonts w:ascii="Book Antiqua" w:hAnsi="Book Antiqua" w:cs="Calibri"/>
                <w:sz w:val="18"/>
                <w:szCs w:val="18"/>
              </w:rPr>
              <w:t>-.574** (.351)</w:t>
            </w:r>
          </w:p>
        </w:tc>
        <w:tc>
          <w:tcPr>
            <w:tcW w:w="630" w:type="dxa"/>
            <w:tcBorders>
              <w:bottom w:val="single" w:sz="4" w:space="0" w:color="auto"/>
            </w:tcBorders>
            <w:shd w:val="clear" w:color="auto" w:fill="auto"/>
            <w:noWrap/>
            <w:vAlign w:val="center"/>
            <w:hideMark/>
          </w:tcPr>
          <w:p w:rsidR="008A56E5" w:rsidRPr="008A56E5" w:rsidRDefault="008A56E5">
            <w:pPr>
              <w:jc w:val="center"/>
              <w:rPr>
                <w:rFonts w:ascii="Book Antiqua" w:hAnsi="Book Antiqua" w:cs="Calibri"/>
                <w:sz w:val="18"/>
                <w:szCs w:val="18"/>
              </w:rPr>
            </w:pPr>
            <w:r w:rsidRPr="008A56E5">
              <w:rPr>
                <w:rFonts w:ascii="Book Antiqua" w:hAnsi="Book Antiqua" w:cs="Calibri"/>
                <w:sz w:val="18"/>
                <w:szCs w:val="18"/>
              </w:rPr>
              <w:t>.565** (.200)</w:t>
            </w:r>
          </w:p>
        </w:tc>
        <w:tc>
          <w:tcPr>
            <w:tcW w:w="630" w:type="dxa"/>
            <w:tcBorders>
              <w:bottom w:val="single" w:sz="4" w:space="0" w:color="auto"/>
            </w:tcBorders>
            <w:shd w:val="clear" w:color="auto" w:fill="auto"/>
            <w:noWrap/>
            <w:vAlign w:val="center"/>
            <w:hideMark/>
          </w:tcPr>
          <w:p w:rsidR="008A56E5" w:rsidRPr="008A56E5" w:rsidRDefault="008A56E5">
            <w:pPr>
              <w:jc w:val="center"/>
              <w:rPr>
                <w:rFonts w:ascii="Book Antiqua" w:hAnsi="Book Antiqua" w:cs="Calibri"/>
                <w:sz w:val="18"/>
                <w:szCs w:val="18"/>
              </w:rPr>
            </w:pPr>
            <w:r w:rsidRPr="008A56E5">
              <w:rPr>
                <w:rFonts w:ascii="Book Antiqua" w:hAnsi="Book Antiqua" w:cs="Calibri"/>
                <w:sz w:val="18"/>
                <w:szCs w:val="18"/>
              </w:rPr>
              <w:t>0.044 (.688)</w:t>
            </w:r>
          </w:p>
        </w:tc>
        <w:tc>
          <w:tcPr>
            <w:tcW w:w="630" w:type="dxa"/>
            <w:tcBorders>
              <w:bottom w:val="single" w:sz="4" w:space="0" w:color="auto"/>
            </w:tcBorders>
            <w:shd w:val="clear" w:color="auto" w:fill="auto"/>
            <w:noWrap/>
            <w:vAlign w:val="center"/>
            <w:hideMark/>
          </w:tcPr>
          <w:p w:rsidR="008A56E5" w:rsidRPr="008A56E5" w:rsidRDefault="008A56E5">
            <w:pPr>
              <w:jc w:val="center"/>
              <w:rPr>
                <w:rFonts w:ascii="Book Antiqua" w:hAnsi="Book Antiqua" w:cs="Calibri"/>
                <w:sz w:val="18"/>
                <w:szCs w:val="18"/>
              </w:rPr>
            </w:pPr>
            <w:r w:rsidRPr="008A56E5">
              <w:rPr>
                <w:rFonts w:ascii="Book Antiqua" w:hAnsi="Book Antiqua" w:cs="Calibri"/>
                <w:sz w:val="18"/>
                <w:szCs w:val="18"/>
              </w:rPr>
              <w:t>-.333** (.001)</w:t>
            </w:r>
          </w:p>
        </w:tc>
        <w:tc>
          <w:tcPr>
            <w:tcW w:w="587" w:type="dxa"/>
            <w:tcBorders>
              <w:bottom w:val="single" w:sz="4" w:space="0" w:color="auto"/>
            </w:tcBorders>
            <w:shd w:val="clear" w:color="auto" w:fill="auto"/>
            <w:noWrap/>
            <w:vAlign w:val="center"/>
            <w:hideMark/>
          </w:tcPr>
          <w:p w:rsidR="008A56E5" w:rsidRPr="008A56E5" w:rsidRDefault="008A56E5">
            <w:pPr>
              <w:jc w:val="center"/>
              <w:rPr>
                <w:rFonts w:ascii="Book Antiqua" w:hAnsi="Book Antiqua" w:cs="Calibri"/>
                <w:sz w:val="18"/>
                <w:szCs w:val="18"/>
              </w:rPr>
            </w:pPr>
            <w:r w:rsidRPr="008A56E5">
              <w:rPr>
                <w:rFonts w:ascii="Book Antiqua" w:hAnsi="Book Antiqua" w:cs="Calibri"/>
                <w:sz w:val="18"/>
                <w:szCs w:val="18"/>
              </w:rPr>
              <w:t>-0.134 (.215)</w:t>
            </w:r>
          </w:p>
        </w:tc>
        <w:tc>
          <w:tcPr>
            <w:tcW w:w="673" w:type="dxa"/>
            <w:tcBorders>
              <w:bottom w:val="single" w:sz="4" w:space="0" w:color="auto"/>
            </w:tcBorders>
            <w:shd w:val="clear" w:color="auto" w:fill="auto"/>
            <w:noWrap/>
            <w:vAlign w:val="center"/>
            <w:hideMark/>
          </w:tcPr>
          <w:p w:rsidR="008A56E5" w:rsidRPr="008A56E5" w:rsidRDefault="008A56E5">
            <w:pPr>
              <w:jc w:val="center"/>
              <w:rPr>
                <w:rFonts w:ascii="Book Antiqua" w:hAnsi="Book Antiqua" w:cs="Calibri"/>
                <w:sz w:val="18"/>
                <w:szCs w:val="18"/>
              </w:rPr>
            </w:pPr>
            <w:r w:rsidRPr="008A56E5">
              <w:rPr>
                <w:rFonts w:ascii="Book Antiqua" w:hAnsi="Book Antiqua" w:cs="Calibri"/>
                <w:sz w:val="18"/>
                <w:szCs w:val="18"/>
              </w:rPr>
              <w:t>.438** (.205)</w:t>
            </w:r>
          </w:p>
        </w:tc>
        <w:tc>
          <w:tcPr>
            <w:tcW w:w="673" w:type="dxa"/>
            <w:tcBorders>
              <w:bottom w:val="single" w:sz="4" w:space="0" w:color="auto"/>
            </w:tcBorders>
            <w:shd w:val="clear" w:color="auto" w:fill="auto"/>
            <w:noWrap/>
            <w:vAlign w:val="center"/>
            <w:hideMark/>
          </w:tcPr>
          <w:p w:rsidR="008A56E5" w:rsidRPr="008A56E5" w:rsidRDefault="008A56E5">
            <w:pPr>
              <w:jc w:val="center"/>
              <w:rPr>
                <w:rFonts w:ascii="Book Antiqua" w:hAnsi="Book Antiqua" w:cs="Calibri"/>
                <w:color w:val="000000"/>
                <w:sz w:val="18"/>
                <w:szCs w:val="18"/>
              </w:rPr>
            </w:pPr>
            <w:r w:rsidRPr="008A56E5">
              <w:rPr>
                <w:rFonts w:ascii="Book Antiqua" w:hAnsi="Book Antiqua" w:cs="Calibri"/>
                <w:color w:val="000000"/>
                <w:sz w:val="18"/>
                <w:szCs w:val="18"/>
              </w:rPr>
              <w:t>1</w:t>
            </w:r>
          </w:p>
        </w:tc>
      </w:tr>
    </w:tbl>
    <w:p w:rsidR="008A39BE" w:rsidRDefault="008A39BE" w:rsidP="008A39BE">
      <w:pPr>
        <w:spacing w:line="480" w:lineRule="auto"/>
        <w:ind w:firstLine="720"/>
        <w:rPr>
          <w:rFonts w:ascii="Book Antiqua" w:hAnsi="Book Antiqua"/>
          <w:sz w:val="24"/>
        </w:rPr>
      </w:pPr>
    </w:p>
    <w:p w:rsidR="00592ADD" w:rsidRPr="00192EBD" w:rsidRDefault="00592ADD" w:rsidP="008A39BE">
      <w:pPr>
        <w:spacing w:line="480" w:lineRule="auto"/>
        <w:ind w:firstLine="720"/>
        <w:rPr>
          <w:rFonts w:ascii="Book Antiqua" w:hAnsi="Book Antiqua"/>
          <w:sz w:val="24"/>
          <w:szCs w:val="24"/>
        </w:rPr>
      </w:pPr>
    </w:p>
    <w:p w:rsidR="008A39BE" w:rsidRDefault="008A39BE" w:rsidP="00592ADD">
      <w:pPr>
        <w:keepNext/>
        <w:spacing w:line="480" w:lineRule="auto"/>
        <w:jc w:val="center"/>
      </w:pPr>
      <w:r w:rsidRPr="00192EBD">
        <w:rPr>
          <w:rFonts w:ascii="Book Antiqua" w:hAnsi="Book Antiqua"/>
          <w:noProof/>
          <w:sz w:val="24"/>
        </w:rPr>
        <w:lastRenderedPageBreak/>
        <w:drawing>
          <wp:inline distT="0" distB="0" distL="0" distR="0">
            <wp:extent cx="4802332" cy="3963462"/>
            <wp:effectExtent l="19050" t="0" r="0" b="0"/>
            <wp:docPr id="38"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65" cstate="print"/>
                    <a:srcRect/>
                    <a:stretch>
                      <a:fillRect/>
                    </a:stretch>
                  </pic:blipFill>
                  <pic:spPr bwMode="auto">
                    <a:xfrm>
                      <a:off x="0" y="0"/>
                      <a:ext cx="4815866" cy="3974632"/>
                    </a:xfrm>
                    <a:prstGeom prst="rect">
                      <a:avLst/>
                    </a:prstGeom>
                    <a:noFill/>
                    <a:ln w="9525">
                      <a:noFill/>
                      <a:miter lim="800000"/>
                      <a:headEnd/>
                      <a:tailEnd/>
                    </a:ln>
                  </pic:spPr>
                </pic:pic>
              </a:graphicData>
            </a:graphic>
          </wp:inline>
        </w:drawing>
      </w:r>
    </w:p>
    <w:p w:rsidR="008A39BE" w:rsidRDefault="008A39BE" w:rsidP="00EA1D3E">
      <w:pPr>
        <w:pStyle w:val="Caption"/>
      </w:pPr>
      <w:bookmarkStart w:id="214" w:name="_Ref348288902"/>
      <w:bookmarkStart w:id="215" w:name="_Toc360458123"/>
      <w:proofErr w:type="gramStart"/>
      <w:r>
        <w:t xml:space="preserve">Figure </w:t>
      </w:r>
      <w:r w:rsidR="000E7B14">
        <w:fldChar w:fldCharType="begin"/>
      </w:r>
      <w:r w:rsidR="001D3E86">
        <w:instrText xml:space="preserve"> SEQ Figure \* ARABIC </w:instrText>
      </w:r>
      <w:r w:rsidR="000E7B14">
        <w:fldChar w:fldCharType="separate"/>
      </w:r>
      <w:r w:rsidR="0001338F">
        <w:rPr>
          <w:noProof/>
        </w:rPr>
        <w:t>54</w:t>
      </w:r>
      <w:r w:rsidR="000E7B14">
        <w:rPr>
          <w:noProof/>
        </w:rPr>
        <w:fldChar w:fldCharType="end"/>
      </w:r>
      <w:bookmarkEnd w:id="214"/>
      <w:r w:rsidR="0027645C">
        <w:t>.</w:t>
      </w:r>
      <w:proofErr w:type="gramEnd"/>
      <w:r>
        <w:t xml:space="preserve"> </w:t>
      </w:r>
      <w:proofErr w:type="spellStart"/>
      <w:r>
        <w:t>Scattergram</w:t>
      </w:r>
      <w:proofErr w:type="spellEnd"/>
      <w:r>
        <w:t xml:space="preserve"> of non-zero </w:t>
      </w:r>
      <w:r w:rsidRPr="00192EBD">
        <w:rPr>
          <w:i/>
        </w:rPr>
        <w:t>E. coli</w:t>
      </w:r>
      <w:r>
        <w:t xml:space="preserve"> </w:t>
      </w:r>
      <w:r w:rsidR="008A56E5">
        <w:t xml:space="preserve">O157 </w:t>
      </w:r>
      <w:r>
        <w:t>rates and agricultural variables (n=87)</w:t>
      </w:r>
      <w:bookmarkEnd w:id="215"/>
    </w:p>
    <w:p w:rsidR="008A56E5" w:rsidRDefault="008A56E5" w:rsidP="008A56E5"/>
    <w:p w:rsidR="008A56E5" w:rsidRDefault="008A56E5" w:rsidP="008A56E5"/>
    <w:p w:rsidR="008A56E5" w:rsidRPr="008A56E5" w:rsidRDefault="008A56E5" w:rsidP="008A56E5"/>
    <w:p w:rsidR="008A39BE" w:rsidRDefault="008A39BE" w:rsidP="00592ADD">
      <w:pPr>
        <w:keepNext/>
        <w:spacing w:line="480" w:lineRule="auto"/>
        <w:jc w:val="center"/>
      </w:pPr>
      <w:r w:rsidRPr="00192EBD">
        <w:rPr>
          <w:rFonts w:ascii="Book Antiqua" w:hAnsi="Book Antiqua"/>
          <w:noProof/>
          <w:sz w:val="24"/>
        </w:rPr>
        <w:drawing>
          <wp:inline distT="0" distB="0" distL="0" distR="0">
            <wp:extent cx="3670447" cy="2935182"/>
            <wp:effectExtent l="19050" t="0" r="6203" b="0"/>
            <wp:docPr id="39"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66" cstate="print"/>
                    <a:srcRect/>
                    <a:stretch>
                      <a:fillRect/>
                    </a:stretch>
                  </pic:blipFill>
                  <pic:spPr bwMode="auto">
                    <a:xfrm>
                      <a:off x="0" y="0"/>
                      <a:ext cx="3675108" cy="2938910"/>
                    </a:xfrm>
                    <a:prstGeom prst="rect">
                      <a:avLst/>
                    </a:prstGeom>
                    <a:noFill/>
                    <a:ln w="9525">
                      <a:noFill/>
                      <a:miter lim="800000"/>
                      <a:headEnd/>
                      <a:tailEnd/>
                    </a:ln>
                  </pic:spPr>
                </pic:pic>
              </a:graphicData>
            </a:graphic>
          </wp:inline>
        </w:drawing>
      </w:r>
    </w:p>
    <w:p w:rsidR="008A39BE" w:rsidRDefault="008A39BE" w:rsidP="00EA1D3E">
      <w:pPr>
        <w:pStyle w:val="Caption"/>
      </w:pPr>
      <w:bookmarkStart w:id="216" w:name="_Ref348288903"/>
      <w:bookmarkStart w:id="217" w:name="_Toc360458124"/>
      <w:proofErr w:type="gramStart"/>
      <w:r>
        <w:t xml:space="preserve">Figure </w:t>
      </w:r>
      <w:r w:rsidR="000E7B14">
        <w:fldChar w:fldCharType="begin"/>
      </w:r>
      <w:r w:rsidR="001D3E86">
        <w:instrText xml:space="preserve"> SEQ Figure \* ARABIC </w:instrText>
      </w:r>
      <w:r w:rsidR="000E7B14">
        <w:fldChar w:fldCharType="separate"/>
      </w:r>
      <w:r w:rsidR="0001338F">
        <w:rPr>
          <w:noProof/>
        </w:rPr>
        <w:t>55</w:t>
      </w:r>
      <w:r w:rsidR="000E7B14">
        <w:rPr>
          <w:noProof/>
        </w:rPr>
        <w:fldChar w:fldCharType="end"/>
      </w:r>
      <w:bookmarkEnd w:id="216"/>
      <w:r w:rsidR="0027645C">
        <w:t>.</w:t>
      </w:r>
      <w:proofErr w:type="gramEnd"/>
      <w:r>
        <w:t xml:space="preserve"> </w:t>
      </w:r>
      <w:proofErr w:type="spellStart"/>
      <w:r w:rsidRPr="00CF4010">
        <w:t>Scattergram</w:t>
      </w:r>
      <w:proofErr w:type="spellEnd"/>
      <w:r w:rsidRPr="00CF4010">
        <w:t xml:space="preserve"> of non-zer</w:t>
      </w:r>
      <w:r>
        <w:t xml:space="preserve">o </w:t>
      </w:r>
      <w:r w:rsidRPr="00192EBD">
        <w:rPr>
          <w:i/>
        </w:rPr>
        <w:t>E. coli</w:t>
      </w:r>
      <w:r>
        <w:t xml:space="preserve"> </w:t>
      </w:r>
      <w:r w:rsidR="008A56E5">
        <w:t xml:space="preserve">O157 </w:t>
      </w:r>
      <w:r>
        <w:t>rates and land use</w:t>
      </w:r>
      <w:r w:rsidRPr="00CF4010">
        <w:t xml:space="preserve"> variables (n=87)</w:t>
      </w:r>
      <w:bookmarkEnd w:id="217"/>
    </w:p>
    <w:p w:rsidR="008A39BE" w:rsidRPr="00763A48" w:rsidRDefault="008A39BE" w:rsidP="00592ADD">
      <w:pPr>
        <w:spacing w:line="480" w:lineRule="auto"/>
        <w:rPr>
          <w:lang w:bidi="en-US"/>
        </w:rPr>
      </w:pPr>
    </w:p>
    <w:p w:rsidR="008A39BE" w:rsidRDefault="008A39BE" w:rsidP="00592ADD">
      <w:pPr>
        <w:keepNext/>
        <w:spacing w:line="480" w:lineRule="auto"/>
        <w:jc w:val="center"/>
      </w:pPr>
      <w:r w:rsidRPr="00192EBD">
        <w:rPr>
          <w:rFonts w:ascii="Book Antiqua" w:hAnsi="Book Antiqua"/>
          <w:noProof/>
          <w:sz w:val="24"/>
        </w:rPr>
        <w:drawing>
          <wp:inline distT="0" distB="0" distL="0" distR="0">
            <wp:extent cx="4612327" cy="3858390"/>
            <wp:effectExtent l="19050" t="0" r="0" b="0"/>
            <wp:docPr id="40"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67" cstate="print"/>
                    <a:srcRect/>
                    <a:stretch>
                      <a:fillRect/>
                    </a:stretch>
                  </pic:blipFill>
                  <pic:spPr bwMode="auto">
                    <a:xfrm>
                      <a:off x="0" y="0"/>
                      <a:ext cx="4609906" cy="3856365"/>
                    </a:xfrm>
                    <a:prstGeom prst="rect">
                      <a:avLst/>
                    </a:prstGeom>
                    <a:noFill/>
                    <a:ln w="9525">
                      <a:noFill/>
                      <a:miter lim="800000"/>
                      <a:headEnd/>
                      <a:tailEnd/>
                    </a:ln>
                  </pic:spPr>
                </pic:pic>
              </a:graphicData>
            </a:graphic>
          </wp:inline>
        </w:drawing>
      </w:r>
    </w:p>
    <w:p w:rsidR="008A39BE" w:rsidRDefault="008A39BE" w:rsidP="00EA1D3E">
      <w:pPr>
        <w:pStyle w:val="Caption"/>
      </w:pPr>
      <w:bookmarkStart w:id="218" w:name="_Ref348288905"/>
      <w:bookmarkStart w:id="219" w:name="_Toc360458125"/>
      <w:proofErr w:type="gramStart"/>
      <w:r>
        <w:t xml:space="preserve">Figure </w:t>
      </w:r>
      <w:r w:rsidR="000E7B14">
        <w:fldChar w:fldCharType="begin"/>
      </w:r>
      <w:r w:rsidR="001D3E86">
        <w:instrText xml:space="preserve"> SEQ Figure \* ARABIC </w:instrText>
      </w:r>
      <w:r w:rsidR="000E7B14">
        <w:fldChar w:fldCharType="separate"/>
      </w:r>
      <w:r w:rsidR="0001338F">
        <w:rPr>
          <w:noProof/>
        </w:rPr>
        <w:t>56</w:t>
      </w:r>
      <w:r w:rsidR="000E7B14">
        <w:rPr>
          <w:noProof/>
        </w:rPr>
        <w:fldChar w:fldCharType="end"/>
      </w:r>
      <w:bookmarkEnd w:id="218"/>
      <w:r w:rsidR="0027645C">
        <w:t>.</w:t>
      </w:r>
      <w:proofErr w:type="gramEnd"/>
      <w:r>
        <w:t xml:space="preserve"> </w:t>
      </w:r>
      <w:proofErr w:type="spellStart"/>
      <w:r w:rsidRPr="00DA791F">
        <w:t>Scattergram</w:t>
      </w:r>
      <w:proofErr w:type="spellEnd"/>
      <w:r w:rsidRPr="00DA791F">
        <w:t xml:space="preserve"> of non-zero </w:t>
      </w:r>
      <w:r w:rsidRPr="00192EBD">
        <w:rPr>
          <w:i/>
        </w:rPr>
        <w:t>E. coli</w:t>
      </w:r>
      <w:r w:rsidRPr="00DA791F">
        <w:t xml:space="preserve"> </w:t>
      </w:r>
      <w:r w:rsidR="00475099">
        <w:t xml:space="preserve">O157 </w:t>
      </w:r>
      <w:r w:rsidRPr="00DA791F">
        <w:t xml:space="preserve">rates and </w:t>
      </w:r>
      <w:r>
        <w:t>geology, water quality, poverty and well permit</w:t>
      </w:r>
      <w:r w:rsidRPr="00DA791F">
        <w:t xml:space="preserve"> variables (n=87)</w:t>
      </w:r>
      <w:bookmarkEnd w:id="219"/>
    </w:p>
    <w:p w:rsidR="008A56E5" w:rsidRDefault="008A56E5" w:rsidP="008A56E5"/>
    <w:p w:rsidR="008A56E5" w:rsidRDefault="008A56E5" w:rsidP="008A56E5"/>
    <w:p w:rsidR="008A56E5" w:rsidRDefault="008A56E5" w:rsidP="008A56E5"/>
    <w:p w:rsidR="00A31449" w:rsidRDefault="00A31449">
      <w:r>
        <w:br w:type="page"/>
      </w:r>
    </w:p>
    <w:p w:rsidR="003C2604" w:rsidRDefault="003C2604" w:rsidP="003C2604">
      <w:pPr>
        <w:spacing w:line="480" w:lineRule="auto"/>
        <w:ind w:firstLine="720"/>
        <w:rPr>
          <w:rFonts w:ascii="Book Antiqua" w:hAnsi="Book Antiqua"/>
          <w:sz w:val="24"/>
        </w:rPr>
      </w:pPr>
      <w:r>
        <w:rPr>
          <w:rFonts w:ascii="Book Antiqua" w:hAnsi="Book Antiqua"/>
          <w:sz w:val="24"/>
        </w:rPr>
        <w:lastRenderedPageBreak/>
        <w:t xml:space="preserve">The spatial lag model retained </w:t>
      </w:r>
      <w:r w:rsidR="00AD1532">
        <w:rPr>
          <w:rFonts w:ascii="Book Antiqua" w:hAnsi="Book Antiqua"/>
          <w:sz w:val="24"/>
        </w:rPr>
        <w:t>sheep population density (</w:t>
      </w:r>
      <w:r>
        <w:rPr>
          <w:rFonts w:ascii="Book Antiqua" w:hAnsi="Book Antiqua"/>
          <w:sz w:val="24"/>
        </w:rPr>
        <w:t>SHEEP</w:t>
      </w:r>
      <w:r w:rsidR="00AD1532">
        <w:rPr>
          <w:rFonts w:ascii="Book Antiqua" w:hAnsi="Book Antiqua"/>
          <w:sz w:val="24"/>
        </w:rPr>
        <w:t>)</w:t>
      </w:r>
      <w:r>
        <w:rPr>
          <w:rFonts w:ascii="Book Antiqua" w:hAnsi="Book Antiqua"/>
          <w:sz w:val="24"/>
        </w:rPr>
        <w:t xml:space="preserve"> and </w:t>
      </w:r>
      <w:r w:rsidR="00AD1532">
        <w:rPr>
          <w:rFonts w:ascii="Book Antiqua" w:hAnsi="Book Antiqua"/>
          <w:sz w:val="24"/>
        </w:rPr>
        <w:t>poverty rate (</w:t>
      </w:r>
      <w:r>
        <w:rPr>
          <w:rFonts w:ascii="Book Antiqua" w:hAnsi="Book Antiqua"/>
          <w:sz w:val="24"/>
        </w:rPr>
        <w:t>POVRATE</w:t>
      </w:r>
      <w:r w:rsidR="00AD1532">
        <w:rPr>
          <w:rFonts w:ascii="Book Antiqua" w:hAnsi="Book Antiqua"/>
          <w:sz w:val="24"/>
        </w:rPr>
        <w:t>)</w:t>
      </w:r>
      <w:r>
        <w:rPr>
          <w:rFonts w:ascii="Book Antiqua" w:hAnsi="Book Antiqua"/>
          <w:sz w:val="24"/>
        </w:rPr>
        <w:t xml:space="preserve"> at p=0.05</w:t>
      </w:r>
      <w:r w:rsidR="00AD1532">
        <w:rPr>
          <w:rFonts w:ascii="Book Antiqua" w:hAnsi="Book Antiqua"/>
          <w:sz w:val="24"/>
        </w:rPr>
        <w:t>,</w:t>
      </w:r>
      <w:r>
        <w:rPr>
          <w:rFonts w:ascii="Book Antiqua" w:hAnsi="Book Antiqua"/>
          <w:sz w:val="24"/>
        </w:rPr>
        <w:t xml:space="preserve"> and </w:t>
      </w:r>
      <w:r w:rsidR="00AD1532">
        <w:rPr>
          <w:rFonts w:ascii="Book Antiqua" w:hAnsi="Book Antiqua"/>
          <w:sz w:val="24"/>
        </w:rPr>
        <w:t>milk cow population density (</w:t>
      </w:r>
      <w:r>
        <w:rPr>
          <w:rFonts w:ascii="Book Antiqua" w:hAnsi="Book Antiqua"/>
          <w:sz w:val="24"/>
        </w:rPr>
        <w:t>MILK</w:t>
      </w:r>
      <w:r w:rsidR="00AD1532">
        <w:rPr>
          <w:rFonts w:ascii="Book Antiqua" w:hAnsi="Book Antiqua"/>
          <w:sz w:val="24"/>
        </w:rPr>
        <w:t>)</w:t>
      </w:r>
      <w:r>
        <w:rPr>
          <w:rFonts w:ascii="Book Antiqua" w:hAnsi="Book Antiqua"/>
          <w:sz w:val="24"/>
        </w:rPr>
        <w:t xml:space="preserve"> and </w:t>
      </w:r>
      <w:r w:rsidR="00AD1532">
        <w:rPr>
          <w:rFonts w:ascii="Book Antiqua" w:hAnsi="Book Antiqua"/>
          <w:sz w:val="24"/>
        </w:rPr>
        <w:t>well permit density (</w:t>
      </w:r>
      <w:r>
        <w:rPr>
          <w:rFonts w:ascii="Book Antiqua" w:hAnsi="Book Antiqua"/>
          <w:sz w:val="24"/>
        </w:rPr>
        <w:t>WELLS</w:t>
      </w:r>
      <w:r w:rsidR="00AD1532">
        <w:rPr>
          <w:rFonts w:ascii="Book Antiqua" w:hAnsi="Book Antiqua"/>
          <w:sz w:val="24"/>
        </w:rPr>
        <w:t>)</w:t>
      </w:r>
      <w:r>
        <w:rPr>
          <w:rFonts w:ascii="Book Antiqua" w:hAnsi="Book Antiqua"/>
          <w:sz w:val="24"/>
        </w:rPr>
        <w:t xml:space="preserve"> at p=0.1. Variables SHEEP and WELLS had negative coefficients.</w:t>
      </w:r>
    </w:p>
    <w:p w:rsidR="008A39BE" w:rsidRDefault="00AD1532" w:rsidP="008A39BE">
      <w:pPr>
        <w:spacing w:line="480" w:lineRule="auto"/>
        <w:ind w:firstLine="720"/>
        <w:rPr>
          <w:rFonts w:ascii="Book Antiqua" w:hAnsi="Book Antiqua"/>
          <w:sz w:val="24"/>
        </w:rPr>
      </w:pPr>
      <w:r>
        <w:rPr>
          <w:rFonts w:ascii="Book Antiqua" w:hAnsi="Book Antiqua"/>
          <w:sz w:val="24"/>
        </w:rPr>
        <w:t>Similar to the spatial lag model, t</w:t>
      </w:r>
      <w:r w:rsidR="008A39BE">
        <w:rPr>
          <w:rFonts w:ascii="Book Antiqua" w:hAnsi="Book Antiqua"/>
          <w:sz w:val="24"/>
        </w:rPr>
        <w:t>he GLM with Gamma distribution and log link retained SHEEP and POVRATE at p=0.05, and MILK and WELLS at p=0.1. Only the coefficient for SHEEP was negative</w:t>
      </w:r>
      <w:r>
        <w:rPr>
          <w:rFonts w:ascii="Book Antiqua" w:hAnsi="Book Antiqua"/>
          <w:sz w:val="24"/>
        </w:rPr>
        <w:t>, although the coefficient for well permit density (WELLS) was reported as zero due to truncation</w:t>
      </w:r>
      <w:r w:rsidR="008A39BE">
        <w:rPr>
          <w:rFonts w:ascii="Book Antiqua" w:hAnsi="Book Antiqua"/>
          <w:sz w:val="24"/>
        </w:rPr>
        <w:t xml:space="preserve">. The GLM with </w:t>
      </w:r>
      <w:proofErr w:type="spellStart"/>
      <w:r w:rsidR="008A39BE">
        <w:rPr>
          <w:rFonts w:ascii="Book Antiqua" w:hAnsi="Book Antiqua"/>
          <w:sz w:val="24"/>
        </w:rPr>
        <w:t>Tweedie</w:t>
      </w:r>
      <w:proofErr w:type="spellEnd"/>
      <w:r w:rsidR="008A39BE">
        <w:rPr>
          <w:rFonts w:ascii="Book Antiqua" w:hAnsi="Book Antiqua"/>
          <w:sz w:val="24"/>
        </w:rPr>
        <w:t xml:space="preserve"> distribution and log link retained </w:t>
      </w:r>
      <w:r>
        <w:rPr>
          <w:rFonts w:ascii="Book Antiqua" w:hAnsi="Book Antiqua"/>
          <w:sz w:val="24"/>
        </w:rPr>
        <w:t>milk cow population density (</w:t>
      </w:r>
      <w:r w:rsidR="008A39BE">
        <w:rPr>
          <w:rFonts w:ascii="Book Antiqua" w:hAnsi="Book Antiqua"/>
          <w:sz w:val="24"/>
        </w:rPr>
        <w:t>MILK</w:t>
      </w:r>
      <w:r>
        <w:rPr>
          <w:rFonts w:ascii="Book Antiqua" w:hAnsi="Book Antiqua"/>
          <w:sz w:val="24"/>
        </w:rPr>
        <w:t>)</w:t>
      </w:r>
      <w:r w:rsidR="008A39BE">
        <w:rPr>
          <w:rFonts w:ascii="Book Antiqua" w:hAnsi="Book Antiqua"/>
          <w:sz w:val="24"/>
        </w:rPr>
        <w:t>,</w:t>
      </w:r>
      <w:r>
        <w:rPr>
          <w:rFonts w:ascii="Book Antiqua" w:hAnsi="Book Antiqua"/>
          <w:sz w:val="24"/>
        </w:rPr>
        <w:t xml:space="preserve"> sheep population density (</w:t>
      </w:r>
      <w:r w:rsidR="008A39BE">
        <w:rPr>
          <w:rFonts w:ascii="Book Antiqua" w:hAnsi="Book Antiqua"/>
          <w:sz w:val="24"/>
        </w:rPr>
        <w:t>SHEEP</w:t>
      </w:r>
      <w:r>
        <w:rPr>
          <w:rFonts w:ascii="Book Antiqua" w:hAnsi="Book Antiqua"/>
          <w:sz w:val="24"/>
        </w:rPr>
        <w:t>)</w:t>
      </w:r>
      <w:r w:rsidR="008A39BE">
        <w:rPr>
          <w:rFonts w:ascii="Book Antiqua" w:hAnsi="Book Antiqua"/>
          <w:sz w:val="24"/>
        </w:rPr>
        <w:t xml:space="preserve">, and </w:t>
      </w:r>
      <w:r>
        <w:rPr>
          <w:rFonts w:ascii="Book Antiqua" w:hAnsi="Book Antiqua"/>
          <w:sz w:val="24"/>
        </w:rPr>
        <w:t>poverty rate (</w:t>
      </w:r>
      <w:r w:rsidR="008A39BE">
        <w:rPr>
          <w:rFonts w:ascii="Book Antiqua" w:hAnsi="Book Antiqua"/>
          <w:sz w:val="24"/>
        </w:rPr>
        <w:t>POVRATE</w:t>
      </w:r>
      <w:r>
        <w:rPr>
          <w:rFonts w:ascii="Book Antiqua" w:hAnsi="Book Antiqua"/>
          <w:sz w:val="24"/>
        </w:rPr>
        <w:t>)</w:t>
      </w:r>
      <w:r w:rsidR="008A39BE">
        <w:rPr>
          <w:rFonts w:ascii="Book Antiqua" w:hAnsi="Book Antiqua"/>
          <w:sz w:val="24"/>
        </w:rPr>
        <w:t xml:space="preserve"> </w:t>
      </w:r>
      <w:r>
        <w:rPr>
          <w:rFonts w:ascii="Book Antiqua" w:hAnsi="Book Antiqua"/>
          <w:sz w:val="24"/>
        </w:rPr>
        <w:t xml:space="preserve">at a significance level of </w:t>
      </w:r>
      <w:r w:rsidR="008A39BE">
        <w:rPr>
          <w:rFonts w:ascii="Book Antiqua" w:hAnsi="Book Antiqua"/>
          <w:sz w:val="24"/>
        </w:rPr>
        <w:t xml:space="preserve">p=0.05, and </w:t>
      </w:r>
      <w:r>
        <w:rPr>
          <w:rFonts w:ascii="Book Antiqua" w:hAnsi="Book Antiqua"/>
          <w:sz w:val="24"/>
        </w:rPr>
        <w:t>retained well permit density (</w:t>
      </w:r>
      <w:r w:rsidR="008A39BE">
        <w:rPr>
          <w:rFonts w:ascii="Book Antiqua" w:hAnsi="Book Antiqua"/>
          <w:sz w:val="24"/>
        </w:rPr>
        <w:t>WELLS</w:t>
      </w:r>
      <w:r>
        <w:rPr>
          <w:rFonts w:ascii="Book Antiqua" w:hAnsi="Book Antiqua"/>
          <w:sz w:val="24"/>
        </w:rPr>
        <w:t xml:space="preserve">) at </w:t>
      </w:r>
      <w:r w:rsidR="008A39BE">
        <w:rPr>
          <w:rFonts w:ascii="Book Antiqua" w:hAnsi="Book Antiqua"/>
          <w:sz w:val="24"/>
        </w:rPr>
        <w:t xml:space="preserve">p=0.1. All coefficients were positive except the coefficient for the variable SHEEP. For comparison, the Gamma GLM had </w:t>
      </w:r>
      <w:r>
        <w:rPr>
          <w:rFonts w:ascii="Book Antiqua" w:hAnsi="Book Antiqua"/>
          <w:sz w:val="24"/>
        </w:rPr>
        <w:t>AIC=</w:t>
      </w:r>
      <w:r w:rsidR="008A39BE">
        <w:rPr>
          <w:rFonts w:ascii="Book Antiqua" w:hAnsi="Book Antiqua"/>
          <w:sz w:val="24"/>
        </w:rPr>
        <w:t xml:space="preserve">325, while the GLM with the </w:t>
      </w:r>
      <w:proofErr w:type="spellStart"/>
      <w:r w:rsidR="008A39BE">
        <w:rPr>
          <w:rFonts w:ascii="Book Antiqua" w:hAnsi="Book Antiqua"/>
          <w:sz w:val="24"/>
        </w:rPr>
        <w:t>Tweedie</w:t>
      </w:r>
      <w:proofErr w:type="spellEnd"/>
      <w:r w:rsidR="008A39BE">
        <w:rPr>
          <w:rFonts w:ascii="Book Antiqua" w:hAnsi="Book Antiqua"/>
          <w:sz w:val="24"/>
        </w:rPr>
        <w:t xml:space="preserve"> distribution had AIC=337. Because these models used the same input variables it is safe to compare AIC values, and we conclude that the Gamma GLM with log link function is the better of the two GLM models.</w:t>
      </w:r>
    </w:p>
    <w:p w:rsidR="008A39BE" w:rsidRDefault="008A39BE" w:rsidP="008A39BE">
      <w:pPr>
        <w:spacing w:line="480" w:lineRule="auto"/>
        <w:ind w:firstLine="720"/>
        <w:rPr>
          <w:rFonts w:ascii="Book Antiqua" w:hAnsi="Book Antiqua"/>
          <w:sz w:val="24"/>
        </w:rPr>
      </w:pPr>
      <w:r w:rsidRPr="00395E89">
        <w:rPr>
          <w:rFonts w:ascii="Book Antiqua" w:hAnsi="Book Antiqua"/>
          <w:sz w:val="24"/>
        </w:rPr>
        <w:t xml:space="preserve">The GAM with Gamma distribution and log link retained </w:t>
      </w:r>
      <w:r w:rsidR="00AD1532">
        <w:rPr>
          <w:rFonts w:ascii="Book Antiqua" w:hAnsi="Book Antiqua"/>
          <w:sz w:val="24"/>
        </w:rPr>
        <w:t xml:space="preserve">the agricultural population density variables </w:t>
      </w:r>
      <w:r w:rsidRPr="00395E89">
        <w:rPr>
          <w:rFonts w:ascii="Book Antiqua" w:hAnsi="Book Antiqua"/>
          <w:sz w:val="24"/>
        </w:rPr>
        <w:t>MILK (positive coefficient), CALF (positive coefficient) and SHEEP (negative coefficient) at p=0.05</w:t>
      </w:r>
      <w:r w:rsidR="00AD1532">
        <w:rPr>
          <w:rFonts w:ascii="Book Antiqua" w:hAnsi="Book Antiqua"/>
          <w:sz w:val="24"/>
        </w:rPr>
        <w:t>. Beef cow population density (BEEF) (negative coefficient), hog population density (</w:t>
      </w:r>
      <w:r w:rsidRPr="00395E89">
        <w:rPr>
          <w:rFonts w:ascii="Book Antiqua" w:hAnsi="Book Antiqua"/>
          <w:sz w:val="24"/>
        </w:rPr>
        <w:t>HOG</w:t>
      </w:r>
      <w:r w:rsidR="00AD1532">
        <w:rPr>
          <w:rFonts w:ascii="Book Antiqua" w:hAnsi="Book Antiqua"/>
          <w:sz w:val="24"/>
        </w:rPr>
        <w:t>)</w:t>
      </w:r>
      <w:r w:rsidRPr="00395E89">
        <w:rPr>
          <w:rFonts w:ascii="Book Antiqua" w:hAnsi="Book Antiqua"/>
          <w:sz w:val="24"/>
        </w:rPr>
        <w:t>,</w:t>
      </w:r>
      <w:r w:rsidR="00AD1532">
        <w:rPr>
          <w:rFonts w:ascii="Book Antiqua" w:hAnsi="Book Antiqua"/>
          <w:sz w:val="24"/>
        </w:rPr>
        <w:t xml:space="preserve"> forested land use (</w:t>
      </w:r>
      <w:r w:rsidRPr="00395E89">
        <w:rPr>
          <w:rFonts w:ascii="Book Antiqua" w:hAnsi="Book Antiqua"/>
          <w:sz w:val="24"/>
        </w:rPr>
        <w:t>FOREST</w:t>
      </w:r>
      <w:r w:rsidR="00AD1532">
        <w:rPr>
          <w:rFonts w:ascii="Book Antiqua" w:hAnsi="Book Antiqua"/>
          <w:sz w:val="24"/>
        </w:rPr>
        <w:t>)</w:t>
      </w:r>
      <w:r w:rsidRPr="00395E89">
        <w:rPr>
          <w:rFonts w:ascii="Book Antiqua" w:hAnsi="Book Antiqua"/>
          <w:sz w:val="24"/>
        </w:rPr>
        <w:t xml:space="preserve">, and </w:t>
      </w:r>
      <w:r w:rsidR="00AD1532">
        <w:rPr>
          <w:rFonts w:ascii="Book Antiqua" w:hAnsi="Book Antiqua"/>
          <w:sz w:val="24"/>
        </w:rPr>
        <w:t xml:space="preserve">percent </w:t>
      </w:r>
      <w:proofErr w:type="spellStart"/>
      <w:r w:rsidR="00AD1532">
        <w:rPr>
          <w:rFonts w:ascii="Book Antiqua" w:hAnsi="Book Antiqua"/>
          <w:sz w:val="24"/>
        </w:rPr>
        <w:t>karst</w:t>
      </w:r>
      <w:proofErr w:type="spellEnd"/>
      <w:r w:rsidR="00AD1532">
        <w:rPr>
          <w:rFonts w:ascii="Book Antiqua" w:hAnsi="Book Antiqua"/>
          <w:sz w:val="24"/>
        </w:rPr>
        <w:t xml:space="preserve"> geology (</w:t>
      </w:r>
      <w:r w:rsidRPr="00395E89">
        <w:rPr>
          <w:rFonts w:ascii="Book Antiqua" w:hAnsi="Book Antiqua"/>
          <w:sz w:val="24"/>
        </w:rPr>
        <w:t>KARST_PCT</w:t>
      </w:r>
      <w:r w:rsidR="00AD1532">
        <w:rPr>
          <w:rFonts w:ascii="Book Antiqua" w:hAnsi="Book Antiqua"/>
          <w:sz w:val="24"/>
        </w:rPr>
        <w:t>) were significant</w:t>
      </w:r>
      <w:r w:rsidRPr="00395E89">
        <w:rPr>
          <w:rFonts w:ascii="Book Antiqua" w:hAnsi="Book Antiqua"/>
          <w:sz w:val="24"/>
        </w:rPr>
        <w:t xml:space="preserve"> at p=0.1. The latter three (HOG, FOREST and KARST_PCT) were included in the GAM as smoothed parameters</w:t>
      </w:r>
      <w:r w:rsidR="00AD1532">
        <w:rPr>
          <w:rFonts w:ascii="Book Antiqua" w:hAnsi="Book Antiqua"/>
          <w:sz w:val="24"/>
        </w:rPr>
        <w:t xml:space="preserve"> indicating a nonlinear relationship with </w:t>
      </w:r>
      <w:r w:rsidR="00AD1532" w:rsidRPr="00AD1532">
        <w:rPr>
          <w:rFonts w:ascii="Book Antiqua" w:hAnsi="Book Antiqua"/>
          <w:i/>
          <w:sz w:val="24"/>
        </w:rPr>
        <w:t>E. coli</w:t>
      </w:r>
      <w:r w:rsidR="00AD1532">
        <w:rPr>
          <w:rFonts w:ascii="Book Antiqua" w:hAnsi="Book Antiqua"/>
          <w:sz w:val="24"/>
        </w:rPr>
        <w:t xml:space="preserve"> O157</w:t>
      </w:r>
      <w:r w:rsidRPr="00395E89">
        <w:rPr>
          <w:rFonts w:ascii="Book Antiqua" w:hAnsi="Book Antiqua"/>
          <w:sz w:val="24"/>
        </w:rPr>
        <w:t xml:space="preserve">. The GAM with </w:t>
      </w:r>
      <w:proofErr w:type="spellStart"/>
      <w:r w:rsidRPr="00395E89">
        <w:rPr>
          <w:rFonts w:ascii="Book Antiqua" w:hAnsi="Book Antiqua"/>
          <w:sz w:val="24"/>
        </w:rPr>
        <w:t>Tweedie</w:t>
      </w:r>
      <w:proofErr w:type="spellEnd"/>
      <w:r w:rsidRPr="00395E89">
        <w:rPr>
          <w:rFonts w:ascii="Book Antiqua" w:hAnsi="Book Antiqua"/>
          <w:sz w:val="24"/>
        </w:rPr>
        <w:t xml:space="preserve"> </w:t>
      </w:r>
      <w:r w:rsidRPr="00395E89">
        <w:rPr>
          <w:rFonts w:ascii="Book Antiqua" w:hAnsi="Book Antiqua"/>
          <w:sz w:val="24"/>
        </w:rPr>
        <w:lastRenderedPageBreak/>
        <w:t xml:space="preserve">distribution and log link reported the same results as the Gamma distributed model with the exception that HOG was not retained in the </w:t>
      </w:r>
      <w:proofErr w:type="spellStart"/>
      <w:r w:rsidRPr="00395E89">
        <w:rPr>
          <w:rFonts w:ascii="Book Antiqua" w:hAnsi="Book Antiqua"/>
          <w:sz w:val="24"/>
        </w:rPr>
        <w:t>Tweedie</w:t>
      </w:r>
      <w:proofErr w:type="spellEnd"/>
      <w:r w:rsidRPr="00395E89">
        <w:rPr>
          <w:rFonts w:ascii="Book Antiqua" w:hAnsi="Book Antiqua"/>
          <w:sz w:val="24"/>
        </w:rPr>
        <w:t xml:space="preserve"> model.</w:t>
      </w:r>
    </w:p>
    <w:p w:rsidR="008C70CA" w:rsidRDefault="008C70CA" w:rsidP="008A39BE">
      <w:pPr>
        <w:spacing w:line="480" w:lineRule="auto"/>
        <w:ind w:firstLine="720"/>
        <w:rPr>
          <w:rFonts w:ascii="Book Antiqua" w:hAnsi="Book Antiqua"/>
          <w:sz w:val="24"/>
        </w:rPr>
      </w:pPr>
      <w:r>
        <w:rPr>
          <w:rFonts w:ascii="Book Antiqua" w:hAnsi="Book Antiqua"/>
          <w:sz w:val="24"/>
        </w:rPr>
        <w:t>The GAM with Poisson distribution and log link retained the agricultural variables CALF and SHEEP (p&lt;0.05), while BEEF and HOG were marginally significant (p&lt;0.1). Both BEEF and SHEEP were associated with reduced risk of disease in the population, while CALF and HOG were positively associated with disease.</w:t>
      </w:r>
    </w:p>
    <w:p w:rsidR="008279A8" w:rsidRDefault="008279A8" w:rsidP="008A39BE">
      <w:pPr>
        <w:spacing w:line="480" w:lineRule="auto"/>
        <w:ind w:firstLine="720"/>
        <w:rPr>
          <w:rFonts w:ascii="Book Antiqua" w:hAnsi="Book Antiqua"/>
          <w:sz w:val="24"/>
        </w:rPr>
      </w:pPr>
    </w:p>
    <w:p w:rsidR="008279A8" w:rsidRPr="001E6D71" w:rsidRDefault="008279A8" w:rsidP="008279A8">
      <w:pPr>
        <w:pStyle w:val="Heading3"/>
      </w:pPr>
      <w:bookmarkStart w:id="220" w:name="_Toc360457645"/>
      <w:r w:rsidRPr="001E6D71">
        <w:t>Comparison of</w:t>
      </w:r>
      <w:r w:rsidRPr="001E6D71">
        <w:rPr>
          <w:i/>
        </w:rPr>
        <w:t xml:space="preserve"> E. coli</w:t>
      </w:r>
      <w:r w:rsidRPr="001E6D71">
        <w:t xml:space="preserve"> </w:t>
      </w:r>
      <w:r w:rsidR="00BB3CDE">
        <w:t>O157 regional</w:t>
      </w:r>
      <w:r w:rsidRPr="001E6D71">
        <w:t xml:space="preserve"> models and treatments</w:t>
      </w:r>
      <w:bookmarkEnd w:id="220"/>
    </w:p>
    <w:p w:rsidR="008279A8" w:rsidRDefault="008279A8" w:rsidP="008279A8">
      <w:pPr>
        <w:spacing w:line="480" w:lineRule="auto"/>
        <w:ind w:firstLine="720"/>
        <w:rPr>
          <w:rFonts w:ascii="Book Antiqua" w:eastAsia="Book Antiqua" w:hAnsi="Book Antiqua" w:cs="Times New Roman"/>
          <w:color w:val="FF0000"/>
          <w:sz w:val="24"/>
          <w:szCs w:val="24"/>
        </w:rPr>
      </w:pPr>
      <w:r w:rsidRPr="005D1680">
        <w:rPr>
          <w:rFonts w:ascii="Book Antiqua" w:eastAsia="Book Antiqua" w:hAnsi="Book Antiqua" w:cs="Times New Roman"/>
          <w:sz w:val="24"/>
          <w:szCs w:val="24"/>
        </w:rPr>
        <w:t xml:space="preserve">In contrast to the </w:t>
      </w:r>
      <w:r w:rsidR="005D1680" w:rsidRPr="005D1680">
        <w:rPr>
          <w:rFonts w:ascii="Book Antiqua" w:eastAsia="Book Antiqua" w:hAnsi="Book Antiqua" w:cs="Times New Roman"/>
          <w:sz w:val="24"/>
          <w:szCs w:val="24"/>
        </w:rPr>
        <w:t xml:space="preserve">individual models for </w:t>
      </w:r>
      <w:r w:rsidR="005D1680" w:rsidRPr="005D1680">
        <w:rPr>
          <w:rFonts w:ascii="Book Antiqua" w:eastAsia="Book Antiqua" w:hAnsi="Book Antiqua" w:cs="Times New Roman"/>
          <w:i/>
          <w:sz w:val="24"/>
          <w:szCs w:val="24"/>
        </w:rPr>
        <w:t>E. coli</w:t>
      </w:r>
      <w:r w:rsidR="005D1680" w:rsidRPr="005D1680">
        <w:rPr>
          <w:rFonts w:ascii="Book Antiqua" w:eastAsia="Book Antiqua" w:hAnsi="Book Antiqua" w:cs="Times New Roman"/>
          <w:sz w:val="24"/>
          <w:szCs w:val="24"/>
        </w:rPr>
        <w:t xml:space="preserve"> O157 infection</w:t>
      </w:r>
      <w:r w:rsidRPr="005D1680">
        <w:rPr>
          <w:rFonts w:ascii="Book Antiqua" w:eastAsia="Book Antiqua" w:hAnsi="Book Antiqua" w:cs="Times New Roman"/>
          <w:sz w:val="24"/>
          <w:szCs w:val="24"/>
        </w:rPr>
        <w:t xml:space="preserve">, no viable prediction model was developed for the </w:t>
      </w:r>
      <w:r w:rsidR="005D1680" w:rsidRPr="005D1680">
        <w:rPr>
          <w:rFonts w:ascii="Book Antiqua" w:eastAsia="Book Antiqua" w:hAnsi="Book Antiqua" w:cs="Times New Roman"/>
          <w:sz w:val="24"/>
          <w:szCs w:val="24"/>
        </w:rPr>
        <w:t>population</w:t>
      </w:r>
      <w:r w:rsidRPr="005D1680">
        <w:rPr>
          <w:rFonts w:ascii="Book Antiqua" w:eastAsia="Book Antiqua" w:hAnsi="Book Antiqua" w:cs="Times New Roman"/>
          <w:sz w:val="24"/>
          <w:szCs w:val="24"/>
        </w:rPr>
        <w:t xml:space="preserve">. Instead useful information was extracted by examining the overall consistency of </w:t>
      </w:r>
      <w:r w:rsidR="005D1680" w:rsidRPr="005D1680">
        <w:rPr>
          <w:rFonts w:ascii="Book Antiqua" w:eastAsia="Book Antiqua" w:hAnsi="Book Antiqua" w:cs="Times New Roman"/>
          <w:sz w:val="24"/>
          <w:szCs w:val="24"/>
        </w:rPr>
        <w:t xml:space="preserve">the regional </w:t>
      </w:r>
      <w:r w:rsidRPr="005D1680">
        <w:rPr>
          <w:rFonts w:ascii="Book Antiqua" w:eastAsia="Book Antiqua" w:hAnsi="Book Antiqua" w:cs="Times New Roman"/>
          <w:sz w:val="24"/>
          <w:szCs w:val="24"/>
        </w:rPr>
        <w:t xml:space="preserve">model output. </w:t>
      </w:r>
      <w:fldSimple w:instr=" REF _Ref348295256 \h  \* MERGEFORMAT ">
        <w:r w:rsidR="0001338F" w:rsidRPr="0001338F">
          <w:rPr>
            <w:rFonts w:ascii="Book Antiqua" w:hAnsi="Book Antiqua"/>
            <w:sz w:val="24"/>
            <w:szCs w:val="24"/>
          </w:rPr>
          <w:t>Table 24</w:t>
        </w:r>
      </w:fldSimple>
      <w:r w:rsidR="00BB3CDE" w:rsidRPr="005D1680">
        <w:t xml:space="preserve"> </w:t>
      </w:r>
      <w:r w:rsidR="00BB3CDE" w:rsidRPr="005D1680">
        <w:rPr>
          <w:rFonts w:ascii="Book Antiqua" w:eastAsia="Book Antiqua" w:hAnsi="Book Antiqua" w:cs="Times New Roman"/>
          <w:sz w:val="24"/>
          <w:szCs w:val="24"/>
        </w:rPr>
        <w:t xml:space="preserve">displays a tally of the number of times each variable was retained in a model. Explanatory variables retained in at least six of the eighteen models are considered important risk factors for </w:t>
      </w:r>
      <w:r w:rsidR="00BB3CDE" w:rsidRPr="005D1680">
        <w:rPr>
          <w:rFonts w:ascii="Book Antiqua" w:eastAsia="Book Antiqua" w:hAnsi="Book Antiqua" w:cs="Times New Roman"/>
          <w:i/>
          <w:sz w:val="24"/>
          <w:szCs w:val="24"/>
        </w:rPr>
        <w:t>E. coli</w:t>
      </w:r>
      <w:r w:rsidR="00BB3CDE" w:rsidRPr="005D1680">
        <w:rPr>
          <w:rFonts w:ascii="Book Antiqua" w:eastAsia="Book Antiqua" w:hAnsi="Book Antiqua" w:cs="Times New Roman"/>
          <w:sz w:val="24"/>
          <w:szCs w:val="24"/>
        </w:rPr>
        <w:t>O157</w:t>
      </w:r>
      <w:r w:rsidR="00BB3CDE" w:rsidRPr="005D1680">
        <w:rPr>
          <w:rFonts w:ascii="Book Antiqua" w:eastAsia="Book Antiqua" w:hAnsi="Book Antiqua" w:cs="Times New Roman"/>
          <w:i/>
          <w:sz w:val="24"/>
          <w:szCs w:val="24"/>
        </w:rPr>
        <w:t xml:space="preserve"> </w:t>
      </w:r>
      <w:r w:rsidR="00BB3CDE" w:rsidRPr="005D1680">
        <w:rPr>
          <w:rFonts w:ascii="Book Antiqua" w:eastAsia="Book Antiqua" w:hAnsi="Book Antiqua" w:cs="Times New Roman"/>
          <w:sz w:val="24"/>
          <w:szCs w:val="24"/>
        </w:rPr>
        <w:t xml:space="preserve">at the regional scale. </w:t>
      </w:r>
      <w:r w:rsidRPr="005D1680">
        <w:rPr>
          <w:rFonts w:ascii="Book Antiqua" w:eastAsia="Book Antiqua" w:hAnsi="Book Antiqua" w:cs="Times New Roman"/>
          <w:sz w:val="24"/>
          <w:szCs w:val="24"/>
        </w:rPr>
        <w:t>By identifying which variables were consistently significant, the important risk factors for disease were identified</w:t>
      </w:r>
      <w:r w:rsidRPr="005D1680">
        <w:rPr>
          <w:rFonts w:ascii="Book Antiqua" w:eastAsia="Book Antiqua" w:hAnsi="Book Antiqua" w:cs="Times New Roman"/>
          <w:color w:val="FF0000"/>
          <w:sz w:val="24"/>
          <w:szCs w:val="24"/>
        </w:rPr>
        <w:t xml:space="preserve"> </w:t>
      </w:r>
      <w:r w:rsidRPr="005D1680">
        <w:rPr>
          <w:rFonts w:ascii="Book Antiqua" w:eastAsia="Book Antiqua" w:hAnsi="Book Antiqua" w:cs="Times New Roman"/>
          <w:sz w:val="24"/>
          <w:szCs w:val="24"/>
        </w:rPr>
        <w:t xml:space="preserve">as </w:t>
      </w:r>
      <w:r w:rsidR="00BB3CDE" w:rsidRPr="005D1680">
        <w:rPr>
          <w:rFonts w:ascii="Book Antiqua" w:eastAsia="Book Antiqua" w:hAnsi="Book Antiqua" w:cs="Times New Roman"/>
          <w:sz w:val="24"/>
          <w:szCs w:val="24"/>
        </w:rPr>
        <w:t>sheep population density (</w:t>
      </w:r>
      <w:r w:rsidRPr="005D1680">
        <w:rPr>
          <w:rFonts w:ascii="Book Antiqua" w:eastAsia="Book Antiqua" w:hAnsi="Book Antiqua" w:cs="Times New Roman"/>
          <w:sz w:val="24"/>
          <w:szCs w:val="24"/>
        </w:rPr>
        <w:t>SHEEP</w:t>
      </w:r>
      <w:r w:rsidR="00BB3CDE" w:rsidRPr="005D1680">
        <w:rPr>
          <w:rFonts w:ascii="Book Antiqua" w:eastAsia="Book Antiqua" w:hAnsi="Book Antiqua" w:cs="Times New Roman"/>
          <w:sz w:val="24"/>
          <w:szCs w:val="24"/>
        </w:rPr>
        <w:t>)</w:t>
      </w:r>
      <w:r w:rsidRPr="005D1680">
        <w:rPr>
          <w:rFonts w:ascii="Book Antiqua" w:eastAsia="Book Antiqua" w:hAnsi="Book Antiqua" w:cs="Times New Roman"/>
          <w:sz w:val="24"/>
          <w:szCs w:val="24"/>
        </w:rPr>
        <w:t xml:space="preserve">, </w:t>
      </w:r>
      <w:r w:rsidR="00BB3CDE" w:rsidRPr="005D1680">
        <w:rPr>
          <w:rFonts w:ascii="Book Antiqua" w:eastAsia="Book Antiqua" w:hAnsi="Book Antiqua" w:cs="Times New Roman"/>
          <w:sz w:val="24"/>
          <w:szCs w:val="24"/>
        </w:rPr>
        <w:t xml:space="preserve">the land use variables </w:t>
      </w:r>
      <w:r w:rsidRPr="005D1680">
        <w:rPr>
          <w:rFonts w:ascii="Book Antiqua" w:eastAsia="Book Antiqua" w:hAnsi="Book Antiqua" w:cs="Times New Roman"/>
          <w:sz w:val="24"/>
          <w:szCs w:val="24"/>
        </w:rPr>
        <w:t xml:space="preserve">DEVELOPED, FOREST, </w:t>
      </w:r>
      <w:r w:rsidR="00BB3CDE" w:rsidRPr="005D1680">
        <w:rPr>
          <w:rFonts w:ascii="Book Antiqua" w:eastAsia="Book Antiqua" w:hAnsi="Book Antiqua" w:cs="Times New Roman"/>
          <w:sz w:val="24"/>
          <w:szCs w:val="24"/>
        </w:rPr>
        <w:t xml:space="preserve">and </w:t>
      </w:r>
      <w:r w:rsidRPr="005D1680">
        <w:rPr>
          <w:rFonts w:ascii="Book Antiqua" w:eastAsia="Book Antiqua" w:hAnsi="Book Antiqua" w:cs="Times New Roman"/>
          <w:sz w:val="24"/>
          <w:szCs w:val="24"/>
        </w:rPr>
        <w:t>PASTURE,</w:t>
      </w:r>
      <w:r w:rsidR="00BB3CDE" w:rsidRPr="005D1680">
        <w:rPr>
          <w:rFonts w:ascii="Book Antiqua" w:eastAsia="Book Antiqua" w:hAnsi="Book Antiqua" w:cs="Times New Roman"/>
          <w:sz w:val="24"/>
          <w:szCs w:val="24"/>
        </w:rPr>
        <w:t xml:space="preserve"> surface water quality (</w:t>
      </w:r>
      <w:r w:rsidRPr="005D1680">
        <w:rPr>
          <w:rFonts w:ascii="Book Antiqua" w:eastAsia="Book Antiqua" w:hAnsi="Book Antiqua" w:cs="Times New Roman"/>
          <w:sz w:val="24"/>
          <w:szCs w:val="24"/>
        </w:rPr>
        <w:t>STREAM_PCT</w:t>
      </w:r>
      <w:r w:rsidR="00BB3CDE" w:rsidRPr="005D1680">
        <w:rPr>
          <w:rFonts w:ascii="Book Antiqua" w:eastAsia="Book Antiqua" w:hAnsi="Book Antiqua" w:cs="Times New Roman"/>
          <w:sz w:val="24"/>
          <w:szCs w:val="24"/>
        </w:rPr>
        <w:t>)</w:t>
      </w:r>
      <w:r w:rsidRPr="005D1680">
        <w:rPr>
          <w:rFonts w:ascii="Book Antiqua" w:eastAsia="Book Antiqua" w:hAnsi="Book Antiqua" w:cs="Times New Roman"/>
          <w:sz w:val="24"/>
          <w:szCs w:val="24"/>
        </w:rPr>
        <w:t xml:space="preserve">, </w:t>
      </w:r>
      <w:r w:rsidR="00BB3CDE" w:rsidRPr="005D1680">
        <w:rPr>
          <w:rFonts w:ascii="Book Antiqua" w:eastAsia="Book Antiqua" w:hAnsi="Book Antiqua" w:cs="Times New Roman"/>
          <w:sz w:val="24"/>
          <w:szCs w:val="24"/>
        </w:rPr>
        <w:t>poverty rate (</w:t>
      </w:r>
      <w:r w:rsidRPr="005D1680">
        <w:rPr>
          <w:rFonts w:ascii="Book Antiqua" w:eastAsia="Book Antiqua" w:hAnsi="Book Antiqua" w:cs="Times New Roman"/>
          <w:sz w:val="24"/>
          <w:szCs w:val="24"/>
        </w:rPr>
        <w:t>POVRATE</w:t>
      </w:r>
      <w:r w:rsidR="00BB3CDE" w:rsidRPr="005D1680">
        <w:rPr>
          <w:rFonts w:ascii="Book Antiqua" w:eastAsia="Book Antiqua" w:hAnsi="Book Antiqua" w:cs="Times New Roman"/>
          <w:sz w:val="24"/>
          <w:szCs w:val="24"/>
        </w:rPr>
        <w:t>)</w:t>
      </w:r>
      <w:r w:rsidRPr="005D1680">
        <w:rPr>
          <w:rFonts w:ascii="Book Antiqua" w:eastAsia="Book Antiqua" w:hAnsi="Book Antiqua" w:cs="Times New Roman"/>
          <w:sz w:val="24"/>
          <w:szCs w:val="24"/>
        </w:rPr>
        <w:t xml:space="preserve">, and </w:t>
      </w:r>
      <w:r w:rsidR="00BB3CDE" w:rsidRPr="005D1680">
        <w:rPr>
          <w:rFonts w:ascii="Book Antiqua" w:eastAsia="Book Antiqua" w:hAnsi="Book Antiqua" w:cs="Times New Roman"/>
          <w:sz w:val="24"/>
          <w:szCs w:val="24"/>
        </w:rPr>
        <w:t>well permit density (</w:t>
      </w:r>
      <w:r w:rsidRPr="005D1680">
        <w:rPr>
          <w:rFonts w:ascii="Book Antiqua" w:eastAsia="Book Antiqua" w:hAnsi="Book Antiqua" w:cs="Times New Roman"/>
          <w:sz w:val="24"/>
          <w:szCs w:val="24"/>
        </w:rPr>
        <w:t>WELLS</w:t>
      </w:r>
      <w:r w:rsidR="00BB3CDE" w:rsidRPr="005D1680">
        <w:rPr>
          <w:rFonts w:ascii="Book Antiqua" w:eastAsia="Book Antiqua" w:hAnsi="Book Antiqua" w:cs="Times New Roman"/>
          <w:sz w:val="24"/>
          <w:szCs w:val="24"/>
        </w:rPr>
        <w:t>)</w:t>
      </w:r>
      <w:r w:rsidRPr="005D1680">
        <w:rPr>
          <w:rFonts w:ascii="Book Antiqua" w:eastAsia="Book Antiqua" w:hAnsi="Book Antiqua" w:cs="Times New Roman"/>
          <w:sz w:val="24"/>
          <w:szCs w:val="24"/>
        </w:rPr>
        <w:t xml:space="preserve">. </w:t>
      </w:r>
      <w:r w:rsidRPr="005D1680">
        <w:rPr>
          <w:rFonts w:ascii="Book Antiqua" w:eastAsia="Book Antiqua" w:hAnsi="Book Antiqua" w:cs="Times New Roman"/>
          <w:color w:val="FF0000"/>
          <w:sz w:val="24"/>
          <w:szCs w:val="24"/>
        </w:rPr>
        <w:t xml:space="preserve"> </w:t>
      </w:r>
    </w:p>
    <w:p w:rsidR="005D1680" w:rsidRPr="005D1680" w:rsidRDefault="00BB3CDE" w:rsidP="008279A8">
      <w:pPr>
        <w:spacing w:line="480" w:lineRule="auto"/>
        <w:ind w:firstLine="720"/>
        <w:rPr>
          <w:rFonts w:ascii="Book Antiqua" w:eastAsia="Book Antiqua" w:hAnsi="Book Antiqua" w:cs="Times New Roman"/>
          <w:sz w:val="24"/>
          <w:szCs w:val="24"/>
        </w:rPr>
      </w:pPr>
      <w:r w:rsidRPr="005D1680">
        <w:rPr>
          <w:rFonts w:ascii="Book Antiqua" w:eastAsia="Book Antiqua" w:hAnsi="Book Antiqua" w:cs="Times New Roman"/>
          <w:sz w:val="24"/>
          <w:szCs w:val="24"/>
        </w:rPr>
        <w:t xml:space="preserve">Sheep population density (SHEEP) and well permit density (WELLS) were negatively associated with disease, indicating that these factors have a protective effect. All land use variables (DEVELOPED, FOREST, and PASTURE) were positively </w:t>
      </w:r>
      <w:r w:rsidRPr="005D1680">
        <w:rPr>
          <w:rFonts w:ascii="Book Antiqua" w:eastAsia="Book Antiqua" w:hAnsi="Book Antiqua" w:cs="Times New Roman"/>
          <w:sz w:val="24"/>
          <w:szCs w:val="24"/>
        </w:rPr>
        <w:lastRenderedPageBreak/>
        <w:t xml:space="preserve">associated with disease, </w:t>
      </w:r>
      <w:r w:rsidR="005D1680" w:rsidRPr="005D1680">
        <w:rPr>
          <w:rFonts w:ascii="Book Antiqua" w:eastAsia="Book Antiqua" w:hAnsi="Book Antiqua" w:cs="Times New Roman"/>
          <w:sz w:val="24"/>
          <w:szCs w:val="24"/>
        </w:rPr>
        <w:t>as were percent surface water impairment (STREAM_PCT) and poverty rate (POVRATE).</w:t>
      </w:r>
    </w:p>
    <w:p w:rsidR="008279A8" w:rsidRDefault="008279A8" w:rsidP="008279A8">
      <w:pPr>
        <w:spacing w:line="480" w:lineRule="auto"/>
        <w:ind w:firstLine="720"/>
        <w:rPr>
          <w:rFonts w:ascii="Book Antiqua" w:eastAsia="Book Antiqua" w:hAnsi="Book Antiqua" w:cs="Times New Roman"/>
          <w:sz w:val="24"/>
          <w:szCs w:val="24"/>
        </w:rPr>
      </w:pPr>
    </w:p>
    <w:p w:rsidR="00A31449" w:rsidRPr="00395E89" w:rsidRDefault="00A31449" w:rsidP="00A31449">
      <w:pPr>
        <w:pStyle w:val="Heading2"/>
      </w:pPr>
      <w:bookmarkStart w:id="221" w:name="_Toc360457646"/>
      <w:r w:rsidRPr="00395E89">
        <w:t>Chapter summary</w:t>
      </w:r>
      <w:bookmarkEnd w:id="221"/>
    </w:p>
    <w:p w:rsidR="00A31449" w:rsidRDefault="00A31449" w:rsidP="00A31449">
      <w:pPr>
        <w:spacing w:line="480" w:lineRule="auto"/>
        <w:ind w:firstLine="720"/>
        <w:contextualSpacing/>
        <w:rPr>
          <w:rFonts w:ascii="Book Antiqua" w:eastAsia="Book Antiqua" w:hAnsi="Book Antiqua" w:cs="Times New Roman"/>
          <w:sz w:val="24"/>
          <w:szCs w:val="24"/>
        </w:rPr>
      </w:pPr>
      <w:r w:rsidRPr="00911EEB">
        <w:rPr>
          <w:rFonts w:ascii="Book Antiqua" w:eastAsia="Book Antiqua" w:hAnsi="Book Antiqua" w:cs="Times New Roman"/>
          <w:sz w:val="24"/>
          <w:szCs w:val="24"/>
        </w:rPr>
        <w:t xml:space="preserve">In this </w:t>
      </w:r>
      <w:r>
        <w:rPr>
          <w:rFonts w:ascii="Book Antiqua" w:eastAsia="Book Antiqua" w:hAnsi="Book Antiqua" w:cs="Times New Roman"/>
          <w:sz w:val="24"/>
          <w:szCs w:val="24"/>
        </w:rPr>
        <w:t>chapter</w:t>
      </w:r>
      <w:r w:rsidRPr="00911EEB">
        <w:rPr>
          <w:rFonts w:ascii="Book Antiqua" w:eastAsia="Book Antiqua" w:hAnsi="Book Antiqua" w:cs="Times New Roman"/>
          <w:sz w:val="24"/>
          <w:szCs w:val="24"/>
        </w:rPr>
        <w:t xml:space="preserve">, </w:t>
      </w:r>
      <w:r>
        <w:rPr>
          <w:rFonts w:ascii="Book Antiqua" w:eastAsia="Book Antiqua" w:hAnsi="Book Antiqua" w:cs="Times New Roman"/>
          <w:sz w:val="24"/>
          <w:szCs w:val="24"/>
        </w:rPr>
        <w:t xml:space="preserve">two groups of models were generated for the </w:t>
      </w:r>
      <w:r w:rsidRPr="00395E89">
        <w:rPr>
          <w:rFonts w:ascii="Book Antiqua" w:eastAsia="Book Antiqua" w:hAnsi="Book Antiqua" w:cs="Times New Roman"/>
          <w:i/>
          <w:sz w:val="24"/>
          <w:szCs w:val="24"/>
        </w:rPr>
        <w:t>E. coli</w:t>
      </w:r>
      <w:r>
        <w:rPr>
          <w:rFonts w:ascii="Book Antiqua" w:eastAsia="Book Antiqua" w:hAnsi="Book Antiqua" w:cs="Times New Roman"/>
          <w:sz w:val="24"/>
          <w:szCs w:val="24"/>
        </w:rPr>
        <w:t xml:space="preserve"> O157 case data and rate data. T</w:t>
      </w:r>
      <w:r w:rsidRPr="00911EEB">
        <w:rPr>
          <w:rFonts w:ascii="Book Antiqua" w:eastAsia="Book Antiqua" w:hAnsi="Book Antiqua" w:cs="Times New Roman"/>
          <w:sz w:val="24"/>
          <w:szCs w:val="24"/>
        </w:rPr>
        <w:t xml:space="preserve">hree </w:t>
      </w:r>
      <w:r>
        <w:rPr>
          <w:rFonts w:ascii="Book Antiqua" w:eastAsia="Book Antiqua" w:hAnsi="Book Antiqua" w:cs="Times New Roman"/>
          <w:sz w:val="24"/>
          <w:szCs w:val="24"/>
        </w:rPr>
        <w:t>partitioning treatments</w:t>
      </w:r>
      <w:r w:rsidRPr="00911EEB">
        <w:rPr>
          <w:rFonts w:ascii="Book Antiqua" w:eastAsia="Book Antiqua" w:hAnsi="Book Antiqua" w:cs="Times New Roman"/>
          <w:sz w:val="24"/>
          <w:szCs w:val="24"/>
        </w:rPr>
        <w:t xml:space="preserve"> </w:t>
      </w:r>
      <w:r>
        <w:rPr>
          <w:rFonts w:ascii="Book Antiqua" w:eastAsia="Book Antiqua" w:hAnsi="Book Antiqua" w:cs="Times New Roman"/>
          <w:sz w:val="24"/>
          <w:szCs w:val="24"/>
        </w:rPr>
        <w:t>were</w:t>
      </w:r>
      <w:r w:rsidRPr="00911EEB">
        <w:rPr>
          <w:rFonts w:ascii="Book Antiqua" w:eastAsia="Book Antiqua" w:hAnsi="Book Antiqua" w:cs="Times New Roman"/>
          <w:sz w:val="24"/>
          <w:szCs w:val="24"/>
        </w:rPr>
        <w:t xml:space="preserve"> applied to the </w:t>
      </w:r>
      <w:r>
        <w:rPr>
          <w:rFonts w:ascii="Book Antiqua" w:eastAsia="Book Antiqua" w:hAnsi="Book Antiqua" w:cs="Times New Roman"/>
          <w:sz w:val="24"/>
          <w:szCs w:val="24"/>
        </w:rPr>
        <w:t xml:space="preserve">rate </w:t>
      </w:r>
      <w:r w:rsidRPr="00911EEB">
        <w:rPr>
          <w:rFonts w:ascii="Book Antiqua" w:eastAsia="Book Antiqua" w:hAnsi="Book Antiqua" w:cs="Times New Roman"/>
          <w:sz w:val="24"/>
          <w:szCs w:val="24"/>
        </w:rPr>
        <w:t>data (all data, outliers</w:t>
      </w:r>
      <w:r>
        <w:rPr>
          <w:rFonts w:ascii="Book Antiqua" w:eastAsia="Book Antiqua" w:hAnsi="Book Antiqua" w:cs="Times New Roman"/>
          <w:sz w:val="24"/>
          <w:szCs w:val="24"/>
        </w:rPr>
        <w:t xml:space="preserve"> removed, and </w:t>
      </w:r>
      <w:r w:rsidRPr="00911EEB">
        <w:rPr>
          <w:rFonts w:ascii="Book Antiqua" w:eastAsia="Book Antiqua" w:hAnsi="Book Antiqua" w:cs="Times New Roman"/>
          <w:sz w:val="24"/>
          <w:szCs w:val="24"/>
        </w:rPr>
        <w:t>non-zero rate areas</w:t>
      </w:r>
      <w:r>
        <w:rPr>
          <w:rFonts w:ascii="Book Antiqua" w:eastAsia="Book Antiqua" w:hAnsi="Book Antiqua" w:cs="Times New Roman"/>
          <w:sz w:val="24"/>
          <w:szCs w:val="24"/>
        </w:rPr>
        <w:t xml:space="preserve"> removed</w:t>
      </w:r>
      <w:r w:rsidRPr="00911EEB">
        <w:rPr>
          <w:rFonts w:ascii="Book Antiqua" w:eastAsia="Book Antiqua" w:hAnsi="Book Antiqua" w:cs="Times New Roman"/>
          <w:sz w:val="24"/>
          <w:szCs w:val="24"/>
        </w:rPr>
        <w:t xml:space="preserve">), and multiple models </w:t>
      </w:r>
      <w:r>
        <w:rPr>
          <w:rFonts w:ascii="Book Antiqua" w:eastAsia="Book Antiqua" w:hAnsi="Book Antiqua" w:cs="Times New Roman"/>
          <w:sz w:val="24"/>
          <w:szCs w:val="24"/>
        </w:rPr>
        <w:t>were</w:t>
      </w:r>
      <w:r w:rsidRPr="00911EEB">
        <w:rPr>
          <w:rFonts w:ascii="Book Antiqua" w:eastAsia="Book Antiqua" w:hAnsi="Book Antiqua" w:cs="Times New Roman"/>
          <w:sz w:val="24"/>
          <w:szCs w:val="24"/>
        </w:rPr>
        <w:t xml:space="preserve"> generated. </w:t>
      </w:r>
      <w:r>
        <w:rPr>
          <w:rFonts w:ascii="Book Antiqua" w:eastAsia="Book Antiqua" w:hAnsi="Book Antiqua" w:cs="Times New Roman"/>
          <w:sz w:val="24"/>
          <w:szCs w:val="24"/>
        </w:rPr>
        <w:t xml:space="preserve">The purpose of the modeling was to identify the risk factors for </w:t>
      </w:r>
      <w:r w:rsidRPr="005D1680">
        <w:rPr>
          <w:rFonts w:ascii="Book Antiqua" w:eastAsia="Book Antiqua" w:hAnsi="Book Antiqua" w:cs="Times New Roman"/>
          <w:i/>
          <w:sz w:val="24"/>
          <w:szCs w:val="24"/>
        </w:rPr>
        <w:t>E. coli</w:t>
      </w:r>
      <w:r>
        <w:rPr>
          <w:rFonts w:ascii="Book Antiqua" w:eastAsia="Book Antiqua" w:hAnsi="Book Antiqua" w:cs="Times New Roman"/>
          <w:sz w:val="24"/>
          <w:szCs w:val="24"/>
        </w:rPr>
        <w:t xml:space="preserve"> O157 infection in the individual (using a case-control approach) and in the population (using an ecological approach).</w:t>
      </w:r>
    </w:p>
    <w:p w:rsidR="00A31449" w:rsidRDefault="00A31449" w:rsidP="00A31449">
      <w:pPr>
        <w:spacing w:line="480" w:lineRule="auto"/>
        <w:ind w:firstLine="720"/>
        <w:contextualSpacing/>
        <w:rPr>
          <w:rFonts w:ascii="Book Antiqua" w:eastAsia="Book Antiqua" w:hAnsi="Book Antiqua" w:cs="Times New Roman"/>
          <w:sz w:val="24"/>
          <w:szCs w:val="24"/>
        </w:rPr>
      </w:pPr>
    </w:p>
    <w:p w:rsidR="00A31449" w:rsidRDefault="00A31449" w:rsidP="00A31449">
      <w:pPr>
        <w:spacing w:line="480" w:lineRule="auto"/>
        <w:ind w:firstLine="720"/>
        <w:rPr>
          <w:rFonts w:ascii="Book Antiqua" w:eastAsia="Book Antiqua" w:hAnsi="Book Antiqua" w:cs="Times New Roman"/>
          <w:sz w:val="24"/>
          <w:szCs w:val="24"/>
        </w:rPr>
      </w:pPr>
    </w:p>
    <w:p w:rsidR="00A31449" w:rsidRPr="00641F1C" w:rsidRDefault="00A31449" w:rsidP="00A31449">
      <w:pPr>
        <w:rPr>
          <w:sz w:val="24"/>
        </w:rPr>
      </w:pPr>
      <w:bookmarkStart w:id="222" w:name="_Ref348295256"/>
      <w:bookmarkStart w:id="223" w:name="_Toc360457984"/>
      <w:proofErr w:type="gramStart"/>
      <w:r w:rsidRPr="00641F1C">
        <w:rPr>
          <w:sz w:val="24"/>
        </w:rPr>
        <w:t xml:space="preserve">Table </w:t>
      </w:r>
      <w:r w:rsidR="000E7B14" w:rsidRPr="00641F1C">
        <w:rPr>
          <w:sz w:val="24"/>
        </w:rPr>
        <w:fldChar w:fldCharType="begin"/>
      </w:r>
      <w:r w:rsidRPr="00641F1C">
        <w:rPr>
          <w:sz w:val="24"/>
        </w:rPr>
        <w:instrText xml:space="preserve"> SEQ Table \* ARABIC </w:instrText>
      </w:r>
      <w:r w:rsidR="000E7B14" w:rsidRPr="00641F1C">
        <w:rPr>
          <w:sz w:val="24"/>
        </w:rPr>
        <w:fldChar w:fldCharType="separate"/>
      </w:r>
      <w:r w:rsidR="0001338F">
        <w:rPr>
          <w:noProof/>
          <w:sz w:val="24"/>
        </w:rPr>
        <w:t>24</w:t>
      </w:r>
      <w:r w:rsidR="000E7B14" w:rsidRPr="00641F1C">
        <w:rPr>
          <w:sz w:val="24"/>
        </w:rPr>
        <w:fldChar w:fldCharType="end"/>
      </w:r>
      <w:bookmarkEnd w:id="222"/>
      <w:r w:rsidRPr="00641F1C">
        <w:rPr>
          <w:sz w:val="24"/>
        </w:rPr>
        <w:t>.</w:t>
      </w:r>
      <w:proofErr w:type="gramEnd"/>
      <w:r w:rsidRPr="00641F1C">
        <w:rPr>
          <w:sz w:val="24"/>
        </w:rPr>
        <w:t xml:space="preserve"> Tally of significance of explanatory variables in regional </w:t>
      </w:r>
      <w:r w:rsidRPr="00641F1C">
        <w:rPr>
          <w:i/>
          <w:sz w:val="24"/>
        </w:rPr>
        <w:t>E. coli</w:t>
      </w:r>
      <w:r w:rsidRPr="00641F1C">
        <w:rPr>
          <w:sz w:val="24"/>
        </w:rPr>
        <w:t xml:space="preserve"> O157 models. Significant explanatory variables are shaded.</w:t>
      </w:r>
      <w:bookmarkEnd w:id="223"/>
    </w:p>
    <w:p w:rsidR="00A31449" w:rsidRDefault="00A31449" w:rsidP="00A31449"/>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792"/>
        <w:gridCol w:w="1490"/>
        <w:gridCol w:w="2088"/>
        <w:gridCol w:w="2088"/>
        <w:gridCol w:w="2118"/>
      </w:tblGrid>
      <w:tr w:rsidR="00A31449" w:rsidTr="00E576CD">
        <w:trPr>
          <w:jc w:val="center"/>
        </w:trPr>
        <w:tc>
          <w:tcPr>
            <w:tcW w:w="0" w:type="auto"/>
            <w:tcBorders>
              <w:top w:val="single" w:sz="4" w:space="0" w:color="auto"/>
              <w:bottom w:val="single" w:sz="4" w:space="0" w:color="auto"/>
            </w:tcBorders>
            <w:vAlign w:val="center"/>
          </w:tcPr>
          <w:p w:rsidR="00A31449" w:rsidRPr="00DB1CD1" w:rsidRDefault="00A31449" w:rsidP="00A31449">
            <w:pPr>
              <w:jc w:val="center"/>
              <w:rPr>
                <w:rFonts w:ascii="Book Antiqua" w:eastAsia="Book Antiqua" w:hAnsi="Book Antiqua" w:cs="Times New Roman"/>
                <w:b/>
                <w:sz w:val="24"/>
                <w:szCs w:val="24"/>
              </w:rPr>
            </w:pPr>
          </w:p>
        </w:tc>
        <w:tc>
          <w:tcPr>
            <w:tcW w:w="0" w:type="auto"/>
            <w:tcBorders>
              <w:top w:val="single" w:sz="4" w:space="0" w:color="auto"/>
              <w:bottom w:val="single" w:sz="4" w:space="0" w:color="auto"/>
            </w:tcBorders>
            <w:vAlign w:val="center"/>
          </w:tcPr>
          <w:p w:rsidR="00A31449" w:rsidRPr="00641F1C" w:rsidRDefault="00A31449" w:rsidP="00A31449">
            <w:pPr>
              <w:jc w:val="center"/>
              <w:rPr>
                <w:rFonts w:ascii="Book Antiqua" w:eastAsia="Book Antiqua" w:hAnsi="Book Antiqua" w:cs="Times New Roman"/>
                <w:b/>
                <w:sz w:val="24"/>
                <w:szCs w:val="24"/>
              </w:rPr>
            </w:pPr>
            <w:r w:rsidRPr="00641F1C">
              <w:rPr>
                <w:rFonts w:ascii="Book Antiqua" w:hAnsi="Book Antiqua"/>
                <w:b/>
                <w:color w:val="000000"/>
                <w:sz w:val="24"/>
                <w:szCs w:val="24"/>
              </w:rPr>
              <w:t>All data (n=180)</w:t>
            </w:r>
          </w:p>
        </w:tc>
        <w:tc>
          <w:tcPr>
            <w:tcW w:w="0" w:type="auto"/>
            <w:tcBorders>
              <w:top w:val="single" w:sz="4" w:space="0" w:color="auto"/>
              <w:bottom w:val="single" w:sz="4" w:space="0" w:color="auto"/>
            </w:tcBorders>
            <w:vAlign w:val="center"/>
          </w:tcPr>
          <w:p w:rsidR="00A31449" w:rsidRPr="00641F1C" w:rsidRDefault="00A31449" w:rsidP="00A31449">
            <w:pPr>
              <w:jc w:val="center"/>
              <w:rPr>
                <w:rFonts w:ascii="Book Antiqua" w:eastAsia="Book Antiqua" w:hAnsi="Book Antiqua" w:cs="Times New Roman"/>
                <w:b/>
                <w:sz w:val="24"/>
                <w:szCs w:val="24"/>
              </w:rPr>
            </w:pPr>
            <w:r w:rsidRPr="00641F1C">
              <w:rPr>
                <w:rFonts w:ascii="Book Antiqua" w:hAnsi="Book Antiqua"/>
                <w:b/>
                <w:color w:val="000000"/>
                <w:sz w:val="24"/>
                <w:szCs w:val="24"/>
              </w:rPr>
              <w:t>Outliers removed (n=167)</w:t>
            </w:r>
          </w:p>
        </w:tc>
        <w:tc>
          <w:tcPr>
            <w:tcW w:w="0" w:type="auto"/>
            <w:tcBorders>
              <w:top w:val="single" w:sz="4" w:space="0" w:color="auto"/>
              <w:bottom w:val="single" w:sz="4" w:space="0" w:color="auto"/>
            </w:tcBorders>
            <w:vAlign w:val="center"/>
          </w:tcPr>
          <w:p w:rsidR="00A31449" w:rsidRPr="00641F1C" w:rsidRDefault="00A31449" w:rsidP="00A31449">
            <w:pPr>
              <w:jc w:val="center"/>
              <w:rPr>
                <w:rFonts w:ascii="Book Antiqua" w:eastAsia="Book Antiqua" w:hAnsi="Book Antiqua" w:cs="Times New Roman"/>
                <w:b/>
                <w:sz w:val="24"/>
                <w:szCs w:val="24"/>
              </w:rPr>
            </w:pPr>
            <w:r w:rsidRPr="00641F1C">
              <w:rPr>
                <w:rFonts w:ascii="Book Antiqua" w:hAnsi="Book Antiqua"/>
                <w:b/>
                <w:color w:val="000000"/>
                <w:sz w:val="24"/>
                <w:szCs w:val="24"/>
              </w:rPr>
              <w:t>Non-zero partition (n=87)</w:t>
            </w:r>
          </w:p>
        </w:tc>
        <w:tc>
          <w:tcPr>
            <w:tcW w:w="0" w:type="auto"/>
            <w:tcBorders>
              <w:top w:val="single" w:sz="4" w:space="0" w:color="auto"/>
              <w:bottom w:val="single" w:sz="4" w:space="0" w:color="auto"/>
            </w:tcBorders>
            <w:vAlign w:val="center"/>
          </w:tcPr>
          <w:p w:rsidR="00A31449" w:rsidRPr="00641F1C" w:rsidRDefault="00A31449" w:rsidP="00A31449">
            <w:pPr>
              <w:jc w:val="center"/>
              <w:rPr>
                <w:rFonts w:ascii="Book Antiqua" w:hAnsi="Book Antiqua"/>
                <w:b/>
                <w:color w:val="000000"/>
                <w:sz w:val="24"/>
                <w:szCs w:val="24"/>
              </w:rPr>
            </w:pPr>
            <w:r w:rsidRPr="00641F1C">
              <w:rPr>
                <w:rFonts w:ascii="Book Antiqua" w:hAnsi="Book Antiqua"/>
                <w:b/>
                <w:color w:val="000000"/>
                <w:sz w:val="24"/>
                <w:szCs w:val="24"/>
              </w:rPr>
              <w:t>Total (out of a possible 18)</w:t>
            </w:r>
          </w:p>
        </w:tc>
      </w:tr>
      <w:tr w:rsidR="00A31449" w:rsidTr="00E576CD">
        <w:trPr>
          <w:jc w:val="center"/>
        </w:trPr>
        <w:tc>
          <w:tcPr>
            <w:tcW w:w="0" w:type="auto"/>
            <w:tcBorders>
              <w:top w:val="single" w:sz="4" w:space="0" w:color="auto"/>
            </w:tcBorders>
            <w:vAlign w:val="center"/>
          </w:tcPr>
          <w:p w:rsidR="00A31449" w:rsidRPr="00573AA8" w:rsidRDefault="00A31449" w:rsidP="00A31449">
            <w:pPr>
              <w:jc w:val="center"/>
              <w:rPr>
                <w:rFonts w:ascii="Book Antiqua" w:hAnsi="Book Antiqua" w:cs="Arial"/>
                <w:color w:val="000000"/>
                <w:sz w:val="24"/>
                <w:szCs w:val="24"/>
              </w:rPr>
            </w:pPr>
            <w:r w:rsidRPr="00573AA8">
              <w:rPr>
                <w:rFonts w:ascii="Book Antiqua" w:hAnsi="Book Antiqua" w:cs="Arial"/>
                <w:color w:val="000000"/>
                <w:sz w:val="24"/>
                <w:szCs w:val="24"/>
              </w:rPr>
              <w:t>BEEF</w:t>
            </w:r>
          </w:p>
        </w:tc>
        <w:tc>
          <w:tcPr>
            <w:tcW w:w="0" w:type="auto"/>
            <w:tcBorders>
              <w:top w:val="single" w:sz="4" w:space="0" w:color="auto"/>
            </w:tcBorders>
            <w:vAlign w:val="center"/>
          </w:tcPr>
          <w:p w:rsidR="00A31449" w:rsidRPr="004C0D8D" w:rsidRDefault="00A31449" w:rsidP="00A31449">
            <w:pPr>
              <w:jc w:val="center"/>
              <w:rPr>
                <w:rFonts w:ascii="Book Antiqua" w:eastAsia="Book Antiqua" w:hAnsi="Book Antiqua" w:cs="Times New Roman"/>
                <w:sz w:val="24"/>
                <w:szCs w:val="24"/>
              </w:rPr>
            </w:pPr>
            <w:r>
              <w:rPr>
                <w:rFonts w:ascii="Book Antiqua" w:eastAsia="Book Antiqua" w:hAnsi="Book Antiqua" w:cs="Times New Roman"/>
                <w:sz w:val="24"/>
                <w:szCs w:val="24"/>
              </w:rPr>
              <w:t>1</w:t>
            </w:r>
          </w:p>
        </w:tc>
        <w:tc>
          <w:tcPr>
            <w:tcW w:w="0" w:type="auto"/>
            <w:tcBorders>
              <w:top w:val="single" w:sz="4" w:space="0" w:color="auto"/>
            </w:tcBorders>
            <w:vAlign w:val="center"/>
          </w:tcPr>
          <w:p w:rsidR="00A31449" w:rsidRPr="004C0D8D" w:rsidRDefault="00A31449" w:rsidP="00A31449">
            <w:pPr>
              <w:jc w:val="center"/>
              <w:rPr>
                <w:rFonts w:ascii="Book Antiqua" w:eastAsia="Book Antiqua" w:hAnsi="Book Antiqua" w:cs="Times New Roman"/>
                <w:sz w:val="24"/>
                <w:szCs w:val="24"/>
              </w:rPr>
            </w:pPr>
            <w:r>
              <w:rPr>
                <w:rFonts w:ascii="Book Antiqua" w:eastAsia="Book Antiqua" w:hAnsi="Book Antiqua" w:cs="Times New Roman"/>
                <w:sz w:val="24"/>
                <w:szCs w:val="24"/>
              </w:rPr>
              <w:t>1</w:t>
            </w:r>
          </w:p>
        </w:tc>
        <w:tc>
          <w:tcPr>
            <w:tcW w:w="0" w:type="auto"/>
            <w:tcBorders>
              <w:top w:val="single" w:sz="4" w:space="0" w:color="auto"/>
            </w:tcBorders>
            <w:vAlign w:val="center"/>
          </w:tcPr>
          <w:p w:rsidR="00A31449" w:rsidRPr="004C0D8D" w:rsidRDefault="00A31449" w:rsidP="00A31449">
            <w:pPr>
              <w:jc w:val="center"/>
              <w:rPr>
                <w:rFonts w:ascii="Book Antiqua" w:eastAsia="Book Antiqua" w:hAnsi="Book Antiqua" w:cs="Times New Roman"/>
                <w:sz w:val="24"/>
                <w:szCs w:val="24"/>
              </w:rPr>
            </w:pPr>
            <w:r>
              <w:rPr>
                <w:rFonts w:ascii="Book Antiqua" w:eastAsia="Book Antiqua" w:hAnsi="Book Antiqua" w:cs="Times New Roman"/>
                <w:sz w:val="24"/>
                <w:szCs w:val="24"/>
              </w:rPr>
              <w:t>3</w:t>
            </w:r>
          </w:p>
        </w:tc>
        <w:tc>
          <w:tcPr>
            <w:tcW w:w="0" w:type="auto"/>
            <w:tcBorders>
              <w:top w:val="single" w:sz="4" w:space="0" w:color="auto"/>
            </w:tcBorders>
            <w:vAlign w:val="center"/>
          </w:tcPr>
          <w:p w:rsidR="00A31449" w:rsidRPr="004C0D8D" w:rsidRDefault="00A31449" w:rsidP="00A31449">
            <w:pPr>
              <w:jc w:val="center"/>
              <w:rPr>
                <w:rFonts w:ascii="Book Antiqua" w:eastAsia="Book Antiqua" w:hAnsi="Book Antiqua" w:cs="Times New Roman"/>
                <w:sz w:val="24"/>
                <w:szCs w:val="24"/>
              </w:rPr>
            </w:pPr>
            <w:r>
              <w:rPr>
                <w:rFonts w:ascii="Book Antiqua" w:eastAsia="Book Antiqua" w:hAnsi="Book Antiqua" w:cs="Times New Roman"/>
                <w:sz w:val="24"/>
                <w:szCs w:val="24"/>
              </w:rPr>
              <w:t>4</w:t>
            </w:r>
          </w:p>
        </w:tc>
      </w:tr>
      <w:tr w:rsidR="00A31449" w:rsidTr="00E576CD">
        <w:trPr>
          <w:jc w:val="center"/>
        </w:trPr>
        <w:tc>
          <w:tcPr>
            <w:tcW w:w="0" w:type="auto"/>
            <w:shd w:val="clear" w:color="auto" w:fill="FFFFFF" w:themeFill="background1"/>
            <w:vAlign w:val="center"/>
          </w:tcPr>
          <w:p w:rsidR="00A31449" w:rsidRPr="00573AA8" w:rsidRDefault="00A31449" w:rsidP="00A31449">
            <w:pPr>
              <w:jc w:val="center"/>
              <w:rPr>
                <w:rFonts w:ascii="Book Antiqua" w:hAnsi="Book Antiqua" w:cs="Arial"/>
                <w:color w:val="000000"/>
                <w:sz w:val="24"/>
                <w:szCs w:val="24"/>
              </w:rPr>
            </w:pPr>
            <w:r w:rsidRPr="00573AA8">
              <w:rPr>
                <w:rFonts w:ascii="Book Antiqua" w:hAnsi="Book Antiqua" w:cs="Arial"/>
                <w:color w:val="000000"/>
                <w:sz w:val="24"/>
                <w:szCs w:val="24"/>
              </w:rPr>
              <w:t>MILK</w:t>
            </w:r>
          </w:p>
        </w:tc>
        <w:tc>
          <w:tcPr>
            <w:tcW w:w="0" w:type="auto"/>
            <w:vAlign w:val="center"/>
          </w:tcPr>
          <w:p w:rsidR="00A31449" w:rsidRPr="004C0D8D" w:rsidRDefault="00A31449" w:rsidP="00A31449">
            <w:pPr>
              <w:jc w:val="center"/>
              <w:rPr>
                <w:rFonts w:ascii="Book Antiqua" w:eastAsia="Book Antiqua" w:hAnsi="Book Antiqua" w:cs="Times New Roman"/>
                <w:sz w:val="24"/>
                <w:szCs w:val="24"/>
              </w:rPr>
            </w:pPr>
            <w:r w:rsidRPr="004C0D8D">
              <w:rPr>
                <w:rFonts w:ascii="Book Antiqua" w:eastAsia="Book Antiqua" w:hAnsi="Book Antiqua" w:cs="Times New Roman"/>
                <w:sz w:val="24"/>
                <w:szCs w:val="24"/>
              </w:rPr>
              <w:t>0</w:t>
            </w:r>
          </w:p>
        </w:tc>
        <w:tc>
          <w:tcPr>
            <w:tcW w:w="0" w:type="auto"/>
            <w:vAlign w:val="center"/>
          </w:tcPr>
          <w:p w:rsidR="00A31449" w:rsidRPr="004C0D8D" w:rsidRDefault="00A31449" w:rsidP="00A31449">
            <w:pPr>
              <w:jc w:val="center"/>
              <w:rPr>
                <w:rFonts w:ascii="Book Antiqua" w:eastAsia="Book Antiqua" w:hAnsi="Book Antiqua" w:cs="Times New Roman"/>
                <w:sz w:val="24"/>
                <w:szCs w:val="24"/>
              </w:rPr>
            </w:pPr>
            <w:r w:rsidRPr="004C0D8D">
              <w:rPr>
                <w:rFonts w:ascii="Book Antiqua" w:eastAsia="Book Antiqua" w:hAnsi="Book Antiqua" w:cs="Times New Roman"/>
                <w:sz w:val="24"/>
                <w:szCs w:val="24"/>
              </w:rPr>
              <w:t>0</w:t>
            </w:r>
          </w:p>
        </w:tc>
        <w:tc>
          <w:tcPr>
            <w:tcW w:w="0" w:type="auto"/>
            <w:vAlign w:val="center"/>
          </w:tcPr>
          <w:p w:rsidR="00A31449" w:rsidRPr="004C0D8D" w:rsidRDefault="00A31449" w:rsidP="00A31449">
            <w:pPr>
              <w:jc w:val="center"/>
              <w:rPr>
                <w:rFonts w:ascii="Book Antiqua" w:eastAsia="Book Antiqua" w:hAnsi="Book Antiqua" w:cs="Times New Roman"/>
                <w:sz w:val="24"/>
                <w:szCs w:val="24"/>
              </w:rPr>
            </w:pPr>
            <w:r>
              <w:rPr>
                <w:rFonts w:ascii="Book Antiqua" w:eastAsia="Book Antiqua" w:hAnsi="Book Antiqua" w:cs="Times New Roman"/>
                <w:sz w:val="24"/>
                <w:szCs w:val="24"/>
              </w:rPr>
              <w:t>5</w:t>
            </w:r>
          </w:p>
        </w:tc>
        <w:tc>
          <w:tcPr>
            <w:tcW w:w="0" w:type="auto"/>
            <w:shd w:val="clear" w:color="auto" w:fill="FFFFFF" w:themeFill="background1"/>
            <w:vAlign w:val="center"/>
          </w:tcPr>
          <w:p w:rsidR="00A31449" w:rsidRPr="004C0D8D" w:rsidRDefault="00A31449" w:rsidP="00A31449">
            <w:pPr>
              <w:jc w:val="center"/>
              <w:rPr>
                <w:rFonts w:ascii="Book Antiqua" w:eastAsia="Book Antiqua" w:hAnsi="Book Antiqua" w:cs="Times New Roman"/>
                <w:sz w:val="24"/>
                <w:szCs w:val="24"/>
              </w:rPr>
            </w:pPr>
            <w:r w:rsidRPr="002B22FE">
              <w:rPr>
                <w:rFonts w:ascii="Book Antiqua" w:eastAsia="Book Antiqua" w:hAnsi="Book Antiqua" w:cs="Times New Roman"/>
                <w:sz w:val="24"/>
                <w:szCs w:val="24"/>
              </w:rPr>
              <w:t>5</w:t>
            </w:r>
          </w:p>
        </w:tc>
      </w:tr>
      <w:tr w:rsidR="00A31449" w:rsidTr="00E576CD">
        <w:trPr>
          <w:jc w:val="center"/>
        </w:trPr>
        <w:tc>
          <w:tcPr>
            <w:tcW w:w="0" w:type="auto"/>
            <w:vAlign w:val="center"/>
          </w:tcPr>
          <w:p w:rsidR="00A31449" w:rsidRPr="00573AA8" w:rsidRDefault="00A31449" w:rsidP="00A31449">
            <w:pPr>
              <w:jc w:val="center"/>
              <w:rPr>
                <w:rFonts w:ascii="Book Antiqua" w:hAnsi="Book Antiqua" w:cs="Arial"/>
                <w:color w:val="000000"/>
                <w:sz w:val="24"/>
                <w:szCs w:val="24"/>
              </w:rPr>
            </w:pPr>
            <w:r w:rsidRPr="00573AA8">
              <w:rPr>
                <w:rFonts w:ascii="Book Antiqua" w:hAnsi="Book Antiqua" w:cs="Arial"/>
                <w:color w:val="000000"/>
                <w:sz w:val="24"/>
                <w:szCs w:val="24"/>
              </w:rPr>
              <w:t>CALF</w:t>
            </w:r>
          </w:p>
        </w:tc>
        <w:tc>
          <w:tcPr>
            <w:tcW w:w="0" w:type="auto"/>
            <w:vAlign w:val="center"/>
          </w:tcPr>
          <w:p w:rsidR="00A31449" w:rsidRPr="004C0D8D" w:rsidRDefault="00A31449" w:rsidP="00A31449">
            <w:pPr>
              <w:jc w:val="center"/>
              <w:rPr>
                <w:rFonts w:ascii="Book Antiqua" w:eastAsia="Book Antiqua" w:hAnsi="Book Antiqua" w:cs="Times New Roman"/>
                <w:sz w:val="24"/>
                <w:szCs w:val="24"/>
              </w:rPr>
            </w:pPr>
            <w:r>
              <w:rPr>
                <w:rFonts w:ascii="Book Antiqua" w:eastAsia="Book Antiqua" w:hAnsi="Book Antiqua" w:cs="Times New Roman"/>
                <w:sz w:val="24"/>
                <w:szCs w:val="24"/>
              </w:rPr>
              <w:t>1</w:t>
            </w:r>
          </w:p>
        </w:tc>
        <w:tc>
          <w:tcPr>
            <w:tcW w:w="0" w:type="auto"/>
            <w:vAlign w:val="center"/>
          </w:tcPr>
          <w:p w:rsidR="00A31449" w:rsidRPr="004C0D8D" w:rsidRDefault="00A31449" w:rsidP="00A31449">
            <w:pPr>
              <w:jc w:val="center"/>
              <w:rPr>
                <w:rFonts w:ascii="Book Antiqua" w:eastAsia="Book Antiqua" w:hAnsi="Book Antiqua" w:cs="Times New Roman"/>
                <w:sz w:val="24"/>
                <w:szCs w:val="24"/>
              </w:rPr>
            </w:pPr>
            <w:r>
              <w:rPr>
                <w:rFonts w:ascii="Book Antiqua" w:eastAsia="Book Antiqua" w:hAnsi="Book Antiqua" w:cs="Times New Roman"/>
                <w:sz w:val="24"/>
                <w:szCs w:val="24"/>
              </w:rPr>
              <w:t>1</w:t>
            </w:r>
          </w:p>
        </w:tc>
        <w:tc>
          <w:tcPr>
            <w:tcW w:w="0" w:type="auto"/>
            <w:vAlign w:val="center"/>
          </w:tcPr>
          <w:p w:rsidR="00A31449" w:rsidRPr="004C0D8D" w:rsidRDefault="00A31449" w:rsidP="00A31449">
            <w:pPr>
              <w:jc w:val="center"/>
              <w:rPr>
                <w:rFonts w:ascii="Book Antiqua" w:eastAsia="Book Antiqua" w:hAnsi="Book Antiqua" w:cs="Times New Roman"/>
                <w:sz w:val="24"/>
                <w:szCs w:val="24"/>
              </w:rPr>
            </w:pPr>
            <w:r>
              <w:rPr>
                <w:rFonts w:ascii="Book Antiqua" w:eastAsia="Book Antiqua" w:hAnsi="Book Antiqua" w:cs="Times New Roman"/>
                <w:sz w:val="24"/>
                <w:szCs w:val="24"/>
              </w:rPr>
              <w:t>3</w:t>
            </w:r>
          </w:p>
        </w:tc>
        <w:tc>
          <w:tcPr>
            <w:tcW w:w="0" w:type="auto"/>
            <w:vAlign w:val="center"/>
          </w:tcPr>
          <w:p w:rsidR="00A31449" w:rsidRPr="004C0D8D" w:rsidRDefault="00A31449" w:rsidP="00A31449">
            <w:pPr>
              <w:jc w:val="center"/>
              <w:rPr>
                <w:rFonts w:ascii="Book Antiqua" w:eastAsia="Book Antiqua" w:hAnsi="Book Antiqua" w:cs="Times New Roman"/>
                <w:sz w:val="24"/>
                <w:szCs w:val="24"/>
              </w:rPr>
            </w:pPr>
            <w:r>
              <w:rPr>
                <w:rFonts w:ascii="Book Antiqua" w:eastAsia="Book Antiqua" w:hAnsi="Book Antiqua" w:cs="Times New Roman"/>
                <w:sz w:val="24"/>
                <w:szCs w:val="24"/>
              </w:rPr>
              <w:t>5</w:t>
            </w:r>
          </w:p>
        </w:tc>
      </w:tr>
      <w:tr w:rsidR="00A31449" w:rsidTr="00CB380E">
        <w:trPr>
          <w:jc w:val="center"/>
        </w:trPr>
        <w:tc>
          <w:tcPr>
            <w:tcW w:w="0" w:type="auto"/>
            <w:shd w:val="clear" w:color="auto" w:fill="auto"/>
            <w:vAlign w:val="center"/>
          </w:tcPr>
          <w:p w:rsidR="00A31449" w:rsidRPr="00573AA8" w:rsidRDefault="00A31449" w:rsidP="00A31449">
            <w:pPr>
              <w:jc w:val="center"/>
              <w:rPr>
                <w:rFonts w:ascii="Book Antiqua" w:hAnsi="Book Antiqua" w:cs="Arial"/>
                <w:color w:val="000000"/>
                <w:sz w:val="24"/>
                <w:szCs w:val="24"/>
              </w:rPr>
            </w:pPr>
            <w:r w:rsidRPr="00573AA8">
              <w:rPr>
                <w:rFonts w:ascii="Book Antiqua" w:hAnsi="Book Antiqua" w:cs="Arial"/>
                <w:color w:val="000000"/>
                <w:sz w:val="24"/>
                <w:szCs w:val="24"/>
              </w:rPr>
              <w:t>HOG</w:t>
            </w:r>
          </w:p>
        </w:tc>
        <w:tc>
          <w:tcPr>
            <w:tcW w:w="0" w:type="auto"/>
            <w:shd w:val="clear" w:color="auto" w:fill="auto"/>
            <w:vAlign w:val="center"/>
          </w:tcPr>
          <w:p w:rsidR="00A31449" w:rsidRPr="004C0D8D" w:rsidRDefault="00A31449" w:rsidP="00A31449">
            <w:pPr>
              <w:jc w:val="center"/>
              <w:rPr>
                <w:rFonts w:ascii="Book Antiqua" w:eastAsia="Book Antiqua" w:hAnsi="Book Antiqua" w:cs="Times New Roman"/>
                <w:sz w:val="24"/>
                <w:szCs w:val="24"/>
              </w:rPr>
            </w:pPr>
            <w:r>
              <w:rPr>
                <w:rFonts w:ascii="Book Antiqua" w:eastAsia="Book Antiqua" w:hAnsi="Book Antiqua" w:cs="Times New Roman"/>
                <w:sz w:val="24"/>
                <w:szCs w:val="24"/>
              </w:rPr>
              <w:t>0</w:t>
            </w:r>
          </w:p>
        </w:tc>
        <w:tc>
          <w:tcPr>
            <w:tcW w:w="0" w:type="auto"/>
            <w:shd w:val="clear" w:color="auto" w:fill="auto"/>
            <w:vAlign w:val="center"/>
          </w:tcPr>
          <w:p w:rsidR="00A31449" w:rsidRPr="004C0D8D" w:rsidRDefault="00A31449" w:rsidP="00A31449">
            <w:pPr>
              <w:jc w:val="center"/>
              <w:rPr>
                <w:rFonts w:ascii="Book Antiqua" w:eastAsia="Book Antiqua" w:hAnsi="Book Antiqua" w:cs="Times New Roman"/>
                <w:sz w:val="24"/>
                <w:szCs w:val="24"/>
              </w:rPr>
            </w:pPr>
            <w:r>
              <w:rPr>
                <w:rFonts w:ascii="Book Antiqua" w:eastAsia="Book Antiqua" w:hAnsi="Book Antiqua" w:cs="Times New Roman"/>
                <w:sz w:val="24"/>
                <w:szCs w:val="24"/>
              </w:rPr>
              <w:t>1</w:t>
            </w:r>
          </w:p>
        </w:tc>
        <w:tc>
          <w:tcPr>
            <w:tcW w:w="0" w:type="auto"/>
            <w:shd w:val="clear" w:color="auto" w:fill="auto"/>
            <w:vAlign w:val="center"/>
          </w:tcPr>
          <w:p w:rsidR="00A31449" w:rsidRPr="004C0D8D" w:rsidRDefault="00A31449" w:rsidP="00A31449">
            <w:pPr>
              <w:jc w:val="center"/>
              <w:rPr>
                <w:rFonts w:ascii="Book Antiqua" w:eastAsia="Book Antiqua" w:hAnsi="Book Antiqua" w:cs="Times New Roman"/>
                <w:sz w:val="24"/>
                <w:szCs w:val="24"/>
              </w:rPr>
            </w:pPr>
            <w:r>
              <w:rPr>
                <w:rFonts w:ascii="Book Antiqua" w:eastAsia="Book Antiqua" w:hAnsi="Book Antiqua" w:cs="Times New Roman"/>
                <w:sz w:val="24"/>
                <w:szCs w:val="24"/>
              </w:rPr>
              <w:t>2</w:t>
            </w:r>
          </w:p>
        </w:tc>
        <w:tc>
          <w:tcPr>
            <w:tcW w:w="0" w:type="auto"/>
            <w:shd w:val="clear" w:color="auto" w:fill="auto"/>
            <w:vAlign w:val="center"/>
          </w:tcPr>
          <w:p w:rsidR="00A31449" w:rsidRPr="004C0D8D" w:rsidRDefault="00A31449" w:rsidP="00A31449">
            <w:pPr>
              <w:jc w:val="center"/>
              <w:rPr>
                <w:rFonts w:ascii="Book Antiqua" w:eastAsia="Book Antiqua" w:hAnsi="Book Antiqua" w:cs="Times New Roman"/>
                <w:sz w:val="24"/>
                <w:szCs w:val="24"/>
              </w:rPr>
            </w:pPr>
            <w:r>
              <w:rPr>
                <w:rFonts w:ascii="Book Antiqua" w:eastAsia="Book Antiqua" w:hAnsi="Book Antiqua" w:cs="Times New Roman"/>
                <w:sz w:val="24"/>
                <w:szCs w:val="24"/>
              </w:rPr>
              <w:t>3</w:t>
            </w:r>
          </w:p>
        </w:tc>
      </w:tr>
      <w:tr w:rsidR="00A31449" w:rsidTr="00CB380E">
        <w:trPr>
          <w:jc w:val="center"/>
        </w:trPr>
        <w:tc>
          <w:tcPr>
            <w:tcW w:w="0" w:type="auto"/>
            <w:shd w:val="clear" w:color="auto" w:fill="auto"/>
            <w:vAlign w:val="center"/>
          </w:tcPr>
          <w:p w:rsidR="00A31449" w:rsidRPr="00573AA8" w:rsidRDefault="00A31449" w:rsidP="00A31449">
            <w:pPr>
              <w:jc w:val="center"/>
              <w:rPr>
                <w:rFonts w:ascii="Book Antiqua" w:hAnsi="Book Antiqua" w:cs="Arial"/>
                <w:color w:val="000000"/>
                <w:sz w:val="24"/>
                <w:szCs w:val="24"/>
              </w:rPr>
            </w:pPr>
            <w:r w:rsidRPr="00573AA8">
              <w:rPr>
                <w:rFonts w:ascii="Book Antiqua" w:hAnsi="Book Antiqua" w:cs="Arial"/>
                <w:color w:val="000000"/>
                <w:sz w:val="24"/>
                <w:szCs w:val="24"/>
              </w:rPr>
              <w:t>SHEEP</w:t>
            </w:r>
          </w:p>
        </w:tc>
        <w:tc>
          <w:tcPr>
            <w:tcW w:w="0" w:type="auto"/>
            <w:shd w:val="clear" w:color="auto" w:fill="auto"/>
            <w:vAlign w:val="center"/>
          </w:tcPr>
          <w:p w:rsidR="00A31449" w:rsidRPr="00910A76" w:rsidRDefault="00A31449" w:rsidP="00A31449">
            <w:pPr>
              <w:jc w:val="center"/>
              <w:rPr>
                <w:rFonts w:ascii="Book Antiqua" w:eastAsia="Book Antiqua" w:hAnsi="Book Antiqua" w:cs="Times New Roman"/>
                <w:sz w:val="24"/>
                <w:szCs w:val="24"/>
              </w:rPr>
            </w:pPr>
            <w:r w:rsidRPr="00910A76">
              <w:rPr>
                <w:rFonts w:ascii="Book Antiqua" w:eastAsia="Book Antiqua" w:hAnsi="Book Antiqua" w:cs="Times New Roman"/>
                <w:sz w:val="24"/>
                <w:szCs w:val="24"/>
              </w:rPr>
              <w:t>0</w:t>
            </w:r>
          </w:p>
        </w:tc>
        <w:tc>
          <w:tcPr>
            <w:tcW w:w="0" w:type="auto"/>
            <w:shd w:val="clear" w:color="auto" w:fill="auto"/>
            <w:vAlign w:val="center"/>
          </w:tcPr>
          <w:p w:rsidR="00A31449" w:rsidRPr="00910A76" w:rsidRDefault="00A31449" w:rsidP="00A31449">
            <w:pPr>
              <w:jc w:val="center"/>
              <w:rPr>
                <w:rFonts w:ascii="Book Antiqua" w:eastAsia="Book Antiqua" w:hAnsi="Book Antiqua" w:cs="Times New Roman"/>
                <w:sz w:val="24"/>
                <w:szCs w:val="24"/>
              </w:rPr>
            </w:pPr>
            <w:r w:rsidRPr="00910A76">
              <w:rPr>
                <w:rFonts w:ascii="Book Antiqua" w:eastAsia="Book Antiqua" w:hAnsi="Book Antiqua" w:cs="Times New Roman"/>
                <w:sz w:val="24"/>
                <w:szCs w:val="24"/>
              </w:rPr>
              <w:t>5</w:t>
            </w:r>
          </w:p>
        </w:tc>
        <w:tc>
          <w:tcPr>
            <w:tcW w:w="0" w:type="auto"/>
            <w:shd w:val="clear" w:color="auto" w:fill="auto"/>
            <w:vAlign w:val="center"/>
          </w:tcPr>
          <w:p w:rsidR="00A31449" w:rsidRPr="00910A76" w:rsidRDefault="00A31449" w:rsidP="00A31449">
            <w:pPr>
              <w:jc w:val="center"/>
              <w:rPr>
                <w:rFonts w:ascii="Book Antiqua" w:eastAsia="Book Antiqua" w:hAnsi="Book Antiqua" w:cs="Times New Roman"/>
                <w:sz w:val="24"/>
                <w:szCs w:val="24"/>
              </w:rPr>
            </w:pPr>
            <w:r w:rsidRPr="00910A76">
              <w:rPr>
                <w:rFonts w:ascii="Book Antiqua" w:eastAsia="Book Antiqua" w:hAnsi="Book Antiqua" w:cs="Times New Roman"/>
                <w:sz w:val="24"/>
                <w:szCs w:val="24"/>
              </w:rPr>
              <w:t>6</w:t>
            </w:r>
          </w:p>
        </w:tc>
        <w:tc>
          <w:tcPr>
            <w:tcW w:w="0" w:type="auto"/>
            <w:shd w:val="clear" w:color="auto" w:fill="auto"/>
            <w:vAlign w:val="center"/>
          </w:tcPr>
          <w:p w:rsidR="00A31449" w:rsidRPr="00910A76" w:rsidRDefault="00A31449" w:rsidP="00A31449">
            <w:pPr>
              <w:jc w:val="center"/>
              <w:rPr>
                <w:rFonts w:ascii="Book Antiqua" w:eastAsia="Book Antiqua" w:hAnsi="Book Antiqua" w:cs="Times New Roman"/>
                <w:sz w:val="24"/>
                <w:szCs w:val="24"/>
              </w:rPr>
            </w:pPr>
            <w:r w:rsidRPr="00910A76">
              <w:rPr>
                <w:rFonts w:ascii="Book Antiqua" w:eastAsia="Book Antiqua" w:hAnsi="Book Antiqua" w:cs="Times New Roman"/>
                <w:sz w:val="24"/>
                <w:szCs w:val="24"/>
              </w:rPr>
              <w:t>11</w:t>
            </w:r>
          </w:p>
        </w:tc>
      </w:tr>
      <w:tr w:rsidR="00A31449" w:rsidTr="00CB380E">
        <w:trPr>
          <w:jc w:val="center"/>
        </w:trPr>
        <w:tc>
          <w:tcPr>
            <w:tcW w:w="0" w:type="auto"/>
            <w:shd w:val="clear" w:color="auto" w:fill="auto"/>
            <w:vAlign w:val="center"/>
          </w:tcPr>
          <w:p w:rsidR="00A31449" w:rsidRPr="00573AA8" w:rsidRDefault="00A31449" w:rsidP="00A31449">
            <w:pPr>
              <w:jc w:val="center"/>
              <w:rPr>
                <w:rFonts w:ascii="Book Antiqua" w:hAnsi="Book Antiqua" w:cs="Arial"/>
                <w:color w:val="000000"/>
                <w:sz w:val="24"/>
                <w:szCs w:val="24"/>
              </w:rPr>
            </w:pPr>
            <w:r w:rsidRPr="00573AA8">
              <w:rPr>
                <w:rFonts w:ascii="Book Antiqua" w:hAnsi="Book Antiqua" w:cs="Arial"/>
                <w:color w:val="000000"/>
                <w:sz w:val="24"/>
                <w:szCs w:val="24"/>
              </w:rPr>
              <w:t>DEVELOPED</w:t>
            </w:r>
          </w:p>
        </w:tc>
        <w:tc>
          <w:tcPr>
            <w:tcW w:w="0" w:type="auto"/>
            <w:shd w:val="clear" w:color="auto" w:fill="auto"/>
            <w:vAlign w:val="center"/>
          </w:tcPr>
          <w:p w:rsidR="00A31449" w:rsidRPr="00910A76" w:rsidRDefault="00A31449" w:rsidP="00A31449">
            <w:pPr>
              <w:jc w:val="center"/>
              <w:rPr>
                <w:rFonts w:ascii="Book Antiqua" w:eastAsia="Book Antiqua" w:hAnsi="Book Antiqua" w:cs="Times New Roman"/>
                <w:sz w:val="24"/>
                <w:szCs w:val="24"/>
              </w:rPr>
            </w:pPr>
            <w:r w:rsidRPr="00910A76">
              <w:rPr>
                <w:rFonts w:ascii="Book Antiqua" w:eastAsia="Book Antiqua" w:hAnsi="Book Antiqua" w:cs="Times New Roman"/>
                <w:sz w:val="24"/>
                <w:szCs w:val="24"/>
              </w:rPr>
              <w:t>3</w:t>
            </w:r>
          </w:p>
        </w:tc>
        <w:tc>
          <w:tcPr>
            <w:tcW w:w="0" w:type="auto"/>
            <w:shd w:val="clear" w:color="auto" w:fill="auto"/>
            <w:vAlign w:val="center"/>
          </w:tcPr>
          <w:p w:rsidR="00A31449" w:rsidRPr="00910A76" w:rsidRDefault="00A31449" w:rsidP="00A31449">
            <w:pPr>
              <w:jc w:val="center"/>
              <w:rPr>
                <w:rFonts w:ascii="Book Antiqua" w:eastAsia="Book Antiqua" w:hAnsi="Book Antiqua" w:cs="Times New Roman"/>
                <w:sz w:val="24"/>
                <w:szCs w:val="24"/>
              </w:rPr>
            </w:pPr>
            <w:r w:rsidRPr="00910A76">
              <w:rPr>
                <w:rFonts w:ascii="Book Antiqua" w:eastAsia="Book Antiqua" w:hAnsi="Book Antiqua" w:cs="Times New Roman"/>
                <w:sz w:val="24"/>
                <w:szCs w:val="24"/>
              </w:rPr>
              <w:t>5</w:t>
            </w:r>
          </w:p>
        </w:tc>
        <w:tc>
          <w:tcPr>
            <w:tcW w:w="0" w:type="auto"/>
            <w:shd w:val="clear" w:color="auto" w:fill="auto"/>
            <w:vAlign w:val="center"/>
          </w:tcPr>
          <w:p w:rsidR="00A31449" w:rsidRPr="00910A76" w:rsidRDefault="00A31449" w:rsidP="00A31449">
            <w:pPr>
              <w:jc w:val="center"/>
              <w:rPr>
                <w:rFonts w:ascii="Book Antiqua" w:eastAsia="Book Antiqua" w:hAnsi="Book Antiqua" w:cs="Times New Roman"/>
                <w:sz w:val="24"/>
                <w:szCs w:val="24"/>
              </w:rPr>
            </w:pPr>
            <w:r w:rsidRPr="00910A76">
              <w:rPr>
                <w:rFonts w:ascii="Book Antiqua" w:eastAsia="Book Antiqua" w:hAnsi="Book Antiqua" w:cs="Times New Roman"/>
                <w:sz w:val="24"/>
                <w:szCs w:val="24"/>
              </w:rPr>
              <w:t>0</w:t>
            </w:r>
          </w:p>
        </w:tc>
        <w:tc>
          <w:tcPr>
            <w:tcW w:w="0" w:type="auto"/>
            <w:shd w:val="clear" w:color="auto" w:fill="auto"/>
            <w:vAlign w:val="center"/>
          </w:tcPr>
          <w:p w:rsidR="00A31449" w:rsidRPr="00910A76" w:rsidRDefault="00A31449" w:rsidP="00A31449">
            <w:pPr>
              <w:jc w:val="center"/>
              <w:rPr>
                <w:rFonts w:ascii="Book Antiqua" w:eastAsia="Book Antiqua" w:hAnsi="Book Antiqua" w:cs="Times New Roman"/>
                <w:sz w:val="24"/>
                <w:szCs w:val="24"/>
              </w:rPr>
            </w:pPr>
            <w:r w:rsidRPr="00910A76">
              <w:rPr>
                <w:rFonts w:ascii="Book Antiqua" w:eastAsia="Book Antiqua" w:hAnsi="Book Antiqua" w:cs="Times New Roman"/>
                <w:sz w:val="24"/>
                <w:szCs w:val="24"/>
              </w:rPr>
              <w:t>8</w:t>
            </w:r>
          </w:p>
        </w:tc>
      </w:tr>
      <w:tr w:rsidR="00A31449" w:rsidTr="00CB380E">
        <w:trPr>
          <w:jc w:val="center"/>
        </w:trPr>
        <w:tc>
          <w:tcPr>
            <w:tcW w:w="0" w:type="auto"/>
            <w:shd w:val="clear" w:color="auto" w:fill="auto"/>
            <w:vAlign w:val="center"/>
          </w:tcPr>
          <w:p w:rsidR="00A31449" w:rsidRPr="00573AA8" w:rsidRDefault="00A31449" w:rsidP="00A31449">
            <w:pPr>
              <w:jc w:val="center"/>
              <w:rPr>
                <w:rFonts w:ascii="Book Antiqua" w:hAnsi="Book Antiqua" w:cs="Arial"/>
                <w:color w:val="000000"/>
                <w:sz w:val="24"/>
                <w:szCs w:val="24"/>
              </w:rPr>
            </w:pPr>
            <w:r w:rsidRPr="00573AA8">
              <w:rPr>
                <w:rFonts w:ascii="Book Antiqua" w:hAnsi="Book Antiqua" w:cs="Arial"/>
                <w:color w:val="000000"/>
                <w:sz w:val="24"/>
                <w:szCs w:val="24"/>
              </w:rPr>
              <w:t>FOREST</w:t>
            </w:r>
          </w:p>
        </w:tc>
        <w:tc>
          <w:tcPr>
            <w:tcW w:w="0" w:type="auto"/>
            <w:shd w:val="clear" w:color="auto" w:fill="auto"/>
            <w:vAlign w:val="center"/>
          </w:tcPr>
          <w:p w:rsidR="00A31449" w:rsidRPr="00910A76" w:rsidRDefault="00A31449" w:rsidP="00A31449">
            <w:pPr>
              <w:jc w:val="center"/>
              <w:rPr>
                <w:rFonts w:ascii="Book Antiqua" w:eastAsia="Book Antiqua" w:hAnsi="Book Antiqua" w:cs="Times New Roman"/>
                <w:sz w:val="24"/>
                <w:szCs w:val="24"/>
              </w:rPr>
            </w:pPr>
            <w:r w:rsidRPr="00910A76">
              <w:rPr>
                <w:rFonts w:ascii="Book Antiqua" w:eastAsia="Book Antiqua" w:hAnsi="Book Antiqua" w:cs="Times New Roman"/>
                <w:sz w:val="24"/>
                <w:szCs w:val="24"/>
              </w:rPr>
              <w:t>5</w:t>
            </w:r>
          </w:p>
        </w:tc>
        <w:tc>
          <w:tcPr>
            <w:tcW w:w="0" w:type="auto"/>
            <w:shd w:val="clear" w:color="auto" w:fill="auto"/>
            <w:vAlign w:val="center"/>
          </w:tcPr>
          <w:p w:rsidR="00A31449" w:rsidRPr="00910A76" w:rsidRDefault="00A31449" w:rsidP="00A31449">
            <w:pPr>
              <w:jc w:val="center"/>
              <w:rPr>
                <w:rFonts w:ascii="Book Antiqua" w:eastAsia="Book Antiqua" w:hAnsi="Book Antiqua" w:cs="Times New Roman"/>
                <w:sz w:val="24"/>
                <w:szCs w:val="24"/>
              </w:rPr>
            </w:pPr>
            <w:r w:rsidRPr="00910A76">
              <w:rPr>
                <w:rFonts w:ascii="Book Antiqua" w:eastAsia="Book Antiqua" w:hAnsi="Book Antiqua" w:cs="Times New Roman"/>
                <w:sz w:val="24"/>
                <w:szCs w:val="24"/>
              </w:rPr>
              <w:t>3</w:t>
            </w:r>
          </w:p>
        </w:tc>
        <w:tc>
          <w:tcPr>
            <w:tcW w:w="0" w:type="auto"/>
            <w:shd w:val="clear" w:color="auto" w:fill="auto"/>
            <w:vAlign w:val="center"/>
          </w:tcPr>
          <w:p w:rsidR="00A31449" w:rsidRPr="00910A76" w:rsidRDefault="00A31449" w:rsidP="00A31449">
            <w:pPr>
              <w:jc w:val="center"/>
              <w:rPr>
                <w:rFonts w:ascii="Book Antiqua" w:eastAsia="Book Antiqua" w:hAnsi="Book Antiqua" w:cs="Times New Roman"/>
                <w:sz w:val="24"/>
                <w:szCs w:val="24"/>
              </w:rPr>
            </w:pPr>
            <w:r w:rsidRPr="00910A76">
              <w:rPr>
                <w:rFonts w:ascii="Book Antiqua" w:eastAsia="Book Antiqua" w:hAnsi="Book Antiqua" w:cs="Times New Roman"/>
                <w:sz w:val="24"/>
                <w:szCs w:val="24"/>
              </w:rPr>
              <w:t>2</w:t>
            </w:r>
          </w:p>
        </w:tc>
        <w:tc>
          <w:tcPr>
            <w:tcW w:w="0" w:type="auto"/>
            <w:shd w:val="clear" w:color="auto" w:fill="auto"/>
            <w:vAlign w:val="center"/>
          </w:tcPr>
          <w:p w:rsidR="00A31449" w:rsidRPr="00910A76" w:rsidRDefault="00A31449" w:rsidP="00A31449">
            <w:pPr>
              <w:jc w:val="center"/>
              <w:rPr>
                <w:rFonts w:ascii="Book Antiqua" w:eastAsia="Book Antiqua" w:hAnsi="Book Antiqua" w:cs="Times New Roman"/>
                <w:sz w:val="24"/>
                <w:szCs w:val="24"/>
              </w:rPr>
            </w:pPr>
            <w:r w:rsidRPr="00910A76">
              <w:rPr>
                <w:rFonts w:ascii="Book Antiqua" w:eastAsia="Book Antiqua" w:hAnsi="Book Antiqua" w:cs="Times New Roman"/>
                <w:sz w:val="24"/>
                <w:szCs w:val="24"/>
              </w:rPr>
              <w:t>10</w:t>
            </w:r>
          </w:p>
        </w:tc>
      </w:tr>
      <w:tr w:rsidR="00A31449" w:rsidTr="00CB380E">
        <w:trPr>
          <w:jc w:val="center"/>
        </w:trPr>
        <w:tc>
          <w:tcPr>
            <w:tcW w:w="0" w:type="auto"/>
            <w:shd w:val="clear" w:color="auto" w:fill="auto"/>
            <w:vAlign w:val="center"/>
          </w:tcPr>
          <w:p w:rsidR="00A31449" w:rsidRPr="00573AA8" w:rsidRDefault="00A31449" w:rsidP="00A31449">
            <w:pPr>
              <w:jc w:val="center"/>
              <w:rPr>
                <w:rFonts w:ascii="Book Antiqua" w:hAnsi="Book Antiqua" w:cs="Arial"/>
                <w:color w:val="000000"/>
                <w:sz w:val="24"/>
                <w:szCs w:val="24"/>
              </w:rPr>
            </w:pPr>
            <w:r w:rsidRPr="00573AA8">
              <w:rPr>
                <w:rFonts w:ascii="Book Antiqua" w:hAnsi="Book Antiqua" w:cs="Arial"/>
                <w:color w:val="000000"/>
                <w:sz w:val="24"/>
                <w:szCs w:val="24"/>
              </w:rPr>
              <w:t>PASTURE</w:t>
            </w:r>
          </w:p>
        </w:tc>
        <w:tc>
          <w:tcPr>
            <w:tcW w:w="0" w:type="auto"/>
            <w:shd w:val="clear" w:color="auto" w:fill="auto"/>
            <w:vAlign w:val="center"/>
          </w:tcPr>
          <w:p w:rsidR="00A31449" w:rsidRPr="00FD14CB" w:rsidRDefault="00A31449" w:rsidP="00A31449">
            <w:pPr>
              <w:jc w:val="center"/>
              <w:rPr>
                <w:rFonts w:ascii="Book Antiqua" w:eastAsia="Book Antiqua" w:hAnsi="Book Antiqua" w:cs="Times New Roman"/>
                <w:sz w:val="24"/>
                <w:szCs w:val="24"/>
              </w:rPr>
            </w:pPr>
            <w:r w:rsidRPr="00FD14CB">
              <w:rPr>
                <w:rFonts w:ascii="Book Antiqua" w:eastAsia="Book Antiqua" w:hAnsi="Book Antiqua" w:cs="Times New Roman"/>
                <w:sz w:val="24"/>
                <w:szCs w:val="24"/>
              </w:rPr>
              <w:t>5</w:t>
            </w:r>
          </w:p>
        </w:tc>
        <w:tc>
          <w:tcPr>
            <w:tcW w:w="0" w:type="auto"/>
            <w:shd w:val="clear" w:color="auto" w:fill="auto"/>
            <w:vAlign w:val="center"/>
          </w:tcPr>
          <w:p w:rsidR="00A31449" w:rsidRPr="00FD14CB" w:rsidRDefault="00A31449" w:rsidP="00A31449">
            <w:pPr>
              <w:jc w:val="center"/>
              <w:rPr>
                <w:rFonts w:ascii="Book Antiqua" w:eastAsia="Book Antiqua" w:hAnsi="Book Antiqua" w:cs="Times New Roman"/>
                <w:sz w:val="24"/>
                <w:szCs w:val="24"/>
              </w:rPr>
            </w:pPr>
            <w:r w:rsidRPr="00FD14CB">
              <w:rPr>
                <w:rFonts w:ascii="Book Antiqua" w:eastAsia="Book Antiqua" w:hAnsi="Book Antiqua" w:cs="Times New Roman"/>
                <w:sz w:val="24"/>
                <w:szCs w:val="24"/>
              </w:rPr>
              <w:t>5</w:t>
            </w:r>
          </w:p>
        </w:tc>
        <w:tc>
          <w:tcPr>
            <w:tcW w:w="0" w:type="auto"/>
            <w:shd w:val="clear" w:color="auto" w:fill="auto"/>
            <w:vAlign w:val="center"/>
          </w:tcPr>
          <w:p w:rsidR="00A31449" w:rsidRPr="00FD14CB" w:rsidRDefault="00A31449" w:rsidP="00A31449">
            <w:pPr>
              <w:jc w:val="center"/>
              <w:rPr>
                <w:rFonts w:ascii="Book Antiqua" w:eastAsia="Book Antiqua" w:hAnsi="Book Antiqua" w:cs="Times New Roman"/>
                <w:sz w:val="24"/>
                <w:szCs w:val="24"/>
              </w:rPr>
            </w:pPr>
            <w:r w:rsidRPr="00FD14CB">
              <w:rPr>
                <w:rFonts w:ascii="Book Antiqua" w:eastAsia="Book Antiqua" w:hAnsi="Book Antiqua" w:cs="Times New Roman"/>
                <w:sz w:val="24"/>
                <w:szCs w:val="24"/>
              </w:rPr>
              <w:t>0</w:t>
            </w:r>
          </w:p>
        </w:tc>
        <w:tc>
          <w:tcPr>
            <w:tcW w:w="0" w:type="auto"/>
            <w:shd w:val="clear" w:color="auto" w:fill="auto"/>
            <w:vAlign w:val="center"/>
          </w:tcPr>
          <w:p w:rsidR="00A31449" w:rsidRPr="00FD14CB" w:rsidRDefault="00A31449" w:rsidP="00A31449">
            <w:pPr>
              <w:jc w:val="center"/>
              <w:rPr>
                <w:rFonts w:ascii="Book Antiqua" w:eastAsia="Book Antiqua" w:hAnsi="Book Antiqua" w:cs="Times New Roman"/>
                <w:sz w:val="24"/>
                <w:szCs w:val="24"/>
              </w:rPr>
            </w:pPr>
            <w:r w:rsidRPr="00FD14CB">
              <w:rPr>
                <w:rFonts w:ascii="Book Antiqua" w:eastAsia="Book Antiqua" w:hAnsi="Book Antiqua" w:cs="Times New Roman"/>
                <w:sz w:val="24"/>
                <w:szCs w:val="24"/>
              </w:rPr>
              <w:t>10</w:t>
            </w:r>
          </w:p>
        </w:tc>
      </w:tr>
      <w:tr w:rsidR="00A31449" w:rsidTr="00CB380E">
        <w:trPr>
          <w:jc w:val="center"/>
        </w:trPr>
        <w:tc>
          <w:tcPr>
            <w:tcW w:w="0" w:type="auto"/>
            <w:shd w:val="clear" w:color="auto" w:fill="auto"/>
            <w:vAlign w:val="center"/>
          </w:tcPr>
          <w:p w:rsidR="00A31449" w:rsidRPr="00573AA8" w:rsidRDefault="00A31449" w:rsidP="00A31449">
            <w:pPr>
              <w:jc w:val="center"/>
              <w:rPr>
                <w:rFonts w:ascii="Book Antiqua" w:hAnsi="Book Antiqua" w:cs="Arial"/>
                <w:color w:val="000000"/>
                <w:sz w:val="24"/>
                <w:szCs w:val="24"/>
              </w:rPr>
            </w:pPr>
            <w:r w:rsidRPr="00573AA8">
              <w:rPr>
                <w:rFonts w:ascii="Book Antiqua" w:hAnsi="Book Antiqua" w:cs="Arial"/>
                <w:color w:val="000000"/>
                <w:sz w:val="24"/>
                <w:szCs w:val="24"/>
              </w:rPr>
              <w:t>KARST_PCT</w:t>
            </w:r>
          </w:p>
        </w:tc>
        <w:tc>
          <w:tcPr>
            <w:tcW w:w="0" w:type="auto"/>
            <w:shd w:val="clear" w:color="auto" w:fill="auto"/>
            <w:vAlign w:val="center"/>
          </w:tcPr>
          <w:p w:rsidR="00A31449" w:rsidRPr="00910A76" w:rsidRDefault="00A31449" w:rsidP="00A31449">
            <w:pPr>
              <w:jc w:val="center"/>
              <w:rPr>
                <w:rFonts w:ascii="Book Antiqua" w:eastAsia="Book Antiqua" w:hAnsi="Book Antiqua" w:cs="Times New Roman"/>
                <w:sz w:val="24"/>
                <w:szCs w:val="24"/>
              </w:rPr>
            </w:pPr>
            <w:r w:rsidRPr="00910A76">
              <w:rPr>
                <w:rFonts w:ascii="Book Antiqua" w:eastAsia="Book Antiqua" w:hAnsi="Book Antiqua" w:cs="Times New Roman"/>
                <w:sz w:val="24"/>
                <w:szCs w:val="24"/>
              </w:rPr>
              <w:t>0</w:t>
            </w:r>
          </w:p>
        </w:tc>
        <w:tc>
          <w:tcPr>
            <w:tcW w:w="0" w:type="auto"/>
            <w:shd w:val="clear" w:color="auto" w:fill="auto"/>
            <w:vAlign w:val="center"/>
          </w:tcPr>
          <w:p w:rsidR="00A31449" w:rsidRPr="00910A76" w:rsidRDefault="00A31449" w:rsidP="00A31449">
            <w:pPr>
              <w:jc w:val="center"/>
              <w:rPr>
                <w:rFonts w:ascii="Book Antiqua" w:eastAsia="Book Antiqua" w:hAnsi="Book Antiqua" w:cs="Times New Roman"/>
                <w:sz w:val="24"/>
                <w:szCs w:val="24"/>
              </w:rPr>
            </w:pPr>
            <w:r w:rsidRPr="00910A76">
              <w:rPr>
                <w:rFonts w:ascii="Book Antiqua" w:eastAsia="Book Antiqua" w:hAnsi="Book Antiqua" w:cs="Times New Roman"/>
                <w:sz w:val="24"/>
                <w:szCs w:val="24"/>
              </w:rPr>
              <w:t>2</w:t>
            </w:r>
          </w:p>
        </w:tc>
        <w:tc>
          <w:tcPr>
            <w:tcW w:w="0" w:type="auto"/>
            <w:shd w:val="clear" w:color="auto" w:fill="auto"/>
            <w:vAlign w:val="center"/>
          </w:tcPr>
          <w:p w:rsidR="00A31449" w:rsidRPr="00910A76" w:rsidRDefault="00A31449" w:rsidP="00A31449">
            <w:pPr>
              <w:jc w:val="center"/>
              <w:rPr>
                <w:rFonts w:ascii="Book Antiqua" w:eastAsia="Book Antiqua" w:hAnsi="Book Antiqua" w:cs="Times New Roman"/>
                <w:sz w:val="24"/>
                <w:szCs w:val="24"/>
              </w:rPr>
            </w:pPr>
            <w:r w:rsidRPr="00910A76">
              <w:rPr>
                <w:rFonts w:ascii="Book Antiqua" w:eastAsia="Book Antiqua" w:hAnsi="Book Antiqua" w:cs="Times New Roman"/>
                <w:sz w:val="24"/>
                <w:szCs w:val="24"/>
              </w:rPr>
              <w:t>2</w:t>
            </w:r>
          </w:p>
        </w:tc>
        <w:tc>
          <w:tcPr>
            <w:tcW w:w="0" w:type="auto"/>
            <w:shd w:val="clear" w:color="auto" w:fill="auto"/>
            <w:vAlign w:val="center"/>
          </w:tcPr>
          <w:p w:rsidR="00A31449" w:rsidRPr="00910A76" w:rsidRDefault="00A31449" w:rsidP="00A31449">
            <w:pPr>
              <w:jc w:val="center"/>
              <w:rPr>
                <w:rFonts w:ascii="Book Antiqua" w:eastAsia="Book Antiqua" w:hAnsi="Book Antiqua" w:cs="Times New Roman"/>
                <w:sz w:val="24"/>
                <w:szCs w:val="24"/>
              </w:rPr>
            </w:pPr>
            <w:r w:rsidRPr="00910A76">
              <w:rPr>
                <w:rFonts w:ascii="Book Antiqua" w:eastAsia="Book Antiqua" w:hAnsi="Book Antiqua" w:cs="Times New Roman"/>
                <w:sz w:val="24"/>
                <w:szCs w:val="24"/>
              </w:rPr>
              <w:t>4</w:t>
            </w:r>
          </w:p>
        </w:tc>
      </w:tr>
      <w:tr w:rsidR="00A31449" w:rsidTr="00CB380E">
        <w:trPr>
          <w:jc w:val="center"/>
        </w:trPr>
        <w:tc>
          <w:tcPr>
            <w:tcW w:w="0" w:type="auto"/>
            <w:shd w:val="clear" w:color="auto" w:fill="auto"/>
            <w:vAlign w:val="center"/>
          </w:tcPr>
          <w:p w:rsidR="00A31449" w:rsidRPr="00573AA8" w:rsidRDefault="00A31449" w:rsidP="00A31449">
            <w:pPr>
              <w:jc w:val="center"/>
              <w:rPr>
                <w:rFonts w:ascii="Book Antiqua" w:hAnsi="Book Antiqua" w:cs="Arial"/>
                <w:color w:val="000000"/>
                <w:sz w:val="24"/>
                <w:szCs w:val="24"/>
              </w:rPr>
            </w:pPr>
            <w:r w:rsidRPr="00573AA8">
              <w:rPr>
                <w:rFonts w:ascii="Book Antiqua" w:hAnsi="Book Antiqua" w:cs="Arial"/>
                <w:color w:val="000000"/>
                <w:sz w:val="24"/>
                <w:szCs w:val="24"/>
              </w:rPr>
              <w:t>STREAM_PCT</w:t>
            </w:r>
          </w:p>
        </w:tc>
        <w:tc>
          <w:tcPr>
            <w:tcW w:w="0" w:type="auto"/>
            <w:shd w:val="clear" w:color="auto" w:fill="auto"/>
            <w:vAlign w:val="center"/>
          </w:tcPr>
          <w:p w:rsidR="00A31449" w:rsidRPr="00910A76" w:rsidRDefault="00A31449" w:rsidP="00A31449">
            <w:pPr>
              <w:jc w:val="center"/>
              <w:rPr>
                <w:rFonts w:ascii="Book Antiqua" w:eastAsia="Book Antiqua" w:hAnsi="Book Antiqua" w:cs="Times New Roman"/>
                <w:sz w:val="24"/>
                <w:szCs w:val="24"/>
              </w:rPr>
            </w:pPr>
            <w:r w:rsidRPr="00910A76">
              <w:rPr>
                <w:rFonts w:ascii="Book Antiqua" w:eastAsia="Book Antiqua" w:hAnsi="Book Antiqua" w:cs="Times New Roman"/>
                <w:sz w:val="24"/>
                <w:szCs w:val="24"/>
              </w:rPr>
              <w:t>6</w:t>
            </w:r>
          </w:p>
        </w:tc>
        <w:tc>
          <w:tcPr>
            <w:tcW w:w="0" w:type="auto"/>
            <w:shd w:val="clear" w:color="auto" w:fill="auto"/>
            <w:vAlign w:val="center"/>
          </w:tcPr>
          <w:p w:rsidR="00A31449" w:rsidRPr="00910A76" w:rsidRDefault="00A31449" w:rsidP="00A31449">
            <w:pPr>
              <w:jc w:val="center"/>
              <w:rPr>
                <w:rFonts w:ascii="Book Antiqua" w:eastAsia="Book Antiqua" w:hAnsi="Book Antiqua" w:cs="Times New Roman"/>
                <w:sz w:val="24"/>
                <w:szCs w:val="24"/>
              </w:rPr>
            </w:pPr>
            <w:r w:rsidRPr="00910A76">
              <w:rPr>
                <w:rFonts w:ascii="Book Antiqua" w:eastAsia="Book Antiqua" w:hAnsi="Book Antiqua" w:cs="Times New Roman"/>
                <w:sz w:val="24"/>
                <w:szCs w:val="24"/>
              </w:rPr>
              <w:t>5</w:t>
            </w:r>
          </w:p>
        </w:tc>
        <w:tc>
          <w:tcPr>
            <w:tcW w:w="0" w:type="auto"/>
            <w:shd w:val="clear" w:color="auto" w:fill="auto"/>
            <w:vAlign w:val="center"/>
          </w:tcPr>
          <w:p w:rsidR="00A31449" w:rsidRPr="00910A76" w:rsidRDefault="00A31449" w:rsidP="00A31449">
            <w:pPr>
              <w:jc w:val="center"/>
              <w:rPr>
                <w:rFonts w:ascii="Book Antiqua" w:eastAsia="Book Antiqua" w:hAnsi="Book Antiqua" w:cs="Times New Roman"/>
                <w:sz w:val="24"/>
                <w:szCs w:val="24"/>
              </w:rPr>
            </w:pPr>
            <w:r w:rsidRPr="00910A76">
              <w:rPr>
                <w:rFonts w:ascii="Book Antiqua" w:eastAsia="Book Antiqua" w:hAnsi="Book Antiqua" w:cs="Times New Roman"/>
                <w:sz w:val="24"/>
                <w:szCs w:val="24"/>
              </w:rPr>
              <w:t>0</w:t>
            </w:r>
          </w:p>
        </w:tc>
        <w:tc>
          <w:tcPr>
            <w:tcW w:w="0" w:type="auto"/>
            <w:shd w:val="clear" w:color="auto" w:fill="auto"/>
            <w:vAlign w:val="center"/>
          </w:tcPr>
          <w:p w:rsidR="00A31449" w:rsidRPr="00910A76" w:rsidRDefault="00A31449" w:rsidP="00A31449">
            <w:pPr>
              <w:jc w:val="center"/>
              <w:rPr>
                <w:rFonts w:ascii="Book Antiqua" w:eastAsia="Book Antiqua" w:hAnsi="Book Antiqua" w:cs="Times New Roman"/>
                <w:sz w:val="24"/>
                <w:szCs w:val="24"/>
              </w:rPr>
            </w:pPr>
            <w:r w:rsidRPr="00910A76">
              <w:rPr>
                <w:rFonts w:ascii="Book Antiqua" w:eastAsia="Book Antiqua" w:hAnsi="Book Antiqua" w:cs="Times New Roman"/>
                <w:sz w:val="24"/>
                <w:szCs w:val="24"/>
              </w:rPr>
              <w:t>11</w:t>
            </w:r>
          </w:p>
        </w:tc>
      </w:tr>
      <w:tr w:rsidR="00A31449" w:rsidTr="00CB380E">
        <w:trPr>
          <w:jc w:val="center"/>
        </w:trPr>
        <w:tc>
          <w:tcPr>
            <w:tcW w:w="0" w:type="auto"/>
            <w:shd w:val="clear" w:color="auto" w:fill="auto"/>
            <w:vAlign w:val="center"/>
          </w:tcPr>
          <w:p w:rsidR="00A31449" w:rsidRPr="00573AA8" w:rsidRDefault="00A31449" w:rsidP="00A31449">
            <w:pPr>
              <w:jc w:val="center"/>
              <w:rPr>
                <w:rFonts w:ascii="Book Antiqua" w:hAnsi="Book Antiqua" w:cs="Arial"/>
                <w:color w:val="000000"/>
                <w:sz w:val="24"/>
                <w:szCs w:val="24"/>
              </w:rPr>
            </w:pPr>
            <w:r w:rsidRPr="00573AA8">
              <w:rPr>
                <w:rFonts w:ascii="Book Antiqua" w:hAnsi="Book Antiqua" w:cs="Arial"/>
                <w:color w:val="000000"/>
                <w:sz w:val="24"/>
                <w:szCs w:val="24"/>
              </w:rPr>
              <w:t>POVRATE</w:t>
            </w:r>
          </w:p>
        </w:tc>
        <w:tc>
          <w:tcPr>
            <w:tcW w:w="0" w:type="auto"/>
            <w:shd w:val="clear" w:color="auto" w:fill="auto"/>
            <w:vAlign w:val="center"/>
          </w:tcPr>
          <w:p w:rsidR="00A31449" w:rsidRPr="00910A76" w:rsidRDefault="00A31449" w:rsidP="00A31449">
            <w:pPr>
              <w:jc w:val="center"/>
              <w:rPr>
                <w:rFonts w:ascii="Book Antiqua" w:eastAsia="Book Antiqua" w:hAnsi="Book Antiqua" w:cs="Times New Roman"/>
                <w:sz w:val="24"/>
                <w:szCs w:val="24"/>
              </w:rPr>
            </w:pPr>
            <w:r w:rsidRPr="00910A76">
              <w:rPr>
                <w:rFonts w:ascii="Book Antiqua" w:eastAsia="Book Antiqua" w:hAnsi="Book Antiqua" w:cs="Times New Roman"/>
                <w:sz w:val="24"/>
                <w:szCs w:val="24"/>
              </w:rPr>
              <w:t>2</w:t>
            </w:r>
          </w:p>
        </w:tc>
        <w:tc>
          <w:tcPr>
            <w:tcW w:w="0" w:type="auto"/>
            <w:shd w:val="clear" w:color="auto" w:fill="auto"/>
            <w:vAlign w:val="center"/>
          </w:tcPr>
          <w:p w:rsidR="00A31449" w:rsidRPr="00910A76" w:rsidRDefault="00A31449" w:rsidP="00A31449">
            <w:pPr>
              <w:jc w:val="center"/>
              <w:rPr>
                <w:rFonts w:ascii="Book Antiqua" w:eastAsia="Book Antiqua" w:hAnsi="Book Antiqua" w:cs="Times New Roman"/>
                <w:sz w:val="24"/>
                <w:szCs w:val="24"/>
              </w:rPr>
            </w:pPr>
            <w:r w:rsidRPr="00910A76">
              <w:rPr>
                <w:rFonts w:ascii="Book Antiqua" w:eastAsia="Book Antiqua" w:hAnsi="Book Antiqua" w:cs="Times New Roman"/>
                <w:sz w:val="24"/>
                <w:szCs w:val="24"/>
              </w:rPr>
              <w:t>5</w:t>
            </w:r>
          </w:p>
        </w:tc>
        <w:tc>
          <w:tcPr>
            <w:tcW w:w="0" w:type="auto"/>
            <w:shd w:val="clear" w:color="auto" w:fill="auto"/>
            <w:vAlign w:val="center"/>
          </w:tcPr>
          <w:p w:rsidR="00A31449" w:rsidRPr="00910A76" w:rsidRDefault="00A31449" w:rsidP="00A31449">
            <w:pPr>
              <w:jc w:val="center"/>
              <w:rPr>
                <w:rFonts w:ascii="Book Antiqua" w:eastAsia="Book Antiqua" w:hAnsi="Book Antiqua" w:cs="Times New Roman"/>
                <w:sz w:val="24"/>
                <w:szCs w:val="24"/>
              </w:rPr>
            </w:pPr>
            <w:r w:rsidRPr="00910A76">
              <w:rPr>
                <w:rFonts w:ascii="Book Antiqua" w:eastAsia="Book Antiqua" w:hAnsi="Book Antiqua" w:cs="Times New Roman"/>
                <w:sz w:val="24"/>
                <w:szCs w:val="24"/>
              </w:rPr>
              <w:t>3</w:t>
            </w:r>
          </w:p>
        </w:tc>
        <w:tc>
          <w:tcPr>
            <w:tcW w:w="0" w:type="auto"/>
            <w:shd w:val="clear" w:color="auto" w:fill="auto"/>
            <w:vAlign w:val="center"/>
          </w:tcPr>
          <w:p w:rsidR="00A31449" w:rsidRPr="00910A76" w:rsidRDefault="00A31449" w:rsidP="00A31449">
            <w:pPr>
              <w:jc w:val="center"/>
              <w:rPr>
                <w:rFonts w:ascii="Book Antiqua" w:eastAsia="Book Antiqua" w:hAnsi="Book Antiqua" w:cs="Times New Roman"/>
                <w:sz w:val="24"/>
                <w:szCs w:val="24"/>
              </w:rPr>
            </w:pPr>
            <w:r w:rsidRPr="00910A76">
              <w:rPr>
                <w:rFonts w:ascii="Book Antiqua" w:eastAsia="Book Antiqua" w:hAnsi="Book Antiqua" w:cs="Times New Roman"/>
                <w:sz w:val="24"/>
                <w:szCs w:val="24"/>
              </w:rPr>
              <w:t>10</w:t>
            </w:r>
          </w:p>
        </w:tc>
      </w:tr>
      <w:tr w:rsidR="00A31449" w:rsidTr="00CB380E">
        <w:trPr>
          <w:jc w:val="center"/>
        </w:trPr>
        <w:tc>
          <w:tcPr>
            <w:tcW w:w="0" w:type="auto"/>
            <w:tcBorders>
              <w:bottom w:val="single" w:sz="4" w:space="0" w:color="auto"/>
            </w:tcBorders>
            <w:shd w:val="clear" w:color="auto" w:fill="auto"/>
            <w:vAlign w:val="center"/>
          </w:tcPr>
          <w:p w:rsidR="00A31449" w:rsidRPr="00573AA8" w:rsidRDefault="00A31449" w:rsidP="00A31449">
            <w:pPr>
              <w:jc w:val="center"/>
              <w:rPr>
                <w:rFonts w:ascii="Book Antiqua" w:hAnsi="Book Antiqua" w:cs="Arial"/>
                <w:color w:val="000000"/>
                <w:sz w:val="24"/>
                <w:szCs w:val="24"/>
              </w:rPr>
            </w:pPr>
            <w:r w:rsidRPr="00573AA8">
              <w:rPr>
                <w:rFonts w:ascii="Book Antiqua" w:hAnsi="Book Antiqua" w:cs="Arial"/>
                <w:color w:val="000000"/>
                <w:sz w:val="24"/>
                <w:szCs w:val="24"/>
              </w:rPr>
              <w:t>WELLS</w:t>
            </w:r>
          </w:p>
        </w:tc>
        <w:tc>
          <w:tcPr>
            <w:tcW w:w="0" w:type="auto"/>
            <w:tcBorders>
              <w:bottom w:val="single" w:sz="4" w:space="0" w:color="auto"/>
            </w:tcBorders>
            <w:shd w:val="clear" w:color="auto" w:fill="auto"/>
            <w:vAlign w:val="center"/>
          </w:tcPr>
          <w:p w:rsidR="00A31449" w:rsidRPr="00910A76" w:rsidRDefault="00A31449" w:rsidP="00A31449">
            <w:pPr>
              <w:jc w:val="center"/>
              <w:rPr>
                <w:rFonts w:ascii="Book Antiqua" w:eastAsia="Book Antiqua" w:hAnsi="Book Antiqua" w:cs="Times New Roman"/>
                <w:sz w:val="24"/>
                <w:szCs w:val="24"/>
              </w:rPr>
            </w:pPr>
            <w:r w:rsidRPr="00910A76">
              <w:rPr>
                <w:rFonts w:ascii="Book Antiqua" w:eastAsia="Book Antiqua" w:hAnsi="Book Antiqua" w:cs="Times New Roman"/>
                <w:sz w:val="24"/>
                <w:szCs w:val="24"/>
              </w:rPr>
              <w:t>5</w:t>
            </w:r>
          </w:p>
        </w:tc>
        <w:tc>
          <w:tcPr>
            <w:tcW w:w="0" w:type="auto"/>
            <w:tcBorders>
              <w:bottom w:val="single" w:sz="4" w:space="0" w:color="auto"/>
            </w:tcBorders>
            <w:shd w:val="clear" w:color="auto" w:fill="auto"/>
            <w:vAlign w:val="center"/>
          </w:tcPr>
          <w:p w:rsidR="00A31449" w:rsidRPr="00910A76" w:rsidRDefault="00A31449" w:rsidP="00A31449">
            <w:pPr>
              <w:jc w:val="center"/>
              <w:rPr>
                <w:rFonts w:ascii="Book Antiqua" w:eastAsia="Book Antiqua" w:hAnsi="Book Antiqua" w:cs="Times New Roman"/>
                <w:sz w:val="24"/>
                <w:szCs w:val="24"/>
              </w:rPr>
            </w:pPr>
            <w:r w:rsidRPr="00910A76">
              <w:rPr>
                <w:rFonts w:ascii="Book Antiqua" w:eastAsia="Book Antiqua" w:hAnsi="Book Antiqua" w:cs="Times New Roman"/>
                <w:sz w:val="24"/>
                <w:szCs w:val="24"/>
              </w:rPr>
              <w:t>3</w:t>
            </w:r>
          </w:p>
        </w:tc>
        <w:tc>
          <w:tcPr>
            <w:tcW w:w="0" w:type="auto"/>
            <w:tcBorders>
              <w:bottom w:val="single" w:sz="4" w:space="0" w:color="auto"/>
            </w:tcBorders>
            <w:shd w:val="clear" w:color="auto" w:fill="auto"/>
            <w:vAlign w:val="center"/>
          </w:tcPr>
          <w:p w:rsidR="00A31449" w:rsidRPr="00910A76" w:rsidRDefault="00A31449" w:rsidP="00A31449">
            <w:pPr>
              <w:jc w:val="center"/>
              <w:rPr>
                <w:rFonts w:ascii="Book Antiqua" w:eastAsia="Book Antiqua" w:hAnsi="Book Antiqua" w:cs="Times New Roman"/>
                <w:sz w:val="24"/>
                <w:szCs w:val="24"/>
              </w:rPr>
            </w:pPr>
            <w:r w:rsidRPr="00910A76">
              <w:rPr>
                <w:rFonts w:ascii="Book Antiqua" w:eastAsia="Book Antiqua" w:hAnsi="Book Antiqua" w:cs="Times New Roman"/>
                <w:sz w:val="24"/>
                <w:szCs w:val="24"/>
              </w:rPr>
              <w:t>3</w:t>
            </w:r>
          </w:p>
        </w:tc>
        <w:tc>
          <w:tcPr>
            <w:tcW w:w="0" w:type="auto"/>
            <w:tcBorders>
              <w:bottom w:val="single" w:sz="4" w:space="0" w:color="auto"/>
            </w:tcBorders>
            <w:shd w:val="clear" w:color="auto" w:fill="auto"/>
            <w:vAlign w:val="center"/>
          </w:tcPr>
          <w:p w:rsidR="00A31449" w:rsidRPr="00910A76" w:rsidRDefault="00A31449" w:rsidP="00A31449">
            <w:pPr>
              <w:jc w:val="center"/>
              <w:rPr>
                <w:rFonts w:ascii="Book Antiqua" w:eastAsia="Book Antiqua" w:hAnsi="Book Antiqua" w:cs="Times New Roman"/>
                <w:sz w:val="24"/>
                <w:szCs w:val="24"/>
              </w:rPr>
            </w:pPr>
            <w:r w:rsidRPr="00910A76">
              <w:rPr>
                <w:rFonts w:ascii="Book Antiqua" w:eastAsia="Book Antiqua" w:hAnsi="Book Antiqua" w:cs="Times New Roman"/>
                <w:sz w:val="24"/>
                <w:szCs w:val="24"/>
              </w:rPr>
              <w:t>11</w:t>
            </w:r>
          </w:p>
        </w:tc>
      </w:tr>
    </w:tbl>
    <w:p w:rsidR="00A31449" w:rsidRDefault="00A31449" w:rsidP="00A31449">
      <w:pPr>
        <w:spacing w:line="480" w:lineRule="auto"/>
        <w:ind w:firstLine="720"/>
        <w:contextualSpacing/>
        <w:rPr>
          <w:rFonts w:ascii="Book Antiqua" w:eastAsia="Book Antiqua" w:hAnsi="Book Antiqua" w:cs="Times New Roman"/>
          <w:sz w:val="24"/>
          <w:szCs w:val="24"/>
        </w:rPr>
      </w:pPr>
    </w:p>
    <w:p w:rsidR="00A31449" w:rsidRDefault="00A31449" w:rsidP="00A31449">
      <w:pPr>
        <w:spacing w:line="480" w:lineRule="auto"/>
        <w:ind w:firstLine="720"/>
        <w:contextualSpacing/>
        <w:rPr>
          <w:rFonts w:ascii="Book Antiqua" w:eastAsia="Book Antiqua" w:hAnsi="Book Antiqua" w:cs="Times New Roman"/>
          <w:sz w:val="24"/>
          <w:szCs w:val="24"/>
        </w:rPr>
      </w:pPr>
      <w:r>
        <w:rPr>
          <w:rFonts w:ascii="Book Antiqua" w:eastAsia="Book Antiqua" w:hAnsi="Book Antiqua" w:cs="Times New Roman"/>
          <w:sz w:val="24"/>
          <w:szCs w:val="24"/>
        </w:rPr>
        <w:lastRenderedPageBreak/>
        <w:t xml:space="preserve">To identify risk factors for disease in the individual, the most appropriate approach was the spatial logistic regression model. This model positively associated beef cow population density, hog population density, percent developed land, percent agricultural land, and proximity to </w:t>
      </w:r>
      <w:proofErr w:type="spellStart"/>
      <w:r>
        <w:rPr>
          <w:rFonts w:ascii="Book Antiqua" w:eastAsia="Book Antiqua" w:hAnsi="Book Antiqua" w:cs="Times New Roman"/>
          <w:sz w:val="24"/>
          <w:szCs w:val="24"/>
        </w:rPr>
        <w:t>karst</w:t>
      </w:r>
      <w:proofErr w:type="spellEnd"/>
      <w:r>
        <w:rPr>
          <w:rFonts w:ascii="Book Antiqua" w:eastAsia="Book Antiqua" w:hAnsi="Book Antiqua" w:cs="Times New Roman"/>
          <w:sz w:val="24"/>
          <w:szCs w:val="24"/>
        </w:rPr>
        <w:t xml:space="preserve"> geology with increased risk for </w:t>
      </w:r>
      <w:r w:rsidRPr="005D2D56">
        <w:rPr>
          <w:rFonts w:ascii="Book Antiqua" w:eastAsia="Book Antiqua" w:hAnsi="Book Antiqua" w:cs="Times New Roman"/>
          <w:i/>
          <w:sz w:val="24"/>
          <w:szCs w:val="24"/>
        </w:rPr>
        <w:t xml:space="preserve">E. coli </w:t>
      </w:r>
      <w:r>
        <w:rPr>
          <w:rFonts w:ascii="Book Antiqua" w:eastAsia="Book Antiqua" w:hAnsi="Book Antiqua" w:cs="Times New Roman"/>
          <w:sz w:val="24"/>
          <w:szCs w:val="24"/>
        </w:rPr>
        <w:t>O157 in the individual. Milk cow population density and well permit density were associated with reduced risk for disease in the individual.</w:t>
      </w:r>
    </w:p>
    <w:p w:rsidR="00A31449" w:rsidRDefault="00A31449" w:rsidP="00A31449">
      <w:pPr>
        <w:spacing w:line="480" w:lineRule="auto"/>
        <w:ind w:firstLine="720"/>
        <w:contextualSpacing/>
        <w:rPr>
          <w:rFonts w:ascii="Book Antiqua" w:eastAsia="Book Antiqua" w:hAnsi="Book Antiqua" w:cs="Times New Roman"/>
          <w:sz w:val="24"/>
          <w:szCs w:val="24"/>
        </w:rPr>
      </w:pPr>
      <w:r>
        <w:rPr>
          <w:rFonts w:ascii="Book Antiqua" w:eastAsia="Book Antiqua" w:hAnsi="Book Antiqua" w:cs="Times New Roman"/>
          <w:sz w:val="24"/>
          <w:szCs w:val="24"/>
        </w:rPr>
        <w:t xml:space="preserve">Risk factors for </w:t>
      </w:r>
      <w:r w:rsidRPr="00C420CE">
        <w:rPr>
          <w:rFonts w:ascii="Book Antiqua" w:eastAsia="Book Antiqua" w:hAnsi="Book Antiqua" w:cs="Times New Roman"/>
          <w:i/>
          <w:sz w:val="24"/>
          <w:szCs w:val="24"/>
        </w:rPr>
        <w:t>E. coli</w:t>
      </w:r>
      <w:r>
        <w:rPr>
          <w:rFonts w:ascii="Book Antiqua" w:eastAsia="Book Antiqua" w:hAnsi="Book Antiqua" w:cs="Times New Roman"/>
          <w:sz w:val="24"/>
          <w:szCs w:val="24"/>
        </w:rPr>
        <w:t xml:space="preserve"> O157 in the population were those variables that were consistently statistically significant throughout the different modeling approaches and data treatments. The risk factors positively associated with disease in the population are percent developed land, percent agricultural land, percent forested land, percent surface water impairment, and poverty rate. The sheep population density and well permit density variables were negatively associated with </w:t>
      </w:r>
      <w:r w:rsidRPr="00C420CE">
        <w:rPr>
          <w:rFonts w:ascii="Book Antiqua" w:eastAsia="Book Antiqua" w:hAnsi="Book Antiqua" w:cs="Times New Roman"/>
          <w:i/>
          <w:sz w:val="24"/>
          <w:szCs w:val="24"/>
        </w:rPr>
        <w:t>E. coli</w:t>
      </w:r>
      <w:r>
        <w:rPr>
          <w:rFonts w:ascii="Book Antiqua" w:eastAsia="Book Antiqua" w:hAnsi="Book Antiqua" w:cs="Times New Roman"/>
          <w:sz w:val="24"/>
          <w:szCs w:val="24"/>
        </w:rPr>
        <w:t xml:space="preserve"> O157 at the regional level.</w:t>
      </w:r>
    </w:p>
    <w:p w:rsidR="00A31449" w:rsidRDefault="000E7B14" w:rsidP="00A31449">
      <w:pPr>
        <w:spacing w:line="480" w:lineRule="auto"/>
        <w:ind w:firstLine="720"/>
        <w:contextualSpacing/>
        <w:rPr>
          <w:rFonts w:ascii="Book Antiqua" w:eastAsia="Book Antiqua" w:hAnsi="Book Antiqua" w:cs="Times New Roman"/>
          <w:sz w:val="24"/>
          <w:szCs w:val="24"/>
        </w:rPr>
      </w:pPr>
      <w:r>
        <w:rPr>
          <w:rFonts w:ascii="Book Antiqua" w:eastAsia="Book Antiqua" w:hAnsi="Book Antiqua" w:cs="Times New Roman"/>
          <w:sz w:val="24"/>
          <w:szCs w:val="24"/>
        </w:rPr>
        <w:fldChar w:fldCharType="begin"/>
      </w:r>
      <w:r w:rsidR="00A31449">
        <w:rPr>
          <w:rFonts w:ascii="Book Antiqua" w:eastAsia="Book Antiqua" w:hAnsi="Book Antiqua" w:cs="Times New Roman"/>
          <w:sz w:val="24"/>
          <w:szCs w:val="24"/>
        </w:rPr>
        <w:instrText xml:space="preserve"> REF _Ref357699944 \h </w:instrText>
      </w:r>
      <w:r>
        <w:rPr>
          <w:rFonts w:ascii="Book Antiqua" w:eastAsia="Book Antiqua" w:hAnsi="Book Antiqua" w:cs="Times New Roman"/>
          <w:sz w:val="24"/>
          <w:szCs w:val="24"/>
        </w:rPr>
      </w:r>
      <w:r>
        <w:rPr>
          <w:rFonts w:ascii="Book Antiqua" w:eastAsia="Book Antiqua" w:hAnsi="Book Antiqua" w:cs="Times New Roman"/>
          <w:sz w:val="24"/>
          <w:szCs w:val="24"/>
        </w:rPr>
        <w:fldChar w:fldCharType="separate"/>
      </w:r>
      <w:r w:rsidR="0001338F">
        <w:t xml:space="preserve">Table </w:t>
      </w:r>
      <w:r w:rsidR="0001338F">
        <w:rPr>
          <w:noProof/>
        </w:rPr>
        <w:t>25</w:t>
      </w:r>
      <w:r>
        <w:rPr>
          <w:rFonts w:ascii="Book Antiqua" w:eastAsia="Book Antiqua" w:hAnsi="Book Antiqua" w:cs="Times New Roman"/>
          <w:sz w:val="24"/>
          <w:szCs w:val="24"/>
        </w:rPr>
        <w:fldChar w:fldCharType="end"/>
      </w:r>
      <w:r w:rsidR="00A31449">
        <w:rPr>
          <w:rFonts w:ascii="Book Antiqua" w:eastAsia="Book Antiqua" w:hAnsi="Book Antiqua" w:cs="Times New Roman"/>
          <w:sz w:val="24"/>
          <w:szCs w:val="24"/>
        </w:rPr>
        <w:t xml:space="preserve"> summarizes the </w:t>
      </w:r>
      <w:r w:rsidR="00A31449" w:rsidRPr="00AA7D00">
        <w:rPr>
          <w:rFonts w:ascii="Book Antiqua" w:eastAsia="Book Antiqua" w:hAnsi="Book Antiqua" w:cs="Times New Roman"/>
          <w:i/>
          <w:sz w:val="24"/>
          <w:szCs w:val="24"/>
        </w:rPr>
        <w:t>E. coli</w:t>
      </w:r>
      <w:r w:rsidR="00A31449">
        <w:rPr>
          <w:rFonts w:ascii="Book Antiqua" w:eastAsia="Book Antiqua" w:hAnsi="Book Antiqua" w:cs="Times New Roman"/>
          <w:sz w:val="24"/>
          <w:szCs w:val="24"/>
        </w:rPr>
        <w:t xml:space="preserve"> O157 results for both individual and regional </w:t>
      </w:r>
      <w:proofErr w:type="gramStart"/>
      <w:r w:rsidR="00A31449">
        <w:rPr>
          <w:rFonts w:ascii="Book Antiqua" w:eastAsia="Book Antiqua" w:hAnsi="Book Antiqua" w:cs="Times New Roman"/>
          <w:sz w:val="24"/>
          <w:szCs w:val="24"/>
        </w:rPr>
        <w:t>models,</w:t>
      </w:r>
      <w:proofErr w:type="gramEnd"/>
      <w:r w:rsidR="00A31449">
        <w:rPr>
          <w:rFonts w:ascii="Book Antiqua" w:eastAsia="Book Antiqua" w:hAnsi="Book Antiqua" w:cs="Times New Roman"/>
          <w:sz w:val="24"/>
          <w:szCs w:val="24"/>
        </w:rPr>
        <w:t xml:space="preserve"> and their implications will be discussed in </w:t>
      </w:r>
      <w:r w:rsidR="00A31449" w:rsidRPr="00DB1CD1">
        <w:rPr>
          <w:rFonts w:ascii="Book Antiqua" w:eastAsia="Book Antiqua" w:hAnsi="Book Antiqua" w:cs="Times New Roman"/>
          <w:sz w:val="24"/>
          <w:szCs w:val="24"/>
        </w:rPr>
        <w:t>section 6.2.</w:t>
      </w:r>
    </w:p>
    <w:p w:rsidR="00A31449" w:rsidRDefault="00A31449">
      <w:pPr>
        <w:rPr>
          <w:rFonts w:ascii="Book Antiqua" w:eastAsia="Book Antiqua" w:hAnsi="Book Antiqua" w:cs="Times New Roman"/>
          <w:sz w:val="24"/>
          <w:szCs w:val="24"/>
        </w:rPr>
      </w:pPr>
      <w:r>
        <w:rPr>
          <w:rFonts w:ascii="Book Antiqua" w:eastAsia="Book Antiqua" w:hAnsi="Book Antiqua" w:cs="Times New Roman"/>
          <w:sz w:val="24"/>
          <w:szCs w:val="24"/>
        </w:rPr>
        <w:br w:type="page"/>
      </w:r>
    </w:p>
    <w:p w:rsidR="00A31449" w:rsidRDefault="00A31449" w:rsidP="00A31449">
      <w:pPr>
        <w:pStyle w:val="Caption"/>
        <w:keepNext/>
      </w:pPr>
      <w:bookmarkStart w:id="224" w:name="_Ref357699944"/>
      <w:bookmarkStart w:id="225" w:name="_Toc360457985"/>
      <w:proofErr w:type="gramStart"/>
      <w:r>
        <w:lastRenderedPageBreak/>
        <w:t xml:space="preserve">Table </w:t>
      </w:r>
      <w:r w:rsidR="000E7B14">
        <w:fldChar w:fldCharType="begin"/>
      </w:r>
      <w:r w:rsidR="001D3E86">
        <w:instrText xml:space="preserve"> SEQ Table \* ARABIC </w:instrText>
      </w:r>
      <w:r w:rsidR="000E7B14">
        <w:fldChar w:fldCharType="separate"/>
      </w:r>
      <w:r w:rsidR="0001338F">
        <w:rPr>
          <w:noProof/>
        </w:rPr>
        <w:t>25</w:t>
      </w:r>
      <w:r w:rsidR="000E7B14">
        <w:rPr>
          <w:noProof/>
        </w:rPr>
        <w:fldChar w:fldCharType="end"/>
      </w:r>
      <w:bookmarkEnd w:id="224"/>
      <w:r>
        <w:t>.</w:t>
      </w:r>
      <w:proofErr w:type="gramEnd"/>
      <w:r>
        <w:t xml:space="preserve"> </w:t>
      </w:r>
      <w:proofErr w:type="gramStart"/>
      <w:r>
        <w:t>Summary of significant environmental risk factors for E. coli O157 infection at individual and regional scales.</w:t>
      </w:r>
      <w:proofErr w:type="gramEnd"/>
      <w:r>
        <w:t xml:space="preserve"> “+” indicates positive association with disease, “-</w:t>
      </w:r>
      <w:proofErr w:type="gramStart"/>
      <w:r>
        <w:t>“ indicates</w:t>
      </w:r>
      <w:proofErr w:type="gramEnd"/>
      <w:r>
        <w:t xml:space="preserve"> negative association with disease.</w:t>
      </w:r>
      <w:bookmarkEnd w:id="225"/>
    </w:p>
    <w:p w:rsidR="00A31449" w:rsidRPr="00A31449" w:rsidRDefault="00A31449" w:rsidP="00A31449"/>
    <w:tbl>
      <w:tblPr>
        <w:tblStyle w:val="TableGrid1"/>
        <w:tblW w:w="954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908"/>
        <w:gridCol w:w="3870"/>
        <w:gridCol w:w="3762"/>
      </w:tblGrid>
      <w:tr w:rsidR="00A31449" w:rsidRPr="00A31449" w:rsidTr="00A31449">
        <w:trPr>
          <w:trHeight w:val="557"/>
        </w:trPr>
        <w:tc>
          <w:tcPr>
            <w:tcW w:w="1908" w:type="dxa"/>
            <w:tcBorders>
              <w:top w:val="single" w:sz="4" w:space="0" w:color="auto"/>
              <w:bottom w:val="single" w:sz="4" w:space="0" w:color="auto"/>
            </w:tcBorders>
            <w:vAlign w:val="center"/>
            <w:hideMark/>
          </w:tcPr>
          <w:p w:rsidR="00A31449" w:rsidRPr="00A31449" w:rsidRDefault="00A31449" w:rsidP="00A31449">
            <w:pPr>
              <w:contextualSpacing/>
              <w:jc w:val="center"/>
              <w:rPr>
                <w:rFonts w:ascii="Book Antiqua" w:eastAsia="Book Antiqua" w:hAnsi="Book Antiqua" w:cs="Times New Roman"/>
                <w:b/>
                <w:sz w:val="24"/>
                <w:szCs w:val="24"/>
              </w:rPr>
            </w:pPr>
            <w:r w:rsidRPr="00A31449">
              <w:rPr>
                <w:rFonts w:ascii="Book Antiqua" w:eastAsia="Book Antiqua" w:hAnsi="Book Antiqua" w:cs="Times New Roman"/>
                <w:b/>
                <w:bCs/>
                <w:sz w:val="24"/>
                <w:szCs w:val="24"/>
              </w:rPr>
              <w:t>Risk factor</w:t>
            </w:r>
          </w:p>
        </w:tc>
        <w:tc>
          <w:tcPr>
            <w:tcW w:w="3870" w:type="dxa"/>
            <w:tcBorders>
              <w:top w:val="single" w:sz="4" w:space="0" w:color="auto"/>
              <w:bottom w:val="single" w:sz="4" w:space="0" w:color="auto"/>
            </w:tcBorders>
            <w:vAlign w:val="center"/>
            <w:hideMark/>
          </w:tcPr>
          <w:p w:rsidR="00A31449" w:rsidRPr="00A31449" w:rsidRDefault="00A31449" w:rsidP="00A31449">
            <w:pPr>
              <w:contextualSpacing/>
              <w:jc w:val="center"/>
              <w:rPr>
                <w:rFonts w:ascii="Book Antiqua" w:eastAsia="Book Antiqua" w:hAnsi="Book Antiqua" w:cs="Times New Roman"/>
                <w:b/>
                <w:sz w:val="24"/>
                <w:szCs w:val="24"/>
              </w:rPr>
            </w:pPr>
            <w:r w:rsidRPr="00A31449">
              <w:rPr>
                <w:rFonts w:ascii="Book Antiqua" w:eastAsia="Book Antiqua" w:hAnsi="Book Antiqua" w:cs="Times New Roman"/>
                <w:b/>
                <w:bCs/>
                <w:sz w:val="24"/>
                <w:szCs w:val="24"/>
              </w:rPr>
              <w:t>Individual model</w:t>
            </w:r>
          </w:p>
        </w:tc>
        <w:tc>
          <w:tcPr>
            <w:tcW w:w="3762" w:type="dxa"/>
            <w:tcBorders>
              <w:top w:val="single" w:sz="4" w:space="0" w:color="auto"/>
              <w:bottom w:val="single" w:sz="4" w:space="0" w:color="auto"/>
            </w:tcBorders>
            <w:vAlign w:val="center"/>
            <w:hideMark/>
          </w:tcPr>
          <w:p w:rsidR="00A31449" w:rsidRPr="00A31449" w:rsidRDefault="00A31449" w:rsidP="00A31449">
            <w:pPr>
              <w:contextualSpacing/>
              <w:jc w:val="center"/>
              <w:rPr>
                <w:rFonts w:ascii="Book Antiqua" w:eastAsia="Book Antiqua" w:hAnsi="Book Antiqua" w:cs="Times New Roman"/>
                <w:b/>
                <w:sz w:val="24"/>
                <w:szCs w:val="24"/>
              </w:rPr>
            </w:pPr>
            <w:r w:rsidRPr="00A31449">
              <w:rPr>
                <w:rFonts w:ascii="Book Antiqua" w:eastAsia="Book Antiqua" w:hAnsi="Book Antiqua" w:cs="Times New Roman"/>
                <w:b/>
                <w:bCs/>
                <w:sz w:val="24"/>
                <w:szCs w:val="24"/>
              </w:rPr>
              <w:t>Regional model</w:t>
            </w:r>
          </w:p>
        </w:tc>
      </w:tr>
      <w:tr w:rsidR="00A31449" w:rsidRPr="00C359C6" w:rsidTr="00A31449">
        <w:trPr>
          <w:trHeight w:val="791"/>
        </w:trPr>
        <w:tc>
          <w:tcPr>
            <w:tcW w:w="1908" w:type="dxa"/>
            <w:tcBorders>
              <w:top w:val="single" w:sz="4" w:space="0" w:color="auto"/>
            </w:tcBorders>
            <w:vAlign w:val="center"/>
            <w:hideMark/>
          </w:tcPr>
          <w:p w:rsidR="00A31449" w:rsidRPr="00C359C6" w:rsidRDefault="00A31449" w:rsidP="00A31449">
            <w:pPr>
              <w:contextualSpacing/>
              <w:rPr>
                <w:rFonts w:ascii="Book Antiqua" w:eastAsia="Book Antiqua" w:hAnsi="Book Antiqua" w:cs="Times New Roman"/>
                <w:sz w:val="24"/>
                <w:szCs w:val="24"/>
              </w:rPr>
            </w:pPr>
            <w:r w:rsidRPr="00C359C6">
              <w:rPr>
                <w:rFonts w:ascii="Book Antiqua" w:eastAsia="Book Antiqua" w:hAnsi="Book Antiqua" w:cs="Times New Roman"/>
                <w:sz w:val="24"/>
                <w:szCs w:val="24"/>
              </w:rPr>
              <w:t>Agricultural animals</w:t>
            </w:r>
          </w:p>
        </w:tc>
        <w:tc>
          <w:tcPr>
            <w:tcW w:w="3870" w:type="dxa"/>
            <w:tcBorders>
              <w:top w:val="single" w:sz="4" w:space="0" w:color="auto"/>
            </w:tcBorders>
            <w:vAlign w:val="center"/>
            <w:hideMark/>
          </w:tcPr>
          <w:p w:rsidR="00A31449" w:rsidRPr="00C359C6" w:rsidRDefault="00A31449" w:rsidP="00A31449">
            <w:pPr>
              <w:contextualSpacing/>
              <w:rPr>
                <w:rFonts w:ascii="Book Antiqua" w:eastAsia="Book Antiqua" w:hAnsi="Book Antiqua" w:cs="Times New Roman"/>
                <w:sz w:val="24"/>
                <w:szCs w:val="24"/>
              </w:rPr>
            </w:pPr>
            <w:r>
              <w:rPr>
                <w:rFonts w:ascii="Book Antiqua" w:eastAsia="Book Antiqua" w:hAnsi="Book Antiqua" w:cs="Times New Roman"/>
                <w:sz w:val="24"/>
                <w:szCs w:val="24"/>
              </w:rPr>
              <w:t>+</w:t>
            </w:r>
            <w:r w:rsidRPr="00C359C6">
              <w:rPr>
                <w:rFonts w:ascii="Book Antiqua" w:eastAsia="Book Antiqua" w:hAnsi="Book Antiqua" w:cs="Times New Roman"/>
                <w:sz w:val="24"/>
                <w:szCs w:val="24"/>
              </w:rPr>
              <w:t>Beef cow population density</w:t>
            </w:r>
          </w:p>
          <w:p w:rsidR="00A31449" w:rsidRPr="00C359C6" w:rsidRDefault="00A31449" w:rsidP="00A31449">
            <w:pPr>
              <w:contextualSpacing/>
              <w:rPr>
                <w:rFonts w:ascii="Book Antiqua" w:eastAsia="Book Antiqua" w:hAnsi="Book Antiqua" w:cs="Times New Roman"/>
                <w:sz w:val="24"/>
                <w:szCs w:val="24"/>
              </w:rPr>
            </w:pPr>
            <w:r>
              <w:rPr>
                <w:rFonts w:ascii="Book Antiqua" w:eastAsia="Book Antiqua" w:hAnsi="Book Antiqua" w:cs="Times New Roman"/>
                <w:sz w:val="24"/>
                <w:szCs w:val="24"/>
              </w:rPr>
              <w:t xml:space="preserve">- </w:t>
            </w:r>
            <w:r w:rsidRPr="00C359C6">
              <w:rPr>
                <w:rFonts w:ascii="Book Antiqua" w:eastAsia="Book Antiqua" w:hAnsi="Book Antiqua" w:cs="Times New Roman"/>
                <w:sz w:val="24"/>
                <w:szCs w:val="24"/>
              </w:rPr>
              <w:t>Milk cow population density</w:t>
            </w:r>
          </w:p>
          <w:p w:rsidR="00A31449" w:rsidRPr="00C359C6" w:rsidRDefault="00A31449" w:rsidP="00A31449">
            <w:pPr>
              <w:contextualSpacing/>
              <w:rPr>
                <w:rFonts w:ascii="Book Antiqua" w:eastAsia="Book Antiqua" w:hAnsi="Book Antiqua" w:cs="Times New Roman"/>
                <w:sz w:val="24"/>
                <w:szCs w:val="24"/>
              </w:rPr>
            </w:pPr>
            <w:r>
              <w:rPr>
                <w:rFonts w:ascii="Book Antiqua" w:eastAsia="Book Antiqua" w:hAnsi="Book Antiqua" w:cs="Times New Roman"/>
                <w:sz w:val="24"/>
                <w:szCs w:val="24"/>
              </w:rPr>
              <w:t>+</w:t>
            </w:r>
            <w:r w:rsidRPr="00C359C6">
              <w:rPr>
                <w:rFonts w:ascii="Book Antiqua" w:eastAsia="Book Antiqua" w:hAnsi="Book Antiqua" w:cs="Times New Roman"/>
                <w:sz w:val="24"/>
                <w:szCs w:val="24"/>
              </w:rPr>
              <w:t>Hog population density</w:t>
            </w:r>
          </w:p>
        </w:tc>
        <w:tc>
          <w:tcPr>
            <w:tcW w:w="3762" w:type="dxa"/>
            <w:tcBorders>
              <w:top w:val="single" w:sz="4" w:space="0" w:color="auto"/>
            </w:tcBorders>
            <w:vAlign w:val="center"/>
            <w:hideMark/>
          </w:tcPr>
          <w:p w:rsidR="00A31449" w:rsidRPr="00C359C6" w:rsidRDefault="00A31449" w:rsidP="00A31449">
            <w:pPr>
              <w:contextualSpacing/>
              <w:rPr>
                <w:rFonts w:ascii="Book Antiqua" w:eastAsia="Book Antiqua" w:hAnsi="Book Antiqua" w:cs="Times New Roman"/>
                <w:sz w:val="24"/>
                <w:szCs w:val="24"/>
              </w:rPr>
            </w:pPr>
            <w:r>
              <w:rPr>
                <w:rFonts w:ascii="Book Antiqua" w:eastAsia="Book Antiqua" w:hAnsi="Book Antiqua" w:cs="Times New Roman"/>
                <w:sz w:val="24"/>
                <w:szCs w:val="24"/>
              </w:rPr>
              <w:t>-</w:t>
            </w:r>
            <w:r w:rsidRPr="00C359C6">
              <w:rPr>
                <w:rFonts w:ascii="Book Antiqua" w:eastAsia="Book Antiqua" w:hAnsi="Book Antiqua" w:cs="Times New Roman"/>
                <w:sz w:val="24"/>
                <w:szCs w:val="24"/>
              </w:rPr>
              <w:t>Sheep population density</w:t>
            </w:r>
          </w:p>
        </w:tc>
      </w:tr>
      <w:tr w:rsidR="00A31449" w:rsidRPr="00C359C6" w:rsidTr="00A31449">
        <w:trPr>
          <w:trHeight w:val="1037"/>
        </w:trPr>
        <w:tc>
          <w:tcPr>
            <w:tcW w:w="1908" w:type="dxa"/>
            <w:vAlign w:val="center"/>
            <w:hideMark/>
          </w:tcPr>
          <w:p w:rsidR="00A31449" w:rsidRPr="00C359C6" w:rsidRDefault="00A31449" w:rsidP="00A31449">
            <w:pPr>
              <w:contextualSpacing/>
              <w:rPr>
                <w:rFonts w:ascii="Book Antiqua" w:eastAsia="Book Antiqua" w:hAnsi="Book Antiqua" w:cs="Times New Roman"/>
                <w:sz w:val="24"/>
                <w:szCs w:val="24"/>
              </w:rPr>
            </w:pPr>
            <w:r w:rsidRPr="00C359C6">
              <w:rPr>
                <w:rFonts w:ascii="Book Antiqua" w:eastAsia="Book Antiqua" w:hAnsi="Book Antiqua" w:cs="Times New Roman"/>
                <w:sz w:val="24"/>
                <w:szCs w:val="24"/>
              </w:rPr>
              <w:t>Land use</w:t>
            </w:r>
          </w:p>
        </w:tc>
        <w:tc>
          <w:tcPr>
            <w:tcW w:w="3870" w:type="dxa"/>
            <w:vAlign w:val="center"/>
            <w:hideMark/>
          </w:tcPr>
          <w:p w:rsidR="00A31449" w:rsidRPr="00C359C6" w:rsidRDefault="00A31449" w:rsidP="00A31449">
            <w:pPr>
              <w:contextualSpacing/>
              <w:rPr>
                <w:rFonts w:ascii="Book Antiqua" w:eastAsia="Book Antiqua" w:hAnsi="Book Antiqua" w:cs="Times New Roman"/>
                <w:sz w:val="24"/>
                <w:szCs w:val="24"/>
              </w:rPr>
            </w:pPr>
            <w:r>
              <w:rPr>
                <w:rFonts w:ascii="Book Antiqua" w:eastAsia="Book Antiqua" w:hAnsi="Book Antiqua" w:cs="Times New Roman"/>
                <w:sz w:val="24"/>
                <w:szCs w:val="24"/>
              </w:rPr>
              <w:t>+</w:t>
            </w:r>
            <w:r w:rsidRPr="00C359C6">
              <w:rPr>
                <w:rFonts w:ascii="Book Antiqua" w:eastAsia="Book Antiqua" w:hAnsi="Book Antiqua" w:cs="Times New Roman"/>
                <w:sz w:val="24"/>
                <w:szCs w:val="24"/>
              </w:rPr>
              <w:t>Percent developed land in cell</w:t>
            </w:r>
          </w:p>
          <w:p w:rsidR="00A31449" w:rsidRPr="00C359C6" w:rsidRDefault="00A31449" w:rsidP="00A31449">
            <w:pPr>
              <w:contextualSpacing/>
              <w:rPr>
                <w:rFonts w:ascii="Book Antiqua" w:eastAsia="Book Antiqua" w:hAnsi="Book Antiqua" w:cs="Times New Roman"/>
                <w:sz w:val="24"/>
                <w:szCs w:val="24"/>
              </w:rPr>
            </w:pPr>
            <w:r>
              <w:rPr>
                <w:rFonts w:ascii="Book Antiqua" w:eastAsia="Book Antiqua" w:hAnsi="Book Antiqua" w:cs="Times New Roman"/>
                <w:sz w:val="24"/>
                <w:szCs w:val="24"/>
              </w:rPr>
              <w:t>+</w:t>
            </w:r>
            <w:r w:rsidRPr="00C359C6">
              <w:rPr>
                <w:rFonts w:ascii="Book Antiqua" w:eastAsia="Book Antiqua" w:hAnsi="Book Antiqua" w:cs="Times New Roman"/>
                <w:sz w:val="24"/>
                <w:szCs w:val="24"/>
              </w:rPr>
              <w:t>Percent pasture land in cell</w:t>
            </w:r>
          </w:p>
        </w:tc>
        <w:tc>
          <w:tcPr>
            <w:tcW w:w="3762" w:type="dxa"/>
            <w:vAlign w:val="center"/>
            <w:hideMark/>
          </w:tcPr>
          <w:p w:rsidR="00A31449" w:rsidRPr="00C359C6" w:rsidRDefault="00A31449" w:rsidP="00A31449">
            <w:pPr>
              <w:contextualSpacing/>
              <w:rPr>
                <w:rFonts w:ascii="Book Antiqua" w:eastAsia="Book Antiqua" w:hAnsi="Book Antiqua" w:cs="Times New Roman"/>
                <w:sz w:val="24"/>
                <w:szCs w:val="24"/>
              </w:rPr>
            </w:pPr>
            <w:r>
              <w:rPr>
                <w:rFonts w:ascii="Book Antiqua" w:eastAsia="Book Antiqua" w:hAnsi="Book Antiqua" w:cs="Times New Roman"/>
                <w:sz w:val="24"/>
                <w:szCs w:val="24"/>
              </w:rPr>
              <w:t>+</w:t>
            </w:r>
            <w:r w:rsidRPr="00C359C6">
              <w:rPr>
                <w:rFonts w:ascii="Book Antiqua" w:eastAsia="Book Antiqua" w:hAnsi="Book Antiqua" w:cs="Times New Roman"/>
                <w:sz w:val="24"/>
                <w:szCs w:val="24"/>
              </w:rPr>
              <w:t>Percent developed land in zip</w:t>
            </w:r>
          </w:p>
          <w:p w:rsidR="00A31449" w:rsidRPr="00C359C6" w:rsidRDefault="00A31449" w:rsidP="00A31449">
            <w:pPr>
              <w:contextualSpacing/>
              <w:rPr>
                <w:rFonts w:ascii="Book Antiqua" w:eastAsia="Book Antiqua" w:hAnsi="Book Antiqua" w:cs="Times New Roman"/>
                <w:sz w:val="24"/>
                <w:szCs w:val="24"/>
              </w:rPr>
            </w:pPr>
            <w:r>
              <w:rPr>
                <w:rFonts w:ascii="Book Antiqua" w:eastAsia="Book Antiqua" w:hAnsi="Book Antiqua" w:cs="Times New Roman"/>
                <w:sz w:val="24"/>
                <w:szCs w:val="24"/>
              </w:rPr>
              <w:t>+</w:t>
            </w:r>
            <w:r w:rsidRPr="00C359C6">
              <w:rPr>
                <w:rFonts w:ascii="Book Antiqua" w:eastAsia="Book Antiqua" w:hAnsi="Book Antiqua" w:cs="Times New Roman"/>
                <w:sz w:val="24"/>
                <w:szCs w:val="24"/>
              </w:rPr>
              <w:t>Percent pasture land in zip</w:t>
            </w:r>
          </w:p>
          <w:p w:rsidR="00A31449" w:rsidRPr="00C359C6" w:rsidRDefault="00A31449" w:rsidP="00A31449">
            <w:pPr>
              <w:contextualSpacing/>
              <w:rPr>
                <w:rFonts w:ascii="Book Antiqua" w:eastAsia="Book Antiqua" w:hAnsi="Book Antiqua" w:cs="Times New Roman"/>
                <w:sz w:val="24"/>
                <w:szCs w:val="24"/>
              </w:rPr>
            </w:pPr>
            <w:r>
              <w:rPr>
                <w:rFonts w:ascii="Book Antiqua" w:eastAsia="Book Antiqua" w:hAnsi="Book Antiqua" w:cs="Times New Roman"/>
                <w:sz w:val="24"/>
                <w:szCs w:val="24"/>
              </w:rPr>
              <w:t>+</w:t>
            </w:r>
            <w:r w:rsidRPr="00C359C6">
              <w:rPr>
                <w:rFonts w:ascii="Book Antiqua" w:eastAsia="Book Antiqua" w:hAnsi="Book Antiqua" w:cs="Times New Roman"/>
                <w:sz w:val="24"/>
                <w:szCs w:val="24"/>
              </w:rPr>
              <w:t>Percent forested land in zip</w:t>
            </w:r>
          </w:p>
        </w:tc>
      </w:tr>
      <w:tr w:rsidR="00A31449" w:rsidRPr="00C359C6" w:rsidTr="00A31449">
        <w:trPr>
          <w:trHeight w:val="730"/>
        </w:trPr>
        <w:tc>
          <w:tcPr>
            <w:tcW w:w="1908" w:type="dxa"/>
            <w:vAlign w:val="center"/>
            <w:hideMark/>
          </w:tcPr>
          <w:p w:rsidR="00A31449" w:rsidRPr="00C359C6" w:rsidRDefault="00A31449" w:rsidP="00A31449">
            <w:pPr>
              <w:contextualSpacing/>
              <w:rPr>
                <w:rFonts w:ascii="Book Antiqua" w:eastAsia="Book Antiqua" w:hAnsi="Book Antiqua" w:cs="Times New Roman"/>
                <w:sz w:val="24"/>
                <w:szCs w:val="24"/>
              </w:rPr>
            </w:pPr>
            <w:r w:rsidRPr="00C359C6">
              <w:rPr>
                <w:rFonts w:ascii="Book Antiqua" w:eastAsia="Book Antiqua" w:hAnsi="Book Antiqua" w:cs="Times New Roman"/>
                <w:sz w:val="24"/>
                <w:szCs w:val="24"/>
              </w:rPr>
              <w:t>Geology</w:t>
            </w:r>
          </w:p>
        </w:tc>
        <w:tc>
          <w:tcPr>
            <w:tcW w:w="3870" w:type="dxa"/>
            <w:vAlign w:val="center"/>
            <w:hideMark/>
          </w:tcPr>
          <w:p w:rsidR="00A31449" w:rsidRPr="00C359C6" w:rsidRDefault="00A31449" w:rsidP="00A31449">
            <w:pPr>
              <w:contextualSpacing/>
              <w:rPr>
                <w:rFonts w:ascii="Book Antiqua" w:eastAsia="Book Antiqua" w:hAnsi="Book Antiqua" w:cs="Times New Roman"/>
                <w:sz w:val="24"/>
                <w:szCs w:val="24"/>
              </w:rPr>
            </w:pPr>
            <w:r>
              <w:rPr>
                <w:rFonts w:ascii="Book Antiqua" w:eastAsia="Book Antiqua" w:hAnsi="Book Antiqua" w:cs="Times New Roman"/>
                <w:sz w:val="24"/>
                <w:szCs w:val="24"/>
              </w:rPr>
              <w:t>+</w:t>
            </w:r>
            <w:r w:rsidRPr="00C359C6">
              <w:rPr>
                <w:rFonts w:ascii="Book Antiqua" w:eastAsia="Book Antiqua" w:hAnsi="Book Antiqua" w:cs="Times New Roman"/>
                <w:sz w:val="24"/>
                <w:szCs w:val="24"/>
              </w:rPr>
              <w:t>Proximity to limestone bedrock</w:t>
            </w:r>
          </w:p>
        </w:tc>
        <w:tc>
          <w:tcPr>
            <w:tcW w:w="3762" w:type="dxa"/>
            <w:vAlign w:val="center"/>
            <w:hideMark/>
          </w:tcPr>
          <w:p w:rsidR="00A31449" w:rsidRPr="00C359C6" w:rsidRDefault="00A31449" w:rsidP="00A31449">
            <w:pPr>
              <w:contextualSpacing/>
              <w:jc w:val="center"/>
              <w:rPr>
                <w:rFonts w:ascii="Book Antiqua" w:eastAsia="Book Antiqua" w:hAnsi="Book Antiqua" w:cs="Times New Roman"/>
                <w:sz w:val="24"/>
                <w:szCs w:val="24"/>
              </w:rPr>
            </w:pPr>
            <w:r w:rsidRPr="00C359C6">
              <w:rPr>
                <w:rFonts w:ascii="Book Antiqua" w:eastAsia="Book Antiqua" w:hAnsi="Book Antiqua" w:cs="Times New Roman"/>
                <w:sz w:val="24"/>
                <w:szCs w:val="24"/>
              </w:rPr>
              <w:t>--</w:t>
            </w:r>
          </w:p>
        </w:tc>
      </w:tr>
      <w:tr w:rsidR="00A31449" w:rsidRPr="00C359C6" w:rsidTr="00A31449">
        <w:trPr>
          <w:trHeight w:val="730"/>
        </w:trPr>
        <w:tc>
          <w:tcPr>
            <w:tcW w:w="1908" w:type="dxa"/>
            <w:vAlign w:val="center"/>
            <w:hideMark/>
          </w:tcPr>
          <w:p w:rsidR="00A31449" w:rsidRPr="00C359C6" w:rsidRDefault="00A31449" w:rsidP="00A31449">
            <w:pPr>
              <w:contextualSpacing/>
              <w:rPr>
                <w:rFonts w:ascii="Book Antiqua" w:eastAsia="Book Antiqua" w:hAnsi="Book Antiqua" w:cs="Times New Roman"/>
                <w:sz w:val="24"/>
                <w:szCs w:val="24"/>
              </w:rPr>
            </w:pPr>
            <w:r w:rsidRPr="00C359C6">
              <w:rPr>
                <w:rFonts w:ascii="Book Antiqua" w:eastAsia="Book Antiqua" w:hAnsi="Book Antiqua" w:cs="Times New Roman"/>
                <w:sz w:val="24"/>
                <w:szCs w:val="24"/>
              </w:rPr>
              <w:t>Surface water</w:t>
            </w:r>
          </w:p>
        </w:tc>
        <w:tc>
          <w:tcPr>
            <w:tcW w:w="3870" w:type="dxa"/>
            <w:vAlign w:val="center"/>
            <w:hideMark/>
          </w:tcPr>
          <w:p w:rsidR="00A31449" w:rsidRPr="00C359C6" w:rsidRDefault="00A31449" w:rsidP="00A31449">
            <w:pPr>
              <w:contextualSpacing/>
              <w:jc w:val="center"/>
              <w:rPr>
                <w:rFonts w:ascii="Book Antiqua" w:eastAsia="Book Antiqua" w:hAnsi="Book Antiqua" w:cs="Times New Roman"/>
                <w:sz w:val="24"/>
                <w:szCs w:val="24"/>
              </w:rPr>
            </w:pPr>
            <w:r w:rsidRPr="00C359C6">
              <w:rPr>
                <w:rFonts w:ascii="Book Antiqua" w:eastAsia="Book Antiqua" w:hAnsi="Book Antiqua" w:cs="Times New Roman"/>
                <w:sz w:val="24"/>
                <w:szCs w:val="24"/>
              </w:rPr>
              <w:t>--</w:t>
            </w:r>
          </w:p>
        </w:tc>
        <w:tc>
          <w:tcPr>
            <w:tcW w:w="3762" w:type="dxa"/>
            <w:vAlign w:val="center"/>
            <w:hideMark/>
          </w:tcPr>
          <w:p w:rsidR="00A31449" w:rsidRPr="00C359C6" w:rsidRDefault="00A31449" w:rsidP="00A31449">
            <w:pPr>
              <w:contextualSpacing/>
              <w:rPr>
                <w:rFonts w:ascii="Book Antiqua" w:eastAsia="Book Antiqua" w:hAnsi="Book Antiqua" w:cs="Times New Roman"/>
                <w:sz w:val="24"/>
                <w:szCs w:val="24"/>
              </w:rPr>
            </w:pPr>
            <w:r>
              <w:rPr>
                <w:rFonts w:ascii="Book Antiqua" w:eastAsia="Book Antiqua" w:hAnsi="Book Antiqua" w:cs="Times New Roman"/>
                <w:sz w:val="24"/>
                <w:szCs w:val="24"/>
              </w:rPr>
              <w:t>+</w:t>
            </w:r>
            <w:r w:rsidRPr="00C359C6">
              <w:rPr>
                <w:rFonts w:ascii="Book Antiqua" w:eastAsia="Book Antiqua" w:hAnsi="Book Antiqua" w:cs="Times New Roman"/>
                <w:sz w:val="24"/>
                <w:szCs w:val="24"/>
              </w:rPr>
              <w:t>Proportion of</w:t>
            </w:r>
            <w:r w:rsidRPr="00C359C6">
              <w:rPr>
                <w:rFonts w:ascii="Book Antiqua" w:eastAsia="Book Antiqua" w:hAnsi="Book Antiqua" w:cs="Times New Roman"/>
                <w:i/>
                <w:iCs/>
                <w:sz w:val="24"/>
                <w:szCs w:val="24"/>
              </w:rPr>
              <w:t xml:space="preserve"> E. Coli </w:t>
            </w:r>
            <w:r w:rsidRPr="00C359C6">
              <w:rPr>
                <w:rFonts w:ascii="Book Antiqua" w:eastAsia="Book Antiqua" w:hAnsi="Book Antiqua" w:cs="Times New Roman"/>
                <w:sz w:val="24"/>
                <w:szCs w:val="24"/>
              </w:rPr>
              <w:t>impaired stream miles in zip</w:t>
            </w:r>
          </w:p>
        </w:tc>
      </w:tr>
      <w:tr w:rsidR="00A31449" w:rsidRPr="00C359C6" w:rsidTr="00A31449">
        <w:trPr>
          <w:trHeight w:val="480"/>
        </w:trPr>
        <w:tc>
          <w:tcPr>
            <w:tcW w:w="1908" w:type="dxa"/>
            <w:vAlign w:val="center"/>
            <w:hideMark/>
          </w:tcPr>
          <w:p w:rsidR="00A31449" w:rsidRPr="00C359C6" w:rsidRDefault="00A31449" w:rsidP="00A31449">
            <w:pPr>
              <w:contextualSpacing/>
              <w:rPr>
                <w:rFonts w:ascii="Book Antiqua" w:eastAsia="Book Antiqua" w:hAnsi="Book Antiqua" w:cs="Times New Roman"/>
                <w:sz w:val="24"/>
                <w:szCs w:val="24"/>
              </w:rPr>
            </w:pPr>
            <w:r w:rsidRPr="00C359C6">
              <w:rPr>
                <w:rFonts w:ascii="Book Antiqua" w:eastAsia="Book Antiqua" w:hAnsi="Book Antiqua" w:cs="Times New Roman"/>
                <w:sz w:val="24"/>
                <w:szCs w:val="24"/>
              </w:rPr>
              <w:t>Poverty rate</w:t>
            </w:r>
          </w:p>
        </w:tc>
        <w:tc>
          <w:tcPr>
            <w:tcW w:w="3870" w:type="dxa"/>
            <w:vAlign w:val="center"/>
            <w:hideMark/>
          </w:tcPr>
          <w:p w:rsidR="00A31449" w:rsidRPr="00C359C6" w:rsidRDefault="00A31449" w:rsidP="00A31449">
            <w:pPr>
              <w:contextualSpacing/>
              <w:jc w:val="center"/>
              <w:rPr>
                <w:rFonts w:ascii="Book Antiqua" w:eastAsia="Book Antiqua" w:hAnsi="Book Antiqua" w:cs="Times New Roman"/>
                <w:sz w:val="24"/>
                <w:szCs w:val="24"/>
              </w:rPr>
            </w:pPr>
            <w:r w:rsidRPr="00C359C6">
              <w:rPr>
                <w:rFonts w:ascii="Book Antiqua" w:eastAsia="Book Antiqua" w:hAnsi="Book Antiqua" w:cs="Times New Roman"/>
                <w:sz w:val="24"/>
                <w:szCs w:val="24"/>
              </w:rPr>
              <w:t>--</w:t>
            </w:r>
          </w:p>
        </w:tc>
        <w:tc>
          <w:tcPr>
            <w:tcW w:w="3762" w:type="dxa"/>
            <w:vAlign w:val="center"/>
            <w:hideMark/>
          </w:tcPr>
          <w:p w:rsidR="00A31449" w:rsidRPr="00C359C6" w:rsidRDefault="00A31449" w:rsidP="00A31449">
            <w:pPr>
              <w:contextualSpacing/>
              <w:rPr>
                <w:rFonts w:ascii="Book Antiqua" w:eastAsia="Book Antiqua" w:hAnsi="Book Antiqua" w:cs="Times New Roman"/>
                <w:sz w:val="24"/>
                <w:szCs w:val="24"/>
              </w:rPr>
            </w:pPr>
            <w:r>
              <w:rPr>
                <w:rFonts w:ascii="Book Antiqua" w:eastAsia="Book Antiqua" w:hAnsi="Book Antiqua" w:cs="Times New Roman"/>
                <w:sz w:val="24"/>
                <w:szCs w:val="24"/>
              </w:rPr>
              <w:t>+</w:t>
            </w:r>
            <w:r w:rsidRPr="00C359C6">
              <w:rPr>
                <w:rFonts w:ascii="Book Antiqua" w:eastAsia="Book Antiqua" w:hAnsi="Book Antiqua" w:cs="Times New Roman"/>
                <w:sz w:val="24"/>
                <w:szCs w:val="24"/>
              </w:rPr>
              <w:t>Poverty rate in zip</w:t>
            </w:r>
          </w:p>
        </w:tc>
      </w:tr>
      <w:tr w:rsidR="00A31449" w:rsidRPr="00C359C6" w:rsidTr="00A31449">
        <w:trPr>
          <w:trHeight w:val="962"/>
        </w:trPr>
        <w:tc>
          <w:tcPr>
            <w:tcW w:w="1908" w:type="dxa"/>
            <w:tcBorders>
              <w:bottom w:val="single" w:sz="4" w:space="0" w:color="auto"/>
            </w:tcBorders>
            <w:vAlign w:val="center"/>
            <w:hideMark/>
          </w:tcPr>
          <w:p w:rsidR="00A31449" w:rsidRPr="00C359C6" w:rsidRDefault="00A31449" w:rsidP="00A31449">
            <w:pPr>
              <w:contextualSpacing/>
              <w:rPr>
                <w:rFonts w:ascii="Book Antiqua" w:eastAsia="Book Antiqua" w:hAnsi="Book Antiqua" w:cs="Times New Roman"/>
                <w:sz w:val="24"/>
                <w:szCs w:val="24"/>
              </w:rPr>
            </w:pPr>
            <w:r w:rsidRPr="00C359C6">
              <w:rPr>
                <w:rFonts w:ascii="Book Antiqua" w:eastAsia="Book Antiqua" w:hAnsi="Book Antiqua" w:cs="Times New Roman"/>
                <w:sz w:val="24"/>
                <w:szCs w:val="24"/>
              </w:rPr>
              <w:t>Well permits</w:t>
            </w:r>
          </w:p>
        </w:tc>
        <w:tc>
          <w:tcPr>
            <w:tcW w:w="3870" w:type="dxa"/>
            <w:tcBorders>
              <w:bottom w:val="single" w:sz="4" w:space="0" w:color="auto"/>
            </w:tcBorders>
            <w:vAlign w:val="center"/>
            <w:hideMark/>
          </w:tcPr>
          <w:p w:rsidR="00A31449" w:rsidRPr="00C359C6" w:rsidRDefault="00A31449" w:rsidP="00A31449">
            <w:pPr>
              <w:contextualSpacing/>
              <w:rPr>
                <w:rFonts w:ascii="Book Antiqua" w:eastAsia="Book Antiqua" w:hAnsi="Book Antiqua" w:cs="Times New Roman"/>
                <w:sz w:val="24"/>
                <w:szCs w:val="24"/>
              </w:rPr>
            </w:pPr>
            <w:r>
              <w:rPr>
                <w:rFonts w:ascii="Book Antiqua" w:eastAsia="Book Antiqua" w:hAnsi="Book Antiqua" w:cs="Times New Roman"/>
                <w:sz w:val="24"/>
                <w:szCs w:val="24"/>
              </w:rPr>
              <w:t>-</w:t>
            </w:r>
            <w:r w:rsidRPr="00C359C6">
              <w:rPr>
                <w:rFonts w:ascii="Book Antiqua" w:eastAsia="Book Antiqua" w:hAnsi="Book Antiqua" w:cs="Times New Roman"/>
                <w:sz w:val="24"/>
                <w:szCs w:val="24"/>
              </w:rPr>
              <w:t>Well permits by county population</w:t>
            </w:r>
          </w:p>
        </w:tc>
        <w:tc>
          <w:tcPr>
            <w:tcW w:w="3762" w:type="dxa"/>
            <w:tcBorders>
              <w:bottom w:val="single" w:sz="4" w:space="0" w:color="auto"/>
            </w:tcBorders>
            <w:vAlign w:val="center"/>
            <w:hideMark/>
          </w:tcPr>
          <w:p w:rsidR="00A31449" w:rsidRPr="00C359C6" w:rsidRDefault="00A31449" w:rsidP="00A31449">
            <w:pPr>
              <w:contextualSpacing/>
              <w:rPr>
                <w:rFonts w:ascii="Book Antiqua" w:eastAsia="Book Antiqua" w:hAnsi="Book Antiqua" w:cs="Times New Roman"/>
                <w:sz w:val="24"/>
                <w:szCs w:val="24"/>
              </w:rPr>
            </w:pPr>
            <w:r>
              <w:rPr>
                <w:rFonts w:ascii="Book Antiqua" w:eastAsia="Book Antiqua" w:hAnsi="Book Antiqua" w:cs="Times New Roman"/>
                <w:sz w:val="24"/>
                <w:szCs w:val="24"/>
              </w:rPr>
              <w:t>-</w:t>
            </w:r>
            <w:r w:rsidRPr="00C359C6">
              <w:rPr>
                <w:rFonts w:ascii="Book Antiqua" w:eastAsia="Book Antiqua" w:hAnsi="Book Antiqua" w:cs="Times New Roman"/>
                <w:sz w:val="24"/>
                <w:szCs w:val="24"/>
              </w:rPr>
              <w:t>Well permits by county population</w:t>
            </w:r>
          </w:p>
        </w:tc>
      </w:tr>
    </w:tbl>
    <w:p w:rsidR="00BB3CDE" w:rsidRDefault="00BB3CDE" w:rsidP="008279A8">
      <w:pPr>
        <w:spacing w:line="480" w:lineRule="auto"/>
        <w:ind w:firstLine="720"/>
        <w:rPr>
          <w:rFonts w:ascii="Book Antiqua" w:eastAsia="Book Antiqua" w:hAnsi="Book Antiqua" w:cs="Times New Roman"/>
          <w:sz w:val="24"/>
          <w:szCs w:val="24"/>
        </w:rPr>
      </w:pPr>
    </w:p>
    <w:p w:rsidR="008279A8" w:rsidRDefault="008279A8" w:rsidP="008279A8">
      <w:pPr>
        <w:spacing w:line="480" w:lineRule="auto"/>
        <w:rPr>
          <w:rFonts w:ascii="Book Antiqua" w:eastAsia="Book Antiqua" w:hAnsi="Book Antiqua" w:cs="Times New Roman"/>
          <w:sz w:val="24"/>
          <w:szCs w:val="24"/>
        </w:rPr>
      </w:pPr>
    </w:p>
    <w:p w:rsidR="008279A8" w:rsidRDefault="008279A8" w:rsidP="007F3C08">
      <w:pPr>
        <w:spacing w:line="480" w:lineRule="auto"/>
        <w:rPr>
          <w:rFonts w:ascii="Book Antiqua" w:hAnsi="Book Antiqua"/>
          <w:sz w:val="24"/>
        </w:rPr>
      </w:pPr>
    </w:p>
    <w:p w:rsidR="008A39BE" w:rsidRDefault="008A39BE" w:rsidP="00592ADD">
      <w:pPr>
        <w:spacing w:line="480" w:lineRule="auto"/>
        <w:contextualSpacing/>
        <w:rPr>
          <w:rFonts w:ascii="Book Antiqua" w:eastAsia="Book Antiqua" w:hAnsi="Book Antiqua" w:cs="Times New Roman"/>
          <w:sz w:val="24"/>
          <w:szCs w:val="24"/>
        </w:rPr>
      </w:pPr>
    </w:p>
    <w:p w:rsidR="008A39BE" w:rsidRDefault="008A39BE">
      <w:pPr>
        <w:rPr>
          <w:rFonts w:ascii="Book Antiqua" w:eastAsia="Book Antiqua" w:hAnsi="Book Antiqua" w:cs="Times New Roman"/>
          <w:sz w:val="24"/>
          <w:szCs w:val="24"/>
        </w:rPr>
      </w:pPr>
      <w:r>
        <w:rPr>
          <w:rFonts w:ascii="Book Antiqua" w:eastAsia="Book Antiqua" w:hAnsi="Book Antiqua" w:cs="Times New Roman"/>
          <w:sz w:val="24"/>
          <w:szCs w:val="24"/>
        </w:rPr>
        <w:br w:type="page"/>
      </w:r>
    </w:p>
    <w:p w:rsidR="008A39BE" w:rsidRPr="00CD3A8A" w:rsidRDefault="008A39BE" w:rsidP="00273FD1">
      <w:pPr>
        <w:pStyle w:val="Heading1"/>
      </w:pPr>
      <w:bookmarkStart w:id="226" w:name="_Toc360457647"/>
      <w:r w:rsidRPr="00CD3A8A">
        <w:lastRenderedPageBreak/>
        <w:t>DISCUSSION</w:t>
      </w:r>
      <w:bookmarkEnd w:id="226"/>
      <w:r w:rsidRPr="00CD3A8A">
        <w:t xml:space="preserve"> </w:t>
      </w:r>
    </w:p>
    <w:p w:rsidR="008A39BE" w:rsidRDefault="008A39BE" w:rsidP="008A39BE">
      <w:pPr>
        <w:spacing w:line="480" w:lineRule="auto"/>
        <w:contextualSpacing/>
        <w:jc w:val="center"/>
        <w:rPr>
          <w:rFonts w:ascii="Book Antiqua" w:eastAsia="Book Antiqua" w:hAnsi="Book Antiqua" w:cs="Times New Roman"/>
          <w:b/>
          <w:i/>
          <w:sz w:val="24"/>
          <w:szCs w:val="24"/>
        </w:rPr>
      </w:pPr>
    </w:p>
    <w:p w:rsidR="004B6E3C" w:rsidRDefault="00FB4ACB" w:rsidP="00FB4ACB">
      <w:pPr>
        <w:pStyle w:val="Disstext"/>
      </w:pPr>
      <w:r w:rsidRPr="00FB4ACB">
        <w:t xml:space="preserve">This research </w:t>
      </w:r>
      <w:r w:rsidR="000104F7">
        <w:t>focuses</w:t>
      </w:r>
      <w:r w:rsidRPr="00FB4ACB">
        <w:t xml:space="preserve"> on two goals: </w:t>
      </w:r>
    </w:p>
    <w:p w:rsidR="004B6E3C" w:rsidRDefault="00FB4ACB" w:rsidP="004B6E3C">
      <w:pPr>
        <w:pStyle w:val="Disstext"/>
        <w:ind w:left="720" w:right="720"/>
      </w:pPr>
      <w:r w:rsidRPr="00FB4ACB">
        <w:t xml:space="preserve">1) to identify risk factors for </w:t>
      </w:r>
      <w:r w:rsidRPr="00FB4ACB">
        <w:rPr>
          <w:i/>
          <w:iCs/>
        </w:rPr>
        <w:t xml:space="preserve">E. coli </w:t>
      </w:r>
      <w:r w:rsidRPr="00FB4ACB">
        <w:t xml:space="preserve">O157 and cryptosporidiosis in East Tennessee by relating disease data to environmental data through statistical regression models; and </w:t>
      </w:r>
    </w:p>
    <w:p w:rsidR="00FB4ACB" w:rsidRDefault="00FB4ACB" w:rsidP="004B6E3C">
      <w:pPr>
        <w:pStyle w:val="Disstext"/>
        <w:ind w:left="720" w:right="720"/>
      </w:pPr>
      <w:r w:rsidRPr="00FB4ACB">
        <w:t xml:space="preserve">2) to examine the effect of scale on risk factors for </w:t>
      </w:r>
      <w:r w:rsidRPr="00FB4ACB">
        <w:rPr>
          <w:i/>
          <w:iCs/>
        </w:rPr>
        <w:t>E. coli</w:t>
      </w:r>
      <w:r w:rsidRPr="00FB4ACB">
        <w:t xml:space="preserve"> O157 and cryptosporidiosis by comparing risk factors for disease in the individual (case-control approach) and the population (ecological approach).</w:t>
      </w:r>
    </w:p>
    <w:p w:rsidR="004B6E3C" w:rsidRPr="00FB4ACB" w:rsidRDefault="004B6E3C" w:rsidP="004B6E3C">
      <w:pPr>
        <w:pStyle w:val="Disstext"/>
        <w:ind w:left="720" w:right="720"/>
      </w:pPr>
    </w:p>
    <w:p w:rsidR="00CA5100" w:rsidRDefault="00FB4ACB" w:rsidP="00FB4ACB">
      <w:pPr>
        <w:pStyle w:val="Disstext"/>
      </w:pPr>
      <w:r w:rsidRPr="00FB4ACB">
        <w:t xml:space="preserve">Risk factors for both diseases at the individual and the </w:t>
      </w:r>
      <w:r w:rsidR="00C728FF">
        <w:t>regional</w:t>
      </w:r>
      <w:r w:rsidRPr="00FB4ACB">
        <w:t xml:space="preserve"> scales were identified using a multiple model-multiple approach method. </w:t>
      </w:r>
      <w:r w:rsidR="00CA5100">
        <w:t>This research extends the application of the spatial logistic regression model from mineral exploration to epidemiology, to generate a background risk map for disease at the individual level.</w:t>
      </w:r>
    </w:p>
    <w:p w:rsidR="008A39BE" w:rsidRPr="00FB4ACB" w:rsidRDefault="00FB4ACB" w:rsidP="00FB4ACB">
      <w:pPr>
        <w:pStyle w:val="Disstext"/>
      </w:pPr>
      <w:r w:rsidRPr="00FB4ACB">
        <w:t xml:space="preserve">This chapter will discuss </w:t>
      </w:r>
      <w:r w:rsidR="00CA5100">
        <w:t>individual and regional</w:t>
      </w:r>
      <w:r w:rsidRPr="00FB4ACB">
        <w:t xml:space="preserve"> risk factors for each disease separately, beginning with cryptosporidiosis </w:t>
      </w:r>
      <w:r w:rsidR="00267137">
        <w:t xml:space="preserve">(Section 6.1) </w:t>
      </w:r>
      <w:r w:rsidRPr="00FB4ACB">
        <w:t xml:space="preserve">and following with risk factors for </w:t>
      </w:r>
      <w:r w:rsidRPr="00FB4ACB">
        <w:rPr>
          <w:i/>
        </w:rPr>
        <w:t>E. coli</w:t>
      </w:r>
      <w:r w:rsidRPr="00FB4ACB">
        <w:t xml:space="preserve"> O157</w:t>
      </w:r>
      <w:r w:rsidR="00267137">
        <w:t xml:space="preserve"> (Section 6.2)</w:t>
      </w:r>
      <w:r w:rsidRPr="00FB4ACB">
        <w:t>. T</w:t>
      </w:r>
      <w:r w:rsidR="00267137">
        <w:t>he chapter will end with a discussion</w:t>
      </w:r>
      <w:r w:rsidR="008A39BE" w:rsidRPr="00FB4ACB">
        <w:t xml:space="preserve"> of the </w:t>
      </w:r>
      <w:r w:rsidR="00267137">
        <w:t>implications</w:t>
      </w:r>
      <w:r w:rsidR="008A39BE" w:rsidRPr="00FB4ACB">
        <w:t xml:space="preserve"> of scale</w:t>
      </w:r>
      <w:r w:rsidR="00267137">
        <w:t xml:space="preserve"> (Section 6.3)</w:t>
      </w:r>
      <w:r w:rsidR="008A39BE" w:rsidRPr="00FB4ACB">
        <w:t xml:space="preserve"> and </w:t>
      </w:r>
      <w:r w:rsidR="00267137">
        <w:t>the wider implications of this research (Section 6.4)</w:t>
      </w:r>
      <w:r w:rsidR="008A39BE" w:rsidRPr="00FB4ACB">
        <w:t>.</w:t>
      </w:r>
    </w:p>
    <w:p w:rsidR="004B6E3C" w:rsidRDefault="004B6E3C" w:rsidP="008A39BE">
      <w:pPr>
        <w:spacing w:line="480" w:lineRule="auto"/>
        <w:contextualSpacing/>
        <w:rPr>
          <w:rFonts w:ascii="Book Antiqua" w:eastAsia="Book Antiqua" w:hAnsi="Book Antiqua" w:cs="Times New Roman"/>
          <w:b/>
          <w:sz w:val="24"/>
          <w:szCs w:val="24"/>
        </w:rPr>
      </w:pPr>
    </w:p>
    <w:p w:rsidR="0027645C" w:rsidRDefault="0027645C" w:rsidP="008A39BE">
      <w:pPr>
        <w:spacing w:line="480" w:lineRule="auto"/>
        <w:contextualSpacing/>
        <w:rPr>
          <w:rFonts w:ascii="Book Antiqua" w:eastAsia="Book Antiqua" w:hAnsi="Book Antiqua" w:cs="Times New Roman"/>
          <w:b/>
          <w:sz w:val="24"/>
          <w:szCs w:val="24"/>
        </w:rPr>
      </w:pPr>
    </w:p>
    <w:p w:rsidR="0027645C" w:rsidRDefault="0027645C" w:rsidP="008A39BE">
      <w:pPr>
        <w:spacing w:line="480" w:lineRule="auto"/>
        <w:contextualSpacing/>
        <w:rPr>
          <w:rFonts w:ascii="Book Antiqua" w:eastAsia="Book Antiqua" w:hAnsi="Book Antiqua" w:cs="Times New Roman"/>
          <w:b/>
          <w:sz w:val="24"/>
          <w:szCs w:val="24"/>
        </w:rPr>
      </w:pPr>
    </w:p>
    <w:p w:rsidR="008A39BE" w:rsidRPr="00AE6C6C" w:rsidRDefault="008A39BE" w:rsidP="00AE6C6C">
      <w:pPr>
        <w:pStyle w:val="Heading2"/>
      </w:pPr>
      <w:bookmarkStart w:id="227" w:name="_Toc360457648"/>
      <w:r w:rsidRPr="00CD3A8A">
        <w:lastRenderedPageBreak/>
        <w:t>Risk factors for Cryptosporidiosis</w:t>
      </w:r>
      <w:bookmarkEnd w:id="227"/>
      <w:r w:rsidR="00AE6C6C">
        <w:t xml:space="preserve"> </w:t>
      </w:r>
    </w:p>
    <w:p w:rsidR="00A63180" w:rsidRDefault="008A39BE" w:rsidP="005F093E">
      <w:pPr>
        <w:pStyle w:val="Disstext"/>
        <w:rPr>
          <w:rFonts w:eastAsia="Book Antiqua"/>
        </w:rPr>
      </w:pPr>
      <w:r w:rsidRPr="000E5820">
        <w:rPr>
          <w:rFonts w:eastAsia="Book Antiqua"/>
        </w:rPr>
        <w:t>This section contains a discussion of the risk factors and their significance in the individual</w:t>
      </w:r>
      <w:r w:rsidR="00706DBB">
        <w:rPr>
          <w:rFonts w:eastAsia="Book Antiqua"/>
        </w:rPr>
        <w:t xml:space="preserve"> (case-control)</w:t>
      </w:r>
      <w:r w:rsidRPr="000E5820">
        <w:rPr>
          <w:rFonts w:eastAsia="Book Antiqua"/>
        </w:rPr>
        <w:t xml:space="preserve"> and </w:t>
      </w:r>
      <w:r w:rsidR="00706DBB">
        <w:rPr>
          <w:rFonts w:eastAsia="Book Antiqua"/>
        </w:rPr>
        <w:t>regional (ecological</w:t>
      </w:r>
      <w:r w:rsidRPr="000E5820">
        <w:rPr>
          <w:rFonts w:eastAsia="Book Antiqua"/>
        </w:rPr>
        <w:t>) cryptosporidiosis models</w:t>
      </w:r>
      <w:r w:rsidR="00A63180">
        <w:rPr>
          <w:rFonts w:eastAsia="Book Antiqua"/>
        </w:rPr>
        <w:t>,</w:t>
      </w:r>
      <w:r w:rsidR="00A31449">
        <w:rPr>
          <w:rFonts w:eastAsia="Book Antiqua"/>
        </w:rPr>
        <w:t xml:space="preserve"> which were presented in Chapter 4.</w:t>
      </w:r>
    </w:p>
    <w:p w:rsidR="008A39BE" w:rsidRPr="00637E15" w:rsidRDefault="008A39BE" w:rsidP="008A39BE">
      <w:pPr>
        <w:pStyle w:val="ListParagraph"/>
        <w:spacing w:line="480" w:lineRule="auto"/>
        <w:ind w:left="1350"/>
        <w:rPr>
          <w:rFonts w:ascii="Book Antiqua" w:eastAsia="Book Antiqua" w:hAnsi="Book Antiqua" w:cs="Times New Roman"/>
          <w:sz w:val="24"/>
          <w:szCs w:val="24"/>
        </w:rPr>
      </w:pPr>
    </w:p>
    <w:p w:rsidR="00502E11" w:rsidRDefault="008A39BE" w:rsidP="00502E11">
      <w:pPr>
        <w:spacing w:line="480" w:lineRule="auto"/>
        <w:rPr>
          <w:rFonts w:ascii="Book Antiqua" w:hAnsi="Book Antiqua"/>
          <w:sz w:val="24"/>
          <w:szCs w:val="24"/>
        </w:rPr>
      </w:pPr>
      <w:r w:rsidRPr="00CD3A8A">
        <w:rPr>
          <w:rStyle w:val="Heading4Char"/>
        </w:rPr>
        <w:t>Agricultural variables</w:t>
      </w:r>
      <w:r>
        <w:rPr>
          <w:rFonts w:ascii="Book Antiqua" w:hAnsi="Book Antiqua"/>
          <w:sz w:val="24"/>
          <w:szCs w:val="24"/>
        </w:rPr>
        <w:t xml:space="preserve"> In the individual models, </w:t>
      </w:r>
      <w:r w:rsidR="00706DBB">
        <w:rPr>
          <w:rFonts w:ascii="Book Antiqua" w:hAnsi="Book Antiqua"/>
          <w:sz w:val="24"/>
          <w:szCs w:val="24"/>
        </w:rPr>
        <w:t>only the</w:t>
      </w:r>
      <w:r>
        <w:rPr>
          <w:rFonts w:ascii="Book Antiqua" w:hAnsi="Book Antiqua"/>
          <w:sz w:val="24"/>
          <w:szCs w:val="24"/>
        </w:rPr>
        <w:t xml:space="preserve"> </w:t>
      </w:r>
      <w:r w:rsidR="00706DBB">
        <w:rPr>
          <w:rFonts w:ascii="Book Antiqua" w:hAnsi="Book Antiqua"/>
          <w:sz w:val="24"/>
          <w:szCs w:val="24"/>
        </w:rPr>
        <w:t>beef cow population density (</w:t>
      </w:r>
      <w:r>
        <w:rPr>
          <w:rFonts w:ascii="Book Antiqua" w:hAnsi="Book Antiqua"/>
          <w:sz w:val="24"/>
          <w:szCs w:val="24"/>
        </w:rPr>
        <w:t>BEEF</w:t>
      </w:r>
      <w:r w:rsidR="00706DBB">
        <w:rPr>
          <w:rFonts w:ascii="Book Antiqua" w:hAnsi="Book Antiqua"/>
          <w:sz w:val="24"/>
          <w:szCs w:val="24"/>
        </w:rPr>
        <w:t>) were</w:t>
      </w:r>
      <w:r w:rsidRPr="0094508D">
        <w:rPr>
          <w:rFonts w:ascii="Book Antiqua" w:hAnsi="Book Antiqua"/>
          <w:sz w:val="24"/>
          <w:szCs w:val="24"/>
        </w:rPr>
        <w:t xml:space="preserve"> associated with increased risk for disease</w:t>
      </w:r>
      <w:r w:rsidR="00706DBB">
        <w:rPr>
          <w:rFonts w:ascii="Book Antiqua" w:hAnsi="Book Antiqua"/>
          <w:sz w:val="24"/>
          <w:szCs w:val="24"/>
        </w:rPr>
        <w:t xml:space="preserve">, in agreement with Hunter et al. (2007) and Said et al. (2008), who positively associated cattle contact with cryptosporidiosis. This study found that although beef cow population density was associated with </w:t>
      </w:r>
      <w:r w:rsidR="002B4BF9">
        <w:rPr>
          <w:rFonts w:ascii="Book Antiqua" w:hAnsi="Book Antiqua"/>
          <w:sz w:val="24"/>
          <w:szCs w:val="24"/>
        </w:rPr>
        <w:t xml:space="preserve">cryptosporidiosis, </w:t>
      </w:r>
      <w:r w:rsidR="00706DBB">
        <w:rPr>
          <w:rFonts w:ascii="Book Antiqua" w:hAnsi="Book Antiqua"/>
          <w:sz w:val="24"/>
          <w:szCs w:val="24"/>
        </w:rPr>
        <w:t>milk cow population density was not</w:t>
      </w:r>
      <w:r w:rsidR="002B4BF9">
        <w:rPr>
          <w:rFonts w:ascii="Book Antiqua" w:hAnsi="Book Antiqua"/>
          <w:sz w:val="24"/>
          <w:szCs w:val="24"/>
        </w:rPr>
        <w:t xml:space="preserve"> significantly associated with disease</w:t>
      </w:r>
      <w:r w:rsidR="00706DBB">
        <w:rPr>
          <w:rFonts w:ascii="Book Antiqua" w:hAnsi="Book Antiqua"/>
          <w:sz w:val="24"/>
          <w:szCs w:val="24"/>
        </w:rPr>
        <w:t xml:space="preserve"> at </w:t>
      </w:r>
      <w:r w:rsidR="004D4499">
        <w:rPr>
          <w:rFonts w:ascii="Book Antiqua" w:hAnsi="Book Antiqua"/>
          <w:sz w:val="24"/>
          <w:szCs w:val="24"/>
        </w:rPr>
        <w:t>either</w:t>
      </w:r>
      <w:r w:rsidR="00706DBB">
        <w:rPr>
          <w:rFonts w:ascii="Book Antiqua" w:hAnsi="Book Antiqua"/>
          <w:sz w:val="24"/>
          <w:szCs w:val="24"/>
        </w:rPr>
        <w:t xml:space="preserve"> the individual </w:t>
      </w:r>
      <w:r w:rsidR="004D4499">
        <w:rPr>
          <w:rFonts w:ascii="Book Antiqua" w:hAnsi="Book Antiqua"/>
          <w:sz w:val="24"/>
          <w:szCs w:val="24"/>
        </w:rPr>
        <w:t>or</w:t>
      </w:r>
      <w:r w:rsidR="00706DBB">
        <w:rPr>
          <w:rFonts w:ascii="Book Antiqua" w:hAnsi="Book Antiqua"/>
          <w:sz w:val="24"/>
          <w:szCs w:val="24"/>
        </w:rPr>
        <w:t xml:space="preserve"> the regional scale</w:t>
      </w:r>
      <w:r w:rsidR="002B4BF9">
        <w:rPr>
          <w:rFonts w:ascii="Book Antiqua" w:hAnsi="Book Antiqua"/>
          <w:sz w:val="24"/>
          <w:szCs w:val="24"/>
        </w:rPr>
        <w:t>s. It is t</w:t>
      </w:r>
      <w:r w:rsidR="00706DBB">
        <w:rPr>
          <w:rFonts w:ascii="Book Antiqua" w:hAnsi="Book Antiqua"/>
          <w:sz w:val="24"/>
          <w:szCs w:val="24"/>
        </w:rPr>
        <w:t xml:space="preserve">herefore important to differentiate between beef and milk cattle. </w:t>
      </w:r>
      <w:r w:rsidR="002B4BF9">
        <w:rPr>
          <w:rFonts w:ascii="Book Antiqua" w:hAnsi="Book Antiqua"/>
          <w:sz w:val="24"/>
          <w:szCs w:val="24"/>
        </w:rPr>
        <w:t>O</w:t>
      </w:r>
      <w:r w:rsidRPr="0094508D">
        <w:rPr>
          <w:rFonts w:ascii="Book Antiqua" w:hAnsi="Book Antiqua"/>
          <w:sz w:val="24"/>
          <w:szCs w:val="24"/>
        </w:rPr>
        <w:t xml:space="preserve">ther agricultural variables such as </w:t>
      </w:r>
      <w:r w:rsidR="002B4BF9">
        <w:rPr>
          <w:rFonts w:ascii="Book Antiqua" w:hAnsi="Book Antiqua"/>
          <w:sz w:val="24"/>
          <w:szCs w:val="24"/>
        </w:rPr>
        <w:t xml:space="preserve">hog </w:t>
      </w:r>
      <w:r w:rsidRPr="0094508D">
        <w:rPr>
          <w:rFonts w:ascii="Book Antiqua" w:hAnsi="Book Antiqua"/>
          <w:sz w:val="24"/>
          <w:szCs w:val="24"/>
        </w:rPr>
        <w:t xml:space="preserve">and </w:t>
      </w:r>
      <w:r w:rsidR="002B4BF9">
        <w:rPr>
          <w:rFonts w:ascii="Book Antiqua" w:hAnsi="Book Antiqua"/>
          <w:sz w:val="24"/>
          <w:szCs w:val="24"/>
        </w:rPr>
        <w:t xml:space="preserve">sheep population density were not significant, likely because their </w:t>
      </w:r>
      <w:r w:rsidRPr="0094508D">
        <w:rPr>
          <w:rFonts w:ascii="Book Antiqua" w:hAnsi="Book Antiqua"/>
          <w:sz w:val="24"/>
          <w:szCs w:val="24"/>
        </w:rPr>
        <w:t xml:space="preserve">populations are an order of magnitude smaller than beef cow populations, and so their impact would understandably be less than the impact of beef cattle; the greater numbers of beef cows is more likely to have an effect on those living nearby in terms of opportunity for contact and environmental </w:t>
      </w:r>
      <w:r>
        <w:rPr>
          <w:rFonts w:ascii="Book Antiqua" w:hAnsi="Book Antiqua"/>
          <w:sz w:val="24"/>
          <w:szCs w:val="24"/>
        </w:rPr>
        <w:t>reservoirs for cryptosporidiosis</w:t>
      </w:r>
      <w:r w:rsidRPr="0094508D">
        <w:rPr>
          <w:rFonts w:ascii="Book Antiqua" w:hAnsi="Book Antiqua"/>
          <w:sz w:val="24"/>
          <w:szCs w:val="24"/>
        </w:rPr>
        <w:t>.</w:t>
      </w:r>
      <w:r>
        <w:rPr>
          <w:rFonts w:ascii="Book Antiqua" w:hAnsi="Book Antiqua"/>
          <w:sz w:val="24"/>
          <w:szCs w:val="24"/>
        </w:rPr>
        <w:t xml:space="preserve"> </w:t>
      </w:r>
      <w:r w:rsidR="00502E11">
        <w:rPr>
          <w:rFonts w:ascii="Book Antiqua" w:hAnsi="Book Antiqua"/>
          <w:sz w:val="24"/>
          <w:szCs w:val="24"/>
        </w:rPr>
        <w:t xml:space="preserve">Yoder and Beach (2010) suggest that risk for cryptosporidiosis might be reduced by reducing contact between humans and infected animals, and ensuring that hand-washing is completed after contact with animals. </w:t>
      </w:r>
    </w:p>
    <w:p w:rsidR="008A39BE" w:rsidRPr="0094508D" w:rsidRDefault="00502E11" w:rsidP="008A39BE">
      <w:pPr>
        <w:spacing w:line="480" w:lineRule="auto"/>
        <w:ind w:firstLine="720"/>
        <w:rPr>
          <w:rFonts w:ascii="Book Antiqua" w:hAnsi="Book Antiqua"/>
          <w:sz w:val="24"/>
          <w:szCs w:val="24"/>
        </w:rPr>
      </w:pPr>
      <w:r>
        <w:rPr>
          <w:rStyle w:val="Heading5Char"/>
          <w:i w:val="0"/>
        </w:rPr>
        <w:t xml:space="preserve">In the regional models, </w:t>
      </w:r>
      <w:r w:rsidR="002B4BF9">
        <w:rPr>
          <w:rStyle w:val="Heading5Char"/>
          <w:i w:val="0"/>
        </w:rPr>
        <w:t>beef cow population density (BEEF)</w:t>
      </w:r>
      <w:r w:rsidR="008A39BE" w:rsidRPr="00273FD1">
        <w:rPr>
          <w:rFonts w:ascii="Book Antiqua" w:hAnsi="Book Antiqua"/>
          <w:sz w:val="24"/>
          <w:szCs w:val="24"/>
        </w:rPr>
        <w:t xml:space="preserve"> was not</w:t>
      </w:r>
      <w:r w:rsidR="008A39BE">
        <w:rPr>
          <w:rFonts w:ascii="Book Antiqua" w:hAnsi="Book Antiqua"/>
          <w:sz w:val="24"/>
          <w:szCs w:val="24"/>
        </w:rPr>
        <w:t xml:space="preserve"> </w:t>
      </w:r>
      <w:r w:rsidR="002B4BF9">
        <w:rPr>
          <w:rFonts w:ascii="Book Antiqua" w:hAnsi="Book Antiqua"/>
          <w:sz w:val="24"/>
          <w:szCs w:val="24"/>
        </w:rPr>
        <w:t xml:space="preserve">a </w:t>
      </w:r>
      <w:r w:rsidR="008A39BE">
        <w:rPr>
          <w:rFonts w:ascii="Book Antiqua" w:hAnsi="Book Antiqua"/>
          <w:sz w:val="24"/>
          <w:szCs w:val="24"/>
        </w:rPr>
        <w:t xml:space="preserve">significant </w:t>
      </w:r>
      <w:r w:rsidR="002B4BF9">
        <w:rPr>
          <w:rFonts w:ascii="Book Antiqua" w:hAnsi="Book Antiqua"/>
          <w:sz w:val="24"/>
          <w:szCs w:val="24"/>
        </w:rPr>
        <w:t xml:space="preserve">risk factor for cryptosporidiosis in the population, </w:t>
      </w:r>
      <w:r w:rsidR="008A39BE">
        <w:rPr>
          <w:rFonts w:ascii="Book Antiqua" w:hAnsi="Book Antiqua"/>
          <w:sz w:val="24"/>
          <w:szCs w:val="24"/>
        </w:rPr>
        <w:t xml:space="preserve">even though the scale of the variable </w:t>
      </w:r>
      <w:r w:rsidR="008A39BE">
        <w:rPr>
          <w:rFonts w:ascii="Book Antiqua" w:hAnsi="Book Antiqua"/>
          <w:sz w:val="24"/>
          <w:szCs w:val="24"/>
        </w:rPr>
        <w:lastRenderedPageBreak/>
        <w:t xml:space="preserve">did not change between models. </w:t>
      </w:r>
      <w:r w:rsidR="002B4BF9">
        <w:rPr>
          <w:rFonts w:ascii="Book Antiqua" w:hAnsi="Book Antiqua"/>
          <w:sz w:val="24"/>
          <w:szCs w:val="24"/>
        </w:rPr>
        <w:t xml:space="preserve">High correlation between beef cow population density and agricultural land use (PASTURE) at the zip code level </w:t>
      </w:r>
      <w:r w:rsidR="00A90194">
        <w:rPr>
          <w:rFonts w:ascii="Book Antiqua" w:hAnsi="Book Antiqua"/>
          <w:sz w:val="24"/>
          <w:szCs w:val="24"/>
        </w:rPr>
        <w:t>suggests</w:t>
      </w:r>
      <w:r w:rsidR="002B4BF9">
        <w:rPr>
          <w:rFonts w:ascii="Book Antiqua" w:hAnsi="Book Antiqua"/>
          <w:sz w:val="24"/>
          <w:szCs w:val="24"/>
        </w:rPr>
        <w:t xml:space="preserve"> that PASTURE explains t</w:t>
      </w:r>
      <w:r w:rsidR="008A39BE">
        <w:rPr>
          <w:rFonts w:ascii="Book Antiqua" w:hAnsi="Book Antiqua"/>
          <w:sz w:val="24"/>
          <w:szCs w:val="24"/>
        </w:rPr>
        <w:t>he same portion of the variance that is explained by BEEF, forcing this variable out of the aggregate model.</w:t>
      </w:r>
      <w:r w:rsidR="008A39BE" w:rsidRPr="005F093E">
        <w:rPr>
          <w:rFonts w:ascii="Book Antiqua" w:hAnsi="Book Antiqua"/>
          <w:sz w:val="24"/>
          <w:szCs w:val="24"/>
        </w:rPr>
        <w:t xml:space="preserve"> </w:t>
      </w:r>
      <w:r w:rsidR="00FC4C01">
        <w:rPr>
          <w:rFonts w:ascii="Book Antiqua" w:hAnsi="Book Antiqua"/>
          <w:sz w:val="24"/>
          <w:szCs w:val="24"/>
        </w:rPr>
        <w:t xml:space="preserve"> </w:t>
      </w:r>
      <w:r w:rsidR="00C52542">
        <w:rPr>
          <w:rFonts w:ascii="Book Antiqua" w:hAnsi="Book Antiqua"/>
          <w:sz w:val="24"/>
          <w:szCs w:val="24"/>
        </w:rPr>
        <w:t xml:space="preserve">This was confirmed by sequentially adding variables to a regional cryptosporidiosis model, beginning with beef cow population density. When the agricultural land use variable was added, beef cow population density was no longer retained in the model. </w:t>
      </w:r>
    </w:p>
    <w:p w:rsidR="008A39BE" w:rsidRDefault="008A39BE" w:rsidP="008A39BE">
      <w:pPr>
        <w:spacing w:line="480" w:lineRule="auto"/>
        <w:ind w:firstLine="720"/>
        <w:rPr>
          <w:rFonts w:ascii="Book Antiqua" w:hAnsi="Book Antiqua"/>
          <w:sz w:val="24"/>
          <w:szCs w:val="24"/>
        </w:rPr>
      </w:pPr>
    </w:p>
    <w:p w:rsidR="00A90194" w:rsidRPr="00CC79CD" w:rsidRDefault="008A39BE" w:rsidP="008A39BE">
      <w:pPr>
        <w:spacing w:line="480" w:lineRule="auto"/>
        <w:rPr>
          <w:rFonts w:ascii="Book Antiqua" w:hAnsi="Book Antiqua"/>
          <w:sz w:val="24"/>
          <w:szCs w:val="24"/>
        </w:rPr>
      </w:pPr>
      <w:r w:rsidRPr="00CD3A8A">
        <w:rPr>
          <w:rStyle w:val="Heading4Char"/>
        </w:rPr>
        <w:t>Land use variables</w:t>
      </w:r>
      <w:r w:rsidR="002B4BF9">
        <w:rPr>
          <w:rFonts w:ascii="Book Antiqua" w:hAnsi="Book Antiqua"/>
          <w:sz w:val="24"/>
          <w:szCs w:val="24"/>
        </w:rPr>
        <w:t xml:space="preserve"> </w:t>
      </w:r>
      <w:r w:rsidR="00F809EB">
        <w:rPr>
          <w:rFonts w:ascii="Book Antiqua" w:hAnsi="Book Antiqua"/>
          <w:sz w:val="24"/>
          <w:szCs w:val="24"/>
        </w:rPr>
        <w:t>At both the individual and regional scale, land use was important. P</w:t>
      </w:r>
      <w:r w:rsidR="002B4BF9">
        <w:rPr>
          <w:rFonts w:ascii="Book Antiqua" w:hAnsi="Book Antiqua"/>
          <w:sz w:val="24"/>
          <w:szCs w:val="24"/>
        </w:rPr>
        <w:t>ercent agricultural land (</w:t>
      </w:r>
      <w:r>
        <w:rPr>
          <w:rFonts w:ascii="Book Antiqua" w:hAnsi="Book Antiqua"/>
          <w:sz w:val="24"/>
          <w:szCs w:val="24"/>
        </w:rPr>
        <w:t>PASTURE</w:t>
      </w:r>
      <w:r w:rsidR="002B4BF9">
        <w:rPr>
          <w:rFonts w:ascii="Book Antiqua" w:hAnsi="Book Antiqua"/>
          <w:sz w:val="24"/>
          <w:szCs w:val="24"/>
        </w:rPr>
        <w:t>)</w:t>
      </w:r>
      <w:r>
        <w:rPr>
          <w:rFonts w:ascii="Book Antiqua" w:hAnsi="Book Antiqua"/>
          <w:sz w:val="24"/>
          <w:szCs w:val="24"/>
        </w:rPr>
        <w:t xml:space="preserve"> and </w:t>
      </w:r>
      <w:r w:rsidR="002B4BF9">
        <w:rPr>
          <w:rFonts w:ascii="Book Antiqua" w:hAnsi="Book Antiqua"/>
          <w:sz w:val="24"/>
          <w:szCs w:val="24"/>
        </w:rPr>
        <w:t>percent developed land (</w:t>
      </w:r>
      <w:r>
        <w:rPr>
          <w:rFonts w:ascii="Book Antiqua" w:hAnsi="Book Antiqua"/>
          <w:sz w:val="24"/>
          <w:szCs w:val="24"/>
        </w:rPr>
        <w:t>DEVELOPED</w:t>
      </w:r>
      <w:r w:rsidR="002B4BF9">
        <w:rPr>
          <w:rFonts w:ascii="Book Antiqua" w:hAnsi="Book Antiqua"/>
          <w:sz w:val="24"/>
          <w:szCs w:val="24"/>
        </w:rPr>
        <w:t>) were associated with</w:t>
      </w:r>
      <w:r w:rsidRPr="0094508D">
        <w:rPr>
          <w:rFonts w:ascii="Book Antiqua" w:hAnsi="Book Antiqua"/>
          <w:sz w:val="24"/>
          <w:szCs w:val="24"/>
        </w:rPr>
        <w:t xml:space="preserve"> increased risk for </w:t>
      </w:r>
      <w:r w:rsidR="002B4BF9">
        <w:rPr>
          <w:rFonts w:ascii="Book Antiqua" w:hAnsi="Book Antiqua"/>
          <w:sz w:val="24"/>
          <w:szCs w:val="24"/>
        </w:rPr>
        <w:t>cryptosporidiosis</w:t>
      </w:r>
      <w:r w:rsidR="00F809EB">
        <w:rPr>
          <w:rFonts w:ascii="Book Antiqua" w:hAnsi="Book Antiqua"/>
          <w:sz w:val="24"/>
          <w:szCs w:val="24"/>
        </w:rPr>
        <w:t xml:space="preserve"> in the individual and in the population</w:t>
      </w:r>
      <w:r w:rsidR="001F6A19">
        <w:rPr>
          <w:rFonts w:ascii="Book Antiqua" w:hAnsi="Book Antiqua"/>
          <w:sz w:val="24"/>
          <w:szCs w:val="24"/>
        </w:rPr>
        <w:t>, suggesting multiple pathways of transmission</w:t>
      </w:r>
      <w:r w:rsidRPr="0094508D">
        <w:rPr>
          <w:rFonts w:ascii="Book Antiqua" w:hAnsi="Book Antiqua"/>
          <w:sz w:val="24"/>
          <w:szCs w:val="24"/>
        </w:rPr>
        <w:t>. A high percentage of developed land can be thought of as a proxy for high population density, and a higher number of cases of disease would be expected in these areas due to the number of residents</w:t>
      </w:r>
      <w:r w:rsidR="00F809EB">
        <w:rPr>
          <w:rFonts w:ascii="Book Antiqua" w:hAnsi="Book Antiqua"/>
          <w:sz w:val="24"/>
          <w:szCs w:val="24"/>
        </w:rPr>
        <w:t xml:space="preserve"> and consequent opportunities for human-to-human </w:t>
      </w:r>
      <w:r w:rsidR="007975F7">
        <w:rPr>
          <w:rFonts w:ascii="Book Antiqua" w:hAnsi="Book Antiqua"/>
          <w:sz w:val="24"/>
          <w:szCs w:val="24"/>
        </w:rPr>
        <w:t>transmission</w:t>
      </w:r>
      <w:r w:rsidRPr="0094508D">
        <w:rPr>
          <w:rFonts w:ascii="Book Antiqua" w:hAnsi="Book Antiqua"/>
          <w:sz w:val="24"/>
          <w:szCs w:val="24"/>
        </w:rPr>
        <w:t xml:space="preserve">. Agricultural </w:t>
      </w:r>
      <w:r w:rsidRPr="00CC79CD">
        <w:rPr>
          <w:rFonts w:ascii="Book Antiqua" w:hAnsi="Book Antiqua"/>
          <w:sz w:val="24"/>
          <w:szCs w:val="24"/>
        </w:rPr>
        <w:t>land was also associated with increased disease</w:t>
      </w:r>
      <w:r w:rsidR="00F809EB" w:rsidRPr="00CC79CD">
        <w:rPr>
          <w:rFonts w:ascii="Book Antiqua" w:hAnsi="Book Antiqua"/>
          <w:sz w:val="24"/>
          <w:szCs w:val="24"/>
        </w:rPr>
        <w:t xml:space="preserve"> in the individual and in the population</w:t>
      </w:r>
      <w:r w:rsidRPr="00CC79CD">
        <w:rPr>
          <w:rFonts w:ascii="Book Antiqua" w:hAnsi="Book Antiqua"/>
          <w:sz w:val="24"/>
          <w:szCs w:val="24"/>
        </w:rPr>
        <w:t xml:space="preserve">, </w:t>
      </w:r>
      <w:r w:rsidR="00F809EB" w:rsidRPr="00CC79CD">
        <w:rPr>
          <w:rFonts w:ascii="Book Antiqua" w:hAnsi="Book Antiqua"/>
          <w:sz w:val="24"/>
          <w:szCs w:val="24"/>
        </w:rPr>
        <w:t>likely</w:t>
      </w:r>
      <w:r w:rsidRPr="00CC79CD">
        <w:rPr>
          <w:rFonts w:ascii="Book Antiqua" w:hAnsi="Book Antiqua"/>
          <w:sz w:val="24"/>
          <w:szCs w:val="24"/>
        </w:rPr>
        <w:t xml:space="preserve"> due to the presence of agricultural animals</w:t>
      </w:r>
      <w:r w:rsidR="00F809EB" w:rsidRPr="00CC79CD">
        <w:rPr>
          <w:rFonts w:ascii="Book Antiqua" w:hAnsi="Book Antiqua"/>
          <w:sz w:val="24"/>
          <w:szCs w:val="24"/>
        </w:rPr>
        <w:t xml:space="preserve"> and opportunities for animal-to-human transmission</w:t>
      </w:r>
      <w:r w:rsidRPr="00CC79CD">
        <w:rPr>
          <w:rFonts w:ascii="Book Antiqua" w:hAnsi="Book Antiqua"/>
          <w:sz w:val="24"/>
          <w:szCs w:val="24"/>
        </w:rPr>
        <w:t xml:space="preserve"> </w:t>
      </w:r>
      <w:r w:rsidR="000E7B14" w:rsidRPr="00CC79CD">
        <w:rPr>
          <w:rFonts w:ascii="Book Antiqua" w:hAnsi="Book Antiqua"/>
          <w:sz w:val="24"/>
          <w:szCs w:val="24"/>
        </w:rPr>
        <w:fldChar w:fldCharType="begin"/>
      </w:r>
      <w:r w:rsidR="008F7AE1">
        <w:rPr>
          <w:rFonts w:ascii="Book Antiqua" w:hAnsi="Book Antiqua"/>
          <w:sz w:val="24"/>
          <w:szCs w:val="24"/>
        </w:rPr>
        <w:instrText xml:space="preserve"> ADDIN EN.CITE &lt;EndNote&gt;&lt;Cite&gt;&lt;Author&gt;Hunter&lt;/Author&gt;&lt;Year&gt;2007&lt;/Year&gt;&lt;RecNum&gt;288&lt;/RecNum&gt;&lt;record&gt;&lt;rec-number&gt;288&lt;/rec-number&gt;&lt;foreign-keys&gt;&lt;key app="EN" db-id="fdzd0fxpopvzspetppwpdrawwezaaxwp2wr9"&gt;288&lt;/key&gt;&lt;/foreign-keys&gt;&lt;ref-type name="Journal Article"&gt;17&lt;/ref-type&gt;&lt;contributors&gt;&lt;authors&gt;&lt;author&gt;Hunter, P. R.&lt;/author&gt;&lt;author&gt;Hadfield, S. J.&lt;/author&gt;&lt;author&gt;Wilkinson, D.&lt;/author&gt;&lt;author&gt;Lake, I. R.&lt;/author&gt;&lt;author&gt;Harrison, F. C. D.&lt;/author&gt;&lt;author&gt;Chalmers, R. M.&lt;/author&gt;&lt;/authors&gt;&lt;/contributors&gt;&lt;titles&gt;&lt;title&gt;&lt;style face="normal" font="default" size="100%"&gt;Suptypes of &lt;/style&gt;&lt;style face="italic" font="default" size="100%"&gt;Cryptosporidium parvum&lt;/style&gt;&lt;style face="normal" font="default" size="100%"&gt; in humans and disease risk&lt;/style&gt;&lt;/title&gt;&lt;secondary-title&gt;Emerging Infectious Diseases&lt;/secondary-title&gt;&lt;/titles&gt;&lt;periodical&gt;&lt;full-title&gt;Emerging Infectious Diseases&lt;/full-title&gt;&lt;/periodical&gt;&lt;pages&gt;82-88&lt;/pages&gt;&lt;volume&gt;13&lt;/volume&gt;&lt;dates&gt;&lt;year&gt;2007&lt;/year&gt;&lt;/dates&gt;&lt;urls&gt;&lt;/urls&gt;&lt;/record&gt;&lt;/Cite&gt;&lt;Cite&gt;&lt;Author&gt;Centers for Disease Control and Prevention&lt;/Author&gt;&lt;Year&gt;2011&lt;/Year&gt;&lt;RecNum&gt;268&lt;/RecNum&gt;&lt;record&gt;&lt;rec-number&gt;268&lt;/rec-number&gt;&lt;foreign-keys&gt;&lt;key app="EN" db-id="fdzd0fxpopvzspetppwpdrawwezaaxwp2wr9"&gt;268&lt;/key&gt;&lt;/foreign-keys&gt;&lt;ref-type name="Journal Article"&gt;17&lt;/ref-type&gt;&lt;contributors&gt;&lt;authors&gt;&lt;author&gt;Centers for Disease Control and Prevention,&lt;/author&gt;&lt;/authors&gt;&lt;/contributors&gt;&lt;titles&gt;&lt;title&gt;Cryptosporidiosis outbreak at a summer camp - North Carolina, 2009&lt;/title&gt;&lt;secondary-title&gt;Morbidity and Mortality Weekly Report&lt;/secondary-title&gt;&lt;/titles&gt;&lt;periodical&gt;&lt;full-title&gt;Morbidity and Mortality Weekly Report&lt;/full-title&gt;&lt;/periodical&gt;&lt;pages&gt;918-922&lt;/pages&gt;&lt;volume&gt;60&lt;/volume&gt;&lt;dates&gt;&lt;year&gt;2011&lt;/year&gt;&lt;/dates&gt;&lt;urls&gt;&lt;/urls&gt;&lt;/record&gt;&lt;/Cite&gt;&lt;/EndNote&gt;</w:instrText>
      </w:r>
      <w:r w:rsidR="000E7B14" w:rsidRPr="00CC79CD">
        <w:rPr>
          <w:rFonts w:ascii="Book Antiqua" w:hAnsi="Book Antiqua"/>
          <w:sz w:val="24"/>
          <w:szCs w:val="24"/>
        </w:rPr>
        <w:fldChar w:fldCharType="separate"/>
      </w:r>
      <w:r w:rsidR="006D0697">
        <w:rPr>
          <w:rFonts w:ascii="Book Antiqua" w:hAnsi="Book Antiqua"/>
          <w:noProof/>
          <w:sz w:val="24"/>
          <w:szCs w:val="24"/>
        </w:rPr>
        <w:t>(Hunter et al. 2007, Centers for Disease Control and Prevention 2011a)</w:t>
      </w:r>
      <w:r w:rsidR="000E7B14" w:rsidRPr="00CC79CD">
        <w:rPr>
          <w:rFonts w:ascii="Book Antiqua" w:hAnsi="Book Antiqua"/>
          <w:sz w:val="24"/>
          <w:szCs w:val="24"/>
        </w:rPr>
        <w:fldChar w:fldCharType="end"/>
      </w:r>
      <w:r w:rsidRPr="00CC79CD">
        <w:rPr>
          <w:rFonts w:ascii="Book Antiqua" w:hAnsi="Book Antiqua"/>
          <w:sz w:val="24"/>
          <w:szCs w:val="24"/>
        </w:rPr>
        <w:t>.</w:t>
      </w:r>
      <w:r w:rsidR="00A90194" w:rsidRPr="00CC79CD">
        <w:rPr>
          <w:rFonts w:ascii="Book Antiqua" w:hAnsi="Book Antiqua"/>
          <w:sz w:val="24"/>
          <w:szCs w:val="24"/>
        </w:rPr>
        <w:t xml:space="preserve"> </w:t>
      </w:r>
    </w:p>
    <w:p w:rsidR="008A39BE" w:rsidRDefault="00F809EB" w:rsidP="008A39BE">
      <w:pPr>
        <w:spacing w:line="480" w:lineRule="auto"/>
        <w:ind w:firstLine="720"/>
        <w:rPr>
          <w:rFonts w:ascii="Book Antiqua" w:hAnsi="Book Antiqua"/>
          <w:sz w:val="24"/>
          <w:szCs w:val="24"/>
        </w:rPr>
      </w:pPr>
      <w:r w:rsidRPr="00CC79CD">
        <w:rPr>
          <w:rFonts w:ascii="Book Antiqua" w:hAnsi="Book Antiqua"/>
          <w:sz w:val="24"/>
          <w:szCs w:val="24"/>
        </w:rPr>
        <w:t>Th</w:t>
      </w:r>
      <w:r w:rsidR="004D4499">
        <w:rPr>
          <w:rFonts w:ascii="Book Antiqua" w:hAnsi="Book Antiqua"/>
          <w:sz w:val="24"/>
          <w:szCs w:val="24"/>
        </w:rPr>
        <w:t>e data used in this</w:t>
      </w:r>
      <w:r w:rsidRPr="00CC79CD">
        <w:rPr>
          <w:rFonts w:ascii="Book Antiqua" w:hAnsi="Book Antiqua"/>
          <w:sz w:val="24"/>
          <w:szCs w:val="24"/>
        </w:rPr>
        <w:t xml:space="preserve"> study </w:t>
      </w:r>
      <w:r w:rsidR="004D4499">
        <w:rPr>
          <w:rFonts w:ascii="Book Antiqua" w:hAnsi="Book Antiqua"/>
          <w:sz w:val="24"/>
          <w:szCs w:val="24"/>
        </w:rPr>
        <w:t>were</w:t>
      </w:r>
      <w:r w:rsidRPr="00CC79CD">
        <w:rPr>
          <w:rFonts w:ascii="Book Antiqua" w:hAnsi="Book Antiqua"/>
          <w:sz w:val="24"/>
          <w:szCs w:val="24"/>
        </w:rPr>
        <w:t xml:space="preserve"> not </w:t>
      </w:r>
      <w:r w:rsidR="004D4499">
        <w:rPr>
          <w:rFonts w:ascii="Book Antiqua" w:hAnsi="Book Antiqua"/>
          <w:sz w:val="24"/>
          <w:szCs w:val="24"/>
        </w:rPr>
        <w:t xml:space="preserve">sufficiently detailed to </w:t>
      </w:r>
      <w:proofErr w:type="spellStart"/>
      <w:r w:rsidR="004D4499">
        <w:rPr>
          <w:rFonts w:ascii="Book Antiqua" w:hAnsi="Book Antiqua"/>
          <w:sz w:val="24"/>
          <w:szCs w:val="24"/>
        </w:rPr>
        <w:t>speciate</w:t>
      </w:r>
      <w:proofErr w:type="spellEnd"/>
      <w:r w:rsidR="004D4499">
        <w:rPr>
          <w:rFonts w:ascii="Book Antiqua" w:hAnsi="Book Antiqua"/>
          <w:sz w:val="24"/>
          <w:szCs w:val="24"/>
        </w:rPr>
        <w:t xml:space="preserve"> the cryptosporidiosis cases </w:t>
      </w:r>
      <w:r w:rsidRPr="00CC79CD">
        <w:rPr>
          <w:rFonts w:ascii="Book Antiqua" w:hAnsi="Book Antiqua"/>
          <w:sz w:val="24"/>
          <w:szCs w:val="24"/>
        </w:rPr>
        <w:t xml:space="preserve">into </w:t>
      </w:r>
      <w:r w:rsidRPr="00CC79CD">
        <w:rPr>
          <w:rFonts w:ascii="Book Antiqua" w:hAnsi="Book Antiqua"/>
          <w:i/>
          <w:sz w:val="24"/>
          <w:szCs w:val="24"/>
        </w:rPr>
        <w:t xml:space="preserve">c. </w:t>
      </w:r>
      <w:proofErr w:type="spellStart"/>
      <w:r w:rsidRPr="00CC79CD">
        <w:rPr>
          <w:rFonts w:ascii="Book Antiqua" w:hAnsi="Book Antiqua"/>
          <w:i/>
          <w:sz w:val="24"/>
          <w:szCs w:val="24"/>
        </w:rPr>
        <w:t>hominis</w:t>
      </w:r>
      <w:proofErr w:type="spellEnd"/>
      <w:r w:rsidRPr="00CC79CD">
        <w:rPr>
          <w:rFonts w:ascii="Book Antiqua" w:hAnsi="Book Antiqua"/>
          <w:sz w:val="24"/>
          <w:szCs w:val="24"/>
        </w:rPr>
        <w:t xml:space="preserve"> and </w:t>
      </w:r>
      <w:r w:rsidRPr="00CC79CD">
        <w:rPr>
          <w:rFonts w:ascii="Book Antiqua" w:hAnsi="Book Antiqua"/>
          <w:i/>
          <w:sz w:val="24"/>
          <w:szCs w:val="24"/>
        </w:rPr>
        <w:t xml:space="preserve">c. </w:t>
      </w:r>
      <w:proofErr w:type="spellStart"/>
      <w:r w:rsidRPr="00CC79CD">
        <w:rPr>
          <w:rFonts w:ascii="Book Antiqua" w:hAnsi="Book Antiqua"/>
          <w:i/>
          <w:sz w:val="24"/>
          <w:szCs w:val="24"/>
        </w:rPr>
        <w:t>parvum</w:t>
      </w:r>
      <w:proofErr w:type="spellEnd"/>
      <w:r w:rsidRPr="00CC79CD">
        <w:rPr>
          <w:rFonts w:ascii="Book Antiqua" w:hAnsi="Book Antiqua"/>
          <w:i/>
          <w:sz w:val="24"/>
          <w:szCs w:val="24"/>
        </w:rPr>
        <w:t xml:space="preserve">, </w:t>
      </w:r>
      <w:r w:rsidR="004D4499" w:rsidRPr="004D4499">
        <w:rPr>
          <w:rFonts w:ascii="Book Antiqua" w:hAnsi="Book Antiqua"/>
          <w:sz w:val="24"/>
          <w:szCs w:val="24"/>
        </w:rPr>
        <w:t>which are the</w:t>
      </w:r>
      <w:r w:rsidR="004D4499">
        <w:rPr>
          <w:rFonts w:ascii="Book Antiqua" w:hAnsi="Book Antiqua"/>
          <w:i/>
          <w:sz w:val="24"/>
          <w:szCs w:val="24"/>
        </w:rPr>
        <w:t xml:space="preserve"> </w:t>
      </w:r>
      <w:r w:rsidRPr="00CC79CD">
        <w:rPr>
          <w:rFonts w:ascii="Book Antiqua" w:hAnsi="Book Antiqua"/>
          <w:sz w:val="24"/>
          <w:szCs w:val="24"/>
        </w:rPr>
        <w:t xml:space="preserve">two species </w:t>
      </w:r>
      <w:r w:rsidR="004D4499">
        <w:rPr>
          <w:rFonts w:ascii="Book Antiqua" w:hAnsi="Book Antiqua"/>
          <w:sz w:val="24"/>
          <w:szCs w:val="24"/>
        </w:rPr>
        <w:t>commonly associated with human-to-</w:t>
      </w:r>
      <w:r w:rsidRPr="00CC79CD">
        <w:rPr>
          <w:rFonts w:ascii="Book Antiqua" w:hAnsi="Book Antiqua"/>
          <w:sz w:val="24"/>
          <w:szCs w:val="24"/>
        </w:rPr>
        <w:t>human contact, and animal</w:t>
      </w:r>
      <w:r w:rsidR="004D4499">
        <w:rPr>
          <w:rFonts w:ascii="Book Antiqua" w:hAnsi="Book Antiqua"/>
          <w:sz w:val="24"/>
          <w:szCs w:val="24"/>
        </w:rPr>
        <w:t>-</w:t>
      </w:r>
      <w:r w:rsidRPr="00CC79CD">
        <w:rPr>
          <w:rFonts w:ascii="Book Antiqua" w:hAnsi="Book Antiqua"/>
          <w:sz w:val="24"/>
          <w:szCs w:val="24"/>
        </w:rPr>
        <w:t>to</w:t>
      </w:r>
      <w:r w:rsidR="004D4499">
        <w:rPr>
          <w:rFonts w:ascii="Book Antiqua" w:hAnsi="Book Antiqua"/>
          <w:sz w:val="24"/>
          <w:szCs w:val="24"/>
        </w:rPr>
        <w:t>-</w:t>
      </w:r>
      <w:r w:rsidRPr="00CC79CD">
        <w:rPr>
          <w:rFonts w:ascii="Book Antiqua" w:hAnsi="Book Antiqua"/>
          <w:sz w:val="24"/>
          <w:szCs w:val="24"/>
        </w:rPr>
        <w:t xml:space="preserve">human contact, </w:t>
      </w:r>
      <w:r w:rsidRPr="00CC79CD">
        <w:rPr>
          <w:rFonts w:ascii="Book Antiqua" w:hAnsi="Book Antiqua"/>
          <w:sz w:val="24"/>
          <w:szCs w:val="24"/>
        </w:rPr>
        <w:lastRenderedPageBreak/>
        <w:t>respectively</w:t>
      </w:r>
      <w:r w:rsidR="004D4499">
        <w:rPr>
          <w:rFonts w:ascii="Book Antiqua" w:hAnsi="Book Antiqua"/>
          <w:sz w:val="24"/>
          <w:szCs w:val="24"/>
        </w:rPr>
        <w:t xml:space="preserve">. Others have found a positive association between developed </w:t>
      </w:r>
      <w:r w:rsidRPr="00CC79CD">
        <w:rPr>
          <w:rFonts w:ascii="Book Antiqua" w:hAnsi="Book Antiqua"/>
          <w:sz w:val="24"/>
          <w:szCs w:val="24"/>
        </w:rPr>
        <w:t xml:space="preserve">land </w:t>
      </w:r>
      <w:r w:rsidR="004D4499">
        <w:rPr>
          <w:rFonts w:ascii="Book Antiqua" w:hAnsi="Book Antiqua"/>
          <w:sz w:val="24"/>
          <w:szCs w:val="24"/>
        </w:rPr>
        <w:t>and</w:t>
      </w:r>
      <w:r w:rsidRPr="00CC79CD">
        <w:rPr>
          <w:rFonts w:ascii="Book Antiqua" w:hAnsi="Book Antiqua"/>
          <w:sz w:val="24"/>
          <w:szCs w:val="24"/>
        </w:rPr>
        <w:t xml:space="preserve"> </w:t>
      </w:r>
      <w:r w:rsidRPr="00CC79CD">
        <w:rPr>
          <w:rFonts w:ascii="Book Antiqua" w:hAnsi="Book Antiqua"/>
          <w:i/>
          <w:sz w:val="24"/>
          <w:szCs w:val="24"/>
        </w:rPr>
        <w:t xml:space="preserve">c. </w:t>
      </w:r>
      <w:proofErr w:type="spellStart"/>
      <w:r w:rsidRPr="00CC79CD">
        <w:rPr>
          <w:rFonts w:ascii="Book Antiqua" w:hAnsi="Book Antiqua"/>
          <w:i/>
          <w:sz w:val="24"/>
          <w:szCs w:val="24"/>
        </w:rPr>
        <w:t>hominis</w:t>
      </w:r>
      <w:proofErr w:type="spellEnd"/>
      <w:r w:rsidR="004D4499">
        <w:rPr>
          <w:rFonts w:ascii="Book Antiqua" w:hAnsi="Book Antiqua"/>
          <w:i/>
          <w:sz w:val="24"/>
          <w:szCs w:val="24"/>
        </w:rPr>
        <w:t>,</w:t>
      </w:r>
      <w:r w:rsidRPr="00CC79CD">
        <w:rPr>
          <w:rFonts w:ascii="Book Antiqua" w:hAnsi="Book Antiqua"/>
          <w:sz w:val="24"/>
          <w:szCs w:val="24"/>
        </w:rPr>
        <w:t xml:space="preserve"> and </w:t>
      </w:r>
      <w:r w:rsidR="004D4499">
        <w:rPr>
          <w:rFonts w:ascii="Book Antiqua" w:hAnsi="Book Antiqua"/>
          <w:sz w:val="24"/>
          <w:szCs w:val="24"/>
        </w:rPr>
        <w:t xml:space="preserve"> between </w:t>
      </w:r>
      <w:r w:rsidRPr="00CC79CD">
        <w:rPr>
          <w:rFonts w:ascii="Book Antiqua" w:hAnsi="Book Antiqua"/>
          <w:sz w:val="24"/>
          <w:szCs w:val="24"/>
        </w:rPr>
        <w:t xml:space="preserve">agricultural land </w:t>
      </w:r>
      <w:r w:rsidR="004D4499">
        <w:rPr>
          <w:rFonts w:ascii="Book Antiqua" w:hAnsi="Book Antiqua"/>
          <w:sz w:val="24"/>
          <w:szCs w:val="24"/>
        </w:rPr>
        <w:t>and</w:t>
      </w:r>
      <w:r w:rsidRPr="00CC79CD">
        <w:rPr>
          <w:rFonts w:ascii="Book Antiqua" w:hAnsi="Book Antiqua"/>
          <w:sz w:val="24"/>
          <w:szCs w:val="24"/>
        </w:rPr>
        <w:t xml:space="preserve"> with </w:t>
      </w:r>
      <w:r w:rsidRPr="00CC79CD">
        <w:rPr>
          <w:rFonts w:ascii="Book Antiqua" w:hAnsi="Book Antiqua"/>
          <w:i/>
          <w:sz w:val="24"/>
          <w:szCs w:val="24"/>
        </w:rPr>
        <w:t xml:space="preserve">c. </w:t>
      </w:r>
      <w:proofErr w:type="spellStart"/>
      <w:r w:rsidRPr="00CC79CD">
        <w:rPr>
          <w:rFonts w:ascii="Book Antiqua" w:hAnsi="Book Antiqua"/>
          <w:i/>
          <w:sz w:val="24"/>
          <w:szCs w:val="24"/>
        </w:rPr>
        <w:t>parvum</w:t>
      </w:r>
      <w:proofErr w:type="spellEnd"/>
      <w:r w:rsidR="004D4499">
        <w:rPr>
          <w:rFonts w:ascii="Book Antiqua" w:hAnsi="Book Antiqua"/>
          <w:i/>
          <w:sz w:val="24"/>
          <w:szCs w:val="24"/>
        </w:rPr>
        <w:t xml:space="preserve"> </w:t>
      </w:r>
      <w:r w:rsidR="000E7B14">
        <w:rPr>
          <w:rFonts w:ascii="Book Antiqua" w:hAnsi="Book Antiqua"/>
          <w:sz w:val="24"/>
          <w:szCs w:val="24"/>
        </w:rPr>
        <w:fldChar w:fldCharType="begin"/>
      </w:r>
      <w:r w:rsidR="008F7AE1">
        <w:rPr>
          <w:rFonts w:ascii="Book Antiqua" w:hAnsi="Book Antiqua"/>
          <w:sz w:val="24"/>
          <w:szCs w:val="24"/>
        </w:rPr>
        <w:instrText xml:space="preserve"> ADDIN EN.CITE &lt;EndNote&gt;&lt;Cite&gt;&lt;Author&gt;Lake&lt;/Author&gt;&lt;Year&gt;2007&lt;/Year&gt;&lt;RecNum&gt;287&lt;/RecNum&gt;&lt;record&gt;&lt;rec-number&gt;287&lt;/rec-number&gt;&lt;foreign-keys&gt;&lt;key app="EN" db-id="fdzd0fxpopvzspetppwpdrawwezaaxwp2wr9"&gt;287&lt;/key&gt;&lt;/foreign-keys&gt;&lt;ref-type name="Journal Article"&gt;17&lt;/ref-type&gt;&lt;contributors&gt;&lt;authors&gt;&lt;author&gt;Lake, Iain R.&lt;/author&gt;&lt;author&gt;Harrison, F. C. D.&lt;/author&gt;&lt;author&gt;Chalmers, R. M.&lt;/author&gt;&lt;author&gt;Bentham, G.&lt;/author&gt;&lt;author&gt;Nichols, G. &lt;/author&gt;&lt;author&gt;Hunter, P. R.&lt;/author&gt;&lt;author&gt;Kovats, R. S.&lt;/author&gt;&lt;author&gt;Grundy, C.&lt;/author&gt;&lt;/authors&gt;&lt;/contributors&gt;&lt;titles&gt;&lt;title&gt;Case-control study of environmental and social factors influencing cryptosporidiosis&lt;/title&gt;&lt;secondary-title&gt;European Journal of Epidemiology&lt;/secondary-title&gt;&lt;/titles&gt;&lt;periodical&gt;&lt;full-title&gt;European Journal of Epidemiology&lt;/full-title&gt;&lt;/periodical&gt;&lt;pages&gt;805-811&lt;/pages&gt;&lt;volume&gt;22&lt;/volume&gt;&lt;dates&gt;&lt;year&gt;2007&lt;/year&gt;&lt;/dates&gt;&lt;urls&gt;&lt;/urls&gt;&lt;/record&gt;&lt;/Cite&gt;&lt;/EndNote&gt;</w:instrText>
      </w:r>
      <w:r w:rsidR="000E7B14">
        <w:rPr>
          <w:rFonts w:ascii="Book Antiqua" w:hAnsi="Book Antiqua"/>
          <w:sz w:val="24"/>
          <w:szCs w:val="24"/>
        </w:rPr>
        <w:fldChar w:fldCharType="separate"/>
      </w:r>
      <w:r w:rsidR="004D4499">
        <w:rPr>
          <w:rFonts w:ascii="Book Antiqua" w:hAnsi="Book Antiqua"/>
          <w:noProof/>
          <w:sz w:val="24"/>
          <w:szCs w:val="24"/>
        </w:rPr>
        <w:t>(Lake et al. 2007)</w:t>
      </w:r>
      <w:r w:rsidR="000E7B14">
        <w:rPr>
          <w:rFonts w:ascii="Book Antiqua" w:hAnsi="Book Antiqua"/>
          <w:sz w:val="24"/>
          <w:szCs w:val="24"/>
        </w:rPr>
        <w:fldChar w:fldCharType="end"/>
      </w:r>
      <w:r w:rsidR="004D4499">
        <w:rPr>
          <w:rFonts w:ascii="Book Antiqua" w:hAnsi="Book Antiqua"/>
          <w:sz w:val="24"/>
          <w:szCs w:val="24"/>
        </w:rPr>
        <w:t xml:space="preserve"> </w:t>
      </w:r>
      <w:r w:rsidRPr="004D4499">
        <w:rPr>
          <w:rFonts w:ascii="Book Antiqua" w:hAnsi="Book Antiqua"/>
          <w:sz w:val="24"/>
          <w:szCs w:val="24"/>
        </w:rPr>
        <w:t>,</w:t>
      </w:r>
      <w:r w:rsidR="004D4499">
        <w:rPr>
          <w:rFonts w:ascii="Book Antiqua" w:hAnsi="Book Antiqua"/>
          <w:sz w:val="24"/>
          <w:szCs w:val="24"/>
        </w:rPr>
        <w:t xml:space="preserve"> but there is no way to test this using the cryptosporidiosis case data available for this study. </w:t>
      </w:r>
      <w:r w:rsidRPr="004D4499">
        <w:rPr>
          <w:rFonts w:ascii="Book Antiqua" w:hAnsi="Book Antiqua"/>
          <w:sz w:val="24"/>
          <w:szCs w:val="24"/>
        </w:rPr>
        <w:t xml:space="preserve"> </w:t>
      </w:r>
    </w:p>
    <w:p w:rsidR="008A39BE" w:rsidRDefault="008A39BE" w:rsidP="008A39BE">
      <w:pPr>
        <w:spacing w:line="480" w:lineRule="auto"/>
        <w:ind w:firstLine="720"/>
        <w:rPr>
          <w:rFonts w:ascii="Book Antiqua" w:hAnsi="Book Antiqua"/>
          <w:sz w:val="24"/>
          <w:szCs w:val="24"/>
        </w:rPr>
      </w:pPr>
    </w:p>
    <w:p w:rsidR="008A39BE" w:rsidRDefault="008A39BE" w:rsidP="008A39BE">
      <w:pPr>
        <w:spacing w:line="480" w:lineRule="auto"/>
        <w:rPr>
          <w:rFonts w:ascii="Book Antiqua" w:hAnsi="Book Antiqua"/>
          <w:sz w:val="24"/>
          <w:szCs w:val="24"/>
        </w:rPr>
      </w:pPr>
      <w:proofErr w:type="spellStart"/>
      <w:r w:rsidRPr="00CD3A8A">
        <w:rPr>
          <w:rStyle w:val="Heading4Char"/>
        </w:rPr>
        <w:t>Karst</w:t>
      </w:r>
      <w:proofErr w:type="spellEnd"/>
      <w:r>
        <w:rPr>
          <w:rFonts w:ascii="Book Antiqua" w:hAnsi="Book Antiqua"/>
          <w:sz w:val="24"/>
          <w:szCs w:val="24"/>
        </w:rPr>
        <w:t xml:space="preserve"> </w:t>
      </w:r>
      <w:r w:rsidRPr="0081364A">
        <w:rPr>
          <w:rFonts w:ascii="Book Antiqua" w:hAnsi="Book Antiqua"/>
          <w:sz w:val="24"/>
          <w:szCs w:val="24"/>
        </w:rPr>
        <w:t xml:space="preserve">In most individual models </w:t>
      </w:r>
      <w:r>
        <w:rPr>
          <w:rFonts w:ascii="Book Antiqua" w:hAnsi="Book Antiqua"/>
          <w:sz w:val="24"/>
          <w:szCs w:val="24"/>
        </w:rPr>
        <w:t>KARST</w:t>
      </w:r>
      <w:r w:rsidRPr="0094508D">
        <w:rPr>
          <w:rFonts w:ascii="Book Antiqua" w:hAnsi="Book Antiqua"/>
          <w:sz w:val="24"/>
          <w:szCs w:val="24"/>
        </w:rPr>
        <w:t xml:space="preserve"> emerged as a small but consistently significant risk factor for disease, such that increased proximity to </w:t>
      </w:r>
      <w:proofErr w:type="spellStart"/>
      <w:r w:rsidRPr="0094508D">
        <w:rPr>
          <w:rFonts w:ascii="Book Antiqua" w:hAnsi="Book Antiqua"/>
          <w:sz w:val="24"/>
          <w:szCs w:val="24"/>
        </w:rPr>
        <w:t>karst</w:t>
      </w:r>
      <w:proofErr w:type="spellEnd"/>
      <w:r w:rsidRPr="0094508D">
        <w:rPr>
          <w:rFonts w:ascii="Book Antiqua" w:hAnsi="Book Antiqua"/>
          <w:sz w:val="24"/>
          <w:szCs w:val="24"/>
        </w:rPr>
        <w:t xml:space="preserve"> was associated with increased risk. This finding is </w:t>
      </w:r>
      <w:r w:rsidR="0029528A">
        <w:rPr>
          <w:rFonts w:ascii="Book Antiqua" w:hAnsi="Book Antiqua"/>
          <w:sz w:val="24"/>
          <w:szCs w:val="24"/>
        </w:rPr>
        <w:t xml:space="preserve">in agreement with </w:t>
      </w:r>
      <w:proofErr w:type="spellStart"/>
      <w:r w:rsidR="0029528A">
        <w:rPr>
          <w:rFonts w:ascii="Book Antiqua" w:hAnsi="Book Antiqua"/>
          <w:sz w:val="24"/>
          <w:szCs w:val="24"/>
        </w:rPr>
        <w:t>Klumb</w:t>
      </w:r>
      <w:proofErr w:type="spellEnd"/>
      <w:r w:rsidR="0029528A">
        <w:rPr>
          <w:rFonts w:ascii="Book Antiqua" w:hAnsi="Book Antiqua"/>
          <w:sz w:val="24"/>
          <w:szCs w:val="24"/>
        </w:rPr>
        <w:t xml:space="preserve"> (2010), and is </w:t>
      </w:r>
      <w:r w:rsidRPr="0094508D">
        <w:rPr>
          <w:rFonts w:ascii="Book Antiqua" w:hAnsi="Book Antiqua"/>
          <w:sz w:val="24"/>
          <w:szCs w:val="24"/>
        </w:rPr>
        <w:t xml:space="preserve">not surprising for a number of reasons. </w:t>
      </w:r>
      <w:r w:rsidR="0029528A">
        <w:rPr>
          <w:rFonts w:ascii="Book Antiqua" w:hAnsi="Book Antiqua"/>
          <w:sz w:val="24"/>
          <w:szCs w:val="24"/>
        </w:rPr>
        <w:t xml:space="preserve">First, </w:t>
      </w:r>
      <w:proofErr w:type="spellStart"/>
      <w:r w:rsidR="0029528A">
        <w:rPr>
          <w:rFonts w:ascii="Book Antiqua" w:hAnsi="Book Antiqua"/>
          <w:sz w:val="24"/>
          <w:szCs w:val="24"/>
        </w:rPr>
        <w:t>k</w:t>
      </w:r>
      <w:r w:rsidRPr="0094508D">
        <w:rPr>
          <w:rFonts w:ascii="Book Antiqua" w:hAnsi="Book Antiqua"/>
          <w:sz w:val="24"/>
          <w:szCs w:val="24"/>
        </w:rPr>
        <w:t>arst</w:t>
      </w:r>
      <w:proofErr w:type="spellEnd"/>
      <w:r w:rsidRPr="0094508D">
        <w:rPr>
          <w:rFonts w:ascii="Book Antiqua" w:hAnsi="Book Antiqua"/>
          <w:sz w:val="24"/>
          <w:szCs w:val="24"/>
        </w:rPr>
        <w:t xml:space="preserve"> areas are underlain by limestone</w:t>
      </w:r>
      <w:r>
        <w:rPr>
          <w:rFonts w:ascii="Book Antiqua" w:hAnsi="Book Antiqua"/>
          <w:sz w:val="24"/>
          <w:szCs w:val="24"/>
        </w:rPr>
        <w:t xml:space="preserve"> that is less resistant to weathering and erosion. </w:t>
      </w:r>
      <w:proofErr w:type="spellStart"/>
      <w:r>
        <w:rPr>
          <w:rFonts w:ascii="Book Antiqua" w:hAnsi="Book Antiqua"/>
          <w:sz w:val="24"/>
          <w:szCs w:val="24"/>
        </w:rPr>
        <w:t>Karst</w:t>
      </w:r>
      <w:proofErr w:type="spellEnd"/>
      <w:r>
        <w:rPr>
          <w:rFonts w:ascii="Book Antiqua" w:hAnsi="Book Antiqua"/>
          <w:sz w:val="24"/>
          <w:szCs w:val="24"/>
        </w:rPr>
        <w:t xml:space="preserve"> areas therefore coincide with valley bottoms in East Tennessee,</w:t>
      </w:r>
      <w:r w:rsidRPr="0094508D">
        <w:rPr>
          <w:rFonts w:ascii="Book Antiqua" w:hAnsi="Book Antiqua"/>
          <w:sz w:val="24"/>
          <w:szCs w:val="24"/>
        </w:rPr>
        <w:t xml:space="preserve"> which is where development is concentrated due to ease of construction and access to transportation</w:t>
      </w:r>
      <w:r>
        <w:rPr>
          <w:rFonts w:ascii="Book Antiqua" w:hAnsi="Book Antiqua"/>
          <w:sz w:val="24"/>
          <w:szCs w:val="24"/>
        </w:rPr>
        <w:t xml:space="preserve"> corridors</w:t>
      </w:r>
      <w:r w:rsidRPr="0094508D">
        <w:rPr>
          <w:rFonts w:ascii="Book Antiqua" w:hAnsi="Book Antiqua"/>
          <w:sz w:val="24"/>
          <w:szCs w:val="24"/>
        </w:rPr>
        <w:t xml:space="preserve"> (roads and rivers)</w:t>
      </w:r>
      <w:r>
        <w:rPr>
          <w:rFonts w:ascii="Book Antiqua" w:hAnsi="Book Antiqua"/>
          <w:sz w:val="24"/>
          <w:szCs w:val="24"/>
        </w:rPr>
        <w:t xml:space="preserve">. </w:t>
      </w:r>
      <w:r w:rsidR="00CC79CD">
        <w:rPr>
          <w:rFonts w:ascii="Book Antiqua" w:hAnsi="Book Antiqua"/>
          <w:sz w:val="24"/>
          <w:szCs w:val="24"/>
        </w:rPr>
        <w:t xml:space="preserve">This may lead to increased opportunities for human-to-human transmission. </w:t>
      </w:r>
      <w:r w:rsidRPr="0094508D">
        <w:rPr>
          <w:rFonts w:ascii="Book Antiqua" w:hAnsi="Book Antiqua"/>
          <w:sz w:val="24"/>
          <w:szCs w:val="24"/>
        </w:rPr>
        <w:t xml:space="preserve">Second, and perhaps more importantly, in </w:t>
      </w:r>
      <w:proofErr w:type="spellStart"/>
      <w:r w:rsidRPr="0094508D">
        <w:rPr>
          <w:rFonts w:ascii="Book Antiqua" w:hAnsi="Book Antiqua"/>
          <w:sz w:val="24"/>
          <w:szCs w:val="24"/>
        </w:rPr>
        <w:t>karst</w:t>
      </w:r>
      <w:proofErr w:type="spellEnd"/>
      <w:r w:rsidRPr="0094508D">
        <w:rPr>
          <w:rFonts w:ascii="Book Antiqua" w:hAnsi="Book Antiqua"/>
          <w:sz w:val="24"/>
          <w:szCs w:val="24"/>
        </w:rPr>
        <w:t xml:space="preserve"> areas surface water and groundwater are well connected through sinkholes and springs, and so surface contamination readily enters the groundwater system and can emerge elsewhere as a spring. Patients may unwittingly contract cryptosporidiosis or another waterborne disease </w:t>
      </w:r>
      <w:r>
        <w:rPr>
          <w:rFonts w:ascii="Book Antiqua" w:hAnsi="Book Antiqua"/>
          <w:sz w:val="24"/>
          <w:szCs w:val="24"/>
        </w:rPr>
        <w:t xml:space="preserve">through contact with an impaired </w:t>
      </w:r>
      <w:r w:rsidRPr="0094508D">
        <w:rPr>
          <w:rFonts w:ascii="Book Antiqua" w:hAnsi="Book Antiqua"/>
          <w:sz w:val="24"/>
          <w:szCs w:val="24"/>
        </w:rPr>
        <w:t>spring.</w:t>
      </w:r>
      <w:r w:rsidR="00C76307">
        <w:rPr>
          <w:rFonts w:ascii="Book Antiqua" w:hAnsi="Book Antiqua"/>
          <w:sz w:val="24"/>
          <w:szCs w:val="24"/>
        </w:rPr>
        <w:t xml:space="preserve"> Proximity to </w:t>
      </w:r>
      <w:proofErr w:type="spellStart"/>
      <w:r w:rsidR="00C76307">
        <w:rPr>
          <w:rFonts w:ascii="Book Antiqua" w:hAnsi="Book Antiqua"/>
          <w:sz w:val="24"/>
          <w:szCs w:val="24"/>
        </w:rPr>
        <w:t>karst</w:t>
      </w:r>
      <w:proofErr w:type="spellEnd"/>
      <w:r w:rsidR="00C76307">
        <w:rPr>
          <w:rFonts w:ascii="Book Antiqua" w:hAnsi="Book Antiqua"/>
          <w:sz w:val="24"/>
          <w:szCs w:val="24"/>
        </w:rPr>
        <w:t xml:space="preserve"> geology is therefore an important risk factor and should be included in future studies of environmental risk factors for cryptosporidiosis.</w:t>
      </w:r>
    </w:p>
    <w:p w:rsidR="004D4499" w:rsidRDefault="00523607" w:rsidP="008A39BE">
      <w:pPr>
        <w:spacing w:line="480" w:lineRule="auto"/>
        <w:ind w:firstLine="720"/>
        <w:rPr>
          <w:rFonts w:ascii="Book Antiqua" w:hAnsi="Book Antiqua"/>
          <w:sz w:val="24"/>
          <w:szCs w:val="24"/>
        </w:rPr>
      </w:pPr>
      <w:r>
        <w:rPr>
          <w:rFonts w:ascii="Book Antiqua" w:hAnsi="Book Antiqua"/>
          <w:sz w:val="24"/>
          <w:szCs w:val="24"/>
        </w:rPr>
        <w:t xml:space="preserve">In the aggregate models, the regional variable percent </w:t>
      </w:r>
      <w:proofErr w:type="spellStart"/>
      <w:r>
        <w:rPr>
          <w:rFonts w:ascii="Book Antiqua" w:hAnsi="Book Antiqua"/>
          <w:sz w:val="24"/>
          <w:szCs w:val="24"/>
        </w:rPr>
        <w:t>karst</w:t>
      </w:r>
      <w:proofErr w:type="spellEnd"/>
      <w:r>
        <w:rPr>
          <w:rFonts w:ascii="Book Antiqua" w:hAnsi="Book Antiqua"/>
          <w:sz w:val="24"/>
          <w:szCs w:val="24"/>
        </w:rPr>
        <w:t xml:space="preserve"> geology</w:t>
      </w:r>
      <w:r w:rsidR="008A39BE">
        <w:rPr>
          <w:rFonts w:ascii="Book Antiqua" w:hAnsi="Book Antiqua"/>
          <w:sz w:val="24"/>
          <w:szCs w:val="24"/>
        </w:rPr>
        <w:t xml:space="preserve"> was not consistently significant</w:t>
      </w:r>
      <w:r>
        <w:rPr>
          <w:rFonts w:ascii="Book Antiqua" w:hAnsi="Book Antiqua"/>
          <w:sz w:val="24"/>
          <w:szCs w:val="24"/>
        </w:rPr>
        <w:t xml:space="preserve">. Because the variables used in the individual and regional models are different (in the individual model KARST is a distance measure, and in the regional model KARST_PCT represents percent coverage), </w:t>
      </w:r>
      <w:proofErr w:type="spellStart"/>
      <w:r w:rsidRPr="004C562F">
        <w:rPr>
          <w:rFonts w:eastAsia="Book Antiqua"/>
        </w:rPr>
        <w:t>Kolmogorov</w:t>
      </w:r>
      <w:proofErr w:type="spellEnd"/>
      <w:r w:rsidRPr="004C562F">
        <w:rPr>
          <w:rFonts w:eastAsia="Book Antiqua"/>
        </w:rPr>
        <w:t xml:space="preserve">-Smirnov and </w:t>
      </w:r>
      <w:r w:rsidRPr="004C562F">
        <w:rPr>
          <w:rFonts w:eastAsia="Book Antiqua"/>
        </w:rPr>
        <w:lastRenderedPageBreak/>
        <w:t>Mann-Whitney tests</w:t>
      </w:r>
      <w:r>
        <w:rPr>
          <w:rFonts w:ascii="Book Antiqua" w:hAnsi="Book Antiqua"/>
          <w:sz w:val="24"/>
          <w:szCs w:val="24"/>
        </w:rPr>
        <w:t xml:space="preserve"> </w:t>
      </w:r>
      <w:r w:rsidR="007975F7">
        <w:rPr>
          <w:rFonts w:ascii="Book Antiqua" w:hAnsi="Book Antiqua"/>
          <w:sz w:val="24"/>
          <w:szCs w:val="24"/>
        </w:rPr>
        <w:t xml:space="preserve">were done on </w:t>
      </w:r>
      <w:r>
        <w:rPr>
          <w:rFonts w:ascii="Book Antiqua" w:hAnsi="Book Antiqua"/>
          <w:sz w:val="24"/>
          <w:szCs w:val="24"/>
        </w:rPr>
        <w:t>the regional geology variable for zero rate and non-zero rate zip code areas</w:t>
      </w:r>
      <w:r w:rsidR="007975F7">
        <w:rPr>
          <w:rFonts w:ascii="Book Antiqua" w:hAnsi="Book Antiqua"/>
          <w:sz w:val="24"/>
          <w:szCs w:val="24"/>
        </w:rPr>
        <w:t>. Test results confirmed that</w:t>
      </w:r>
      <w:r w:rsidR="007975F7" w:rsidRPr="007975F7">
        <w:rPr>
          <w:rFonts w:ascii="Book Antiqua" w:hAnsi="Book Antiqua"/>
          <w:sz w:val="24"/>
          <w:szCs w:val="24"/>
        </w:rPr>
        <w:t xml:space="preserve"> </w:t>
      </w:r>
      <w:r w:rsidR="007975F7">
        <w:rPr>
          <w:rFonts w:ascii="Book Antiqua" w:hAnsi="Book Antiqua"/>
          <w:sz w:val="24"/>
          <w:szCs w:val="24"/>
        </w:rPr>
        <w:t xml:space="preserve">aggregating geology to a regional percent </w:t>
      </w:r>
      <w:proofErr w:type="spellStart"/>
      <w:r w:rsidR="007975F7">
        <w:rPr>
          <w:rFonts w:ascii="Book Antiqua" w:hAnsi="Book Antiqua"/>
          <w:sz w:val="24"/>
          <w:szCs w:val="24"/>
        </w:rPr>
        <w:t>karst</w:t>
      </w:r>
      <w:proofErr w:type="spellEnd"/>
      <w:r w:rsidR="007975F7">
        <w:rPr>
          <w:rFonts w:ascii="Book Antiqua" w:hAnsi="Book Antiqua"/>
          <w:sz w:val="24"/>
          <w:szCs w:val="24"/>
        </w:rPr>
        <w:t xml:space="preserve"> variable did not remove the differences between the high and low rate areas, and that the lack of significance of the regional </w:t>
      </w:r>
      <w:proofErr w:type="spellStart"/>
      <w:r w:rsidR="007975F7">
        <w:rPr>
          <w:rFonts w:ascii="Book Antiqua" w:hAnsi="Book Antiqua"/>
          <w:sz w:val="24"/>
          <w:szCs w:val="24"/>
        </w:rPr>
        <w:t>karst</w:t>
      </w:r>
      <w:proofErr w:type="spellEnd"/>
      <w:r w:rsidR="007975F7">
        <w:rPr>
          <w:rFonts w:ascii="Book Antiqua" w:hAnsi="Book Antiqua"/>
          <w:sz w:val="24"/>
          <w:szCs w:val="24"/>
        </w:rPr>
        <w:t xml:space="preserve"> geology variable is not due to aggregation. Therefore, </w:t>
      </w:r>
      <w:r w:rsidR="00CC79CD">
        <w:rPr>
          <w:rFonts w:ascii="Book Antiqua" w:hAnsi="Book Antiqua"/>
          <w:sz w:val="24"/>
          <w:szCs w:val="24"/>
        </w:rPr>
        <w:t xml:space="preserve">proximity to </w:t>
      </w:r>
      <w:proofErr w:type="spellStart"/>
      <w:r w:rsidR="00CC79CD">
        <w:rPr>
          <w:rFonts w:ascii="Book Antiqua" w:hAnsi="Book Antiqua"/>
          <w:sz w:val="24"/>
          <w:szCs w:val="24"/>
        </w:rPr>
        <w:t>karst</w:t>
      </w:r>
      <w:proofErr w:type="spellEnd"/>
      <w:r w:rsidR="00CC79CD">
        <w:rPr>
          <w:rFonts w:ascii="Book Antiqua" w:hAnsi="Book Antiqua"/>
          <w:sz w:val="24"/>
          <w:szCs w:val="24"/>
        </w:rPr>
        <w:t xml:space="preserve"> geology is an important risk factor for cryptosporidiosis infection in the individual, but living in a </w:t>
      </w:r>
      <w:proofErr w:type="spellStart"/>
      <w:r w:rsidR="00CC79CD">
        <w:rPr>
          <w:rFonts w:ascii="Book Antiqua" w:hAnsi="Book Antiqua"/>
          <w:sz w:val="24"/>
          <w:szCs w:val="24"/>
        </w:rPr>
        <w:t>karst</w:t>
      </w:r>
      <w:proofErr w:type="spellEnd"/>
      <w:r w:rsidR="00CC79CD">
        <w:rPr>
          <w:rFonts w:ascii="Book Antiqua" w:hAnsi="Book Antiqua"/>
          <w:sz w:val="24"/>
          <w:szCs w:val="24"/>
        </w:rPr>
        <w:t xml:space="preserve"> region is not an important risk factor in the population.</w:t>
      </w:r>
      <w:r w:rsidR="008A39BE">
        <w:rPr>
          <w:rFonts w:ascii="Book Antiqua" w:hAnsi="Book Antiqua"/>
          <w:sz w:val="24"/>
          <w:szCs w:val="24"/>
        </w:rPr>
        <w:t xml:space="preserve"> </w:t>
      </w:r>
    </w:p>
    <w:p w:rsidR="008A39BE" w:rsidRPr="0094508D" w:rsidRDefault="004D4499" w:rsidP="008A39BE">
      <w:pPr>
        <w:spacing w:line="480" w:lineRule="auto"/>
        <w:ind w:firstLine="720"/>
        <w:rPr>
          <w:rFonts w:ascii="Book Antiqua" w:hAnsi="Book Antiqua"/>
          <w:sz w:val="24"/>
          <w:szCs w:val="24"/>
        </w:rPr>
      </w:pPr>
      <w:r>
        <w:rPr>
          <w:rFonts w:ascii="Book Antiqua" w:hAnsi="Book Antiqua"/>
          <w:sz w:val="24"/>
          <w:szCs w:val="24"/>
        </w:rPr>
        <w:t xml:space="preserve">Overlap exists in the explanatory power of the </w:t>
      </w:r>
      <w:r w:rsidR="007975F7">
        <w:rPr>
          <w:rFonts w:ascii="Book Antiqua" w:hAnsi="Book Antiqua"/>
          <w:sz w:val="24"/>
          <w:szCs w:val="24"/>
        </w:rPr>
        <w:t xml:space="preserve">regional </w:t>
      </w:r>
      <w:r>
        <w:rPr>
          <w:rFonts w:ascii="Book Antiqua" w:hAnsi="Book Antiqua"/>
          <w:sz w:val="24"/>
          <w:szCs w:val="24"/>
        </w:rPr>
        <w:t>variables</w:t>
      </w:r>
      <w:r w:rsidR="007975F7">
        <w:rPr>
          <w:rFonts w:ascii="Book Antiqua" w:hAnsi="Book Antiqua"/>
          <w:sz w:val="24"/>
          <w:szCs w:val="24"/>
        </w:rPr>
        <w:t xml:space="preserve">, </w:t>
      </w:r>
      <w:r>
        <w:rPr>
          <w:rFonts w:ascii="Book Antiqua" w:hAnsi="Book Antiqua"/>
          <w:sz w:val="24"/>
          <w:szCs w:val="24"/>
        </w:rPr>
        <w:t>which was identified by generating single variable GLMs using the cryptosporidiosis rate data, beginning with the beef cow population density variable, and sequentially adding a second variable to see whether one or both were retained. The beef cow population density, geology, water quality and agricultural land use variables explain similar portions of the variance, which is one reason for the exclusion of KARST_PCT in</w:t>
      </w:r>
      <w:r w:rsidR="008A39BE">
        <w:rPr>
          <w:rFonts w:ascii="Book Antiqua" w:hAnsi="Book Antiqua"/>
          <w:sz w:val="24"/>
          <w:szCs w:val="24"/>
        </w:rPr>
        <w:t xml:space="preserve"> the regional model. </w:t>
      </w:r>
    </w:p>
    <w:p w:rsidR="008A39BE" w:rsidRPr="0094508D" w:rsidRDefault="008A39BE" w:rsidP="008A39BE">
      <w:pPr>
        <w:spacing w:line="480" w:lineRule="auto"/>
        <w:ind w:firstLine="720"/>
        <w:rPr>
          <w:rFonts w:ascii="Book Antiqua" w:hAnsi="Book Antiqua"/>
          <w:sz w:val="24"/>
          <w:szCs w:val="24"/>
        </w:rPr>
      </w:pPr>
    </w:p>
    <w:p w:rsidR="008A39BE" w:rsidRDefault="008A39BE" w:rsidP="008A39BE">
      <w:pPr>
        <w:spacing w:line="480" w:lineRule="auto"/>
        <w:rPr>
          <w:rFonts w:ascii="Book Antiqua" w:hAnsi="Book Antiqua"/>
          <w:sz w:val="24"/>
          <w:szCs w:val="24"/>
        </w:rPr>
      </w:pPr>
      <w:r w:rsidRPr="00CD3A8A">
        <w:rPr>
          <w:rStyle w:val="Heading4Char"/>
        </w:rPr>
        <w:t>Surface water quality</w:t>
      </w:r>
      <w:r>
        <w:rPr>
          <w:rFonts w:ascii="Book Antiqua" w:hAnsi="Book Antiqua"/>
          <w:sz w:val="24"/>
          <w:szCs w:val="24"/>
        </w:rPr>
        <w:t xml:space="preserve"> In the individual models, </w:t>
      </w:r>
      <w:r w:rsidR="00CC79CD">
        <w:rPr>
          <w:rFonts w:ascii="Book Antiqua" w:hAnsi="Book Antiqua"/>
          <w:sz w:val="24"/>
          <w:szCs w:val="24"/>
        </w:rPr>
        <w:t>proximity to an impaired stream</w:t>
      </w:r>
      <w:r>
        <w:rPr>
          <w:rFonts w:ascii="Book Antiqua" w:hAnsi="Book Antiqua"/>
          <w:sz w:val="24"/>
          <w:szCs w:val="24"/>
        </w:rPr>
        <w:t xml:space="preserve"> </w:t>
      </w:r>
      <w:r w:rsidR="00CC79CD">
        <w:rPr>
          <w:rFonts w:ascii="Book Antiqua" w:hAnsi="Book Antiqua"/>
          <w:sz w:val="24"/>
          <w:szCs w:val="24"/>
        </w:rPr>
        <w:t xml:space="preserve">(STREAM) </w:t>
      </w:r>
      <w:r>
        <w:rPr>
          <w:rFonts w:ascii="Book Antiqua" w:hAnsi="Book Antiqua"/>
          <w:sz w:val="24"/>
          <w:szCs w:val="24"/>
        </w:rPr>
        <w:t xml:space="preserve">was a significant risk factor in the spatial logistic regression models, but not in the non-spatial models, suggesting that </w:t>
      </w:r>
      <w:r w:rsidRPr="0094508D">
        <w:rPr>
          <w:rFonts w:ascii="Book Antiqua" w:hAnsi="Book Antiqua"/>
          <w:sz w:val="24"/>
          <w:szCs w:val="24"/>
        </w:rPr>
        <w:t xml:space="preserve">there is a significant spatial relationship between surface water quality and disease. </w:t>
      </w:r>
      <w:r w:rsidR="00CC79CD">
        <w:rPr>
          <w:rFonts w:ascii="Book Antiqua" w:hAnsi="Book Antiqua"/>
          <w:sz w:val="24"/>
          <w:szCs w:val="24"/>
        </w:rPr>
        <w:t>P</w:t>
      </w:r>
      <w:r w:rsidRPr="0094508D">
        <w:rPr>
          <w:rFonts w:ascii="Book Antiqua" w:hAnsi="Book Antiqua"/>
          <w:sz w:val="24"/>
          <w:szCs w:val="24"/>
        </w:rPr>
        <w:t xml:space="preserve">roximity to an </w:t>
      </w:r>
      <w:r w:rsidRPr="0094508D">
        <w:rPr>
          <w:rFonts w:ascii="Book Antiqua" w:hAnsi="Book Antiqua"/>
          <w:i/>
          <w:sz w:val="24"/>
          <w:szCs w:val="24"/>
        </w:rPr>
        <w:t>E. coli</w:t>
      </w:r>
      <w:r w:rsidRPr="0094508D">
        <w:rPr>
          <w:rFonts w:ascii="Book Antiqua" w:hAnsi="Book Antiqua"/>
          <w:sz w:val="24"/>
          <w:szCs w:val="24"/>
        </w:rPr>
        <w:t xml:space="preserve"> impaired stream was associated with increased risk for disease, </w:t>
      </w:r>
      <w:r w:rsidR="00611ED7">
        <w:rPr>
          <w:rFonts w:ascii="Book Antiqua" w:hAnsi="Book Antiqua"/>
          <w:sz w:val="24"/>
          <w:szCs w:val="24"/>
        </w:rPr>
        <w:t xml:space="preserve">which is </w:t>
      </w:r>
      <w:r w:rsidR="0029528A">
        <w:rPr>
          <w:rFonts w:ascii="Book Antiqua" w:hAnsi="Book Antiqua"/>
          <w:sz w:val="24"/>
          <w:szCs w:val="24"/>
        </w:rPr>
        <w:t>in agreement with</w:t>
      </w:r>
      <w:r w:rsidR="00611ED7">
        <w:rPr>
          <w:rFonts w:ascii="Book Antiqua" w:hAnsi="Book Antiqua"/>
          <w:sz w:val="24"/>
          <w:szCs w:val="24"/>
        </w:rPr>
        <w:t xml:space="preserve"> risk factors reported in</w:t>
      </w:r>
      <w:r w:rsidR="00A10741">
        <w:rPr>
          <w:rFonts w:ascii="Book Antiqua" w:hAnsi="Book Antiqua"/>
          <w:sz w:val="24"/>
          <w:szCs w:val="24"/>
        </w:rPr>
        <w:t xml:space="preserve"> </w:t>
      </w:r>
      <w:r w:rsidR="00611ED7">
        <w:rPr>
          <w:rFonts w:ascii="Book Antiqua" w:hAnsi="Book Antiqua"/>
          <w:sz w:val="24"/>
          <w:szCs w:val="24"/>
        </w:rPr>
        <w:t xml:space="preserve">other studies </w:t>
      </w:r>
      <w:r w:rsidR="000E7B14">
        <w:rPr>
          <w:rFonts w:ascii="Book Antiqua" w:hAnsi="Book Antiqua"/>
          <w:sz w:val="24"/>
          <w:szCs w:val="24"/>
        </w:rPr>
        <w:fldChar w:fldCharType="begin">
          <w:fldData xml:space="preserve">PEVuZE5vdGU+PENpdGU+PEF1dGhvcj5IbGF2c2E8L0F1dGhvcj48WWVhcj4yMDExPC9ZZWFyPjxS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</w:fldData>
        </w:fldChar>
      </w:r>
      <w:r w:rsidR="008F7AE1">
        <w:rPr>
          <w:rFonts w:ascii="Book Antiqua" w:hAnsi="Book Antiqua"/>
          <w:sz w:val="24"/>
          <w:szCs w:val="24"/>
        </w:rPr>
        <w:instrText xml:space="preserve"> ADDIN EN.CITE </w:instrText>
      </w:r>
      <w:r w:rsidR="008F7AE1">
        <w:rPr>
          <w:rFonts w:ascii="Book Antiqua" w:hAnsi="Book Antiqua"/>
          <w:sz w:val="24"/>
          <w:szCs w:val="24"/>
        </w:rPr>
        <w:fldChar w:fldCharType="begin">
          <w:fldData xml:space="preserve">PEVuZE5vdGU+PENpdGU+PEF1dGhvcj5IbGF2c2E8L0F1dGhvcj48WWVhcj4yMDExPC9ZZWFyPjxS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</w:fldData>
        </w:fldChar>
      </w:r>
      <w:r w:rsidR="008F7AE1">
        <w:rPr>
          <w:rFonts w:ascii="Book Antiqua" w:hAnsi="Book Antiqua"/>
          <w:sz w:val="24"/>
          <w:szCs w:val="24"/>
        </w:rPr>
        <w:instrText xml:space="preserve"> ADDIN EN.CITE.DATA </w:instrText>
      </w:r>
      <w:r w:rsidR="008F7AE1">
        <w:rPr>
          <w:rFonts w:ascii="Book Antiqua" w:hAnsi="Book Antiqua"/>
          <w:sz w:val="24"/>
          <w:szCs w:val="24"/>
        </w:rPr>
      </w:r>
      <w:r w:rsidR="008F7AE1">
        <w:rPr>
          <w:rFonts w:ascii="Book Antiqua" w:hAnsi="Book Antiqua"/>
          <w:sz w:val="24"/>
          <w:szCs w:val="24"/>
        </w:rPr>
        <w:fldChar w:fldCharType="end"/>
      </w:r>
      <w:r w:rsidR="000E7B14">
        <w:rPr>
          <w:rFonts w:ascii="Book Antiqua" w:hAnsi="Book Antiqua"/>
          <w:sz w:val="24"/>
          <w:szCs w:val="24"/>
        </w:rPr>
        <w:fldChar w:fldCharType="separate"/>
      </w:r>
      <w:r w:rsidR="00611ED7">
        <w:rPr>
          <w:rFonts w:ascii="Book Antiqua" w:hAnsi="Book Antiqua"/>
          <w:noProof/>
          <w:sz w:val="24"/>
          <w:szCs w:val="24"/>
        </w:rPr>
        <w:t>(Hlavsa et al. 2011, Beach 2008, Hoek et al. 2008)</w:t>
      </w:r>
      <w:r w:rsidR="000E7B14">
        <w:rPr>
          <w:rFonts w:ascii="Book Antiqua" w:hAnsi="Book Antiqua"/>
          <w:sz w:val="24"/>
          <w:szCs w:val="24"/>
        </w:rPr>
        <w:fldChar w:fldCharType="end"/>
      </w:r>
      <w:r w:rsidR="0029528A">
        <w:rPr>
          <w:rFonts w:ascii="Book Antiqua" w:hAnsi="Book Antiqua"/>
          <w:sz w:val="24"/>
          <w:szCs w:val="24"/>
        </w:rPr>
        <w:t>. C</w:t>
      </w:r>
      <w:r w:rsidRPr="0094508D">
        <w:rPr>
          <w:rFonts w:ascii="Book Antiqua" w:hAnsi="Book Antiqua"/>
          <w:sz w:val="24"/>
          <w:szCs w:val="24"/>
        </w:rPr>
        <w:t xml:space="preserve">ontact with contaminated water </w:t>
      </w:r>
      <w:r>
        <w:rPr>
          <w:rFonts w:ascii="Book Antiqua" w:hAnsi="Book Antiqua"/>
          <w:sz w:val="24"/>
          <w:szCs w:val="24"/>
        </w:rPr>
        <w:t>may be</w:t>
      </w:r>
      <w:r w:rsidRPr="0094508D">
        <w:rPr>
          <w:rFonts w:ascii="Book Antiqua" w:hAnsi="Book Antiqua"/>
          <w:sz w:val="24"/>
          <w:szCs w:val="24"/>
        </w:rPr>
        <w:t xml:space="preserve"> more likely the closer the patient resides to the stream</w:t>
      </w:r>
      <w:r>
        <w:rPr>
          <w:rFonts w:ascii="Book Antiqua" w:hAnsi="Book Antiqua"/>
          <w:sz w:val="24"/>
          <w:szCs w:val="24"/>
        </w:rPr>
        <w:t xml:space="preserve">, </w:t>
      </w:r>
      <w:r>
        <w:rPr>
          <w:rFonts w:ascii="Book Antiqua" w:hAnsi="Book Antiqua"/>
          <w:sz w:val="24"/>
          <w:szCs w:val="24"/>
        </w:rPr>
        <w:lastRenderedPageBreak/>
        <w:t>although i</w:t>
      </w:r>
      <w:r w:rsidRPr="0094508D">
        <w:rPr>
          <w:rFonts w:ascii="Book Antiqua" w:hAnsi="Book Antiqua"/>
          <w:sz w:val="24"/>
          <w:szCs w:val="24"/>
        </w:rPr>
        <w:t xml:space="preserve">t is important to note that proximity to a stream does not necessarily mean that contact occurs between </w:t>
      </w:r>
      <w:r>
        <w:rPr>
          <w:rFonts w:ascii="Book Antiqua" w:hAnsi="Book Antiqua"/>
          <w:sz w:val="24"/>
          <w:szCs w:val="24"/>
        </w:rPr>
        <w:t>an individual</w:t>
      </w:r>
      <w:r w:rsidRPr="0094508D">
        <w:rPr>
          <w:rFonts w:ascii="Book Antiqua" w:hAnsi="Book Antiqua"/>
          <w:sz w:val="24"/>
          <w:szCs w:val="24"/>
        </w:rPr>
        <w:t xml:space="preserve"> and the contaminant. Surface water streams identified by the state as impaired with </w:t>
      </w:r>
      <w:r w:rsidRPr="0094508D">
        <w:rPr>
          <w:rFonts w:ascii="Book Antiqua" w:hAnsi="Book Antiqua"/>
          <w:i/>
          <w:sz w:val="24"/>
          <w:szCs w:val="24"/>
        </w:rPr>
        <w:t>E. coli</w:t>
      </w:r>
      <w:r w:rsidRPr="0094508D">
        <w:rPr>
          <w:rFonts w:ascii="Book Antiqua" w:hAnsi="Book Antiqua"/>
          <w:sz w:val="24"/>
          <w:szCs w:val="24"/>
        </w:rPr>
        <w:t xml:space="preserve"> are posted with signs warning against bodily contact. Such signs may be less than effective given the positive </w:t>
      </w:r>
      <w:r w:rsidR="00611ED7">
        <w:rPr>
          <w:rFonts w:ascii="Book Antiqua" w:hAnsi="Book Antiqua"/>
          <w:sz w:val="24"/>
          <w:szCs w:val="24"/>
        </w:rPr>
        <w:t>association between</w:t>
      </w:r>
      <w:r w:rsidRPr="0094508D">
        <w:rPr>
          <w:rFonts w:ascii="Book Antiqua" w:hAnsi="Book Antiqua"/>
          <w:sz w:val="24"/>
          <w:szCs w:val="24"/>
        </w:rPr>
        <w:t xml:space="preserve"> impaired stream</w:t>
      </w:r>
      <w:r w:rsidR="00611ED7">
        <w:rPr>
          <w:rFonts w:ascii="Book Antiqua" w:hAnsi="Book Antiqua"/>
          <w:sz w:val="24"/>
          <w:szCs w:val="24"/>
        </w:rPr>
        <w:t xml:space="preserve"> proximity and </w:t>
      </w:r>
      <w:r w:rsidRPr="0094508D">
        <w:rPr>
          <w:rFonts w:ascii="Book Antiqua" w:hAnsi="Book Antiqua"/>
          <w:sz w:val="24"/>
          <w:szCs w:val="24"/>
        </w:rPr>
        <w:t xml:space="preserve">disease risk. </w:t>
      </w:r>
    </w:p>
    <w:p w:rsidR="008A39BE" w:rsidRDefault="008A39BE" w:rsidP="008A39BE">
      <w:pPr>
        <w:spacing w:line="480" w:lineRule="auto"/>
        <w:ind w:firstLine="720"/>
        <w:rPr>
          <w:rFonts w:ascii="Book Antiqua" w:hAnsi="Book Antiqua"/>
          <w:sz w:val="24"/>
          <w:szCs w:val="24"/>
        </w:rPr>
      </w:pPr>
      <w:r>
        <w:rPr>
          <w:rFonts w:ascii="Book Antiqua" w:hAnsi="Book Antiqua"/>
          <w:sz w:val="24"/>
          <w:szCs w:val="24"/>
        </w:rPr>
        <w:t xml:space="preserve">In the aggregate models, </w:t>
      </w:r>
      <w:r w:rsidR="00CC79CD">
        <w:rPr>
          <w:rFonts w:ascii="Book Antiqua" w:hAnsi="Book Antiqua"/>
          <w:sz w:val="24"/>
          <w:szCs w:val="24"/>
        </w:rPr>
        <w:t xml:space="preserve">the proportion of surface water streams that were impaired with </w:t>
      </w:r>
      <w:r w:rsidR="00CC79CD" w:rsidRPr="00CC79CD">
        <w:rPr>
          <w:rFonts w:ascii="Book Antiqua" w:hAnsi="Book Antiqua"/>
          <w:i/>
          <w:sz w:val="24"/>
          <w:szCs w:val="24"/>
        </w:rPr>
        <w:t>E. coli</w:t>
      </w:r>
      <w:r w:rsidR="00CC79CD">
        <w:rPr>
          <w:rFonts w:ascii="Book Antiqua" w:hAnsi="Book Antiqua"/>
          <w:sz w:val="24"/>
          <w:szCs w:val="24"/>
        </w:rPr>
        <w:t xml:space="preserve"> (</w:t>
      </w:r>
      <w:r>
        <w:rPr>
          <w:rFonts w:ascii="Book Antiqua" w:hAnsi="Book Antiqua"/>
          <w:sz w:val="24"/>
          <w:szCs w:val="24"/>
        </w:rPr>
        <w:t>STREAM_PCT</w:t>
      </w:r>
      <w:r w:rsidR="00CC79CD">
        <w:rPr>
          <w:rFonts w:ascii="Book Antiqua" w:hAnsi="Book Antiqua"/>
          <w:sz w:val="24"/>
          <w:szCs w:val="24"/>
        </w:rPr>
        <w:t>)</w:t>
      </w:r>
      <w:r>
        <w:rPr>
          <w:rFonts w:ascii="Book Antiqua" w:hAnsi="Book Antiqua"/>
          <w:sz w:val="24"/>
          <w:szCs w:val="24"/>
        </w:rPr>
        <w:t xml:space="preserve"> was not significant. As with </w:t>
      </w:r>
      <w:r w:rsidR="00CC79CD">
        <w:rPr>
          <w:rFonts w:ascii="Book Antiqua" w:hAnsi="Book Antiqua"/>
          <w:sz w:val="24"/>
          <w:szCs w:val="24"/>
        </w:rPr>
        <w:t>the geology variables</w:t>
      </w:r>
      <w:r>
        <w:rPr>
          <w:rFonts w:ascii="Book Antiqua" w:hAnsi="Book Antiqua"/>
          <w:sz w:val="24"/>
          <w:szCs w:val="24"/>
        </w:rPr>
        <w:t xml:space="preserve">, </w:t>
      </w:r>
      <w:proofErr w:type="spellStart"/>
      <w:r w:rsidR="007975F7">
        <w:rPr>
          <w:rFonts w:ascii="Book Antiqua" w:hAnsi="Book Antiqua"/>
          <w:sz w:val="24"/>
          <w:szCs w:val="24"/>
        </w:rPr>
        <w:t>Kolmogorov</w:t>
      </w:r>
      <w:proofErr w:type="spellEnd"/>
      <w:r w:rsidR="007975F7">
        <w:rPr>
          <w:rFonts w:ascii="Book Antiqua" w:hAnsi="Book Antiqua"/>
          <w:sz w:val="24"/>
          <w:szCs w:val="24"/>
        </w:rPr>
        <w:t xml:space="preserve">-Smirnov and Mann-Whitney Tests revealed that </w:t>
      </w:r>
      <w:r>
        <w:rPr>
          <w:rFonts w:ascii="Book Antiqua" w:hAnsi="Book Antiqua"/>
          <w:sz w:val="24"/>
          <w:szCs w:val="24"/>
        </w:rPr>
        <w:t xml:space="preserve">this difference </w:t>
      </w:r>
      <w:r w:rsidR="007975F7">
        <w:rPr>
          <w:rFonts w:ascii="Book Antiqua" w:hAnsi="Book Antiqua"/>
          <w:sz w:val="24"/>
          <w:szCs w:val="24"/>
        </w:rPr>
        <w:t>did not r</w:t>
      </w:r>
      <w:r>
        <w:rPr>
          <w:rFonts w:ascii="Book Antiqua" w:hAnsi="Book Antiqua"/>
          <w:sz w:val="24"/>
          <w:szCs w:val="24"/>
        </w:rPr>
        <w:t>esult from the dif</w:t>
      </w:r>
      <w:r w:rsidR="007975F7">
        <w:rPr>
          <w:rFonts w:ascii="Book Antiqua" w:hAnsi="Book Antiqua"/>
          <w:sz w:val="24"/>
          <w:szCs w:val="24"/>
        </w:rPr>
        <w:t>ferences between the variables, but may result</w:t>
      </w:r>
      <w:r>
        <w:rPr>
          <w:rFonts w:ascii="Book Antiqua" w:hAnsi="Book Antiqua"/>
          <w:sz w:val="24"/>
          <w:szCs w:val="24"/>
        </w:rPr>
        <w:t xml:space="preserve"> from </w:t>
      </w:r>
      <w:r w:rsidR="004D4499">
        <w:rPr>
          <w:rFonts w:ascii="Book Antiqua" w:hAnsi="Book Antiqua"/>
          <w:sz w:val="24"/>
          <w:szCs w:val="24"/>
        </w:rPr>
        <w:t xml:space="preserve">the </w:t>
      </w:r>
      <w:r>
        <w:rPr>
          <w:rFonts w:ascii="Book Antiqua" w:hAnsi="Book Antiqua"/>
          <w:sz w:val="24"/>
          <w:szCs w:val="24"/>
        </w:rPr>
        <w:t xml:space="preserve">overlap </w:t>
      </w:r>
      <w:r w:rsidR="004D4499">
        <w:rPr>
          <w:rFonts w:ascii="Book Antiqua" w:hAnsi="Book Antiqua"/>
          <w:sz w:val="24"/>
          <w:szCs w:val="24"/>
        </w:rPr>
        <w:t>of</w:t>
      </w:r>
      <w:r>
        <w:rPr>
          <w:rFonts w:ascii="Book Antiqua" w:hAnsi="Book Antiqua"/>
          <w:sz w:val="24"/>
          <w:szCs w:val="24"/>
        </w:rPr>
        <w:t xml:space="preserve"> the portion of the variability explained by </w:t>
      </w:r>
      <w:r w:rsidR="004D4499">
        <w:rPr>
          <w:rFonts w:ascii="Book Antiqua" w:hAnsi="Book Antiqua"/>
          <w:sz w:val="24"/>
          <w:szCs w:val="24"/>
        </w:rPr>
        <w:t>the beef cow population density, geology, and agricultural land use</w:t>
      </w:r>
      <w:r>
        <w:rPr>
          <w:rFonts w:ascii="Book Antiqua" w:hAnsi="Book Antiqua"/>
          <w:sz w:val="24"/>
          <w:szCs w:val="24"/>
        </w:rPr>
        <w:t xml:space="preserve"> regional </w:t>
      </w:r>
      <w:r w:rsidR="004D4499">
        <w:rPr>
          <w:rFonts w:ascii="Book Antiqua" w:hAnsi="Book Antiqua"/>
          <w:sz w:val="24"/>
          <w:szCs w:val="24"/>
        </w:rPr>
        <w:t>variables</w:t>
      </w:r>
      <w:r>
        <w:rPr>
          <w:rFonts w:ascii="Book Antiqua" w:hAnsi="Book Antiqua"/>
          <w:sz w:val="24"/>
          <w:szCs w:val="24"/>
        </w:rPr>
        <w:t>.</w:t>
      </w:r>
    </w:p>
    <w:p w:rsidR="008A39BE" w:rsidRDefault="008A39BE" w:rsidP="008A39BE">
      <w:pPr>
        <w:spacing w:line="480" w:lineRule="auto"/>
        <w:ind w:firstLine="720"/>
        <w:rPr>
          <w:rFonts w:ascii="Book Antiqua" w:hAnsi="Book Antiqua"/>
          <w:sz w:val="24"/>
          <w:szCs w:val="24"/>
        </w:rPr>
      </w:pPr>
    </w:p>
    <w:p w:rsidR="00611ED7" w:rsidRDefault="008A39BE" w:rsidP="008A39BE">
      <w:pPr>
        <w:spacing w:line="480" w:lineRule="auto"/>
        <w:rPr>
          <w:rFonts w:ascii="Book Antiqua" w:hAnsi="Book Antiqua"/>
          <w:sz w:val="24"/>
          <w:szCs w:val="24"/>
        </w:rPr>
      </w:pPr>
      <w:r w:rsidRPr="00CD3A8A">
        <w:rPr>
          <w:rStyle w:val="Heading4Char"/>
        </w:rPr>
        <w:t>Poverty rate</w:t>
      </w:r>
      <w:r>
        <w:rPr>
          <w:rFonts w:ascii="Book Antiqua" w:hAnsi="Book Antiqua"/>
          <w:sz w:val="24"/>
          <w:szCs w:val="24"/>
        </w:rPr>
        <w:t xml:space="preserve"> </w:t>
      </w:r>
      <w:r w:rsidR="00D725B5">
        <w:rPr>
          <w:rFonts w:ascii="Book Antiqua" w:hAnsi="Book Antiqua"/>
          <w:sz w:val="24"/>
          <w:szCs w:val="24"/>
        </w:rPr>
        <w:t>Included in the individual model as the aggregated block group average, poverty rate was not</w:t>
      </w:r>
      <w:r w:rsidRPr="0094508D">
        <w:rPr>
          <w:rFonts w:ascii="Book Antiqua" w:hAnsi="Book Antiqua"/>
          <w:sz w:val="24"/>
          <w:szCs w:val="24"/>
        </w:rPr>
        <w:t xml:space="preserve"> a significant risk factor </w:t>
      </w:r>
      <w:r w:rsidR="00851A79">
        <w:rPr>
          <w:rFonts w:ascii="Book Antiqua" w:hAnsi="Book Antiqua"/>
          <w:sz w:val="24"/>
          <w:szCs w:val="24"/>
        </w:rPr>
        <w:t>for disease</w:t>
      </w:r>
      <w:r w:rsidR="00E10C26">
        <w:rPr>
          <w:rFonts w:ascii="Book Antiqua" w:hAnsi="Book Antiqua"/>
          <w:sz w:val="24"/>
          <w:szCs w:val="24"/>
        </w:rPr>
        <w:t xml:space="preserve"> in the individual, possibly due to the use of an aggregate variable. If socioeconomic status at the individual level were available, this finding may change. The significance of ZCTA poverty rate at the regional level suggests that the regional socioeconomic condition</w:t>
      </w:r>
      <w:r w:rsidR="0029528A">
        <w:rPr>
          <w:rFonts w:ascii="Book Antiqua" w:hAnsi="Book Antiqua"/>
          <w:sz w:val="24"/>
          <w:szCs w:val="24"/>
        </w:rPr>
        <w:t xml:space="preserve"> is a </w:t>
      </w:r>
      <w:r w:rsidR="00611ED7">
        <w:rPr>
          <w:rFonts w:ascii="Book Antiqua" w:hAnsi="Book Antiqua"/>
          <w:sz w:val="24"/>
          <w:szCs w:val="24"/>
        </w:rPr>
        <w:t xml:space="preserve">better </w:t>
      </w:r>
      <w:r w:rsidR="0029528A">
        <w:rPr>
          <w:rFonts w:ascii="Book Antiqua" w:hAnsi="Book Antiqua"/>
          <w:sz w:val="24"/>
          <w:szCs w:val="24"/>
        </w:rPr>
        <w:t xml:space="preserve">predictor for disease in the population. </w:t>
      </w:r>
      <w:r w:rsidR="00611ED7">
        <w:rPr>
          <w:rFonts w:ascii="Book Antiqua" w:hAnsi="Book Antiqua"/>
          <w:sz w:val="24"/>
          <w:szCs w:val="24"/>
        </w:rPr>
        <w:t xml:space="preserve">This result agrees with the trend for developing countries (with higher poverty rates), where cryptosporidiosis prevalence is three times that of developed countries </w:t>
      </w:r>
      <w:r w:rsidR="000E7B14">
        <w:rPr>
          <w:rFonts w:ascii="Book Antiqua" w:hAnsi="Book Antiqua"/>
          <w:sz w:val="24"/>
          <w:szCs w:val="24"/>
        </w:rPr>
        <w:fldChar w:fldCharType="begin"/>
      </w:r>
      <w:r w:rsidR="008F7AE1">
        <w:rPr>
          <w:rFonts w:ascii="Book Antiqua" w:hAnsi="Book Antiqua"/>
          <w:sz w:val="24"/>
          <w:szCs w:val="24"/>
        </w:rPr>
        <w:instrText xml:space="preserve"> ADDIN EN.CITE &lt;EndNote&gt;&lt;Cite&gt;&lt;Author&gt;Center for Food Security and Public Health&lt;/Author&gt;&lt;Year&gt;2005&lt;/Year&gt;&lt;RecNum&gt;292&lt;/RecNum&gt;&lt;record&gt;&lt;rec-number&gt;292&lt;/rec-number&gt;&lt;foreign-keys&gt;&lt;key app="EN" db-id="fdzd0fxpopvzspetppwpdrawwezaaxwp2wr9"&gt;292&lt;/key&gt;&lt;/foreign-keys&gt;&lt;ref-type name="Government Document"&gt;46&lt;/ref-type&gt;&lt;contributors&gt;&lt;authors&gt;&lt;author&gt;Center for Food Security and Public Health,&lt;/author&gt;&lt;/authors&gt;&lt;secondary-authors&gt;&lt;author&gt;College of Veterinary Medicine,, Iowa State University&lt;/author&gt;&lt;/secondary-authors&gt;&lt;/contributors&gt;&lt;titles&gt;&lt;title&gt;Cryptosporidiosis&lt;/title&gt;&lt;/titles&gt;&lt;dates&gt;&lt;year&gt;2005&lt;/year&gt;&lt;/dates&gt;&lt;pub-location&gt;Ames, Iowa&lt;/pub-location&gt;&lt;isbn&gt;CRYP_H0805&lt;/isbn&gt;&lt;urls&gt;&lt;/urls&gt;&lt;/record&gt;&lt;/Cite&gt;&lt;/EndNote&gt;</w:instrText>
      </w:r>
      <w:r w:rsidR="000E7B14">
        <w:rPr>
          <w:rFonts w:ascii="Book Antiqua" w:hAnsi="Book Antiqua"/>
          <w:sz w:val="24"/>
          <w:szCs w:val="24"/>
        </w:rPr>
        <w:fldChar w:fldCharType="separate"/>
      </w:r>
      <w:r w:rsidR="00611ED7">
        <w:rPr>
          <w:rFonts w:ascii="Book Antiqua" w:hAnsi="Book Antiqua"/>
          <w:noProof/>
          <w:sz w:val="24"/>
          <w:szCs w:val="24"/>
        </w:rPr>
        <w:t>(Center for Food Security and Public Health 2005)</w:t>
      </w:r>
      <w:r w:rsidR="000E7B14">
        <w:rPr>
          <w:rFonts w:ascii="Book Antiqua" w:hAnsi="Book Antiqua"/>
          <w:sz w:val="24"/>
          <w:szCs w:val="24"/>
        </w:rPr>
        <w:fldChar w:fldCharType="end"/>
      </w:r>
      <w:r w:rsidR="00611ED7">
        <w:rPr>
          <w:rFonts w:ascii="Book Antiqua" w:hAnsi="Book Antiqua"/>
          <w:sz w:val="24"/>
          <w:szCs w:val="24"/>
        </w:rPr>
        <w:t xml:space="preserve">. In contrast, others found that indicators of economic advantage were associated with increased </w:t>
      </w:r>
      <w:r w:rsidR="00611ED7">
        <w:rPr>
          <w:rFonts w:ascii="Book Antiqua" w:hAnsi="Book Antiqua"/>
          <w:sz w:val="24"/>
          <w:szCs w:val="24"/>
        </w:rPr>
        <w:lastRenderedPageBreak/>
        <w:t xml:space="preserve">disease, likely related to access to health care and increased diagnosis </w:t>
      </w:r>
      <w:r w:rsidR="000E7B14">
        <w:rPr>
          <w:rFonts w:ascii="Book Antiqua" w:hAnsi="Book Antiqua"/>
          <w:sz w:val="24"/>
          <w:szCs w:val="24"/>
        </w:rPr>
        <w:fldChar w:fldCharType="begin"/>
      </w:r>
      <w:r w:rsidR="008F7AE1">
        <w:rPr>
          <w:rFonts w:ascii="Book Antiqua" w:hAnsi="Book Antiqua"/>
          <w:sz w:val="24"/>
          <w:szCs w:val="24"/>
        </w:rPr>
        <w:instrText xml:space="preserve"> ADDIN EN.CITE &lt;EndNote&gt;&lt;Cite&gt;&lt;Author&gt;Hu&lt;/Author&gt;&lt;Year&gt;2009&lt;/Year&gt;&lt;RecNum&gt;213&lt;/RecNum&gt;&lt;record&gt;&lt;rec-number&gt;213&lt;/rec-number&gt;&lt;foreign-keys&gt;&lt;key app="EN" db-id="fdzd0fxpopvzspetppwpdrawwezaaxwp2wr9"&gt;213&lt;/key&gt;&lt;/foreign-keys&gt;&lt;ref-type name="Journal Article"&gt;17&lt;/ref-type&gt;&lt;contributors&gt;&lt;authors&gt;&lt;author&gt;Hu, Wenbiao&lt;/author&gt;&lt;author&gt;Mengersen, Kerrie&lt;/author&gt;&lt;author&gt;Tong, Shilu&lt;/author&gt;&lt;/authors&gt;&lt;/contributors&gt;&lt;titles&gt;&lt;title&gt;Spatial Analysis of Notified Cryptosporidiosis Infections in Brisbane, Australia&lt;/title&gt;&lt;secondary-title&gt;Annals of Epidemiology&lt;/secondary-title&gt;&lt;/titles&gt;&lt;periodical&gt;&lt;full-title&gt;Annals of Epidemiology&lt;/full-title&gt;&lt;/periodical&gt;&lt;pages&gt;900-907&lt;/pages&gt;&lt;volume&gt;19&lt;/volume&gt;&lt;dates&gt;&lt;year&gt;2009&lt;/year&gt;&lt;/dates&gt;&lt;urls&gt;&lt;/urls&gt;&lt;/record&gt;&lt;/Cite&gt;&lt;Cite&gt;&lt;Author&gt;Lake&lt;/Author&gt;&lt;Year&gt;2007&lt;/Year&gt;&lt;RecNum&gt;287&lt;/RecNum&gt;&lt;record&gt;&lt;rec-number&gt;287&lt;/rec-number&gt;&lt;foreign-keys&gt;&lt;key app="EN" db-id="fdzd0fxpopvzspetppwpdrawwezaaxwp2wr9"&gt;287&lt;/key&gt;&lt;/foreign-keys&gt;&lt;ref-type name="Journal Article"&gt;17&lt;/ref-type&gt;&lt;contributors&gt;&lt;authors&gt;&lt;author&gt;Lake, Iain R.&lt;/author&gt;&lt;author&gt;Harrison, F. C. D.&lt;/author&gt;&lt;author&gt;Chalmers, R. M.&lt;/author&gt;&lt;author&gt;Bentham, G.&lt;/author&gt;&lt;author&gt;Nichols, G. &lt;/author&gt;&lt;author&gt;Hunter, P. R.&lt;/author&gt;&lt;author&gt;Kovats, R. S.&lt;/author&gt;&lt;author&gt;Grundy, C.&lt;/author&gt;&lt;/authors&gt;&lt;/contributors&gt;&lt;titles&gt;&lt;title&gt;Case-control study of environmental and social factors influencing cryptosporidiosis&lt;/title&gt;&lt;secondary-title&gt;European Journal of Epidemiology&lt;/secondary-title&gt;&lt;/titles&gt;&lt;periodical&gt;&lt;full-title&gt;European Journal of Epidemiology&lt;/full-title&gt;&lt;/periodical&gt;&lt;pages&gt;805-811&lt;/pages&gt;&lt;volume&gt;22&lt;/volume&gt;&lt;dates&gt;&lt;year&gt;2007&lt;/year&gt;&lt;/dates&gt;&lt;urls&gt;&lt;/urls&gt;&lt;/record&gt;&lt;/Cite&gt;&lt;/EndNote&gt;</w:instrText>
      </w:r>
      <w:r w:rsidR="000E7B14">
        <w:rPr>
          <w:rFonts w:ascii="Book Antiqua" w:hAnsi="Book Antiqua"/>
          <w:sz w:val="24"/>
          <w:szCs w:val="24"/>
        </w:rPr>
        <w:fldChar w:fldCharType="separate"/>
      </w:r>
      <w:r w:rsidR="00611ED7">
        <w:rPr>
          <w:rFonts w:ascii="Book Antiqua" w:hAnsi="Book Antiqua"/>
          <w:noProof/>
          <w:sz w:val="24"/>
          <w:szCs w:val="24"/>
        </w:rPr>
        <w:t>(Hu et al. 2009, Lake et al. 2007)</w:t>
      </w:r>
      <w:r w:rsidR="000E7B14">
        <w:rPr>
          <w:rFonts w:ascii="Book Antiqua" w:hAnsi="Book Antiqua"/>
          <w:sz w:val="24"/>
          <w:szCs w:val="24"/>
        </w:rPr>
        <w:fldChar w:fldCharType="end"/>
      </w:r>
      <w:r w:rsidR="00611ED7">
        <w:rPr>
          <w:rFonts w:ascii="Book Antiqua" w:hAnsi="Book Antiqua"/>
          <w:sz w:val="24"/>
          <w:szCs w:val="24"/>
        </w:rPr>
        <w:t xml:space="preserve">. </w:t>
      </w:r>
    </w:p>
    <w:p w:rsidR="00611ED7" w:rsidRDefault="00611ED7" w:rsidP="008A39BE">
      <w:pPr>
        <w:spacing w:line="480" w:lineRule="auto"/>
        <w:rPr>
          <w:rFonts w:ascii="Book Antiqua" w:hAnsi="Book Antiqua"/>
          <w:sz w:val="24"/>
          <w:szCs w:val="24"/>
        </w:rPr>
      </w:pPr>
    </w:p>
    <w:p w:rsidR="008A39BE" w:rsidRPr="006F6D73" w:rsidRDefault="008A39BE" w:rsidP="008A39BE">
      <w:pPr>
        <w:spacing w:line="480" w:lineRule="auto"/>
        <w:rPr>
          <w:rFonts w:ascii="Book Antiqua" w:hAnsi="Book Antiqua"/>
          <w:sz w:val="24"/>
          <w:szCs w:val="24"/>
        </w:rPr>
      </w:pPr>
      <w:r w:rsidRPr="00CD3A8A">
        <w:rPr>
          <w:rStyle w:val="Heading4Char"/>
        </w:rPr>
        <w:t>Well permits</w:t>
      </w:r>
      <w:r w:rsidR="00CC79CD">
        <w:rPr>
          <w:rFonts w:ascii="Book Antiqua" w:hAnsi="Book Antiqua"/>
          <w:sz w:val="24"/>
          <w:szCs w:val="24"/>
        </w:rPr>
        <w:t xml:space="preserve"> The </w:t>
      </w:r>
      <w:r w:rsidR="00D725B5">
        <w:rPr>
          <w:rFonts w:ascii="Book Antiqua" w:hAnsi="Book Antiqua"/>
          <w:sz w:val="24"/>
          <w:szCs w:val="24"/>
        </w:rPr>
        <w:t xml:space="preserve">protective effect associated with the </w:t>
      </w:r>
      <w:r w:rsidR="00CC79CD">
        <w:rPr>
          <w:rFonts w:ascii="Book Antiqua" w:hAnsi="Book Antiqua"/>
          <w:sz w:val="24"/>
          <w:szCs w:val="24"/>
        </w:rPr>
        <w:t>availability of private water supply (</w:t>
      </w:r>
      <w:r w:rsidR="00D725B5">
        <w:rPr>
          <w:rFonts w:ascii="Book Antiqua" w:hAnsi="Book Antiqua"/>
          <w:sz w:val="24"/>
          <w:szCs w:val="24"/>
        </w:rPr>
        <w:t>well permit density) at both the</w:t>
      </w:r>
      <w:r>
        <w:rPr>
          <w:rFonts w:ascii="Book Antiqua" w:hAnsi="Book Antiqua"/>
          <w:sz w:val="24"/>
          <w:szCs w:val="24"/>
        </w:rPr>
        <w:t xml:space="preserve"> individual and regional </w:t>
      </w:r>
      <w:r w:rsidR="00D725B5">
        <w:rPr>
          <w:rFonts w:ascii="Book Antiqua" w:hAnsi="Book Antiqua"/>
          <w:sz w:val="24"/>
          <w:szCs w:val="24"/>
        </w:rPr>
        <w:t xml:space="preserve">scale </w:t>
      </w:r>
      <w:r w:rsidR="006F6D73">
        <w:rPr>
          <w:rFonts w:ascii="Book Antiqua" w:hAnsi="Book Antiqua"/>
          <w:sz w:val="24"/>
          <w:szCs w:val="24"/>
        </w:rPr>
        <w:t>does not contradict</w:t>
      </w:r>
      <w:r w:rsidR="00D725B5">
        <w:rPr>
          <w:rFonts w:ascii="Book Antiqua" w:hAnsi="Book Antiqua"/>
          <w:sz w:val="24"/>
          <w:szCs w:val="24"/>
        </w:rPr>
        <w:t xml:space="preserve"> results of a Tennessee Department of Health clinical epidemiological study on cryptosporidiosis conducted in the Greene County, Tennessee region from 2009-2011. This study used a supplemental form to gather drinking water source, recreational water exposure, food, travel, and animal exposures at the individual level. </w:t>
      </w:r>
      <w:r w:rsidR="00D725B5" w:rsidRPr="006F6D73">
        <w:rPr>
          <w:rFonts w:ascii="Book Antiqua" w:hAnsi="Book Antiqua"/>
          <w:sz w:val="24"/>
          <w:szCs w:val="24"/>
        </w:rPr>
        <w:t xml:space="preserve">No association with private water supplies was found.  </w:t>
      </w:r>
      <w:r w:rsidRPr="006F6D73">
        <w:rPr>
          <w:rFonts w:ascii="Book Antiqua" w:hAnsi="Book Antiqua"/>
          <w:sz w:val="24"/>
          <w:szCs w:val="24"/>
        </w:rPr>
        <w:t xml:space="preserve"> </w:t>
      </w:r>
    </w:p>
    <w:p w:rsidR="006F6D73" w:rsidRDefault="006F6D73" w:rsidP="006F6D73">
      <w:pPr>
        <w:pStyle w:val="Disstext"/>
      </w:pPr>
      <w:r>
        <w:t xml:space="preserve">In contrast, a positive association was identified between well water consumption and cryptosporidiosis at the individual scale in Minnesota </w:t>
      </w:r>
      <w:r w:rsidR="000E7B14">
        <w:fldChar w:fldCharType="begin"/>
      </w:r>
      <w:r w:rsidR="008F7AE1">
        <w:instrText xml:space="preserve"> ADDIN EN.CITE &lt;EndNote&gt;&lt;Cite&gt;&lt;Author&gt;Klumb&lt;/Author&gt;&lt;Year&gt;2010&lt;/Year&gt;&lt;RecNum&gt;196&lt;/RecNum&gt;&lt;record&gt;&lt;rec-number&gt;196&lt;/rec-number&gt;&lt;foreign-keys&gt;&lt;key app="EN" db-id="fdzd0fxpopvzspetppwpdrawwezaaxwp2wr9"&gt;196&lt;/key&gt;&lt;/foreign-keys&gt;&lt;ref-type name="Conference Proceedings"&gt;10&lt;/ref-type&gt;&lt;contributors&gt;&lt;authors&gt;&lt;author&gt;Klumb, C.&lt;/author&gt;&lt;author&gt;Robinson, T.&lt;/author&gt;&lt;author&gt;Cebelinski, E.&lt;/author&gt;&lt;author&gt;Alexander, B.H.&lt;/author&gt;&lt;author&gt;Smith, K.&lt;/author&gt;&lt;/authors&gt;&lt;/contributors&gt;&lt;titles&gt;&lt;title&gt;&lt;style face="normal" font="default" size="100%"&gt;Evaluation of Potential Relationships Between Well Water, Geologic Sensitivity, Cattle Density, and &lt;/style&gt;&lt;style face="italic" font="default" size="100%"&gt;Cryptosporidium parvum &lt;/style&gt;&lt;style face="normal" font="default" size="100%"&gt;Infections in Minnesota, 2000-2008 [abstract]&lt;/style&gt;&lt;/title&gt;&lt;secondary-title&gt;International Conference on Emerging Infectious Diseases 2010 Slide Session Abstracts&lt;/secondary-title&gt;&lt;/titles&gt;&lt;dates&gt;&lt;year&gt;2010&lt;/year&gt;&lt;/dates&gt;&lt;urls&gt;&lt;related-urls&gt;&lt;url&gt;http://www.cdc.gov/eid/content/16/7/ICEID2010.pdf&lt;/url&gt;&lt;/related-urls&gt;&lt;/urls&gt;&lt;access-date&gt;August 26, 2010&lt;/access-date&gt;&lt;/record&gt;&lt;/Cite&gt;&lt;/EndNote&gt;</w:instrText>
      </w:r>
      <w:r w:rsidR="000E7B14">
        <w:fldChar w:fldCharType="separate"/>
      </w:r>
      <w:r>
        <w:rPr>
          <w:noProof/>
        </w:rPr>
        <w:t>(Klumb et al. 2010)</w:t>
      </w:r>
      <w:r w:rsidR="000E7B14">
        <w:fldChar w:fldCharType="end"/>
      </w:r>
      <w:r>
        <w:t xml:space="preserve">, and between the prevalence of well water use and cryptosporidiosis at the </w:t>
      </w:r>
      <w:r w:rsidR="00C728FF">
        <w:t>regional</w:t>
      </w:r>
      <w:r>
        <w:t xml:space="preserve"> scale in England and Wales </w:t>
      </w:r>
      <w:r w:rsidR="000E7B14">
        <w:fldChar w:fldCharType="begin"/>
      </w:r>
      <w:r w:rsidR="008F7AE1">
        <w:instrText xml:space="preserve"> ADDIN EN.CITE &lt;EndNote&gt;&lt;Cite&gt;&lt;Author&gt;Said&lt;/Author&gt;&lt;Year&gt;2003&lt;/Year&gt;&lt;RecNum&gt;285&lt;/RecNum&gt;&lt;record&gt;&lt;rec-number&gt;285&lt;/rec-number&gt;&lt;foreign-keys&gt;&lt;key app="EN" db-id="fdzd0fxpopvzspetppwpdrawwezaaxwp2wr9"&gt;285&lt;/key&gt;&lt;/foreign-keys&gt;&lt;ref-type name="Journal Article"&gt;17&lt;/ref-type&gt;&lt;contributors&gt;&lt;authors&gt;&lt;author&gt;Said, B.&lt;/author&gt;&lt;author&gt;Wright, F.&lt;/author&gt;&lt;author&gt;Nichols, G. L.&lt;/author&gt;&lt;author&gt;Reacher, M.&lt;/author&gt;&lt;author&gt;Rutter, M.&lt;/author&gt;&lt;/authors&gt;&lt;/contributors&gt;&lt;titles&gt;&lt;title&gt;Outbreaks of infectious disease associated with private drinking water supplies in England and Wales 1970 - 2000.&lt;/title&gt;&lt;secondary-title&gt;Epidemiology and Infection&lt;/secondary-title&gt;&lt;/titles&gt;&lt;periodical&gt;&lt;full-title&gt;Epidemiology and Infection&lt;/full-title&gt;&lt;/periodical&gt;&lt;pages&gt;469-479&lt;/pages&gt;&lt;volume&gt;130&lt;/volume&gt;&lt;dates&gt;&lt;year&gt;2003&lt;/year&gt;&lt;/dates&gt;&lt;urls&gt;&lt;/urls&gt;&lt;/record&gt;&lt;/Cite&gt;&lt;/EndNote&gt;</w:instrText>
      </w:r>
      <w:r w:rsidR="000E7B14">
        <w:fldChar w:fldCharType="separate"/>
      </w:r>
      <w:r>
        <w:rPr>
          <w:noProof/>
        </w:rPr>
        <w:t>(Said et al. 2003)</w:t>
      </w:r>
      <w:r w:rsidR="000E7B14">
        <w:fldChar w:fldCharType="end"/>
      </w:r>
      <w:r>
        <w:t xml:space="preserve">. </w:t>
      </w:r>
    </w:p>
    <w:p w:rsidR="006F6D73" w:rsidRDefault="006F6D73" w:rsidP="008A39BE">
      <w:pPr>
        <w:spacing w:line="480" w:lineRule="auto"/>
        <w:rPr>
          <w:rFonts w:ascii="Book Antiqua" w:hAnsi="Book Antiqua"/>
          <w:sz w:val="24"/>
          <w:szCs w:val="24"/>
        </w:rPr>
      </w:pPr>
    </w:p>
    <w:p w:rsidR="008A39BE" w:rsidRDefault="008A39BE" w:rsidP="00E35411">
      <w:pPr>
        <w:pStyle w:val="Heading2"/>
        <w:rPr>
          <w:i/>
        </w:rPr>
      </w:pPr>
      <w:bookmarkStart w:id="228" w:name="_Toc360457649"/>
      <w:r>
        <w:t xml:space="preserve">Risk factors for </w:t>
      </w:r>
      <w:r w:rsidRPr="00B10A6C">
        <w:rPr>
          <w:i/>
        </w:rPr>
        <w:t>E. coli</w:t>
      </w:r>
      <w:r w:rsidR="00270447">
        <w:rPr>
          <w:i/>
        </w:rPr>
        <w:t xml:space="preserve"> </w:t>
      </w:r>
      <w:r w:rsidR="00270447" w:rsidRPr="00270447">
        <w:t>O157</w:t>
      </w:r>
      <w:bookmarkEnd w:id="228"/>
    </w:p>
    <w:p w:rsidR="008A39BE" w:rsidRDefault="008A39BE" w:rsidP="00194060">
      <w:pPr>
        <w:pStyle w:val="Disstext"/>
        <w:rPr>
          <w:rFonts w:eastAsia="Book Antiqua"/>
        </w:rPr>
      </w:pPr>
      <w:r>
        <w:rPr>
          <w:rFonts w:eastAsia="Book Antiqua"/>
        </w:rPr>
        <w:t xml:space="preserve">This section discusses the risk factors </w:t>
      </w:r>
      <w:r w:rsidR="001F6A19">
        <w:rPr>
          <w:rFonts w:eastAsia="Book Antiqua"/>
        </w:rPr>
        <w:t xml:space="preserve">associated with </w:t>
      </w:r>
      <w:r w:rsidR="001F6A19" w:rsidRPr="001F6A19">
        <w:rPr>
          <w:rFonts w:eastAsia="Book Antiqua"/>
          <w:i/>
        </w:rPr>
        <w:t>E. coli</w:t>
      </w:r>
      <w:r w:rsidR="001F6A19">
        <w:rPr>
          <w:rFonts w:eastAsia="Book Antiqua"/>
        </w:rPr>
        <w:t xml:space="preserve"> O157 in th</w:t>
      </w:r>
      <w:r w:rsidR="00A63180">
        <w:rPr>
          <w:rFonts w:eastAsia="Book Antiqua"/>
        </w:rPr>
        <w:t>e individual and the population</w:t>
      </w:r>
      <w:r w:rsidR="00C728FF">
        <w:rPr>
          <w:rFonts w:eastAsia="Book Antiqua"/>
        </w:rPr>
        <w:t xml:space="preserve"> (regional model)</w:t>
      </w:r>
      <w:r w:rsidR="00A63180">
        <w:rPr>
          <w:rFonts w:eastAsia="Book Antiqua"/>
        </w:rPr>
        <w:t xml:space="preserve">, which </w:t>
      </w:r>
      <w:r w:rsidR="00A31449">
        <w:rPr>
          <w:rFonts w:eastAsia="Book Antiqua"/>
        </w:rPr>
        <w:t>were presented in Chapter 5</w:t>
      </w:r>
      <w:r>
        <w:rPr>
          <w:rFonts w:eastAsia="Book Antiqua"/>
        </w:rPr>
        <w:t>.</w:t>
      </w:r>
    </w:p>
    <w:p w:rsidR="004D4499" w:rsidRDefault="004D4499" w:rsidP="00194060">
      <w:pPr>
        <w:pStyle w:val="Disstext"/>
        <w:rPr>
          <w:rFonts w:eastAsia="Book Antiqua"/>
        </w:rPr>
      </w:pPr>
    </w:p>
    <w:p w:rsidR="004D4499" w:rsidRDefault="004D4499" w:rsidP="004D4499">
      <w:pPr>
        <w:pStyle w:val="Disstext"/>
        <w:ind w:firstLine="0"/>
        <w:rPr>
          <w:rFonts w:eastAsia="Book Antiqua"/>
        </w:rPr>
      </w:pPr>
      <w:r w:rsidRPr="00194060">
        <w:rPr>
          <w:rStyle w:val="Heading4Char"/>
        </w:rPr>
        <w:t>Agricultural variables</w:t>
      </w:r>
      <w:r w:rsidRPr="005F1226">
        <w:rPr>
          <w:rFonts w:eastAsia="Book Antiqua"/>
        </w:rPr>
        <w:t xml:space="preserve"> </w:t>
      </w:r>
      <w:r>
        <w:rPr>
          <w:rFonts w:eastAsia="Book Antiqua"/>
        </w:rPr>
        <w:t xml:space="preserve">The positive association of beef cow population density and negative association of milk cow population density with </w:t>
      </w:r>
      <w:r w:rsidRPr="001F6A19">
        <w:rPr>
          <w:rFonts w:eastAsia="Book Antiqua"/>
          <w:i/>
        </w:rPr>
        <w:t>E. coli</w:t>
      </w:r>
      <w:r>
        <w:rPr>
          <w:rFonts w:eastAsia="Book Antiqua"/>
        </w:rPr>
        <w:t xml:space="preserve"> O157 infection in</w:t>
      </w:r>
      <w:r w:rsidRPr="005F1226">
        <w:rPr>
          <w:rFonts w:eastAsia="Book Antiqua"/>
        </w:rPr>
        <w:t xml:space="preserve"> the individual </w:t>
      </w:r>
      <w:r>
        <w:rPr>
          <w:rFonts w:eastAsia="Book Antiqua"/>
        </w:rPr>
        <w:t xml:space="preserve">suggests that it is important to treat beef cattle and dairy cattle separately. </w:t>
      </w:r>
      <w:r>
        <w:rPr>
          <w:rFonts w:eastAsia="Book Antiqua"/>
        </w:rPr>
        <w:lastRenderedPageBreak/>
        <w:t xml:space="preserve">All cattle-related studies reviewed for this research treated cattle as one group, but this research suggests that cattle population should be partitioned into beef and dairy. </w:t>
      </w:r>
    </w:p>
    <w:p w:rsidR="004D4499" w:rsidRDefault="004D4499" w:rsidP="004D4499">
      <w:pPr>
        <w:pStyle w:val="Disstext"/>
        <w:ind w:firstLine="0"/>
        <w:rPr>
          <w:rFonts w:eastAsia="Book Antiqua"/>
        </w:rPr>
      </w:pPr>
      <w:r>
        <w:rPr>
          <w:rFonts w:eastAsia="Book Antiqua"/>
        </w:rPr>
        <w:t xml:space="preserve">The protective effect of milk cow population density may result from regulation of farming practices in dairy farms, specifically the controls required to capture and treat runoff, which reduce the pathogen load in the environment. In contrast, beef cattle are more common in East Tennessee, and no environmental regulations exist to control runoff from pasture land </w:t>
      </w:r>
      <w:proofErr w:type="gramStart"/>
      <w:r>
        <w:rPr>
          <w:rFonts w:eastAsia="Book Antiqua"/>
        </w:rPr>
        <w:t>nor</w:t>
      </w:r>
      <w:proofErr w:type="gramEnd"/>
      <w:r>
        <w:rPr>
          <w:rFonts w:eastAsia="Book Antiqua"/>
        </w:rPr>
        <w:t xml:space="preserve"> to control access to streams by cattle. Consequently, runoff from agricultural fields is a non-point source of surface water pollution which increases the environmental pollution load. </w:t>
      </w:r>
    </w:p>
    <w:p w:rsidR="008A39BE" w:rsidRDefault="004D4499" w:rsidP="00E246B4">
      <w:pPr>
        <w:pStyle w:val="Disstext"/>
        <w:rPr>
          <w:rFonts w:eastAsia="Book Antiqua"/>
        </w:rPr>
      </w:pPr>
      <w:r>
        <w:rPr>
          <w:rFonts w:eastAsia="Book Antiqua"/>
        </w:rPr>
        <w:t xml:space="preserve">The positive association between beef cow population density and disease agrees with other studies that have positively associated </w:t>
      </w:r>
      <w:r w:rsidRPr="004C3842">
        <w:rPr>
          <w:rFonts w:eastAsia="Book Antiqua"/>
          <w:i/>
        </w:rPr>
        <w:t>E. coli</w:t>
      </w:r>
      <w:r>
        <w:rPr>
          <w:rFonts w:eastAsia="Book Antiqua"/>
        </w:rPr>
        <w:t xml:space="preserve"> O157 infection with cattle population </w:t>
      </w:r>
      <w:r w:rsidR="000E7B14">
        <w:rPr>
          <w:rFonts w:eastAsia="Book Antiqua"/>
        </w:rPr>
        <w:fldChar w:fldCharType="begin">
          <w:fldData xml:space="preserve">PEVuZE5vdGU+PENpdGU+PEF1dGhvcj5TdHJhY2hhbjwvQXV0aG9yPjxZZWFyPjIwMDY8L1llYXI+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</w:fldData>
        </w:fldChar>
      </w:r>
      <w:r w:rsidR="008F7AE1">
        <w:rPr>
          <w:rFonts w:eastAsia="Book Antiqua"/>
        </w:rPr>
        <w:instrText xml:space="preserve"> ADDIN EN.CITE </w:instrText>
      </w:r>
      <w:r w:rsidR="008F7AE1">
        <w:rPr>
          <w:rFonts w:eastAsia="Book Antiqua"/>
        </w:rPr>
        <w:fldChar w:fldCharType="begin">
          <w:fldData xml:space="preserve">PEVuZE5vdGU+PENpdGU+PEF1dGhvcj5TdHJhY2hhbjwvQXV0aG9yPjxZZWFyPjIwMDY8L1llYXI+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</w:fldData>
        </w:fldChar>
      </w:r>
      <w:r w:rsidR="008F7AE1">
        <w:rPr>
          <w:rFonts w:eastAsia="Book Antiqua"/>
        </w:rPr>
        <w:instrText xml:space="preserve"> ADDIN EN.CITE.DATA </w:instrText>
      </w:r>
      <w:r w:rsidR="008F7AE1">
        <w:rPr>
          <w:rFonts w:eastAsia="Book Antiqua"/>
        </w:rPr>
      </w:r>
      <w:r w:rsidR="008F7AE1">
        <w:rPr>
          <w:rFonts w:eastAsia="Book Antiqua"/>
        </w:rPr>
        <w:fldChar w:fldCharType="end"/>
      </w:r>
      <w:r w:rsidR="000E7B14">
        <w:rPr>
          <w:rFonts w:eastAsia="Book Antiqua"/>
        </w:rPr>
        <w:fldChar w:fldCharType="separate"/>
      </w:r>
      <w:r>
        <w:rPr>
          <w:rFonts w:eastAsia="Book Antiqua"/>
          <w:noProof/>
        </w:rPr>
        <w:t>(Strachan et al. 2006, Michel et al. 1999, Valcour et al. 2002)</w:t>
      </w:r>
      <w:r w:rsidR="000E7B14">
        <w:rPr>
          <w:rFonts w:eastAsia="Book Antiqua"/>
        </w:rPr>
        <w:fldChar w:fldCharType="end"/>
      </w:r>
      <w:r>
        <w:rPr>
          <w:rFonts w:eastAsia="Book Antiqua"/>
        </w:rPr>
        <w:t xml:space="preserve">. The positive association found between hog population and disease contrasts with two other studies that found a negative association </w:t>
      </w:r>
      <w:r w:rsidR="000E7B14">
        <w:rPr>
          <w:rFonts w:eastAsia="Book Antiqua"/>
        </w:rPr>
        <w:fldChar w:fldCharType="begin"/>
      </w:r>
      <w:r w:rsidR="008F7AE1">
        <w:rPr>
          <w:rFonts w:eastAsia="Book Antiqua"/>
        </w:rPr>
        <w:instrText xml:space="preserve"> ADDIN EN.CITE &lt;EndNote&gt;&lt;Cite&gt;&lt;Author&gt;Friesema&lt;/Author&gt;&lt;Year&gt;2010&lt;/Year&gt;&lt;RecNum&gt;222&lt;/RecNum&gt;&lt;record&gt;&lt;rec-number&gt;222&lt;/rec-number&gt;&lt;foreign-keys&gt;&lt;key app="EN" db-id="fdzd0fxpopvzspetppwpdrawwezaaxwp2wr9"&gt;222&lt;/key&gt;&lt;/foreign-keys&gt;&lt;ref-type name="Journal Article"&gt;17&lt;/ref-type&gt;&lt;contributors&gt;&lt;authors&gt;&lt;author&gt;Friesema, I. H. M.&lt;/author&gt;&lt;author&gt;Van de Kassteele, J.&lt;/author&gt;&lt;author&gt;De Jager, C. M.&lt;/author&gt;&lt;author&gt;Heuvelink, A. E.&lt;/author&gt;&lt;author&gt;Van Pelt, W.&lt;/author&gt;&lt;/authors&gt;&lt;/contributors&gt;&lt;titles&gt;&lt;title&gt;&lt;style face="normal" font="default" size="100%"&gt;Geographical Association Between Livestock Density and Human Shiga toxin-producing &lt;/style&gt;&lt;style face="italic" font="default" size="100%"&gt;Escherichia coli&lt;/style&gt;&lt;style face="normal" font="default" size="100%"&gt; O157 Infections&lt;/style&gt;&lt;/title&gt;&lt;secondary-title&gt;Epidemiology and Infection&lt;/secondary-title&gt;&lt;/titles&gt;&lt;periodical&gt;&lt;full-title&gt;Epidemiology and Infection&lt;/full-title&gt;&lt;/periodical&gt;&lt;volume&gt;in press&lt;/volume&gt;&lt;dates&gt;&lt;year&gt;2010&lt;/year&gt;&lt;/dates&gt;&lt;urls&gt;&lt;/urls&gt;&lt;/record&gt;&lt;/Cite&gt;&lt;/EndNote&gt;</w:instrText>
      </w:r>
      <w:r w:rsidR="000E7B14">
        <w:rPr>
          <w:rFonts w:eastAsia="Book Antiqua"/>
        </w:rPr>
        <w:fldChar w:fldCharType="separate"/>
      </w:r>
      <w:r>
        <w:rPr>
          <w:rFonts w:eastAsia="Book Antiqua"/>
          <w:noProof/>
        </w:rPr>
        <w:t>(Friesema et al. 2010)</w:t>
      </w:r>
      <w:r w:rsidR="000E7B14">
        <w:rPr>
          <w:rFonts w:eastAsia="Book Antiqua"/>
        </w:rPr>
        <w:fldChar w:fldCharType="end"/>
      </w:r>
      <w:r>
        <w:rPr>
          <w:rFonts w:eastAsia="Book Antiqua"/>
        </w:rPr>
        <w:t xml:space="preserve"> and no association</w:t>
      </w:r>
      <w:r w:rsidRPr="004C3842">
        <w:rPr>
          <w:rFonts w:eastAsia="Book Antiqua"/>
          <w:noProof/>
        </w:rPr>
        <w:t xml:space="preserve"> </w:t>
      </w:r>
      <w:r>
        <w:rPr>
          <w:rFonts w:eastAsia="Book Antiqua"/>
          <w:noProof/>
        </w:rPr>
        <w:t xml:space="preserve">(Valcour et al. 2002) between hog population and </w:t>
      </w:r>
      <w:r w:rsidRPr="004C3842">
        <w:rPr>
          <w:rFonts w:eastAsia="Book Antiqua"/>
          <w:i/>
          <w:noProof/>
        </w:rPr>
        <w:t>E. coli</w:t>
      </w:r>
      <w:r>
        <w:rPr>
          <w:rFonts w:eastAsia="Book Antiqua"/>
          <w:noProof/>
        </w:rPr>
        <w:t xml:space="preserve"> O157</w:t>
      </w:r>
      <w:r w:rsidR="00E246B4">
        <w:rPr>
          <w:rFonts w:eastAsia="Book Antiqua"/>
        </w:rPr>
        <w:t xml:space="preserve">.  </w:t>
      </w:r>
    </w:p>
    <w:p w:rsidR="00A31449" w:rsidRDefault="00A31449" w:rsidP="00E246B4">
      <w:pPr>
        <w:pStyle w:val="Disstext"/>
        <w:rPr>
          <w:rFonts w:eastAsia="Book Antiqua"/>
        </w:rPr>
      </w:pPr>
    </w:p>
    <w:p w:rsidR="00CE5DAD" w:rsidRDefault="008A39BE" w:rsidP="008A39BE">
      <w:pPr>
        <w:spacing w:line="480" w:lineRule="auto"/>
        <w:contextualSpacing/>
        <w:rPr>
          <w:rFonts w:ascii="Book Antiqua" w:eastAsia="Book Antiqua" w:hAnsi="Book Antiqua" w:cs="Times New Roman"/>
          <w:sz w:val="24"/>
          <w:szCs w:val="24"/>
        </w:rPr>
      </w:pPr>
      <w:r w:rsidRPr="00CD3A8A">
        <w:rPr>
          <w:rStyle w:val="Heading4Char"/>
        </w:rPr>
        <w:t>Land use variables</w:t>
      </w:r>
      <w:r>
        <w:rPr>
          <w:rFonts w:ascii="Book Antiqua" w:eastAsia="Book Antiqua" w:hAnsi="Book Antiqua" w:cs="Times New Roman"/>
          <w:sz w:val="24"/>
          <w:szCs w:val="24"/>
        </w:rPr>
        <w:t xml:space="preserve"> </w:t>
      </w:r>
      <w:r w:rsidR="00CE5DAD">
        <w:rPr>
          <w:rFonts w:ascii="Book Antiqua" w:eastAsia="Book Antiqua" w:hAnsi="Book Antiqua" w:cs="Times New Roman"/>
          <w:sz w:val="24"/>
          <w:szCs w:val="24"/>
        </w:rPr>
        <w:t>The positive association of developed and pasture</w:t>
      </w:r>
      <w:r>
        <w:rPr>
          <w:rFonts w:ascii="Book Antiqua" w:eastAsia="Book Antiqua" w:hAnsi="Book Antiqua" w:cs="Times New Roman"/>
          <w:sz w:val="24"/>
          <w:szCs w:val="24"/>
        </w:rPr>
        <w:t xml:space="preserve"> land </w:t>
      </w:r>
      <w:r w:rsidR="00CE5DAD">
        <w:rPr>
          <w:rFonts w:ascii="Book Antiqua" w:eastAsia="Book Antiqua" w:hAnsi="Book Antiqua" w:cs="Times New Roman"/>
          <w:sz w:val="24"/>
          <w:szCs w:val="24"/>
        </w:rPr>
        <w:t xml:space="preserve">with </w:t>
      </w:r>
      <w:r w:rsidR="00CE5DAD" w:rsidRPr="00CE5DAD">
        <w:rPr>
          <w:rFonts w:ascii="Book Antiqua" w:eastAsia="Book Antiqua" w:hAnsi="Book Antiqua" w:cs="Times New Roman"/>
          <w:i/>
          <w:sz w:val="24"/>
          <w:szCs w:val="24"/>
        </w:rPr>
        <w:t>E. coli</w:t>
      </w:r>
      <w:r w:rsidR="00CE5DAD">
        <w:rPr>
          <w:rFonts w:ascii="Book Antiqua" w:eastAsia="Book Antiqua" w:hAnsi="Book Antiqua" w:cs="Times New Roman"/>
          <w:sz w:val="24"/>
          <w:szCs w:val="24"/>
        </w:rPr>
        <w:t xml:space="preserve"> O157 at both the individual and the regional scale suggests that land use is important for disease in the individual and in the population, and scale is less important</w:t>
      </w:r>
      <w:r w:rsidR="002B5580">
        <w:rPr>
          <w:rFonts w:ascii="Book Antiqua" w:eastAsia="Book Antiqua" w:hAnsi="Book Antiqua" w:cs="Times New Roman"/>
          <w:sz w:val="24"/>
          <w:szCs w:val="24"/>
        </w:rPr>
        <w:t xml:space="preserve"> for this variable</w:t>
      </w:r>
      <w:r w:rsidR="00CE5DAD">
        <w:rPr>
          <w:rFonts w:ascii="Book Antiqua" w:eastAsia="Book Antiqua" w:hAnsi="Book Antiqua" w:cs="Times New Roman"/>
          <w:sz w:val="24"/>
          <w:szCs w:val="24"/>
        </w:rPr>
        <w:t xml:space="preserve">. The association of developed land with </w:t>
      </w:r>
      <w:r w:rsidR="00CE5DAD" w:rsidRPr="00CE5DAD">
        <w:rPr>
          <w:rFonts w:ascii="Book Antiqua" w:eastAsia="Book Antiqua" w:hAnsi="Book Antiqua" w:cs="Times New Roman"/>
          <w:i/>
          <w:sz w:val="24"/>
          <w:szCs w:val="24"/>
        </w:rPr>
        <w:t>E. coli</w:t>
      </w:r>
      <w:r w:rsidR="00CE5DAD">
        <w:rPr>
          <w:rFonts w:ascii="Book Antiqua" w:eastAsia="Book Antiqua" w:hAnsi="Book Antiqua" w:cs="Times New Roman"/>
          <w:sz w:val="24"/>
          <w:szCs w:val="24"/>
        </w:rPr>
        <w:t xml:space="preserve"> O157 infection contrasts with the findings of Strachan et al. (2006) who positively associated disease with rural areas and </w:t>
      </w:r>
      <w:proofErr w:type="spellStart"/>
      <w:r w:rsidR="00CE5DAD">
        <w:rPr>
          <w:rFonts w:ascii="Book Antiqua" w:eastAsia="Book Antiqua" w:hAnsi="Book Antiqua" w:cs="Times New Roman"/>
          <w:sz w:val="24"/>
          <w:szCs w:val="24"/>
        </w:rPr>
        <w:t>Kistemann</w:t>
      </w:r>
      <w:proofErr w:type="spellEnd"/>
      <w:r w:rsidR="00CE5DAD">
        <w:rPr>
          <w:rFonts w:ascii="Book Antiqua" w:eastAsia="Book Antiqua" w:hAnsi="Book Antiqua" w:cs="Times New Roman"/>
          <w:sz w:val="24"/>
          <w:szCs w:val="24"/>
        </w:rPr>
        <w:t xml:space="preserve"> et al. (2004) who positively associated disease with farm density. The</w:t>
      </w:r>
      <w:r w:rsidR="002B5580">
        <w:rPr>
          <w:rFonts w:ascii="Book Antiqua" w:eastAsia="Book Antiqua" w:hAnsi="Book Antiqua" w:cs="Times New Roman"/>
          <w:sz w:val="24"/>
          <w:szCs w:val="24"/>
        </w:rPr>
        <w:t>ir</w:t>
      </w:r>
      <w:r w:rsidR="00CE5DAD">
        <w:rPr>
          <w:rFonts w:ascii="Book Antiqua" w:eastAsia="Book Antiqua" w:hAnsi="Book Antiqua" w:cs="Times New Roman"/>
          <w:sz w:val="24"/>
          <w:szCs w:val="24"/>
        </w:rPr>
        <w:t xml:space="preserve"> </w:t>
      </w:r>
      <w:r w:rsidR="00CE5DAD">
        <w:rPr>
          <w:rFonts w:ascii="Book Antiqua" w:eastAsia="Book Antiqua" w:hAnsi="Book Antiqua" w:cs="Times New Roman"/>
          <w:sz w:val="24"/>
          <w:szCs w:val="24"/>
        </w:rPr>
        <w:lastRenderedPageBreak/>
        <w:t xml:space="preserve">findings agree, however, with the positive association between </w:t>
      </w:r>
      <w:proofErr w:type="gramStart"/>
      <w:r w:rsidR="00CE5DAD">
        <w:rPr>
          <w:rFonts w:ascii="Book Antiqua" w:eastAsia="Book Antiqua" w:hAnsi="Book Antiqua" w:cs="Times New Roman"/>
          <w:sz w:val="24"/>
          <w:szCs w:val="24"/>
        </w:rPr>
        <w:t>disease</w:t>
      </w:r>
      <w:proofErr w:type="gramEnd"/>
      <w:r w:rsidR="00CE5DAD">
        <w:rPr>
          <w:rFonts w:ascii="Book Antiqua" w:eastAsia="Book Antiqua" w:hAnsi="Book Antiqua" w:cs="Times New Roman"/>
          <w:sz w:val="24"/>
          <w:szCs w:val="24"/>
        </w:rPr>
        <w:t xml:space="preserve"> and pasture land found in this study. </w:t>
      </w:r>
    </w:p>
    <w:p w:rsidR="002B5580" w:rsidRDefault="002B5580" w:rsidP="002B5580">
      <w:pPr>
        <w:pStyle w:val="Disstext"/>
        <w:rPr>
          <w:rFonts w:eastAsia="Book Antiqua"/>
        </w:rPr>
      </w:pPr>
      <w:r>
        <w:rPr>
          <w:rFonts w:eastAsia="Book Antiqua"/>
        </w:rPr>
        <w:t xml:space="preserve">The significance of all land use variables as risk factors for disease at either the individual or </w:t>
      </w:r>
      <w:r w:rsidR="00C728FF">
        <w:rPr>
          <w:rFonts w:eastAsia="Book Antiqua"/>
        </w:rPr>
        <w:t>regional</w:t>
      </w:r>
      <w:r>
        <w:rPr>
          <w:rFonts w:eastAsia="Book Antiqua"/>
        </w:rPr>
        <w:t xml:space="preserve"> level suggest multiple pathways for infection. In developed land, transmission may be by human-to-human contact, while in pasture and forested lands, transmission may be through environmental contamination or animal-to-human contact. The significance of the inter</w:t>
      </w:r>
      <w:r w:rsidR="008A39BE" w:rsidRPr="00913AAE">
        <w:rPr>
          <w:rFonts w:eastAsia="Book Antiqua"/>
        </w:rPr>
        <w:t xml:space="preserve">action </w:t>
      </w:r>
      <w:r>
        <w:rPr>
          <w:rFonts w:eastAsia="Book Antiqua"/>
        </w:rPr>
        <w:t>term</w:t>
      </w:r>
      <w:r w:rsidR="008A39BE" w:rsidRPr="00913AAE">
        <w:rPr>
          <w:rFonts w:eastAsia="Book Antiqua"/>
        </w:rPr>
        <w:t xml:space="preserve"> between developed land and agricultural land represents proximity of developed and agricultural lands, (i.e. locations where developed land and agricultural land are both dominant</w:t>
      </w:r>
      <w:r>
        <w:rPr>
          <w:rFonts w:eastAsia="Book Antiqua"/>
        </w:rPr>
        <w:t xml:space="preserve">) and </w:t>
      </w:r>
      <w:r w:rsidR="008A39BE" w:rsidRPr="00EB2300">
        <w:rPr>
          <w:rFonts w:eastAsia="Book Antiqua"/>
        </w:rPr>
        <w:t xml:space="preserve">an opportunity for contact between residents and agricultural activity, which has been </w:t>
      </w:r>
      <w:r w:rsidR="008A39BE">
        <w:rPr>
          <w:rFonts w:eastAsia="Book Antiqua"/>
        </w:rPr>
        <w:t>related</w:t>
      </w:r>
      <w:r w:rsidR="008A39BE" w:rsidRPr="00EB2300">
        <w:rPr>
          <w:rFonts w:eastAsia="Book Antiqua"/>
        </w:rPr>
        <w:t xml:space="preserve"> to increase</w:t>
      </w:r>
      <w:r w:rsidR="008A39BE">
        <w:rPr>
          <w:rFonts w:eastAsia="Book Antiqua"/>
        </w:rPr>
        <w:t>d</w:t>
      </w:r>
      <w:r w:rsidR="008A39BE" w:rsidRPr="00EB2300">
        <w:rPr>
          <w:rFonts w:eastAsia="Book Antiqua"/>
        </w:rPr>
        <w:t xml:space="preserve"> risk for </w:t>
      </w:r>
      <w:r w:rsidR="008A39BE" w:rsidRPr="00EB2300">
        <w:rPr>
          <w:rFonts w:eastAsia="Book Antiqua"/>
          <w:i/>
        </w:rPr>
        <w:t>E. coli</w:t>
      </w:r>
      <w:r w:rsidR="008A39BE" w:rsidRPr="00EB2300">
        <w:rPr>
          <w:rFonts w:eastAsia="Book Antiqua"/>
        </w:rPr>
        <w:t xml:space="preserve"> O157 </w:t>
      </w:r>
      <w:r w:rsidR="000E7B14" w:rsidRPr="00EB2300">
        <w:rPr>
          <w:rFonts w:eastAsia="Book Antiqua"/>
        </w:rPr>
        <w:fldChar w:fldCharType="begin"/>
      </w:r>
      <w:r w:rsidR="008F7AE1">
        <w:rPr>
          <w:rFonts w:eastAsia="Book Antiqua"/>
        </w:rPr>
        <w:instrText xml:space="preserve"> ADDIN EN.CITE &lt;EndNote&gt;&lt;Cite&gt;&lt;Author&gt;Strachan&lt;/Author&gt;&lt;Year&gt;2006&lt;/Year&gt;&lt;RecNum&gt;192&lt;/RecNum&gt;&lt;record&gt;&lt;rec-number&gt;192&lt;/rec-number&gt;&lt;foreign-keys&gt;&lt;key app="EN" db-id="fdzd0fxpopvzspetppwpdrawwezaaxwp2wr9"&gt;192&lt;/key&gt;&lt;/foreign-keys&gt;&lt;ref-type name="Journal Article"&gt;17&lt;/ref-type&gt;&lt;contributors&gt;&lt;authors&gt;&lt;author&gt;Strachan, N.J.C.&lt;/author&gt;&lt;author&gt;Dunn, G.M.&lt;/author&gt;&lt;author&gt;Locking, M.E.&lt;/author&gt;&lt;author&gt;Reid, T.M.S.&lt;/author&gt;&lt;author&gt;Ogden, I.D.&lt;/author&gt;&lt;/authors&gt;&lt;/contributors&gt;&lt;titles&gt;&lt;title&gt;&lt;style face="italic" font="default" size="100%"&gt;Escherichia coli&lt;/style&gt;&lt;style face="normal" font="default" size="100%"&gt; O157: Burger bug or environmental pathogen?&lt;/style&gt;&lt;/title&gt;&lt;secondary-title&gt;International Journal of Food Microbiology&lt;/secondary-title&gt;&lt;/titles&gt;&lt;periodical&gt;&lt;full-title&gt;International Journal of Food Microbiology&lt;/full-title&gt;&lt;/periodical&gt;&lt;pages&gt;129-137&lt;/pages&gt;&lt;volume&gt;112&lt;/volume&gt;&lt;dates&gt;&lt;year&gt;2006&lt;/year&gt;&lt;/dates&gt;&lt;urls&gt;&lt;/urls&gt;&lt;/record&gt;&lt;/Cite&gt;&lt;Cite&gt;&lt;Author&gt;O&amp;apos;Brien&lt;/Author&gt;&lt;Year&gt;2001&lt;/Year&gt;&lt;RecNum&gt;205&lt;/RecNum&gt;&lt;record&gt;&lt;rec-number&gt;205&lt;/rec-number&gt;&lt;foreign-keys&gt;&lt;key app="EN" db-id="fdzd0fxpopvzspetppwpdrawwezaaxwp2wr9"&gt;205&lt;/key&gt;&lt;/foreign-keys&gt;&lt;ref-type name="Journal Article"&gt;17&lt;/ref-type&gt;&lt;contributors&gt;&lt;authors&gt;&lt;author&gt;O&amp;apos;Brien, Sarah J.&lt;/author&gt;&lt;author&gt;Goutam, K. Adak&lt;/author&gt;&lt;author&gt;Gilham, Clare&amp;#x9;&amp;#x9;&lt;/author&gt;&lt;/authors&gt;&lt;/contributors&gt;&lt;titles&gt;&lt;title&gt;&lt;style face="normal" font="default" size="100%"&gt;Contact with Farming Environment as a Major Risk Factor for Shiga Toxin (Vero Cytotoxin)-Producing &lt;/style&gt;&lt;style face="italic" font="default" size="100%"&gt;Escherichia coli&lt;/style&gt;&lt;style face="normal" font="default" size="100%"&gt; O157 Infection in Humans&lt;/style&gt;&lt;/title&gt;&lt;secondary-title&gt;Emerging Infectious Diseases&lt;/secondary-title&gt;&lt;/titles&gt;&lt;periodical&gt;&lt;full-title&gt;Emerging Infectious Diseases&lt;/full-title&gt;&lt;/periodical&gt;&lt;pages&gt;1049-1051&lt;/pages&gt;&lt;volume&gt;7&lt;/volume&gt;&lt;number&gt;6&lt;/number&gt;&lt;dates&gt;&lt;year&gt;2001&lt;/year&gt;&lt;/dates&gt;&lt;work-type&gt;Dispatch&lt;/work-type&gt;&lt;urls&gt;&lt;/urls&gt;&lt;/record&gt;&lt;/Cite&gt;&lt;/EndNote&gt;</w:instrText>
      </w:r>
      <w:r w:rsidR="000E7B14" w:rsidRPr="00EB2300">
        <w:rPr>
          <w:rFonts w:eastAsia="Book Antiqua"/>
        </w:rPr>
        <w:fldChar w:fldCharType="separate"/>
      </w:r>
      <w:r>
        <w:rPr>
          <w:rFonts w:eastAsia="Book Antiqua"/>
          <w:noProof/>
        </w:rPr>
        <w:t>(Strachan et al. 2006, O'Brien et al. 2001)</w:t>
      </w:r>
      <w:r w:rsidR="000E7B14" w:rsidRPr="00EB2300">
        <w:rPr>
          <w:rFonts w:eastAsia="Book Antiqua"/>
        </w:rPr>
        <w:fldChar w:fldCharType="end"/>
      </w:r>
      <w:r w:rsidR="008A39BE" w:rsidRPr="00EB2300">
        <w:rPr>
          <w:rFonts w:eastAsia="Book Antiqua"/>
        </w:rPr>
        <w:t xml:space="preserve">. </w:t>
      </w:r>
    </w:p>
    <w:p w:rsidR="002B5580" w:rsidRDefault="002B5580" w:rsidP="002B5580">
      <w:pPr>
        <w:pStyle w:val="Disstext"/>
        <w:rPr>
          <w:rFonts w:eastAsia="Book Antiqua"/>
        </w:rPr>
      </w:pPr>
    </w:p>
    <w:p w:rsidR="007358D3" w:rsidRDefault="008A39BE" w:rsidP="007975F7">
      <w:pPr>
        <w:pStyle w:val="Disstext"/>
        <w:ind w:firstLine="0"/>
        <w:rPr>
          <w:rStyle w:val="Heading4Char"/>
          <w:b w:val="0"/>
          <w:i w:val="0"/>
        </w:rPr>
      </w:pPr>
      <w:proofErr w:type="spellStart"/>
      <w:r w:rsidRPr="00CD3A8A">
        <w:rPr>
          <w:rStyle w:val="Heading4Char"/>
        </w:rPr>
        <w:t>Karst</w:t>
      </w:r>
      <w:proofErr w:type="spellEnd"/>
      <w:r w:rsidRPr="00CD3A8A">
        <w:rPr>
          <w:rStyle w:val="Heading4Char"/>
        </w:rPr>
        <w:t xml:space="preserve"> </w:t>
      </w:r>
      <w:r w:rsidR="006454E5">
        <w:rPr>
          <w:rStyle w:val="Heading4Char"/>
          <w:b w:val="0"/>
          <w:i w:val="0"/>
        </w:rPr>
        <w:t xml:space="preserve">In </w:t>
      </w:r>
      <w:proofErr w:type="spellStart"/>
      <w:r w:rsidR="006454E5">
        <w:rPr>
          <w:rStyle w:val="Heading4Char"/>
          <w:b w:val="0"/>
          <w:i w:val="0"/>
        </w:rPr>
        <w:t>karst</w:t>
      </w:r>
      <w:proofErr w:type="spellEnd"/>
      <w:r w:rsidR="006454E5">
        <w:rPr>
          <w:rStyle w:val="Heading4Char"/>
          <w:b w:val="0"/>
          <w:i w:val="0"/>
        </w:rPr>
        <w:t xml:space="preserve"> areas, sinkholes and springs provide a conduit for surface runoff to enter the groundwater system and emerge elsewhere with little opportunity for natural filtering that occurs in non-</w:t>
      </w:r>
      <w:proofErr w:type="spellStart"/>
      <w:r w:rsidR="006454E5">
        <w:rPr>
          <w:rStyle w:val="Heading4Char"/>
          <w:b w:val="0"/>
          <w:i w:val="0"/>
        </w:rPr>
        <w:t>karst</w:t>
      </w:r>
      <w:proofErr w:type="spellEnd"/>
      <w:r w:rsidR="006454E5">
        <w:rPr>
          <w:rStyle w:val="Heading4Char"/>
          <w:b w:val="0"/>
          <w:i w:val="0"/>
        </w:rPr>
        <w:t xml:space="preserve"> regions. </w:t>
      </w:r>
      <w:proofErr w:type="spellStart"/>
      <w:r w:rsidR="006454E5">
        <w:rPr>
          <w:rStyle w:val="Heading4Char"/>
          <w:b w:val="0"/>
          <w:i w:val="0"/>
        </w:rPr>
        <w:t>Karst</w:t>
      </w:r>
      <w:proofErr w:type="spellEnd"/>
      <w:r w:rsidR="006454E5">
        <w:rPr>
          <w:rStyle w:val="Heading4Char"/>
          <w:b w:val="0"/>
          <w:i w:val="0"/>
        </w:rPr>
        <w:t xml:space="preserve"> geology can therefore be related to an increased contaminant load in the environment</w:t>
      </w:r>
      <w:r w:rsidR="008E4AEB">
        <w:rPr>
          <w:rStyle w:val="Heading4Char"/>
          <w:b w:val="0"/>
          <w:i w:val="0"/>
        </w:rPr>
        <w:t xml:space="preserve">, and proximity to </w:t>
      </w:r>
      <w:proofErr w:type="spellStart"/>
      <w:r w:rsidR="008E4AEB">
        <w:rPr>
          <w:rStyle w:val="Heading4Char"/>
          <w:b w:val="0"/>
          <w:i w:val="0"/>
        </w:rPr>
        <w:t>karst</w:t>
      </w:r>
      <w:proofErr w:type="spellEnd"/>
      <w:r w:rsidR="008E4AEB">
        <w:rPr>
          <w:rStyle w:val="Heading4Char"/>
          <w:b w:val="0"/>
          <w:i w:val="0"/>
        </w:rPr>
        <w:t xml:space="preserve"> geology was a significant risk factor for </w:t>
      </w:r>
      <w:r w:rsidR="007975F7" w:rsidRPr="007975F7">
        <w:rPr>
          <w:rStyle w:val="Heading4Char"/>
          <w:b w:val="0"/>
        </w:rPr>
        <w:t>E. coli</w:t>
      </w:r>
      <w:r w:rsidR="007975F7">
        <w:rPr>
          <w:rStyle w:val="Heading4Char"/>
          <w:b w:val="0"/>
          <w:i w:val="0"/>
        </w:rPr>
        <w:t xml:space="preserve"> O157 in the individual. </w:t>
      </w:r>
    </w:p>
    <w:p w:rsidR="006454E5" w:rsidRDefault="007975F7" w:rsidP="007358D3">
      <w:pPr>
        <w:pStyle w:val="Disstext"/>
        <w:rPr>
          <w:rFonts w:eastAsia="Book Antiqua"/>
        </w:rPr>
      </w:pPr>
      <w:r>
        <w:rPr>
          <w:rStyle w:val="Heading4Char"/>
          <w:b w:val="0"/>
          <w:i w:val="0"/>
        </w:rPr>
        <w:t>Percent</w:t>
      </w:r>
      <w:r w:rsidR="008E4AEB">
        <w:rPr>
          <w:rStyle w:val="Heading4Char"/>
          <w:b w:val="0"/>
          <w:i w:val="0"/>
        </w:rPr>
        <w:t xml:space="preserve"> </w:t>
      </w:r>
      <w:proofErr w:type="spellStart"/>
      <w:r w:rsidR="008E4AEB">
        <w:rPr>
          <w:rStyle w:val="Heading4Char"/>
          <w:b w:val="0"/>
          <w:i w:val="0"/>
        </w:rPr>
        <w:t>karst</w:t>
      </w:r>
      <w:proofErr w:type="spellEnd"/>
      <w:r w:rsidR="008E4AEB">
        <w:rPr>
          <w:rStyle w:val="Heading4Char"/>
          <w:b w:val="0"/>
          <w:i w:val="0"/>
        </w:rPr>
        <w:t xml:space="preserve"> geology</w:t>
      </w:r>
      <w:r w:rsidR="007358D3">
        <w:rPr>
          <w:rStyle w:val="Heading4Char"/>
          <w:b w:val="0"/>
          <w:i w:val="0"/>
        </w:rPr>
        <w:t xml:space="preserve"> (the regional geology variable)</w:t>
      </w:r>
      <w:r w:rsidR="008E4AEB">
        <w:rPr>
          <w:rStyle w:val="Heading4Char"/>
          <w:b w:val="0"/>
          <w:i w:val="0"/>
        </w:rPr>
        <w:t xml:space="preserve"> was not associated with disease in the population, and </w:t>
      </w:r>
      <w:r>
        <w:rPr>
          <w:rFonts w:eastAsia="Book Antiqua"/>
        </w:rPr>
        <w:t xml:space="preserve">this difference </w:t>
      </w:r>
      <w:r w:rsidR="00105A42">
        <w:rPr>
          <w:rFonts w:eastAsia="Book Antiqua"/>
        </w:rPr>
        <w:t>c</w:t>
      </w:r>
      <w:r w:rsidR="007358D3">
        <w:rPr>
          <w:rFonts w:eastAsia="Book Antiqua"/>
        </w:rPr>
        <w:t>an</w:t>
      </w:r>
      <w:r w:rsidR="00105A42">
        <w:rPr>
          <w:rFonts w:eastAsia="Book Antiqua"/>
        </w:rPr>
        <w:t xml:space="preserve">not be explained by aggregation of geology to a regional variable (KS and MW tests show that differences exist in the distributions of the regional geology variable for zero-rate and non-zero rate areas). This suggests that geology should be included in environmental risk models for </w:t>
      </w:r>
      <w:r w:rsidR="00105A42" w:rsidRPr="00105A42">
        <w:rPr>
          <w:rFonts w:eastAsia="Book Antiqua"/>
          <w:i/>
        </w:rPr>
        <w:t>E. coli</w:t>
      </w:r>
      <w:r w:rsidR="00105A42">
        <w:rPr>
          <w:rFonts w:eastAsia="Book Antiqua"/>
        </w:rPr>
        <w:t xml:space="preserve"> </w:t>
      </w:r>
      <w:r w:rsidR="00105A42">
        <w:rPr>
          <w:rFonts w:eastAsia="Book Antiqua"/>
        </w:rPr>
        <w:lastRenderedPageBreak/>
        <w:t>O157 as a proximity measure at the individual level.</w:t>
      </w:r>
      <w:r w:rsidR="007358D3">
        <w:rPr>
          <w:rFonts w:eastAsia="Book Antiqua"/>
        </w:rPr>
        <w:t xml:space="preserve"> An o</w:t>
      </w:r>
      <w:r w:rsidR="00105A42">
        <w:rPr>
          <w:rFonts w:eastAsia="Book Antiqua"/>
        </w:rPr>
        <w:t>verlap in explanatory power between the regional geology variable and the regional water quality variable was identif</w:t>
      </w:r>
      <w:r w:rsidR="007358D3">
        <w:rPr>
          <w:rFonts w:eastAsia="Book Antiqua"/>
        </w:rPr>
        <w:t>ied by sequentially adding the two</w:t>
      </w:r>
      <w:r w:rsidR="00105A42">
        <w:rPr>
          <w:rFonts w:eastAsia="Book Antiqua"/>
        </w:rPr>
        <w:t xml:space="preserve"> variables to a regional model to see which variable was retained. Because the regional water quality variable forced the regional geology variable out of the model when both were included, </w:t>
      </w:r>
      <w:r w:rsidR="007358D3">
        <w:rPr>
          <w:rFonts w:eastAsia="Book Antiqua"/>
        </w:rPr>
        <w:t>it can be concluded that these variables explain the same portion of variability in the dataset.</w:t>
      </w:r>
    </w:p>
    <w:p w:rsidR="006454E5" w:rsidRPr="006454E5" w:rsidRDefault="006454E5" w:rsidP="008A39BE">
      <w:pPr>
        <w:spacing w:line="480" w:lineRule="auto"/>
        <w:contextualSpacing/>
        <w:rPr>
          <w:rStyle w:val="Heading4Char"/>
          <w:b w:val="0"/>
          <w:i w:val="0"/>
        </w:rPr>
      </w:pPr>
    </w:p>
    <w:p w:rsidR="008A39BE" w:rsidRDefault="008A39BE" w:rsidP="008A39BE">
      <w:pPr>
        <w:spacing w:line="480" w:lineRule="auto"/>
        <w:contextualSpacing/>
        <w:rPr>
          <w:rFonts w:ascii="Book Antiqua" w:eastAsia="Book Antiqua" w:hAnsi="Book Antiqua" w:cs="Times New Roman"/>
          <w:sz w:val="24"/>
          <w:szCs w:val="24"/>
        </w:rPr>
      </w:pPr>
      <w:r w:rsidRPr="00CD3A8A">
        <w:rPr>
          <w:rStyle w:val="Heading4Char"/>
        </w:rPr>
        <w:t>Surface water quality</w:t>
      </w:r>
      <w:r>
        <w:rPr>
          <w:rFonts w:ascii="Book Antiqua" w:eastAsia="Book Antiqua" w:hAnsi="Book Antiqua" w:cs="Times New Roman"/>
          <w:sz w:val="24"/>
          <w:szCs w:val="24"/>
        </w:rPr>
        <w:t xml:space="preserve"> In the individual models</w:t>
      </w:r>
      <w:r w:rsidRPr="007154CD">
        <w:rPr>
          <w:rFonts w:ascii="Book Antiqua" w:eastAsia="Book Antiqua" w:hAnsi="Book Antiqua" w:cs="Times New Roman"/>
          <w:sz w:val="24"/>
          <w:szCs w:val="24"/>
        </w:rPr>
        <w:t xml:space="preserve"> distance to </w:t>
      </w:r>
      <w:r w:rsidRPr="007154CD">
        <w:rPr>
          <w:rFonts w:ascii="Book Antiqua" w:eastAsia="Book Antiqua" w:hAnsi="Book Antiqua" w:cs="Times New Roman"/>
          <w:i/>
          <w:sz w:val="24"/>
          <w:szCs w:val="24"/>
        </w:rPr>
        <w:t>E. coli</w:t>
      </w:r>
      <w:r w:rsidR="00DA498F">
        <w:rPr>
          <w:rFonts w:ascii="Book Antiqua" w:eastAsia="Book Antiqua" w:hAnsi="Book Antiqua" w:cs="Times New Roman"/>
          <w:sz w:val="24"/>
          <w:szCs w:val="24"/>
        </w:rPr>
        <w:t xml:space="preserve"> impaired stream</w:t>
      </w:r>
      <w:r w:rsidRPr="007154CD">
        <w:rPr>
          <w:rFonts w:ascii="Book Antiqua" w:eastAsia="Book Antiqua" w:hAnsi="Book Antiqua" w:cs="Times New Roman"/>
          <w:sz w:val="24"/>
          <w:szCs w:val="24"/>
        </w:rPr>
        <w:t xml:space="preserve"> was not an important risk factor for disease, </w:t>
      </w:r>
      <w:r w:rsidR="00C80AAA">
        <w:rPr>
          <w:rFonts w:ascii="Book Antiqua" w:eastAsia="Book Antiqua" w:hAnsi="Book Antiqua" w:cs="Times New Roman"/>
          <w:sz w:val="24"/>
          <w:szCs w:val="24"/>
        </w:rPr>
        <w:t xml:space="preserve">which contrasts the findings of O’Brien et al. (2001) who found an association between wading in surface water streams and increased risk for </w:t>
      </w:r>
      <w:r w:rsidR="00C80AAA" w:rsidRPr="00C80AAA">
        <w:rPr>
          <w:rFonts w:ascii="Book Antiqua" w:eastAsia="Book Antiqua" w:hAnsi="Book Antiqua" w:cs="Times New Roman"/>
          <w:i/>
          <w:sz w:val="24"/>
          <w:szCs w:val="24"/>
        </w:rPr>
        <w:t xml:space="preserve">E. coli </w:t>
      </w:r>
      <w:r w:rsidR="000F04BD" w:rsidRPr="000F04BD">
        <w:rPr>
          <w:rFonts w:ascii="Book Antiqua" w:eastAsia="Book Antiqua" w:hAnsi="Book Antiqua" w:cs="Times New Roman"/>
          <w:sz w:val="24"/>
          <w:szCs w:val="24"/>
        </w:rPr>
        <w:t>O157</w:t>
      </w:r>
      <w:r w:rsidR="000F04BD">
        <w:rPr>
          <w:rFonts w:ascii="Book Antiqua" w:eastAsia="Book Antiqua" w:hAnsi="Book Antiqua" w:cs="Times New Roman"/>
          <w:i/>
          <w:sz w:val="24"/>
          <w:szCs w:val="24"/>
        </w:rPr>
        <w:t xml:space="preserve"> </w:t>
      </w:r>
      <w:r w:rsidR="00C80AAA">
        <w:rPr>
          <w:rFonts w:ascii="Book Antiqua" w:eastAsia="Book Antiqua" w:hAnsi="Book Antiqua" w:cs="Times New Roman"/>
          <w:sz w:val="24"/>
          <w:szCs w:val="24"/>
        </w:rPr>
        <w:t xml:space="preserve">in the individual.  </w:t>
      </w:r>
      <w:r w:rsidRPr="007154CD">
        <w:rPr>
          <w:rFonts w:ascii="Book Antiqua" w:eastAsia="Book Antiqua" w:hAnsi="Book Antiqua" w:cs="Times New Roman"/>
          <w:sz w:val="24"/>
          <w:szCs w:val="24"/>
        </w:rPr>
        <w:t>It is possible that, given the practice of ‘posting’ impaired streams with signs to discourage body contact with</w:t>
      </w:r>
      <w:r>
        <w:rPr>
          <w:rFonts w:ascii="Book Antiqua" w:eastAsia="Book Antiqua" w:hAnsi="Book Antiqua" w:cs="Times New Roman"/>
          <w:sz w:val="24"/>
          <w:szCs w:val="24"/>
        </w:rPr>
        <w:t xml:space="preserve"> surface</w:t>
      </w:r>
      <w:r w:rsidRPr="007154CD">
        <w:rPr>
          <w:rFonts w:ascii="Book Antiqua" w:eastAsia="Book Antiqua" w:hAnsi="Book Antiqua" w:cs="Times New Roman"/>
          <w:sz w:val="24"/>
          <w:szCs w:val="24"/>
        </w:rPr>
        <w:t xml:space="preserve"> water</w:t>
      </w:r>
      <w:r w:rsidR="00C80AAA">
        <w:rPr>
          <w:rFonts w:ascii="Book Antiqua" w:eastAsia="Book Antiqua" w:hAnsi="Book Antiqua" w:cs="Times New Roman"/>
          <w:sz w:val="24"/>
          <w:szCs w:val="24"/>
        </w:rPr>
        <w:t xml:space="preserve"> in the United States</w:t>
      </w:r>
      <w:r w:rsidRPr="007154CD">
        <w:rPr>
          <w:rFonts w:ascii="Book Antiqua" w:eastAsia="Book Antiqua" w:hAnsi="Book Antiqua" w:cs="Times New Roman"/>
          <w:sz w:val="24"/>
          <w:szCs w:val="24"/>
        </w:rPr>
        <w:t xml:space="preserve">, this result may indicate that the signage is effective in reducing risk for </w:t>
      </w:r>
      <w:r w:rsidRPr="00AB33DD">
        <w:rPr>
          <w:rFonts w:ascii="Book Antiqua" w:eastAsia="Book Antiqua" w:hAnsi="Book Antiqua" w:cs="Times New Roman"/>
          <w:sz w:val="24"/>
          <w:szCs w:val="24"/>
        </w:rPr>
        <w:t>disease.</w:t>
      </w:r>
      <w:r>
        <w:rPr>
          <w:rFonts w:ascii="Book Antiqua" w:eastAsia="Book Antiqua" w:hAnsi="Book Antiqua" w:cs="Times New Roman"/>
          <w:sz w:val="24"/>
          <w:szCs w:val="24"/>
        </w:rPr>
        <w:t xml:space="preserve"> However, given that</w:t>
      </w:r>
      <w:r w:rsidR="00DA498F">
        <w:rPr>
          <w:rFonts w:ascii="Book Antiqua" w:eastAsia="Book Antiqua" w:hAnsi="Book Antiqua" w:cs="Times New Roman"/>
          <w:sz w:val="24"/>
          <w:szCs w:val="24"/>
        </w:rPr>
        <w:t xml:space="preserve"> the distance to impaired streams</w:t>
      </w:r>
      <w:r>
        <w:rPr>
          <w:rFonts w:ascii="Book Antiqua" w:eastAsia="Book Antiqua" w:hAnsi="Book Antiqua" w:cs="Times New Roman"/>
          <w:sz w:val="24"/>
          <w:szCs w:val="24"/>
        </w:rPr>
        <w:t xml:space="preserve"> is a risk factor for cryptosporidiosis, it is more likely that the distance variable does not effectively capture the potential for bodily contact with surface water.</w:t>
      </w:r>
      <w:r w:rsidR="00DA498F">
        <w:rPr>
          <w:rFonts w:ascii="Book Antiqua" w:eastAsia="Book Antiqua" w:hAnsi="Book Antiqua" w:cs="Times New Roman"/>
          <w:sz w:val="24"/>
          <w:szCs w:val="24"/>
        </w:rPr>
        <w:t xml:space="preserve"> </w:t>
      </w:r>
    </w:p>
    <w:p w:rsidR="008A39BE" w:rsidRDefault="008A39BE" w:rsidP="00194060">
      <w:pPr>
        <w:pStyle w:val="Disstext"/>
        <w:rPr>
          <w:rFonts w:eastAsia="Book Antiqua"/>
        </w:rPr>
      </w:pPr>
      <w:r w:rsidRPr="007358D3">
        <w:rPr>
          <w:rFonts w:eastAsia="Book Antiqua"/>
        </w:rPr>
        <w:t xml:space="preserve">In </w:t>
      </w:r>
      <w:r w:rsidR="00C80AAA" w:rsidRPr="007358D3">
        <w:rPr>
          <w:rFonts w:eastAsia="Book Antiqua"/>
        </w:rPr>
        <w:t>contrast</w:t>
      </w:r>
      <w:r w:rsidR="00DA498F" w:rsidRPr="007358D3">
        <w:rPr>
          <w:rFonts w:eastAsia="Book Antiqua"/>
        </w:rPr>
        <w:t xml:space="preserve">, </w:t>
      </w:r>
      <w:r w:rsidRPr="007358D3">
        <w:rPr>
          <w:rFonts w:eastAsia="Book Antiqua"/>
        </w:rPr>
        <w:t xml:space="preserve">the </w:t>
      </w:r>
      <w:r w:rsidR="00C80AAA" w:rsidRPr="007358D3">
        <w:rPr>
          <w:rFonts w:eastAsia="Book Antiqua"/>
        </w:rPr>
        <w:t>regional surface water quality variable (</w:t>
      </w:r>
      <w:r w:rsidRPr="007358D3">
        <w:rPr>
          <w:rFonts w:eastAsia="Book Antiqua"/>
        </w:rPr>
        <w:t xml:space="preserve">ratio of </w:t>
      </w:r>
      <w:r w:rsidRPr="007358D3">
        <w:rPr>
          <w:rFonts w:eastAsia="Book Antiqua"/>
          <w:i/>
        </w:rPr>
        <w:t>E. coli</w:t>
      </w:r>
      <w:r w:rsidRPr="007358D3">
        <w:rPr>
          <w:rFonts w:eastAsia="Book Antiqua"/>
        </w:rPr>
        <w:t xml:space="preserve"> impaired to assessed stream miles</w:t>
      </w:r>
      <w:r w:rsidR="00C80AAA" w:rsidRPr="007358D3">
        <w:rPr>
          <w:rFonts w:eastAsia="Book Antiqua"/>
        </w:rPr>
        <w:t>)</w:t>
      </w:r>
      <w:r w:rsidR="00DA498F" w:rsidRPr="007358D3">
        <w:rPr>
          <w:rFonts w:eastAsia="Book Antiqua"/>
        </w:rPr>
        <w:t xml:space="preserve"> was positively associated with </w:t>
      </w:r>
      <w:r w:rsidR="00DA498F" w:rsidRPr="007358D3">
        <w:rPr>
          <w:rFonts w:eastAsia="Book Antiqua"/>
          <w:i/>
        </w:rPr>
        <w:t>E. coli</w:t>
      </w:r>
      <w:r w:rsidR="00DA498F" w:rsidRPr="007358D3">
        <w:rPr>
          <w:rFonts w:eastAsia="Book Antiqua"/>
        </w:rPr>
        <w:t xml:space="preserve"> O157 infection in the population</w:t>
      </w:r>
      <w:r w:rsidRPr="007358D3">
        <w:rPr>
          <w:rFonts w:eastAsia="Book Antiqua"/>
        </w:rPr>
        <w:t>.</w:t>
      </w:r>
      <w:r w:rsidR="007358D3">
        <w:rPr>
          <w:rFonts w:eastAsia="Book Antiqua"/>
        </w:rPr>
        <w:t xml:space="preserve"> More research is needed to understand the role of regional water quality on risk for this disease.</w:t>
      </w:r>
    </w:p>
    <w:p w:rsidR="008A39BE" w:rsidRPr="00AB33DD" w:rsidRDefault="008A39BE" w:rsidP="008A39BE">
      <w:pPr>
        <w:spacing w:line="480" w:lineRule="auto"/>
        <w:ind w:firstLine="720"/>
        <w:contextualSpacing/>
        <w:rPr>
          <w:rFonts w:ascii="Book Antiqua" w:eastAsia="Book Antiqua" w:hAnsi="Book Antiqua" w:cs="Times New Roman"/>
          <w:sz w:val="24"/>
          <w:szCs w:val="24"/>
        </w:rPr>
      </w:pPr>
    </w:p>
    <w:p w:rsidR="00C80AAA" w:rsidRDefault="008A39BE" w:rsidP="00273FD1">
      <w:pPr>
        <w:pStyle w:val="ListParagraph"/>
        <w:spacing w:line="480" w:lineRule="auto"/>
        <w:ind w:left="0"/>
        <w:rPr>
          <w:rFonts w:ascii="Book Antiqua" w:hAnsi="Book Antiqua"/>
          <w:sz w:val="24"/>
          <w:szCs w:val="24"/>
        </w:rPr>
      </w:pPr>
      <w:r w:rsidRPr="009C199C">
        <w:rPr>
          <w:rStyle w:val="Heading4Char"/>
        </w:rPr>
        <w:lastRenderedPageBreak/>
        <w:t>Poverty rate</w:t>
      </w:r>
      <w:r w:rsidRPr="009C199C">
        <w:rPr>
          <w:rFonts w:ascii="Book Antiqua" w:hAnsi="Book Antiqua"/>
          <w:sz w:val="24"/>
          <w:szCs w:val="24"/>
        </w:rPr>
        <w:t xml:space="preserve"> Poverty rate was not retained in the </w:t>
      </w:r>
      <w:r w:rsidRPr="009C199C">
        <w:rPr>
          <w:rFonts w:ascii="Book Antiqua" w:hAnsi="Book Antiqua"/>
          <w:i/>
          <w:sz w:val="24"/>
          <w:szCs w:val="24"/>
        </w:rPr>
        <w:t>E. coli</w:t>
      </w:r>
      <w:r w:rsidRPr="009C199C">
        <w:rPr>
          <w:rFonts w:ascii="Book Antiqua" w:hAnsi="Book Antiqua"/>
          <w:sz w:val="24"/>
          <w:szCs w:val="24"/>
        </w:rPr>
        <w:t xml:space="preserve"> individual models</w:t>
      </w:r>
      <w:r w:rsidR="009C199C">
        <w:rPr>
          <w:rFonts w:ascii="Book Antiqua" w:hAnsi="Book Antiqua"/>
          <w:sz w:val="24"/>
          <w:szCs w:val="24"/>
        </w:rPr>
        <w:t xml:space="preserve"> which</w:t>
      </w:r>
      <w:r w:rsidRPr="009C199C">
        <w:rPr>
          <w:rFonts w:ascii="Book Antiqua" w:hAnsi="Book Antiqua"/>
          <w:sz w:val="24"/>
          <w:szCs w:val="24"/>
        </w:rPr>
        <w:t xml:space="preserve"> may indicate that poverty rate at the block group level is not a good indicator of risk for disease</w:t>
      </w:r>
      <w:r w:rsidR="00C80AAA" w:rsidRPr="009C199C">
        <w:rPr>
          <w:rFonts w:ascii="Book Antiqua" w:hAnsi="Book Antiqua"/>
          <w:sz w:val="24"/>
          <w:szCs w:val="24"/>
        </w:rPr>
        <w:t xml:space="preserve"> in the individual</w:t>
      </w:r>
      <w:r w:rsidRPr="009C199C">
        <w:rPr>
          <w:rFonts w:ascii="Book Antiqua" w:hAnsi="Book Antiqua"/>
          <w:sz w:val="24"/>
          <w:szCs w:val="24"/>
        </w:rPr>
        <w:t>.</w:t>
      </w:r>
      <w:r w:rsidR="009C199C">
        <w:rPr>
          <w:rFonts w:ascii="Book Antiqua" w:hAnsi="Book Antiqua"/>
          <w:sz w:val="24"/>
          <w:szCs w:val="24"/>
        </w:rPr>
        <w:t xml:space="preserve"> A better variable to include in the individual model may be the socioeconomic status of the individual, rather than the individual’s block group.</w:t>
      </w:r>
      <w:r w:rsidRPr="009C199C">
        <w:rPr>
          <w:rFonts w:ascii="Book Antiqua" w:hAnsi="Book Antiqua"/>
          <w:sz w:val="24"/>
          <w:szCs w:val="24"/>
        </w:rPr>
        <w:t xml:space="preserve"> </w:t>
      </w:r>
      <w:r w:rsidR="00C80AAA" w:rsidRPr="009C199C">
        <w:rPr>
          <w:rFonts w:ascii="Book Antiqua" w:hAnsi="Book Antiqua"/>
          <w:sz w:val="24"/>
          <w:szCs w:val="24"/>
        </w:rPr>
        <w:t xml:space="preserve">The significance of poverty rate as a risk factor for disease in </w:t>
      </w:r>
      <w:r w:rsidRPr="009C199C">
        <w:rPr>
          <w:rFonts w:ascii="Book Antiqua" w:hAnsi="Book Antiqua"/>
          <w:sz w:val="24"/>
          <w:szCs w:val="24"/>
        </w:rPr>
        <w:t xml:space="preserve">the </w:t>
      </w:r>
      <w:r w:rsidR="00C80AAA" w:rsidRPr="009C199C">
        <w:rPr>
          <w:rFonts w:ascii="Book Antiqua" w:hAnsi="Book Antiqua"/>
          <w:sz w:val="24"/>
          <w:szCs w:val="24"/>
        </w:rPr>
        <w:t>regional</w:t>
      </w:r>
      <w:r w:rsidRPr="009C199C">
        <w:rPr>
          <w:rFonts w:ascii="Book Antiqua" w:hAnsi="Book Antiqua"/>
          <w:sz w:val="24"/>
          <w:szCs w:val="24"/>
        </w:rPr>
        <w:t xml:space="preserve"> models, </w:t>
      </w:r>
      <w:r w:rsidR="009C199C">
        <w:rPr>
          <w:rFonts w:ascii="Book Antiqua" w:hAnsi="Book Antiqua"/>
          <w:sz w:val="24"/>
          <w:szCs w:val="24"/>
        </w:rPr>
        <w:t xml:space="preserve">however, </w:t>
      </w:r>
      <w:r w:rsidR="00C80AAA" w:rsidRPr="009C199C">
        <w:rPr>
          <w:rFonts w:ascii="Book Antiqua" w:hAnsi="Book Antiqua"/>
          <w:sz w:val="24"/>
          <w:szCs w:val="24"/>
        </w:rPr>
        <w:t xml:space="preserve">agrees with the findings of Sakuma (2006) and </w:t>
      </w:r>
      <w:proofErr w:type="spellStart"/>
      <w:r w:rsidR="00C80AAA" w:rsidRPr="009C199C">
        <w:rPr>
          <w:rFonts w:ascii="Book Antiqua" w:hAnsi="Book Antiqua"/>
          <w:sz w:val="24"/>
          <w:szCs w:val="24"/>
        </w:rPr>
        <w:t>Hasin</w:t>
      </w:r>
      <w:proofErr w:type="spellEnd"/>
      <w:r w:rsidR="00C80AAA" w:rsidRPr="009C199C">
        <w:rPr>
          <w:rFonts w:ascii="Book Antiqua" w:hAnsi="Book Antiqua"/>
          <w:sz w:val="24"/>
          <w:szCs w:val="24"/>
        </w:rPr>
        <w:t xml:space="preserve"> (2007) who associated </w:t>
      </w:r>
      <w:r w:rsidR="009C199C" w:rsidRPr="009C199C">
        <w:rPr>
          <w:rFonts w:ascii="Book Antiqua" w:hAnsi="Book Antiqua"/>
          <w:sz w:val="24"/>
          <w:szCs w:val="24"/>
        </w:rPr>
        <w:t>increased</w:t>
      </w:r>
      <w:r w:rsidR="009C199C">
        <w:rPr>
          <w:rFonts w:ascii="Book Antiqua" w:hAnsi="Book Antiqua"/>
          <w:sz w:val="24"/>
          <w:szCs w:val="24"/>
        </w:rPr>
        <w:t xml:space="preserve"> </w:t>
      </w:r>
      <w:r w:rsidR="00C80AAA">
        <w:rPr>
          <w:rFonts w:ascii="Book Antiqua" w:hAnsi="Book Antiqua"/>
          <w:sz w:val="24"/>
          <w:szCs w:val="24"/>
        </w:rPr>
        <w:t xml:space="preserve">socioeconomic status with </w:t>
      </w:r>
      <w:r w:rsidR="009C199C">
        <w:rPr>
          <w:rFonts w:ascii="Book Antiqua" w:hAnsi="Book Antiqua"/>
          <w:sz w:val="24"/>
          <w:szCs w:val="24"/>
        </w:rPr>
        <w:t xml:space="preserve">lowered disease, and contrasts with the findings of Chang et al. (2009) who found a negative association between poverty and </w:t>
      </w:r>
      <w:r w:rsidR="009C199C" w:rsidRPr="009C199C">
        <w:rPr>
          <w:rFonts w:ascii="Book Antiqua" w:hAnsi="Book Antiqua"/>
          <w:i/>
          <w:sz w:val="24"/>
          <w:szCs w:val="24"/>
        </w:rPr>
        <w:t xml:space="preserve">E. coli </w:t>
      </w:r>
      <w:r w:rsidR="009C199C">
        <w:rPr>
          <w:rFonts w:ascii="Book Antiqua" w:hAnsi="Book Antiqua"/>
          <w:sz w:val="24"/>
          <w:szCs w:val="24"/>
        </w:rPr>
        <w:t xml:space="preserve">O157 infection, which could be related to decreased access to healthcare and </w:t>
      </w:r>
      <w:proofErr w:type="spellStart"/>
      <w:r w:rsidR="009C199C">
        <w:rPr>
          <w:rFonts w:ascii="Book Antiqua" w:hAnsi="Book Antiqua"/>
          <w:sz w:val="24"/>
          <w:szCs w:val="24"/>
        </w:rPr>
        <w:t>underdiagnosis</w:t>
      </w:r>
      <w:proofErr w:type="spellEnd"/>
      <w:r w:rsidR="009C199C">
        <w:rPr>
          <w:rFonts w:ascii="Book Antiqua" w:hAnsi="Book Antiqua"/>
          <w:sz w:val="24"/>
          <w:szCs w:val="24"/>
        </w:rPr>
        <w:t>.</w:t>
      </w:r>
    </w:p>
    <w:p w:rsidR="008A39BE" w:rsidRPr="00AB33DD" w:rsidRDefault="008A39BE" w:rsidP="008A39BE">
      <w:pPr>
        <w:pStyle w:val="ListParagraph"/>
        <w:spacing w:line="480" w:lineRule="auto"/>
        <w:ind w:left="0"/>
        <w:rPr>
          <w:rFonts w:ascii="Book Antiqua" w:hAnsi="Book Antiqua"/>
          <w:sz w:val="24"/>
          <w:szCs w:val="24"/>
        </w:rPr>
      </w:pPr>
    </w:p>
    <w:p w:rsidR="008A39BE" w:rsidRDefault="008A39BE" w:rsidP="008A39BE">
      <w:pPr>
        <w:spacing w:line="480" w:lineRule="auto"/>
        <w:contextualSpacing/>
        <w:rPr>
          <w:rFonts w:ascii="Book Antiqua" w:eastAsia="Book Antiqua" w:hAnsi="Book Antiqua" w:cs="Times New Roman"/>
          <w:sz w:val="24"/>
          <w:szCs w:val="24"/>
        </w:rPr>
      </w:pPr>
      <w:r w:rsidRPr="00CD3A8A">
        <w:rPr>
          <w:rStyle w:val="Heading4Char"/>
        </w:rPr>
        <w:t>Well permits</w:t>
      </w:r>
      <w:r>
        <w:rPr>
          <w:rFonts w:ascii="Book Antiqua" w:eastAsia="Book Antiqua" w:hAnsi="Book Antiqua" w:cs="Times New Roman"/>
          <w:sz w:val="24"/>
          <w:szCs w:val="24"/>
        </w:rPr>
        <w:t xml:space="preserve"> In </w:t>
      </w:r>
      <w:r w:rsidR="009C199C">
        <w:rPr>
          <w:rFonts w:ascii="Book Antiqua" w:eastAsia="Book Antiqua" w:hAnsi="Book Antiqua" w:cs="Times New Roman"/>
          <w:sz w:val="24"/>
          <w:szCs w:val="24"/>
        </w:rPr>
        <w:t xml:space="preserve">both </w:t>
      </w:r>
      <w:r>
        <w:rPr>
          <w:rFonts w:ascii="Book Antiqua" w:eastAsia="Book Antiqua" w:hAnsi="Book Antiqua" w:cs="Times New Roman"/>
          <w:sz w:val="24"/>
          <w:szCs w:val="24"/>
        </w:rPr>
        <w:t xml:space="preserve">the individual </w:t>
      </w:r>
      <w:r w:rsidR="009C199C">
        <w:rPr>
          <w:rFonts w:ascii="Book Antiqua" w:eastAsia="Book Antiqua" w:hAnsi="Book Antiqua" w:cs="Times New Roman"/>
          <w:sz w:val="24"/>
          <w:szCs w:val="24"/>
        </w:rPr>
        <w:t xml:space="preserve">and regional </w:t>
      </w:r>
      <w:r>
        <w:rPr>
          <w:rFonts w:ascii="Book Antiqua" w:eastAsia="Book Antiqua" w:hAnsi="Book Antiqua" w:cs="Times New Roman"/>
          <w:sz w:val="24"/>
          <w:szCs w:val="24"/>
        </w:rPr>
        <w:t xml:space="preserve">models, </w:t>
      </w:r>
      <w:r w:rsidR="009C199C">
        <w:rPr>
          <w:rFonts w:ascii="Book Antiqua" w:eastAsia="Book Antiqua" w:hAnsi="Book Antiqua" w:cs="Times New Roman"/>
          <w:sz w:val="24"/>
          <w:szCs w:val="24"/>
        </w:rPr>
        <w:t>well permit density</w:t>
      </w:r>
      <w:r>
        <w:rPr>
          <w:rFonts w:ascii="Book Antiqua" w:eastAsia="Book Antiqua" w:hAnsi="Book Antiqua" w:cs="Times New Roman"/>
          <w:sz w:val="24"/>
          <w:szCs w:val="24"/>
        </w:rPr>
        <w:t xml:space="preserve"> was positively related to </w:t>
      </w:r>
      <w:r w:rsidRPr="00D36B6A">
        <w:rPr>
          <w:rFonts w:ascii="Book Antiqua" w:eastAsia="Book Antiqua" w:hAnsi="Book Antiqua" w:cs="Times New Roman"/>
          <w:i/>
          <w:sz w:val="24"/>
          <w:szCs w:val="24"/>
        </w:rPr>
        <w:t>E. coli</w:t>
      </w:r>
      <w:r w:rsidR="009C199C">
        <w:rPr>
          <w:rFonts w:ascii="Book Antiqua" w:eastAsia="Book Antiqua" w:hAnsi="Book Antiqua" w:cs="Times New Roman"/>
          <w:i/>
          <w:sz w:val="24"/>
          <w:szCs w:val="24"/>
        </w:rPr>
        <w:t xml:space="preserve"> </w:t>
      </w:r>
      <w:r w:rsidR="009C199C" w:rsidRPr="009C199C">
        <w:rPr>
          <w:rFonts w:ascii="Book Antiqua" w:eastAsia="Book Antiqua" w:hAnsi="Book Antiqua" w:cs="Times New Roman"/>
          <w:sz w:val="24"/>
          <w:szCs w:val="24"/>
        </w:rPr>
        <w:t>O157</w:t>
      </w:r>
      <w:r>
        <w:rPr>
          <w:rFonts w:ascii="Book Antiqua" w:eastAsia="Book Antiqua" w:hAnsi="Book Antiqua" w:cs="Times New Roman"/>
          <w:sz w:val="24"/>
          <w:szCs w:val="24"/>
        </w:rPr>
        <w:t xml:space="preserve">. </w:t>
      </w:r>
      <w:r w:rsidRPr="007154CD">
        <w:rPr>
          <w:rFonts w:ascii="Book Antiqua" w:eastAsia="Book Antiqua" w:hAnsi="Book Antiqua" w:cs="Times New Roman"/>
          <w:sz w:val="24"/>
          <w:szCs w:val="24"/>
        </w:rPr>
        <w:t xml:space="preserve">While not indicative of </w:t>
      </w:r>
      <w:r w:rsidR="009C199C">
        <w:rPr>
          <w:rFonts w:ascii="Book Antiqua" w:eastAsia="Book Antiqua" w:hAnsi="Book Antiqua" w:cs="Times New Roman"/>
          <w:sz w:val="24"/>
          <w:szCs w:val="24"/>
        </w:rPr>
        <w:t>drinking water source</w:t>
      </w:r>
      <w:r w:rsidRPr="007154CD">
        <w:rPr>
          <w:rFonts w:ascii="Book Antiqua" w:eastAsia="Book Antiqua" w:hAnsi="Book Antiqua" w:cs="Times New Roman"/>
          <w:sz w:val="24"/>
          <w:szCs w:val="24"/>
        </w:rPr>
        <w:t xml:space="preserve"> for a given case of </w:t>
      </w:r>
      <w:r w:rsidR="009C199C" w:rsidRPr="009C199C">
        <w:rPr>
          <w:rFonts w:ascii="Book Antiqua" w:eastAsia="Book Antiqua" w:hAnsi="Book Antiqua" w:cs="Times New Roman"/>
          <w:sz w:val="24"/>
          <w:szCs w:val="24"/>
        </w:rPr>
        <w:t>disease</w:t>
      </w:r>
      <w:r w:rsidRPr="009C199C">
        <w:rPr>
          <w:rFonts w:ascii="Book Antiqua" w:eastAsia="Book Antiqua" w:hAnsi="Book Antiqua" w:cs="Times New Roman"/>
          <w:sz w:val="24"/>
          <w:szCs w:val="24"/>
        </w:rPr>
        <w:t>,</w:t>
      </w:r>
      <w:r w:rsidRPr="007154CD">
        <w:rPr>
          <w:rFonts w:ascii="Book Antiqua" w:eastAsia="Book Antiqua" w:hAnsi="Book Antiqua" w:cs="Times New Roman"/>
          <w:sz w:val="24"/>
          <w:szCs w:val="24"/>
        </w:rPr>
        <w:t xml:space="preserve"> well permit density </w:t>
      </w:r>
      <w:r>
        <w:rPr>
          <w:rFonts w:ascii="Book Antiqua" w:eastAsia="Book Antiqua" w:hAnsi="Book Antiqua" w:cs="Times New Roman"/>
          <w:sz w:val="24"/>
          <w:szCs w:val="24"/>
        </w:rPr>
        <w:t>can</w:t>
      </w:r>
      <w:r w:rsidRPr="007154CD">
        <w:rPr>
          <w:rFonts w:ascii="Book Antiqua" w:eastAsia="Book Antiqua" w:hAnsi="Book Antiqua" w:cs="Times New Roman"/>
          <w:sz w:val="24"/>
          <w:szCs w:val="24"/>
        </w:rPr>
        <w:t xml:space="preserve"> indicate whether private water supply is more or less common in a county</w:t>
      </w:r>
      <w:r w:rsidR="009C199C">
        <w:rPr>
          <w:rFonts w:ascii="Book Antiqua" w:eastAsia="Book Antiqua" w:hAnsi="Book Antiqua" w:cs="Times New Roman"/>
          <w:sz w:val="24"/>
          <w:szCs w:val="24"/>
        </w:rPr>
        <w:t>, so it is a measure of the availability of private water supply</w:t>
      </w:r>
      <w:r w:rsidRPr="007154CD">
        <w:rPr>
          <w:rFonts w:ascii="Book Antiqua" w:eastAsia="Book Antiqua" w:hAnsi="Book Antiqua" w:cs="Times New Roman"/>
          <w:sz w:val="24"/>
          <w:szCs w:val="24"/>
        </w:rPr>
        <w:t xml:space="preserve">. The finding that increased disease risk </w:t>
      </w:r>
      <w:r w:rsidR="009C199C">
        <w:rPr>
          <w:rFonts w:ascii="Book Antiqua" w:eastAsia="Book Antiqua" w:hAnsi="Book Antiqua" w:cs="Times New Roman"/>
          <w:sz w:val="24"/>
          <w:szCs w:val="24"/>
        </w:rPr>
        <w:t xml:space="preserve">in the individual and in the population </w:t>
      </w:r>
      <w:r w:rsidRPr="007154CD">
        <w:rPr>
          <w:rFonts w:ascii="Book Antiqua" w:eastAsia="Book Antiqua" w:hAnsi="Book Antiqua" w:cs="Times New Roman"/>
          <w:sz w:val="24"/>
          <w:szCs w:val="24"/>
        </w:rPr>
        <w:t xml:space="preserve">is associated with decreased well density </w:t>
      </w:r>
      <w:r w:rsidR="009C199C">
        <w:rPr>
          <w:rFonts w:ascii="Book Antiqua" w:eastAsia="Book Antiqua" w:hAnsi="Book Antiqua" w:cs="Times New Roman"/>
          <w:sz w:val="24"/>
          <w:szCs w:val="24"/>
        </w:rPr>
        <w:t>indicates that the availability of private water supplies have a protective effect at both scales</w:t>
      </w:r>
      <w:r>
        <w:rPr>
          <w:rFonts w:ascii="Book Antiqua" w:eastAsia="Book Antiqua" w:hAnsi="Book Antiqua" w:cs="Times New Roman"/>
          <w:sz w:val="24"/>
          <w:szCs w:val="24"/>
        </w:rPr>
        <w:t xml:space="preserve">.  </w:t>
      </w:r>
      <w:r w:rsidR="009C199C">
        <w:rPr>
          <w:rFonts w:ascii="Book Antiqua" w:eastAsia="Book Antiqua" w:hAnsi="Book Antiqua" w:cs="Times New Roman"/>
          <w:sz w:val="24"/>
          <w:szCs w:val="24"/>
        </w:rPr>
        <w:t>This result contrasts with findings by Strachan et al. (2006) who associated private water supply with increased</w:t>
      </w:r>
      <w:r w:rsidR="00A77391">
        <w:rPr>
          <w:rFonts w:ascii="Book Antiqua" w:eastAsia="Book Antiqua" w:hAnsi="Book Antiqua" w:cs="Times New Roman"/>
          <w:sz w:val="24"/>
          <w:szCs w:val="24"/>
        </w:rPr>
        <w:t xml:space="preserve"> risk for </w:t>
      </w:r>
      <w:r w:rsidR="00A77391" w:rsidRPr="00A77391">
        <w:rPr>
          <w:rFonts w:ascii="Book Antiqua" w:eastAsia="Book Antiqua" w:hAnsi="Book Antiqua" w:cs="Times New Roman"/>
          <w:i/>
          <w:sz w:val="24"/>
          <w:szCs w:val="24"/>
        </w:rPr>
        <w:t>E. coli</w:t>
      </w:r>
      <w:r w:rsidR="00A77391">
        <w:rPr>
          <w:rFonts w:ascii="Book Antiqua" w:eastAsia="Book Antiqua" w:hAnsi="Book Antiqua" w:cs="Times New Roman"/>
          <w:sz w:val="24"/>
          <w:szCs w:val="24"/>
        </w:rPr>
        <w:t xml:space="preserve"> O157 infection.</w:t>
      </w:r>
    </w:p>
    <w:p w:rsidR="008A39BE" w:rsidRDefault="008A39BE" w:rsidP="008A39BE">
      <w:pPr>
        <w:spacing w:line="480" w:lineRule="auto"/>
        <w:ind w:firstLine="720"/>
        <w:contextualSpacing/>
        <w:rPr>
          <w:rFonts w:ascii="Book Antiqua" w:eastAsia="Book Antiqua" w:hAnsi="Book Antiqua" w:cs="Times New Roman"/>
          <w:sz w:val="24"/>
          <w:szCs w:val="24"/>
        </w:rPr>
      </w:pPr>
    </w:p>
    <w:p w:rsidR="008A39BE" w:rsidRPr="00971D25" w:rsidRDefault="008A39BE" w:rsidP="008A39BE">
      <w:pPr>
        <w:spacing w:line="480" w:lineRule="auto"/>
        <w:ind w:firstLine="720"/>
        <w:rPr>
          <w:rFonts w:ascii="Book Antiqua" w:hAnsi="Book Antiqua"/>
          <w:sz w:val="24"/>
          <w:szCs w:val="24"/>
        </w:rPr>
      </w:pPr>
      <w:r w:rsidRPr="00971D25">
        <w:rPr>
          <w:rFonts w:ascii="Book Antiqua" w:hAnsi="Book Antiqua"/>
          <w:sz w:val="24"/>
          <w:szCs w:val="24"/>
        </w:rPr>
        <w:t xml:space="preserve">The advantage of generating multiple models is that together they can be used to assess consistency. If all models have similar coefficient values, then higher confidence </w:t>
      </w:r>
      <w:r w:rsidRPr="00971D25">
        <w:rPr>
          <w:rFonts w:ascii="Book Antiqua" w:hAnsi="Book Antiqua"/>
          <w:sz w:val="24"/>
          <w:szCs w:val="24"/>
        </w:rPr>
        <w:lastRenderedPageBreak/>
        <w:t xml:space="preserve">can be placed on the model results.  Although the magnitude of the coefficients </w:t>
      </w:r>
      <w:r>
        <w:rPr>
          <w:rFonts w:ascii="Book Antiqua" w:hAnsi="Book Antiqua"/>
          <w:sz w:val="24"/>
          <w:szCs w:val="24"/>
        </w:rPr>
        <w:t xml:space="preserve">can be </w:t>
      </w:r>
      <w:r w:rsidRPr="00971D25">
        <w:rPr>
          <w:rFonts w:ascii="Book Antiqua" w:hAnsi="Book Antiqua"/>
          <w:sz w:val="24"/>
          <w:szCs w:val="24"/>
        </w:rPr>
        <w:t xml:space="preserve">somewhat variable between models, </w:t>
      </w:r>
      <w:r>
        <w:rPr>
          <w:rFonts w:ascii="Book Antiqua" w:hAnsi="Book Antiqua"/>
          <w:sz w:val="24"/>
          <w:szCs w:val="24"/>
        </w:rPr>
        <w:t>if the sign is generally consistent one can conclude that the variable has</w:t>
      </w:r>
      <w:r w:rsidRPr="00971D25">
        <w:rPr>
          <w:rFonts w:ascii="Book Antiqua" w:hAnsi="Book Antiqua"/>
          <w:sz w:val="24"/>
          <w:szCs w:val="24"/>
        </w:rPr>
        <w:t xml:space="preserve"> a consistent effect of increased (positive sign) or decreased (negative sign) risk as the vari</w:t>
      </w:r>
      <w:r>
        <w:rPr>
          <w:rFonts w:ascii="Book Antiqua" w:hAnsi="Book Antiqua"/>
          <w:sz w:val="24"/>
          <w:szCs w:val="24"/>
        </w:rPr>
        <w:t>able increased in value and that this is independent of the model</w:t>
      </w:r>
      <w:r w:rsidRPr="00971D25">
        <w:rPr>
          <w:rFonts w:ascii="Book Antiqua" w:hAnsi="Book Antiqua"/>
          <w:sz w:val="24"/>
          <w:szCs w:val="24"/>
        </w:rPr>
        <w:t xml:space="preserve">. </w:t>
      </w:r>
    </w:p>
    <w:p w:rsidR="008A39BE" w:rsidRDefault="008A39BE" w:rsidP="008A39BE">
      <w:pPr>
        <w:spacing w:line="480" w:lineRule="auto"/>
        <w:contextualSpacing/>
        <w:rPr>
          <w:rFonts w:ascii="Book Antiqua" w:eastAsia="Book Antiqua" w:hAnsi="Book Antiqua" w:cs="Times New Roman"/>
          <w:b/>
          <w:sz w:val="24"/>
          <w:szCs w:val="24"/>
        </w:rPr>
      </w:pPr>
    </w:p>
    <w:p w:rsidR="008A39BE" w:rsidRPr="008111DC" w:rsidRDefault="008A39BE" w:rsidP="00E35411">
      <w:pPr>
        <w:pStyle w:val="Heading2"/>
      </w:pPr>
      <w:bookmarkStart w:id="229" w:name="_Toc360457650"/>
      <w:r>
        <w:t>Importance of scale in identification of</w:t>
      </w:r>
      <w:r w:rsidRPr="008111DC">
        <w:t xml:space="preserve"> risk factors</w:t>
      </w:r>
      <w:bookmarkEnd w:id="229"/>
    </w:p>
    <w:p w:rsidR="000F04F0" w:rsidRDefault="008A39BE" w:rsidP="00DA61C4">
      <w:pPr>
        <w:spacing w:line="480" w:lineRule="auto"/>
        <w:ind w:firstLine="720"/>
        <w:rPr>
          <w:rFonts w:ascii="Book Antiqua" w:eastAsia="Book Antiqua" w:hAnsi="Book Antiqua" w:cs="Times New Roman"/>
          <w:sz w:val="24"/>
          <w:szCs w:val="24"/>
        </w:rPr>
      </w:pPr>
      <w:r w:rsidRPr="0086097B">
        <w:rPr>
          <w:rFonts w:ascii="Book Antiqua" w:eastAsia="Book Antiqua" w:hAnsi="Book Antiqua" w:cs="Times New Roman"/>
          <w:sz w:val="24"/>
          <w:szCs w:val="24"/>
        </w:rPr>
        <w:t>The</w:t>
      </w:r>
      <w:r w:rsidR="00FC79A9">
        <w:rPr>
          <w:rFonts w:ascii="Book Antiqua" w:eastAsia="Book Antiqua" w:hAnsi="Book Antiqua" w:cs="Times New Roman"/>
          <w:sz w:val="24"/>
          <w:szCs w:val="24"/>
        </w:rPr>
        <w:t xml:space="preserve"> purpose of this section is to discuss the </w:t>
      </w:r>
      <w:r w:rsidR="00DA61C4">
        <w:rPr>
          <w:rFonts w:ascii="Book Antiqua" w:eastAsia="Book Antiqua" w:hAnsi="Book Antiqua" w:cs="Times New Roman"/>
          <w:sz w:val="24"/>
          <w:szCs w:val="24"/>
        </w:rPr>
        <w:t xml:space="preserve">insights that can be gained by examining the </w:t>
      </w:r>
      <w:r w:rsidR="00FC79A9">
        <w:rPr>
          <w:rFonts w:ascii="Book Antiqua" w:eastAsia="Book Antiqua" w:hAnsi="Book Antiqua" w:cs="Times New Roman"/>
          <w:sz w:val="24"/>
          <w:szCs w:val="24"/>
        </w:rPr>
        <w:t xml:space="preserve">environmental risk factors for cryptosporidiosis and </w:t>
      </w:r>
      <w:r w:rsidR="00FC79A9" w:rsidRPr="00FC79A9">
        <w:rPr>
          <w:rFonts w:ascii="Book Antiqua" w:eastAsia="Book Antiqua" w:hAnsi="Book Antiqua" w:cs="Times New Roman"/>
          <w:i/>
          <w:sz w:val="24"/>
          <w:szCs w:val="24"/>
        </w:rPr>
        <w:t>E. coli</w:t>
      </w:r>
      <w:r w:rsidR="00FC79A9">
        <w:rPr>
          <w:rFonts w:ascii="Book Antiqua" w:eastAsia="Book Antiqua" w:hAnsi="Book Antiqua" w:cs="Times New Roman"/>
          <w:sz w:val="24"/>
          <w:szCs w:val="24"/>
        </w:rPr>
        <w:t xml:space="preserve"> O157 infection </w:t>
      </w:r>
      <w:r w:rsidR="00DA61C4">
        <w:rPr>
          <w:rFonts w:ascii="Book Antiqua" w:eastAsia="Book Antiqua" w:hAnsi="Book Antiqua" w:cs="Times New Roman"/>
          <w:sz w:val="24"/>
          <w:szCs w:val="24"/>
        </w:rPr>
        <w:t xml:space="preserve">at two different scales, with </w:t>
      </w:r>
      <w:r w:rsidR="00FC79A9">
        <w:rPr>
          <w:rFonts w:ascii="Book Antiqua" w:eastAsia="Book Antiqua" w:hAnsi="Book Antiqua" w:cs="Times New Roman"/>
          <w:sz w:val="24"/>
          <w:szCs w:val="24"/>
        </w:rPr>
        <w:t>case-control models of individual risk</w:t>
      </w:r>
      <w:r w:rsidR="00C728FF">
        <w:rPr>
          <w:rFonts w:ascii="Book Antiqua" w:eastAsia="Book Antiqua" w:hAnsi="Book Antiqua" w:cs="Times New Roman"/>
          <w:sz w:val="24"/>
          <w:szCs w:val="24"/>
        </w:rPr>
        <w:t xml:space="preserve"> (individual models)</w:t>
      </w:r>
      <w:r w:rsidR="00FC79A9">
        <w:rPr>
          <w:rFonts w:ascii="Book Antiqua" w:eastAsia="Book Antiqua" w:hAnsi="Book Antiqua" w:cs="Times New Roman"/>
          <w:sz w:val="24"/>
          <w:szCs w:val="24"/>
        </w:rPr>
        <w:t xml:space="preserve"> and ecological models of population level risk</w:t>
      </w:r>
      <w:r w:rsidR="00C728FF">
        <w:rPr>
          <w:rFonts w:ascii="Book Antiqua" w:eastAsia="Book Antiqua" w:hAnsi="Book Antiqua" w:cs="Times New Roman"/>
          <w:sz w:val="24"/>
          <w:szCs w:val="24"/>
        </w:rPr>
        <w:t xml:space="preserve"> (regional models)</w:t>
      </w:r>
      <w:r w:rsidR="00FC79A9">
        <w:rPr>
          <w:rFonts w:ascii="Book Antiqua" w:eastAsia="Book Antiqua" w:hAnsi="Book Antiqua" w:cs="Times New Roman"/>
          <w:sz w:val="24"/>
          <w:szCs w:val="24"/>
        </w:rPr>
        <w:t>. It is important to note that the two modeling approaches ask two different questions; the individual models assess risk in the individual, while the regional models assess risk in the population.</w:t>
      </w:r>
    </w:p>
    <w:p w:rsidR="000F04F0" w:rsidRDefault="00DA61C4" w:rsidP="00DA61C4">
      <w:pPr>
        <w:spacing w:line="480" w:lineRule="auto"/>
        <w:ind w:firstLine="720"/>
        <w:rPr>
          <w:rFonts w:ascii="Book Antiqua" w:eastAsia="Book Antiqua" w:hAnsi="Book Antiqua" w:cs="Times New Roman"/>
          <w:sz w:val="24"/>
          <w:szCs w:val="24"/>
          <w:highlight w:val="magenta"/>
        </w:rPr>
      </w:pPr>
      <w:r w:rsidRPr="00DA61C4">
        <w:rPr>
          <w:rFonts w:ascii="Book Antiqua" w:eastAsia="Book Antiqua" w:hAnsi="Book Antiqua" w:cs="Times New Roman"/>
          <w:sz w:val="24"/>
          <w:szCs w:val="24"/>
          <w:highlight w:val="magenta"/>
        </w:rPr>
        <w:t xml:space="preserve"> </w:t>
      </w:r>
    </w:p>
    <w:p w:rsidR="00DE65C4" w:rsidRDefault="00DE65C4" w:rsidP="00DE65C4">
      <w:pPr>
        <w:pStyle w:val="Heading3"/>
      </w:pPr>
      <w:bookmarkStart w:id="230" w:name="_Toc360457651"/>
      <w:r>
        <w:t>Methodological insights</w:t>
      </w:r>
      <w:bookmarkEnd w:id="230"/>
    </w:p>
    <w:p w:rsidR="000F04F0" w:rsidRPr="007E1F3C" w:rsidRDefault="000F04F0" w:rsidP="000F04F0">
      <w:pPr>
        <w:spacing w:line="480" w:lineRule="auto"/>
        <w:ind w:firstLine="720"/>
        <w:rPr>
          <w:rFonts w:ascii="Book Antiqua" w:eastAsia="Book Antiqua" w:hAnsi="Book Antiqua" w:cs="Times New Roman"/>
          <w:sz w:val="24"/>
          <w:szCs w:val="24"/>
        </w:rPr>
      </w:pPr>
      <w:r w:rsidRPr="000F04F0">
        <w:rPr>
          <w:rFonts w:ascii="Book Antiqua" w:eastAsia="Book Antiqua" w:hAnsi="Book Antiqua" w:cs="Times New Roman"/>
          <w:sz w:val="24"/>
          <w:szCs w:val="24"/>
        </w:rPr>
        <w:t>T</w:t>
      </w:r>
      <w:r>
        <w:rPr>
          <w:rFonts w:ascii="Book Antiqua" w:eastAsia="Book Antiqua" w:hAnsi="Book Antiqua" w:cs="Times New Roman"/>
          <w:sz w:val="24"/>
          <w:szCs w:val="24"/>
        </w:rPr>
        <w:t>wo</w:t>
      </w:r>
      <w:r w:rsidRPr="000F04F0">
        <w:rPr>
          <w:rFonts w:ascii="Book Antiqua" w:eastAsia="Book Antiqua" w:hAnsi="Book Antiqua" w:cs="Times New Roman"/>
          <w:sz w:val="24"/>
          <w:szCs w:val="24"/>
        </w:rPr>
        <w:t xml:space="preserve"> well-known fallacies,</w:t>
      </w:r>
      <w:r w:rsidR="007E1F3C">
        <w:rPr>
          <w:rFonts w:ascii="Book Antiqua" w:eastAsia="Book Antiqua" w:hAnsi="Book Antiqua" w:cs="Times New Roman"/>
          <w:sz w:val="24"/>
          <w:szCs w:val="24"/>
        </w:rPr>
        <w:t xml:space="preserve"> the ecological fallacy and </w:t>
      </w:r>
      <w:r w:rsidRPr="000F04F0">
        <w:rPr>
          <w:rFonts w:ascii="Book Antiqua" w:eastAsia="Book Antiqua" w:hAnsi="Book Antiqua" w:cs="Times New Roman"/>
          <w:sz w:val="24"/>
          <w:szCs w:val="24"/>
        </w:rPr>
        <w:t xml:space="preserve">the atomistic fallacy, </w:t>
      </w:r>
      <w:r w:rsidR="007E1F3C" w:rsidRPr="000F04F0">
        <w:rPr>
          <w:rFonts w:ascii="Book Antiqua" w:eastAsia="Book Antiqua" w:hAnsi="Book Antiqua" w:cs="Times New Roman"/>
          <w:sz w:val="24"/>
          <w:szCs w:val="24"/>
        </w:rPr>
        <w:t>demonstrate</w:t>
      </w:r>
      <w:r w:rsidRPr="000F04F0">
        <w:rPr>
          <w:rFonts w:ascii="Book Antiqua" w:eastAsia="Book Antiqua" w:hAnsi="Book Antiqua" w:cs="Times New Roman"/>
          <w:sz w:val="24"/>
          <w:szCs w:val="24"/>
        </w:rPr>
        <w:t xml:space="preserve"> the importance of drawing inferences at a scale appropriate to the data. The ecological fallacy, which can be defined as making inferences about the individual based on group-level data, is illustrated in this research by </w:t>
      </w:r>
      <w:r>
        <w:rPr>
          <w:rFonts w:ascii="Book Antiqua" w:eastAsia="Book Antiqua" w:hAnsi="Book Antiqua" w:cs="Times New Roman"/>
          <w:sz w:val="24"/>
          <w:szCs w:val="24"/>
        </w:rPr>
        <w:t>identifying</w:t>
      </w:r>
      <w:r w:rsidRPr="000F04F0">
        <w:rPr>
          <w:rFonts w:ascii="Book Antiqua" w:eastAsia="Book Antiqua" w:hAnsi="Book Antiqua" w:cs="Times New Roman"/>
          <w:sz w:val="24"/>
          <w:szCs w:val="24"/>
        </w:rPr>
        <w:t xml:space="preserve"> risk factors that are significant in the regional models, but not significant in the individual models.</w:t>
      </w:r>
      <w:r>
        <w:rPr>
          <w:rFonts w:ascii="Book Antiqua" w:eastAsia="Book Antiqua" w:hAnsi="Book Antiqua" w:cs="Times New Roman"/>
          <w:color w:val="0070C0"/>
          <w:sz w:val="24"/>
          <w:szCs w:val="24"/>
        </w:rPr>
        <w:t xml:space="preserve"> </w:t>
      </w:r>
      <w:r w:rsidRPr="007E1F3C">
        <w:rPr>
          <w:rFonts w:ascii="Book Antiqua" w:eastAsia="Book Antiqua" w:hAnsi="Book Antiqua" w:cs="Times New Roman"/>
          <w:sz w:val="24"/>
          <w:szCs w:val="24"/>
        </w:rPr>
        <w:t xml:space="preserve">For example, poverty rate at the zip code level was important in the regional level models, </w:t>
      </w:r>
      <w:r w:rsidRPr="007E1F3C">
        <w:rPr>
          <w:rFonts w:ascii="Book Antiqua" w:eastAsia="Book Antiqua" w:hAnsi="Book Antiqua" w:cs="Times New Roman"/>
          <w:sz w:val="24"/>
          <w:szCs w:val="24"/>
        </w:rPr>
        <w:lastRenderedPageBreak/>
        <w:t xml:space="preserve">but the block group poverty rate was not a significant risk factor in the individual level models for both cryptosporidiosis and </w:t>
      </w:r>
      <w:r w:rsidRPr="007E1F3C">
        <w:rPr>
          <w:rFonts w:ascii="Book Antiqua" w:eastAsia="Book Antiqua" w:hAnsi="Book Antiqua" w:cs="Times New Roman"/>
          <w:i/>
          <w:sz w:val="24"/>
          <w:szCs w:val="24"/>
        </w:rPr>
        <w:t>E. coli</w:t>
      </w:r>
      <w:r w:rsidRPr="007E1F3C">
        <w:rPr>
          <w:rFonts w:ascii="Book Antiqua" w:eastAsia="Book Antiqua" w:hAnsi="Book Antiqua" w:cs="Times New Roman"/>
          <w:sz w:val="24"/>
          <w:szCs w:val="24"/>
        </w:rPr>
        <w:t xml:space="preserve"> O157.</w:t>
      </w:r>
      <w:r w:rsidR="00714CC2" w:rsidRPr="007E1F3C">
        <w:rPr>
          <w:rFonts w:ascii="Book Antiqua" w:eastAsia="Book Antiqua" w:hAnsi="Book Antiqua" w:cs="Times New Roman"/>
          <w:sz w:val="24"/>
          <w:szCs w:val="24"/>
        </w:rPr>
        <w:t xml:space="preserve"> The a</w:t>
      </w:r>
      <w:r w:rsidRPr="007E1F3C">
        <w:rPr>
          <w:rFonts w:ascii="Book Antiqua" w:eastAsia="Book Antiqua" w:hAnsi="Book Antiqua" w:cs="Times New Roman"/>
          <w:sz w:val="24"/>
          <w:szCs w:val="24"/>
        </w:rPr>
        <w:t xml:space="preserve">tomistic fallacy </w:t>
      </w:r>
      <w:r w:rsidR="00714CC2" w:rsidRPr="007E1F3C">
        <w:rPr>
          <w:rFonts w:ascii="Book Antiqua" w:eastAsia="Book Antiqua" w:hAnsi="Book Antiqua" w:cs="Times New Roman"/>
          <w:sz w:val="24"/>
          <w:szCs w:val="24"/>
        </w:rPr>
        <w:t>is</w:t>
      </w:r>
      <w:r w:rsidRPr="007E1F3C">
        <w:rPr>
          <w:rFonts w:ascii="Book Antiqua" w:eastAsia="Book Antiqua" w:hAnsi="Book Antiqua" w:cs="Times New Roman"/>
          <w:sz w:val="24"/>
          <w:szCs w:val="24"/>
        </w:rPr>
        <w:t xml:space="preserve"> defined as drawing inferences about the group based on individual-level data</w:t>
      </w:r>
      <w:r w:rsidR="00714CC2" w:rsidRPr="007E1F3C">
        <w:rPr>
          <w:rFonts w:ascii="Book Antiqua" w:eastAsia="Book Antiqua" w:hAnsi="Book Antiqua" w:cs="Times New Roman"/>
          <w:sz w:val="24"/>
          <w:szCs w:val="24"/>
        </w:rPr>
        <w:t xml:space="preserve">, and can be illustrated by the identification of geology as a significant risk factor for both cryptosporidiosis and </w:t>
      </w:r>
      <w:r w:rsidR="00714CC2" w:rsidRPr="007E1F3C">
        <w:rPr>
          <w:rFonts w:ascii="Book Antiqua" w:eastAsia="Book Antiqua" w:hAnsi="Book Antiqua" w:cs="Times New Roman"/>
          <w:i/>
          <w:sz w:val="24"/>
          <w:szCs w:val="24"/>
        </w:rPr>
        <w:t>E. coli</w:t>
      </w:r>
      <w:r w:rsidR="00714CC2" w:rsidRPr="007E1F3C">
        <w:rPr>
          <w:rFonts w:ascii="Book Antiqua" w:eastAsia="Book Antiqua" w:hAnsi="Book Antiqua" w:cs="Times New Roman"/>
          <w:sz w:val="24"/>
          <w:szCs w:val="24"/>
        </w:rPr>
        <w:t xml:space="preserve"> O157 in the individual. The geology variable in the individual models was represented by proximity of the patient’s residence to </w:t>
      </w:r>
      <w:proofErr w:type="spellStart"/>
      <w:r w:rsidR="00714CC2" w:rsidRPr="007E1F3C">
        <w:rPr>
          <w:rFonts w:ascii="Book Antiqua" w:eastAsia="Book Antiqua" w:hAnsi="Book Antiqua" w:cs="Times New Roman"/>
          <w:sz w:val="24"/>
          <w:szCs w:val="24"/>
        </w:rPr>
        <w:t>karst</w:t>
      </w:r>
      <w:proofErr w:type="spellEnd"/>
      <w:r w:rsidR="00714CC2" w:rsidRPr="007E1F3C">
        <w:rPr>
          <w:rFonts w:ascii="Book Antiqua" w:eastAsia="Book Antiqua" w:hAnsi="Book Antiqua" w:cs="Times New Roman"/>
          <w:sz w:val="24"/>
          <w:szCs w:val="24"/>
        </w:rPr>
        <w:t xml:space="preserve"> geologic areas. When this variable was converted to a regional variable by calculating the percent </w:t>
      </w:r>
      <w:proofErr w:type="spellStart"/>
      <w:r w:rsidR="00714CC2" w:rsidRPr="007E1F3C">
        <w:rPr>
          <w:rFonts w:ascii="Book Antiqua" w:eastAsia="Book Antiqua" w:hAnsi="Book Antiqua" w:cs="Times New Roman"/>
          <w:sz w:val="24"/>
          <w:szCs w:val="24"/>
        </w:rPr>
        <w:t>karst</w:t>
      </w:r>
      <w:proofErr w:type="spellEnd"/>
      <w:r w:rsidR="00714CC2" w:rsidRPr="007E1F3C">
        <w:rPr>
          <w:rFonts w:ascii="Book Antiqua" w:eastAsia="Book Antiqua" w:hAnsi="Book Antiqua" w:cs="Times New Roman"/>
          <w:sz w:val="24"/>
          <w:szCs w:val="24"/>
        </w:rPr>
        <w:t xml:space="preserve"> geology within the aggregate area, it was not significant in the regional models for either disease. It is therefore important to recognize that variables can be significant risk factors at one level, but their analogues (scaled up or scaled down) may not be significant at another level.</w:t>
      </w:r>
    </w:p>
    <w:p w:rsidR="000F04F0" w:rsidRPr="007E1F3C" w:rsidRDefault="000F04F0" w:rsidP="000F04F0">
      <w:pPr>
        <w:spacing w:line="480" w:lineRule="auto"/>
        <w:ind w:firstLine="720"/>
        <w:rPr>
          <w:rFonts w:ascii="Book Antiqua" w:eastAsia="Book Antiqua" w:hAnsi="Book Antiqua" w:cs="Times New Roman"/>
          <w:sz w:val="24"/>
          <w:szCs w:val="24"/>
        </w:rPr>
      </w:pPr>
      <w:r w:rsidRPr="007E1F3C">
        <w:rPr>
          <w:rFonts w:ascii="Book Antiqua" w:eastAsia="Book Antiqua" w:hAnsi="Book Antiqua" w:cs="Times New Roman"/>
          <w:sz w:val="24"/>
          <w:szCs w:val="24"/>
        </w:rPr>
        <w:t xml:space="preserve">In the research presented here, some of the variables included in the individual models, are </w:t>
      </w:r>
      <w:r w:rsidR="007E1F3C">
        <w:rPr>
          <w:rFonts w:ascii="Book Antiqua" w:eastAsia="Book Antiqua" w:hAnsi="Book Antiqua" w:cs="Times New Roman"/>
          <w:sz w:val="24"/>
          <w:szCs w:val="24"/>
        </w:rPr>
        <w:t xml:space="preserve">necessarily </w:t>
      </w:r>
      <w:r w:rsidRPr="007E1F3C">
        <w:rPr>
          <w:rFonts w:ascii="Book Antiqua" w:eastAsia="Book Antiqua" w:hAnsi="Book Antiqua" w:cs="Times New Roman"/>
          <w:sz w:val="24"/>
          <w:szCs w:val="24"/>
        </w:rPr>
        <w:t>measured at the group level</w:t>
      </w:r>
      <w:r w:rsidR="007E1F3C">
        <w:rPr>
          <w:rFonts w:ascii="Book Antiqua" w:eastAsia="Book Antiqua" w:hAnsi="Book Antiqua" w:cs="Times New Roman"/>
          <w:sz w:val="24"/>
          <w:szCs w:val="24"/>
        </w:rPr>
        <w:t xml:space="preserve"> because they were unavailable at the individual level. </w:t>
      </w:r>
      <w:r w:rsidR="007E1F3C" w:rsidRPr="007E1F3C">
        <w:rPr>
          <w:rFonts w:ascii="Book Antiqua" w:eastAsia="Book Antiqua" w:hAnsi="Book Antiqua" w:cs="Times New Roman"/>
          <w:sz w:val="24"/>
          <w:szCs w:val="24"/>
        </w:rPr>
        <w:t>This can further complicate the scale effect</w:t>
      </w:r>
      <w:r w:rsidR="007E1F3C">
        <w:rPr>
          <w:rFonts w:ascii="Book Antiqua" w:eastAsia="Book Antiqua" w:hAnsi="Book Antiqua" w:cs="Times New Roman"/>
          <w:sz w:val="24"/>
          <w:szCs w:val="24"/>
        </w:rPr>
        <w:t xml:space="preserve">. These variables include </w:t>
      </w:r>
      <w:r w:rsidR="00FB4295">
        <w:rPr>
          <w:rFonts w:ascii="Book Antiqua" w:eastAsia="Book Antiqua" w:hAnsi="Book Antiqua" w:cs="Times New Roman"/>
          <w:sz w:val="24"/>
          <w:szCs w:val="24"/>
        </w:rPr>
        <w:t xml:space="preserve">socioeconomic status, represented by </w:t>
      </w:r>
      <w:r w:rsidR="007E1F3C">
        <w:rPr>
          <w:rFonts w:ascii="Book Antiqua" w:eastAsia="Book Antiqua" w:hAnsi="Book Antiqua" w:cs="Times New Roman"/>
          <w:sz w:val="24"/>
          <w:szCs w:val="24"/>
        </w:rPr>
        <w:t>poverty rate (block group level)</w:t>
      </w:r>
      <w:r w:rsidR="00FB4295">
        <w:rPr>
          <w:rFonts w:ascii="Book Antiqua" w:eastAsia="Book Antiqua" w:hAnsi="Book Antiqua" w:cs="Times New Roman"/>
          <w:sz w:val="24"/>
          <w:szCs w:val="24"/>
        </w:rPr>
        <w:t>,</w:t>
      </w:r>
      <w:r w:rsidR="007E1F3C">
        <w:rPr>
          <w:rFonts w:ascii="Book Antiqua" w:eastAsia="Book Antiqua" w:hAnsi="Book Antiqua" w:cs="Times New Roman"/>
          <w:sz w:val="24"/>
          <w:szCs w:val="24"/>
        </w:rPr>
        <w:t xml:space="preserve"> and the agricultural variables (population densities at the zip code level)</w:t>
      </w:r>
      <w:r w:rsidR="00714CC2" w:rsidRPr="007E1F3C">
        <w:rPr>
          <w:rFonts w:ascii="Book Antiqua" w:eastAsia="Book Antiqua" w:hAnsi="Book Antiqua" w:cs="Times New Roman"/>
          <w:sz w:val="24"/>
          <w:szCs w:val="24"/>
        </w:rPr>
        <w:t xml:space="preserve">. </w:t>
      </w:r>
      <w:r w:rsidRPr="007E1F3C">
        <w:rPr>
          <w:rFonts w:ascii="Book Antiqua" w:eastAsia="Book Antiqua" w:hAnsi="Book Antiqua" w:cs="Times New Roman"/>
          <w:sz w:val="24"/>
          <w:szCs w:val="24"/>
        </w:rPr>
        <w:t xml:space="preserve">Inclusion of group level, or contextual, variables can provide important additional information that is not captured by individual variables because group level variable may constrain the choices available to the individual. Ignoring the relevant group-level variables in an individual model </w:t>
      </w:r>
      <w:r w:rsidR="00CE2165">
        <w:rPr>
          <w:rFonts w:ascii="Book Antiqua" w:eastAsia="Book Antiqua" w:hAnsi="Book Antiqua" w:cs="Times New Roman"/>
          <w:sz w:val="24"/>
          <w:szCs w:val="24"/>
        </w:rPr>
        <w:t xml:space="preserve">can lead to an incomplete understanding of the risk factors for disease in the individual, and </w:t>
      </w:r>
      <w:r w:rsidRPr="007E1F3C">
        <w:rPr>
          <w:rFonts w:ascii="Book Antiqua" w:eastAsia="Book Antiqua" w:hAnsi="Book Antiqua" w:cs="Times New Roman"/>
          <w:sz w:val="24"/>
          <w:szCs w:val="24"/>
        </w:rPr>
        <w:t xml:space="preserve">has been labeled the </w:t>
      </w:r>
      <w:r w:rsidR="0097655B" w:rsidRPr="007E1F3C">
        <w:rPr>
          <w:rFonts w:ascii="Book Antiqua" w:eastAsia="Book Antiqua" w:hAnsi="Book Antiqua" w:cs="Times New Roman"/>
          <w:sz w:val="24"/>
          <w:szCs w:val="24"/>
        </w:rPr>
        <w:t>“</w:t>
      </w:r>
      <w:proofErr w:type="spellStart"/>
      <w:r w:rsidRPr="007E1F3C">
        <w:rPr>
          <w:rFonts w:ascii="Book Antiqua" w:eastAsia="Book Antiqua" w:hAnsi="Book Antiqua" w:cs="Times New Roman"/>
          <w:sz w:val="24"/>
          <w:szCs w:val="24"/>
        </w:rPr>
        <w:t>psychologistic</w:t>
      </w:r>
      <w:proofErr w:type="spellEnd"/>
      <w:r w:rsidRPr="007E1F3C">
        <w:rPr>
          <w:rFonts w:ascii="Book Antiqua" w:eastAsia="Book Antiqua" w:hAnsi="Book Antiqua" w:cs="Times New Roman"/>
          <w:sz w:val="24"/>
          <w:szCs w:val="24"/>
        </w:rPr>
        <w:t xml:space="preserve"> fallacy</w:t>
      </w:r>
      <w:r w:rsidR="0097655B" w:rsidRPr="007E1F3C">
        <w:rPr>
          <w:rFonts w:ascii="Book Antiqua" w:eastAsia="Book Antiqua" w:hAnsi="Book Antiqua" w:cs="Times New Roman"/>
          <w:sz w:val="24"/>
          <w:szCs w:val="24"/>
        </w:rPr>
        <w:t>”</w:t>
      </w:r>
      <w:r w:rsidRPr="007E1F3C">
        <w:rPr>
          <w:rFonts w:ascii="Book Antiqua" w:eastAsia="Book Antiqua" w:hAnsi="Book Antiqua" w:cs="Times New Roman"/>
          <w:sz w:val="24"/>
          <w:szCs w:val="24"/>
        </w:rPr>
        <w:t xml:space="preserve"> </w:t>
      </w:r>
      <w:r w:rsidR="000E7B14" w:rsidRPr="007E1F3C">
        <w:rPr>
          <w:rFonts w:ascii="Book Antiqua" w:eastAsia="Book Antiqua" w:hAnsi="Book Antiqua" w:cs="Times New Roman"/>
          <w:sz w:val="24"/>
          <w:szCs w:val="24"/>
        </w:rPr>
        <w:fldChar w:fldCharType="begin"/>
      </w:r>
      <w:r w:rsidR="008F7AE1">
        <w:rPr>
          <w:rFonts w:ascii="Book Antiqua" w:eastAsia="Book Antiqua" w:hAnsi="Book Antiqua" w:cs="Times New Roman"/>
          <w:sz w:val="24"/>
          <w:szCs w:val="24"/>
        </w:rPr>
        <w:instrText xml:space="preserve"> ADDIN EN.CITE &lt;EndNote&gt;&lt;Cite&gt;&lt;Author&gt;Diez-Roux&lt;/Author&gt;&lt;Year&gt;1998&lt;/Year&gt;&lt;RecNum&gt;303&lt;/RecNum&gt;&lt;record&gt;&lt;rec-number&gt;303&lt;/rec-number&gt;&lt;foreign-keys&gt;&lt;key app="EN" db-id="fdzd0fxpopvzspetppwpdrawwezaaxwp2wr9"&gt;303&lt;/key&gt;&lt;/foreign-keys&gt;&lt;ref-type name="Journal Article"&gt;17&lt;/ref-type&gt;&lt;contributors&gt;&lt;authors&gt;&lt;author&gt;Ana V. Diez-Roux&lt;/author&gt;&lt;/authors&gt;&lt;/contributors&gt;&lt;titles&gt;&lt;title&gt;Bringing context back into epidemiology: Variables and fallacies in multilevel analysis&lt;/title&gt;&lt;secondary-title&gt;American Journal of Public Health&lt;/secondary-title&gt;&lt;/titles&gt;&lt;periodical&gt;&lt;full-title&gt;American Journal of Public Health&lt;/full-title&gt;&lt;/periodical&gt;&lt;pages&gt;216-222&lt;/pages&gt;&lt;volume&gt;88&lt;/volume&gt;&lt;number&gt;2&lt;/number&gt;&lt;dates&gt;&lt;year&gt;1998&lt;/year&gt;&lt;/dates&gt;&lt;urls&gt;&lt;/urls&gt;&lt;/record&gt;&lt;/Cite&gt;&lt;/EndNote&gt;</w:instrText>
      </w:r>
      <w:r w:rsidR="000E7B14" w:rsidRPr="007E1F3C">
        <w:rPr>
          <w:rFonts w:ascii="Book Antiqua" w:eastAsia="Book Antiqua" w:hAnsi="Book Antiqua" w:cs="Times New Roman"/>
          <w:sz w:val="24"/>
          <w:szCs w:val="24"/>
        </w:rPr>
        <w:fldChar w:fldCharType="separate"/>
      </w:r>
      <w:r w:rsidRPr="007E1F3C">
        <w:rPr>
          <w:rFonts w:ascii="Book Antiqua" w:eastAsia="Book Antiqua" w:hAnsi="Book Antiqua" w:cs="Times New Roman"/>
          <w:noProof/>
          <w:sz w:val="24"/>
          <w:szCs w:val="24"/>
        </w:rPr>
        <w:t>(Diez-Roux 1998)</w:t>
      </w:r>
      <w:r w:rsidR="000E7B14" w:rsidRPr="007E1F3C">
        <w:rPr>
          <w:rFonts w:ascii="Book Antiqua" w:eastAsia="Book Antiqua" w:hAnsi="Book Antiqua" w:cs="Times New Roman"/>
          <w:sz w:val="24"/>
          <w:szCs w:val="24"/>
        </w:rPr>
        <w:fldChar w:fldCharType="end"/>
      </w:r>
      <w:r w:rsidRPr="007E1F3C">
        <w:rPr>
          <w:rFonts w:ascii="Book Antiqua" w:eastAsia="Book Antiqua" w:hAnsi="Book Antiqua" w:cs="Times New Roman"/>
          <w:sz w:val="24"/>
          <w:szCs w:val="24"/>
        </w:rPr>
        <w:t xml:space="preserve">.  </w:t>
      </w:r>
    </w:p>
    <w:p w:rsidR="000F04F0" w:rsidRDefault="000F04F0" w:rsidP="000F04F0">
      <w:pPr>
        <w:spacing w:line="480" w:lineRule="auto"/>
        <w:ind w:firstLine="720"/>
        <w:rPr>
          <w:rFonts w:ascii="Book Antiqua" w:eastAsia="Book Antiqua" w:hAnsi="Book Antiqua" w:cs="Times New Roman"/>
          <w:sz w:val="24"/>
          <w:szCs w:val="24"/>
          <w:highlight w:val="magenta"/>
        </w:rPr>
      </w:pPr>
    </w:p>
    <w:p w:rsidR="00DE65C4" w:rsidRDefault="00DE65C4" w:rsidP="00FC79A9">
      <w:pPr>
        <w:spacing w:line="480" w:lineRule="auto"/>
        <w:ind w:firstLine="720"/>
        <w:rPr>
          <w:rFonts w:ascii="Book Antiqua" w:eastAsia="Book Antiqua" w:hAnsi="Book Antiqua" w:cs="Times New Roman"/>
          <w:sz w:val="24"/>
          <w:szCs w:val="24"/>
        </w:rPr>
      </w:pPr>
      <w:r>
        <w:rPr>
          <w:rFonts w:ascii="Book Antiqua" w:eastAsia="Book Antiqua" w:hAnsi="Book Antiqua" w:cs="Times New Roman"/>
          <w:sz w:val="24"/>
          <w:szCs w:val="24"/>
        </w:rPr>
        <w:lastRenderedPageBreak/>
        <w:t xml:space="preserve">The advantage of employing multiple models and multiple approaches is the ability to compare statistical regression modeling methods and results to understand the relationship between risk factors and disease. </w:t>
      </w:r>
      <w:r w:rsidR="00DA61C4">
        <w:rPr>
          <w:rFonts w:ascii="Book Antiqua" w:eastAsia="Book Antiqua" w:hAnsi="Book Antiqua" w:cs="Times New Roman"/>
          <w:sz w:val="24"/>
          <w:szCs w:val="24"/>
        </w:rPr>
        <w:t>Risk factors that are associated with disease at the individual level and at the regional level are important across multiple spatial scales, while risk factors that are statistically significant only at the individual level or at the regional level should be incorporated in models for disease at those scales. This has implications for epidemiological studies; variables that are significant only at the individual level should be incorporated in a case-control model at the individual scale, yet variables that are significant at both the individual and regional scales may behave linearly such that scale is not important.</w:t>
      </w:r>
      <w:r w:rsidR="000B3AB4">
        <w:rPr>
          <w:rFonts w:ascii="Book Antiqua" w:eastAsia="Book Antiqua" w:hAnsi="Book Antiqua" w:cs="Times New Roman"/>
          <w:sz w:val="24"/>
          <w:szCs w:val="24"/>
        </w:rPr>
        <w:t xml:space="preserve"> </w:t>
      </w:r>
    </w:p>
    <w:p w:rsidR="00C359C6" w:rsidRDefault="00FC79A9" w:rsidP="00B572C4">
      <w:pPr>
        <w:spacing w:line="480" w:lineRule="auto"/>
        <w:ind w:firstLine="720"/>
        <w:rPr>
          <w:rFonts w:ascii="Book Antiqua" w:eastAsia="Book Antiqua" w:hAnsi="Book Antiqua" w:cs="Times New Roman"/>
          <w:sz w:val="24"/>
          <w:szCs w:val="24"/>
        </w:rPr>
      </w:pPr>
      <w:r w:rsidRPr="00C359C6">
        <w:rPr>
          <w:rFonts w:ascii="Book Antiqua" w:eastAsia="Book Antiqua" w:hAnsi="Book Antiqua" w:cs="Times New Roman"/>
          <w:sz w:val="24"/>
          <w:szCs w:val="24"/>
        </w:rPr>
        <w:t>Risk factors for disease</w:t>
      </w:r>
      <w:r w:rsidR="00C359C6" w:rsidRPr="00C359C6">
        <w:rPr>
          <w:rFonts w:ascii="Book Antiqua" w:eastAsia="Book Antiqua" w:hAnsi="Book Antiqua" w:cs="Times New Roman"/>
          <w:sz w:val="24"/>
          <w:szCs w:val="24"/>
        </w:rPr>
        <w:t xml:space="preserve"> in the individual include behavioral or lifestyle factors </w:t>
      </w:r>
      <w:r w:rsidR="008A39BE" w:rsidRPr="00C359C6">
        <w:rPr>
          <w:rFonts w:ascii="Book Antiqua" w:eastAsia="Book Antiqua" w:hAnsi="Book Antiqua" w:cs="Times New Roman"/>
          <w:sz w:val="24"/>
          <w:szCs w:val="24"/>
        </w:rPr>
        <w:t xml:space="preserve">specific to the individual that can influence exposure. These variables may include consumption of unpasteurized dairy products, visits to farms, and playing or swimming in contaminated surface water </w:t>
      </w:r>
      <w:r w:rsidR="000E7B14" w:rsidRPr="00A63180">
        <w:rPr>
          <w:rFonts w:ascii="Book Antiqua" w:eastAsia="Book Antiqua" w:hAnsi="Book Antiqua" w:cs="Times New Roman"/>
          <w:sz w:val="24"/>
          <w:szCs w:val="24"/>
        </w:rPr>
        <w:fldChar w:fldCharType="begin">
          <w:fldData xml:space="preserve">PEVuZE5vdGU+PENpdGU+PEF1dGhvcj5EaWV0ejwvQXV0aG9yPjxZZWFyPjIwMDA8L1llYXI+PFJl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</w:fldData>
        </w:fldChar>
      </w:r>
      <w:r w:rsidR="008F7AE1">
        <w:rPr>
          <w:rFonts w:ascii="Book Antiqua" w:eastAsia="Book Antiqua" w:hAnsi="Book Antiqua" w:cs="Times New Roman"/>
          <w:sz w:val="24"/>
          <w:szCs w:val="24"/>
        </w:rPr>
        <w:instrText xml:space="preserve"> ADDIN EN.CITE </w:instrText>
      </w:r>
      <w:r w:rsidR="008F7AE1">
        <w:rPr>
          <w:rFonts w:ascii="Book Antiqua" w:eastAsia="Book Antiqua" w:hAnsi="Book Antiqua" w:cs="Times New Roman"/>
          <w:sz w:val="24"/>
          <w:szCs w:val="24"/>
        </w:rPr>
        <w:fldChar w:fldCharType="begin">
          <w:fldData xml:space="preserve">PEVuZE5vdGU+PENpdGU+PEF1dGhvcj5EaWV0ejwvQXV0aG9yPjxZZWFyPjIwMDA8L1llYXI+PFJl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</w:fldData>
        </w:fldChar>
      </w:r>
      <w:r w:rsidR="008F7AE1">
        <w:rPr>
          <w:rFonts w:ascii="Book Antiqua" w:eastAsia="Book Antiqua" w:hAnsi="Book Antiqua" w:cs="Times New Roman"/>
          <w:sz w:val="24"/>
          <w:szCs w:val="24"/>
        </w:rPr>
        <w:instrText xml:space="preserve"> ADDIN EN.CITE.DATA </w:instrText>
      </w:r>
      <w:r w:rsidR="008F7AE1">
        <w:rPr>
          <w:rFonts w:ascii="Book Antiqua" w:eastAsia="Book Antiqua" w:hAnsi="Book Antiqua" w:cs="Times New Roman"/>
          <w:sz w:val="24"/>
          <w:szCs w:val="24"/>
        </w:rPr>
      </w:r>
      <w:r w:rsidR="008F7AE1">
        <w:rPr>
          <w:rFonts w:ascii="Book Antiqua" w:eastAsia="Book Antiqua" w:hAnsi="Book Antiqua" w:cs="Times New Roman"/>
          <w:sz w:val="24"/>
          <w:szCs w:val="24"/>
        </w:rPr>
        <w:fldChar w:fldCharType="end"/>
      </w:r>
      <w:r w:rsidR="000E7B14" w:rsidRPr="00A63180">
        <w:rPr>
          <w:rFonts w:ascii="Book Antiqua" w:eastAsia="Book Antiqua" w:hAnsi="Book Antiqua" w:cs="Times New Roman"/>
          <w:sz w:val="24"/>
          <w:szCs w:val="24"/>
        </w:rPr>
        <w:fldChar w:fldCharType="separate"/>
      </w:r>
      <w:r w:rsidR="006A1705">
        <w:rPr>
          <w:rFonts w:ascii="Book Antiqua" w:eastAsia="Book Antiqua" w:hAnsi="Book Antiqua" w:cs="Times New Roman"/>
          <w:noProof/>
          <w:sz w:val="24"/>
          <w:szCs w:val="24"/>
        </w:rPr>
        <w:t>(Dietz and Roberts 2000, Suresh et al. 2012, Chalmers et al. 2000, Strachan et al. 2006, Robertson and Yasvinski 2012, Benham et al. 2006, Lake et al. 2007, Hunter et al. 2007)</w:t>
      </w:r>
      <w:r w:rsidR="000E7B14" w:rsidRPr="00A63180">
        <w:rPr>
          <w:rFonts w:ascii="Book Antiqua" w:eastAsia="Book Antiqua" w:hAnsi="Book Antiqua" w:cs="Times New Roman"/>
          <w:sz w:val="24"/>
          <w:szCs w:val="24"/>
        </w:rPr>
        <w:fldChar w:fldCharType="end"/>
      </w:r>
      <w:r w:rsidR="008A39BE" w:rsidRPr="00A63180">
        <w:rPr>
          <w:rFonts w:ascii="Book Antiqua" w:eastAsia="Book Antiqua" w:hAnsi="Book Antiqua" w:cs="Times New Roman"/>
          <w:sz w:val="24"/>
          <w:szCs w:val="24"/>
        </w:rPr>
        <w:t>.</w:t>
      </w:r>
      <w:r w:rsidR="008A39BE">
        <w:rPr>
          <w:rFonts w:ascii="Book Antiqua" w:eastAsia="Book Antiqua" w:hAnsi="Book Antiqua" w:cs="Times New Roman"/>
          <w:sz w:val="24"/>
          <w:szCs w:val="24"/>
        </w:rPr>
        <w:t xml:space="preserve">  The individual models developed here do not capture this individual behavior, but instead can capture potential exposure to risk for the individual by inclusion of environmental variables at the local scale. Proximity to contaminated surface water or to agricultural activity can increase the likelihood that a person will come in contact with an environmental reservoir of cryptosporidiosis or </w:t>
      </w:r>
      <w:r w:rsidR="008A39BE" w:rsidRPr="006C2BF8">
        <w:rPr>
          <w:rFonts w:ascii="Book Antiqua" w:eastAsia="Book Antiqua" w:hAnsi="Book Antiqua" w:cs="Times New Roman"/>
          <w:i/>
          <w:sz w:val="24"/>
          <w:szCs w:val="24"/>
        </w:rPr>
        <w:t>E. coli</w:t>
      </w:r>
      <w:r w:rsidR="00C56AA5">
        <w:rPr>
          <w:rFonts w:ascii="Book Antiqua" w:eastAsia="Book Antiqua" w:hAnsi="Book Antiqua" w:cs="Times New Roman"/>
          <w:i/>
          <w:sz w:val="24"/>
          <w:szCs w:val="24"/>
        </w:rPr>
        <w:t xml:space="preserve"> </w:t>
      </w:r>
      <w:r w:rsidR="00C56AA5" w:rsidRPr="00C56AA5">
        <w:rPr>
          <w:rFonts w:ascii="Book Antiqua" w:eastAsia="Book Antiqua" w:hAnsi="Book Antiqua" w:cs="Times New Roman"/>
          <w:sz w:val="24"/>
          <w:szCs w:val="24"/>
        </w:rPr>
        <w:t>O157</w:t>
      </w:r>
      <w:r w:rsidR="008A39BE">
        <w:rPr>
          <w:rFonts w:ascii="Book Antiqua" w:eastAsia="Book Antiqua" w:hAnsi="Book Antiqua" w:cs="Times New Roman"/>
          <w:sz w:val="24"/>
          <w:szCs w:val="24"/>
        </w:rPr>
        <w:t xml:space="preserve">, and in this way can increase background risk. The </w:t>
      </w:r>
      <w:r w:rsidR="00C359C6">
        <w:rPr>
          <w:rFonts w:ascii="Book Antiqua" w:eastAsia="Book Antiqua" w:hAnsi="Book Antiqua" w:cs="Times New Roman"/>
          <w:sz w:val="24"/>
          <w:szCs w:val="24"/>
        </w:rPr>
        <w:t>individual</w:t>
      </w:r>
      <w:r w:rsidR="008A39BE">
        <w:rPr>
          <w:rFonts w:ascii="Book Antiqua" w:eastAsia="Book Antiqua" w:hAnsi="Book Antiqua" w:cs="Times New Roman"/>
          <w:sz w:val="24"/>
          <w:szCs w:val="24"/>
        </w:rPr>
        <w:t xml:space="preserve"> model, therefore, can be thought of as the environmental background risk at the individual </w:t>
      </w:r>
      <w:r w:rsidR="008A39BE">
        <w:rPr>
          <w:rFonts w:ascii="Book Antiqua" w:eastAsia="Book Antiqua" w:hAnsi="Book Antiqua" w:cs="Times New Roman"/>
          <w:sz w:val="24"/>
          <w:szCs w:val="24"/>
        </w:rPr>
        <w:lastRenderedPageBreak/>
        <w:t>level (large-scale environmental risk).</w:t>
      </w:r>
      <w:r w:rsidR="000F04BD">
        <w:rPr>
          <w:rFonts w:ascii="Book Antiqua" w:eastAsia="Book Antiqua" w:hAnsi="Book Antiqua" w:cs="Times New Roman"/>
          <w:sz w:val="24"/>
          <w:szCs w:val="24"/>
        </w:rPr>
        <w:t xml:space="preserve"> </w:t>
      </w:r>
      <w:r w:rsidR="00C359C6">
        <w:rPr>
          <w:rFonts w:ascii="Book Antiqua" w:eastAsia="Book Antiqua" w:hAnsi="Book Antiqua" w:cs="Times New Roman"/>
          <w:sz w:val="24"/>
          <w:szCs w:val="24"/>
        </w:rPr>
        <w:t>Similarly, t</w:t>
      </w:r>
      <w:r w:rsidR="008A39BE">
        <w:rPr>
          <w:rFonts w:ascii="Book Antiqua" w:eastAsia="Book Antiqua" w:hAnsi="Book Antiqua" w:cs="Times New Roman"/>
          <w:sz w:val="24"/>
          <w:szCs w:val="24"/>
        </w:rPr>
        <w:t>he aggregated</w:t>
      </w:r>
      <w:r w:rsidR="008A39BE" w:rsidRPr="0086097B">
        <w:rPr>
          <w:rFonts w:ascii="Book Antiqua" w:eastAsia="Book Antiqua" w:hAnsi="Book Antiqua" w:cs="Times New Roman"/>
          <w:sz w:val="24"/>
          <w:szCs w:val="24"/>
        </w:rPr>
        <w:t xml:space="preserve"> </w:t>
      </w:r>
      <w:r w:rsidR="008A39BE">
        <w:rPr>
          <w:rFonts w:ascii="Book Antiqua" w:eastAsia="Book Antiqua" w:hAnsi="Book Antiqua" w:cs="Times New Roman"/>
          <w:sz w:val="24"/>
          <w:szCs w:val="24"/>
        </w:rPr>
        <w:t>models capture the environmental and socioeconomic risk factors at a more regional level (zip code level)</w:t>
      </w:r>
      <w:r w:rsidR="00C359C6">
        <w:rPr>
          <w:rFonts w:ascii="Book Antiqua" w:eastAsia="Book Antiqua" w:hAnsi="Book Antiqua" w:cs="Times New Roman"/>
          <w:sz w:val="24"/>
          <w:szCs w:val="24"/>
        </w:rPr>
        <w:t>, but do not address behavioral or lifestyle risk factors in the population</w:t>
      </w:r>
      <w:r w:rsidR="008A39BE">
        <w:rPr>
          <w:rFonts w:ascii="Book Antiqua" w:eastAsia="Book Antiqua" w:hAnsi="Book Antiqua" w:cs="Times New Roman"/>
          <w:sz w:val="24"/>
          <w:szCs w:val="24"/>
        </w:rPr>
        <w:t xml:space="preserve">. </w:t>
      </w:r>
    </w:p>
    <w:p w:rsidR="00A31449" w:rsidRDefault="00A31449" w:rsidP="00B572C4">
      <w:pPr>
        <w:spacing w:line="480" w:lineRule="auto"/>
        <w:ind w:firstLine="720"/>
        <w:rPr>
          <w:rFonts w:ascii="Book Antiqua" w:eastAsia="Book Antiqua" w:hAnsi="Book Antiqua" w:cs="Times New Roman"/>
          <w:sz w:val="24"/>
          <w:szCs w:val="24"/>
        </w:rPr>
      </w:pPr>
    </w:p>
    <w:p w:rsidR="008C5D39" w:rsidRDefault="008C5D39" w:rsidP="008C5D39">
      <w:pPr>
        <w:pStyle w:val="Heading3"/>
      </w:pPr>
      <w:bookmarkStart w:id="231" w:name="_Toc360457652"/>
      <w:r>
        <w:t>Epidemiological insights</w:t>
      </w:r>
      <w:bookmarkEnd w:id="231"/>
    </w:p>
    <w:p w:rsidR="005C30B3" w:rsidRDefault="008C5D39" w:rsidP="00C359C6">
      <w:pPr>
        <w:spacing w:line="480" w:lineRule="auto"/>
        <w:ind w:firstLine="720"/>
        <w:rPr>
          <w:rFonts w:ascii="Book Antiqua" w:eastAsia="Book Antiqua" w:hAnsi="Book Antiqua" w:cs="Times New Roman"/>
          <w:sz w:val="24"/>
          <w:szCs w:val="24"/>
        </w:rPr>
      </w:pPr>
      <w:r>
        <w:rPr>
          <w:rFonts w:ascii="Book Antiqua" w:eastAsia="Book Antiqua" w:hAnsi="Book Antiqua" w:cs="Times New Roman"/>
          <w:sz w:val="24"/>
          <w:szCs w:val="24"/>
        </w:rPr>
        <w:t xml:space="preserve">This research has shown that environmental variables are important risk factors for cryptosporidiosis and </w:t>
      </w:r>
      <w:r w:rsidRPr="008C5D39">
        <w:rPr>
          <w:rFonts w:ascii="Book Antiqua" w:eastAsia="Book Antiqua" w:hAnsi="Book Antiqua" w:cs="Times New Roman"/>
          <w:i/>
          <w:sz w:val="24"/>
          <w:szCs w:val="24"/>
        </w:rPr>
        <w:t>E. coli</w:t>
      </w:r>
      <w:r>
        <w:rPr>
          <w:rFonts w:ascii="Book Antiqua" w:eastAsia="Book Antiqua" w:hAnsi="Book Antiqua" w:cs="Times New Roman"/>
          <w:sz w:val="24"/>
          <w:szCs w:val="24"/>
        </w:rPr>
        <w:t xml:space="preserve"> O157 in the individual and in the population. </w:t>
      </w:r>
    </w:p>
    <w:p w:rsidR="00DE65C4" w:rsidRDefault="008C5D39" w:rsidP="00C359C6">
      <w:pPr>
        <w:spacing w:line="480" w:lineRule="auto"/>
        <w:ind w:firstLine="720"/>
        <w:rPr>
          <w:rFonts w:ascii="Book Antiqua" w:eastAsia="Book Antiqua" w:hAnsi="Book Antiqua" w:cs="Times New Roman"/>
          <w:sz w:val="24"/>
          <w:szCs w:val="24"/>
        </w:rPr>
      </w:pPr>
      <w:r>
        <w:rPr>
          <w:rFonts w:ascii="Book Antiqua" w:eastAsia="Book Antiqua" w:hAnsi="Book Antiqua" w:cs="Times New Roman"/>
          <w:sz w:val="24"/>
          <w:szCs w:val="24"/>
        </w:rPr>
        <w:t xml:space="preserve">Surface water streams that are </w:t>
      </w:r>
      <w:r w:rsidR="005C30B3">
        <w:rPr>
          <w:rFonts w:ascii="Book Antiqua" w:eastAsia="Book Antiqua" w:hAnsi="Book Antiqua" w:cs="Times New Roman"/>
          <w:sz w:val="24"/>
          <w:szCs w:val="24"/>
        </w:rPr>
        <w:t xml:space="preserve">recognized by the state and by the Environmental Protection Agency as </w:t>
      </w:r>
      <w:r>
        <w:rPr>
          <w:rFonts w:ascii="Book Antiqua" w:eastAsia="Book Antiqua" w:hAnsi="Book Antiqua" w:cs="Times New Roman"/>
          <w:sz w:val="24"/>
          <w:szCs w:val="24"/>
        </w:rPr>
        <w:t xml:space="preserve">impaired due to the presence of </w:t>
      </w:r>
      <w:r w:rsidRPr="008C5D39">
        <w:rPr>
          <w:rFonts w:ascii="Book Antiqua" w:eastAsia="Book Antiqua" w:hAnsi="Book Antiqua" w:cs="Times New Roman"/>
          <w:i/>
          <w:sz w:val="24"/>
          <w:szCs w:val="24"/>
        </w:rPr>
        <w:t>E. coli</w:t>
      </w:r>
      <w:r>
        <w:rPr>
          <w:rFonts w:ascii="Book Antiqua" w:eastAsia="Book Antiqua" w:hAnsi="Book Antiqua" w:cs="Times New Roman"/>
          <w:sz w:val="24"/>
          <w:szCs w:val="24"/>
        </w:rPr>
        <w:t xml:space="preserve"> are considered a public health threat because </w:t>
      </w:r>
      <w:r w:rsidRPr="008C5D39">
        <w:rPr>
          <w:rFonts w:ascii="Book Antiqua" w:eastAsia="Book Antiqua" w:hAnsi="Book Antiqua" w:cs="Times New Roman"/>
          <w:i/>
          <w:sz w:val="24"/>
          <w:szCs w:val="24"/>
        </w:rPr>
        <w:t>E. coli</w:t>
      </w:r>
      <w:r>
        <w:rPr>
          <w:rFonts w:ascii="Book Antiqua" w:eastAsia="Book Antiqua" w:hAnsi="Book Antiqua" w:cs="Times New Roman"/>
          <w:sz w:val="24"/>
          <w:szCs w:val="24"/>
        </w:rPr>
        <w:t xml:space="preserve"> is an indicator for </w:t>
      </w:r>
      <w:r w:rsidR="000F04BD">
        <w:rPr>
          <w:rFonts w:ascii="Book Antiqua" w:eastAsia="Book Antiqua" w:hAnsi="Book Antiqua" w:cs="Times New Roman"/>
          <w:sz w:val="24"/>
          <w:szCs w:val="24"/>
        </w:rPr>
        <w:t xml:space="preserve">the presence of </w:t>
      </w:r>
      <w:r>
        <w:rPr>
          <w:rFonts w:ascii="Book Antiqua" w:eastAsia="Book Antiqua" w:hAnsi="Book Antiqua" w:cs="Times New Roman"/>
          <w:sz w:val="24"/>
          <w:szCs w:val="24"/>
        </w:rPr>
        <w:t xml:space="preserve">both cryptosporidiosis </w:t>
      </w:r>
      <w:r w:rsidR="005C30B3">
        <w:rPr>
          <w:rFonts w:ascii="Book Antiqua" w:eastAsia="Book Antiqua" w:hAnsi="Book Antiqua" w:cs="Times New Roman"/>
          <w:sz w:val="24"/>
          <w:szCs w:val="24"/>
        </w:rPr>
        <w:t xml:space="preserve">and </w:t>
      </w:r>
      <w:r w:rsidRPr="005C30B3">
        <w:rPr>
          <w:rFonts w:ascii="Book Antiqua" w:eastAsia="Book Antiqua" w:hAnsi="Book Antiqua" w:cs="Times New Roman"/>
          <w:i/>
          <w:sz w:val="24"/>
          <w:szCs w:val="24"/>
        </w:rPr>
        <w:t>E. coli</w:t>
      </w:r>
      <w:r>
        <w:rPr>
          <w:rFonts w:ascii="Book Antiqua" w:eastAsia="Book Antiqua" w:hAnsi="Book Antiqua" w:cs="Times New Roman"/>
          <w:sz w:val="24"/>
          <w:szCs w:val="24"/>
        </w:rPr>
        <w:t xml:space="preserve"> O157 in surface water. So far surface water quality spatial databases have been ignored in </w:t>
      </w:r>
      <w:r w:rsidR="002220DA">
        <w:rPr>
          <w:rFonts w:ascii="Book Antiqua" w:eastAsia="Book Antiqua" w:hAnsi="Book Antiqua" w:cs="Times New Roman"/>
          <w:sz w:val="24"/>
          <w:szCs w:val="24"/>
        </w:rPr>
        <w:t>environmental disease modeling</w:t>
      </w:r>
      <w:r>
        <w:rPr>
          <w:rFonts w:ascii="Book Antiqua" w:eastAsia="Book Antiqua" w:hAnsi="Book Antiqua" w:cs="Times New Roman"/>
          <w:sz w:val="24"/>
          <w:szCs w:val="24"/>
        </w:rPr>
        <w:t xml:space="preserve"> </w:t>
      </w:r>
      <w:r w:rsidR="005C30B3">
        <w:rPr>
          <w:rFonts w:ascii="Book Antiqua" w:eastAsia="Book Antiqua" w:hAnsi="Book Antiqua" w:cs="Times New Roman"/>
          <w:sz w:val="24"/>
          <w:szCs w:val="24"/>
        </w:rPr>
        <w:t xml:space="preserve">yet in this research proximity to an </w:t>
      </w:r>
      <w:r w:rsidR="005C30B3" w:rsidRPr="005C30B3">
        <w:rPr>
          <w:rFonts w:ascii="Book Antiqua" w:eastAsia="Book Antiqua" w:hAnsi="Book Antiqua" w:cs="Times New Roman"/>
          <w:i/>
          <w:sz w:val="24"/>
          <w:szCs w:val="24"/>
        </w:rPr>
        <w:t>E. coli</w:t>
      </w:r>
      <w:r w:rsidR="005C30B3">
        <w:rPr>
          <w:rFonts w:ascii="Book Antiqua" w:eastAsia="Book Antiqua" w:hAnsi="Book Antiqua" w:cs="Times New Roman"/>
          <w:sz w:val="24"/>
          <w:szCs w:val="24"/>
        </w:rPr>
        <w:t xml:space="preserve"> impaired surface water stream was positively associated with cryptosporidiosis at the individual scale. Likewise, the regional surface water quality was positively associated with </w:t>
      </w:r>
      <w:r w:rsidR="005C30B3" w:rsidRPr="005C30B3">
        <w:rPr>
          <w:rFonts w:ascii="Book Antiqua" w:eastAsia="Book Antiqua" w:hAnsi="Book Antiqua" w:cs="Times New Roman"/>
          <w:i/>
          <w:sz w:val="24"/>
          <w:szCs w:val="24"/>
        </w:rPr>
        <w:t>E. coli</w:t>
      </w:r>
      <w:r w:rsidR="005C30B3">
        <w:rPr>
          <w:rFonts w:ascii="Book Antiqua" w:eastAsia="Book Antiqua" w:hAnsi="Book Antiqua" w:cs="Times New Roman"/>
          <w:sz w:val="24"/>
          <w:szCs w:val="24"/>
        </w:rPr>
        <w:t xml:space="preserve"> O157 infection in the population. More research is needed to understand the role of </w:t>
      </w:r>
      <w:r w:rsidR="005C30B3" w:rsidRPr="005C30B3">
        <w:rPr>
          <w:rFonts w:ascii="Book Antiqua" w:eastAsia="Book Antiqua" w:hAnsi="Book Antiqua" w:cs="Times New Roman"/>
          <w:i/>
          <w:sz w:val="24"/>
          <w:szCs w:val="24"/>
        </w:rPr>
        <w:t>E. coli</w:t>
      </w:r>
      <w:r w:rsidR="005C30B3">
        <w:rPr>
          <w:rFonts w:ascii="Book Antiqua" w:eastAsia="Book Antiqua" w:hAnsi="Book Antiqua" w:cs="Times New Roman"/>
          <w:sz w:val="24"/>
          <w:szCs w:val="24"/>
        </w:rPr>
        <w:t xml:space="preserve"> in surface water as an indicator for public health threat for both of these diseases.</w:t>
      </w:r>
    </w:p>
    <w:p w:rsidR="005C30B3" w:rsidRDefault="002220DA" w:rsidP="00C359C6">
      <w:pPr>
        <w:spacing w:line="480" w:lineRule="auto"/>
        <w:ind w:firstLine="720"/>
        <w:rPr>
          <w:rFonts w:ascii="Book Antiqua" w:eastAsia="Book Antiqua" w:hAnsi="Book Antiqua" w:cs="Times New Roman"/>
          <w:sz w:val="24"/>
          <w:szCs w:val="24"/>
        </w:rPr>
      </w:pPr>
      <w:r>
        <w:rPr>
          <w:rFonts w:ascii="Book Antiqua" w:eastAsia="Book Antiqua" w:hAnsi="Book Antiqua" w:cs="Times New Roman"/>
          <w:sz w:val="24"/>
          <w:szCs w:val="24"/>
        </w:rPr>
        <w:t>G</w:t>
      </w:r>
      <w:r w:rsidR="005C30B3">
        <w:rPr>
          <w:rFonts w:ascii="Book Antiqua" w:eastAsia="Book Antiqua" w:hAnsi="Book Antiqua" w:cs="Times New Roman"/>
          <w:sz w:val="24"/>
          <w:szCs w:val="24"/>
        </w:rPr>
        <w:t>eology</w:t>
      </w:r>
      <w:r>
        <w:rPr>
          <w:rFonts w:ascii="Book Antiqua" w:eastAsia="Book Antiqua" w:hAnsi="Book Antiqua" w:cs="Times New Roman"/>
          <w:sz w:val="24"/>
          <w:szCs w:val="24"/>
        </w:rPr>
        <w:t xml:space="preserve">, specifically limestone and dolomite formations that are prone to </w:t>
      </w:r>
      <w:proofErr w:type="spellStart"/>
      <w:r>
        <w:rPr>
          <w:rFonts w:ascii="Book Antiqua" w:eastAsia="Book Antiqua" w:hAnsi="Book Antiqua" w:cs="Times New Roman"/>
          <w:sz w:val="24"/>
          <w:szCs w:val="24"/>
        </w:rPr>
        <w:t>karst</w:t>
      </w:r>
      <w:proofErr w:type="spellEnd"/>
      <w:r>
        <w:rPr>
          <w:rFonts w:ascii="Book Antiqua" w:eastAsia="Book Antiqua" w:hAnsi="Book Antiqua" w:cs="Times New Roman"/>
          <w:sz w:val="24"/>
          <w:szCs w:val="24"/>
        </w:rPr>
        <w:t xml:space="preserve"> landforms,</w:t>
      </w:r>
      <w:r w:rsidR="005C30B3">
        <w:rPr>
          <w:rFonts w:ascii="Book Antiqua" w:eastAsia="Book Antiqua" w:hAnsi="Book Antiqua" w:cs="Times New Roman"/>
          <w:sz w:val="24"/>
          <w:szCs w:val="24"/>
        </w:rPr>
        <w:t xml:space="preserve"> should be incorporated at the individual level as a proximity measure, not an abundance measure, as the distance to limestone areas was a significant predictor for both diseases. </w:t>
      </w:r>
    </w:p>
    <w:p w:rsidR="005C30B3" w:rsidRDefault="005C30B3" w:rsidP="00C359C6">
      <w:pPr>
        <w:spacing w:line="480" w:lineRule="auto"/>
        <w:ind w:firstLine="720"/>
        <w:rPr>
          <w:rFonts w:ascii="Book Antiqua" w:eastAsia="Book Antiqua" w:hAnsi="Book Antiqua" w:cs="Times New Roman"/>
          <w:sz w:val="24"/>
          <w:szCs w:val="24"/>
        </w:rPr>
      </w:pPr>
      <w:r>
        <w:rPr>
          <w:rFonts w:ascii="Book Antiqua" w:eastAsia="Book Antiqua" w:hAnsi="Book Antiqua" w:cs="Times New Roman"/>
          <w:sz w:val="24"/>
          <w:szCs w:val="24"/>
        </w:rPr>
        <w:lastRenderedPageBreak/>
        <w:t>Agricultural animal population densities are best incorporated at the individual level, and it is important to separate beef cattle populations from dairy cattle populations. Because land use is important at both scales, and both developed land and pasture land are associated with increased risk for cryptosporidiosis, future studies should partition the cryptosporidiosis cases by species (</w:t>
      </w:r>
      <w:r w:rsidRPr="005C30B3">
        <w:rPr>
          <w:rFonts w:ascii="Book Antiqua" w:eastAsia="Book Antiqua" w:hAnsi="Book Antiqua" w:cs="Times New Roman"/>
          <w:i/>
          <w:sz w:val="24"/>
          <w:szCs w:val="24"/>
        </w:rPr>
        <w:t xml:space="preserve">c. </w:t>
      </w:r>
      <w:proofErr w:type="spellStart"/>
      <w:r w:rsidRPr="005C30B3">
        <w:rPr>
          <w:rFonts w:ascii="Book Antiqua" w:eastAsia="Book Antiqua" w:hAnsi="Book Antiqua" w:cs="Times New Roman"/>
          <w:i/>
          <w:sz w:val="24"/>
          <w:szCs w:val="24"/>
        </w:rPr>
        <w:t>hominis</w:t>
      </w:r>
      <w:proofErr w:type="spellEnd"/>
      <w:r>
        <w:rPr>
          <w:rFonts w:ascii="Book Antiqua" w:eastAsia="Book Antiqua" w:hAnsi="Book Antiqua" w:cs="Times New Roman"/>
          <w:sz w:val="24"/>
          <w:szCs w:val="24"/>
        </w:rPr>
        <w:t xml:space="preserve"> and </w:t>
      </w:r>
      <w:r w:rsidRPr="005C30B3">
        <w:rPr>
          <w:rFonts w:ascii="Book Antiqua" w:eastAsia="Book Antiqua" w:hAnsi="Book Antiqua" w:cs="Times New Roman"/>
          <w:i/>
          <w:sz w:val="24"/>
          <w:szCs w:val="24"/>
        </w:rPr>
        <w:t xml:space="preserve">c. </w:t>
      </w:r>
      <w:proofErr w:type="spellStart"/>
      <w:r w:rsidRPr="005C30B3">
        <w:rPr>
          <w:rFonts w:ascii="Book Antiqua" w:eastAsia="Book Antiqua" w:hAnsi="Book Antiqua" w:cs="Times New Roman"/>
          <w:i/>
          <w:sz w:val="24"/>
          <w:szCs w:val="24"/>
        </w:rPr>
        <w:t>parvum</w:t>
      </w:r>
      <w:proofErr w:type="spellEnd"/>
      <w:r>
        <w:rPr>
          <w:rFonts w:ascii="Book Antiqua" w:eastAsia="Book Antiqua" w:hAnsi="Book Antiqua" w:cs="Times New Roman"/>
          <w:sz w:val="24"/>
          <w:szCs w:val="24"/>
        </w:rPr>
        <w:t>) to examine the role of pasture and land use. T</w:t>
      </w:r>
      <w:r w:rsidR="00C628FB">
        <w:rPr>
          <w:rFonts w:ascii="Book Antiqua" w:eastAsia="Book Antiqua" w:hAnsi="Book Antiqua" w:cs="Times New Roman"/>
          <w:sz w:val="24"/>
          <w:szCs w:val="24"/>
        </w:rPr>
        <w:t xml:space="preserve">his means that diagnostic methods must go beyond identification of probable cases, to identification of </w:t>
      </w:r>
      <w:r w:rsidR="00C628FB" w:rsidRPr="00C628FB">
        <w:rPr>
          <w:rFonts w:ascii="Book Antiqua" w:eastAsia="Book Antiqua" w:hAnsi="Book Antiqua" w:cs="Times New Roman"/>
          <w:i/>
          <w:sz w:val="24"/>
          <w:szCs w:val="24"/>
        </w:rPr>
        <w:t>cryptosporidium</w:t>
      </w:r>
      <w:r w:rsidR="00C628FB">
        <w:rPr>
          <w:rFonts w:ascii="Book Antiqua" w:eastAsia="Book Antiqua" w:hAnsi="Book Antiqua" w:cs="Times New Roman"/>
          <w:sz w:val="24"/>
          <w:szCs w:val="24"/>
        </w:rPr>
        <w:t xml:space="preserve"> at the species level.</w:t>
      </w:r>
    </w:p>
    <w:p w:rsidR="008A39BE" w:rsidRPr="003F6A18" w:rsidRDefault="008A39BE" w:rsidP="00C52542">
      <w:pPr>
        <w:spacing w:line="480" w:lineRule="auto"/>
        <w:contextualSpacing/>
        <w:rPr>
          <w:rFonts w:ascii="Book Antiqua" w:eastAsia="Book Antiqua" w:hAnsi="Book Antiqua" w:cs="Times New Roman"/>
          <w:b/>
          <w:sz w:val="24"/>
          <w:szCs w:val="24"/>
        </w:rPr>
      </w:pPr>
    </w:p>
    <w:p w:rsidR="008A39BE" w:rsidRDefault="008A39BE" w:rsidP="00E35411">
      <w:pPr>
        <w:pStyle w:val="Heading2"/>
      </w:pPr>
      <w:bookmarkStart w:id="232" w:name="_Toc360457653"/>
      <w:r>
        <w:t>Other considerations</w:t>
      </w:r>
      <w:bookmarkEnd w:id="232"/>
    </w:p>
    <w:p w:rsidR="008A39BE" w:rsidRDefault="008A39BE" w:rsidP="008A39BE">
      <w:pPr>
        <w:spacing w:line="480" w:lineRule="auto"/>
        <w:ind w:firstLine="720"/>
        <w:contextualSpacing/>
        <w:rPr>
          <w:rFonts w:ascii="Book Antiqua" w:hAnsi="Book Antiqua"/>
          <w:sz w:val="24"/>
          <w:szCs w:val="24"/>
        </w:rPr>
      </w:pPr>
      <w:r w:rsidRPr="00D413DF">
        <w:rPr>
          <w:rFonts w:ascii="Book Antiqua" w:hAnsi="Book Antiqua"/>
          <w:sz w:val="24"/>
          <w:szCs w:val="24"/>
        </w:rPr>
        <w:t xml:space="preserve">While geospatial analysis and the explicit inclusion of space when assessing disease risk can be a valuable tool to identify populations at risk, any model is only as good as the data and assumptions used to generate the model. Non-reporting of diseases because a patient does not seek medical attention, because a sample is not taken during the medical examination, or due to incomplete reporting of disease incidence, can erode the quality of a dataset. Patterns in non-reporting can also affect results if members of one socioeconomic group are less likely (or more likely) to be exposed or to seek treatment </w:t>
      </w:r>
      <w:r w:rsidR="000E7B14" w:rsidRPr="00D413DF">
        <w:rPr>
          <w:rFonts w:ascii="Book Antiqua" w:hAnsi="Book Antiqua"/>
          <w:sz w:val="24"/>
          <w:szCs w:val="24"/>
        </w:rPr>
        <w:fldChar w:fldCharType="begin"/>
      </w:r>
      <w:r w:rsidR="004B1E06">
        <w:rPr>
          <w:rFonts w:ascii="Book Antiqua" w:hAnsi="Book Antiqua"/>
          <w:sz w:val="24"/>
          <w:szCs w:val="24"/>
        </w:rPr>
        <w:instrText xml:space="preserve"> ADDIN EN.CITE &lt;EndNote&gt;&lt;Cite&gt;&lt;Author&gt;Lake&lt;/Author&gt;&lt;Year&gt;2007&lt;/Year&gt;&lt;RecNum&gt;253&lt;/RecNum&gt;&lt;DisplayText&gt;(Lake et al. 2007)&lt;/DisplayText&gt;&lt;record&gt;&lt;rec-number&gt;253&lt;/rec-number&gt;&lt;foreign-keys&gt;&lt;key app="EN" db-id="fdzd0fxpopvzspetppwpdrawwezaaxwp2wr9"&gt;253&lt;/key&gt;&lt;/foreign-keys&gt;&lt;ref-type name="Journal Article"&gt;17&lt;/ref-type&gt;&lt;contributors&gt;&lt;authors&gt;&lt;author&gt;Lake, Iain R.&lt;/author&gt;&lt;author&gt;Harrison, F. C. D.&lt;/author&gt;&lt;author&gt;Chalmers, R. M.&lt;/author&gt;&lt;author&gt;Bentham, G.&lt;/author&gt;&lt;author&gt;Nichols, G. &lt;/author&gt;&lt;author&gt;Hunter, P. R.&lt;/author&gt;&lt;author&gt;Kovats, R. S.&lt;/author&gt;&lt;author&gt;Grundy, C.&lt;/author&gt;&lt;/authors&gt;&lt;/contributors&gt;&lt;titles&gt;&lt;title&gt;Case-control study of environmental and social factors influencing cryptosporidiosis&lt;/title&gt;&lt;secondary-title&gt;European Journal of Epidemiology&lt;/secondary-title&gt;&lt;/titles&gt;&lt;periodical&gt;&lt;full-title&gt;European Journal of Epidemiology&lt;/full-title&gt;&lt;/periodical&gt;&lt;pages&gt;805-811&lt;/pages&gt;&lt;volume&gt;22&lt;/volume&gt;&lt;dates&gt;&lt;year&gt;2007&lt;/year&gt;&lt;/dates&gt;&lt;urls&gt;&lt;/urls&gt;&lt;/record&gt;&lt;/Cite&gt;&lt;/EndNote&gt;</w:instrText>
      </w:r>
      <w:r w:rsidR="000E7B14" w:rsidRPr="00D413DF">
        <w:rPr>
          <w:rFonts w:ascii="Book Antiqua" w:hAnsi="Book Antiqua"/>
          <w:sz w:val="24"/>
          <w:szCs w:val="24"/>
        </w:rPr>
        <w:fldChar w:fldCharType="separate"/>
      </w:r>
      <w:r w:rsidR="004B1E06">
        <w:rPr>
          <w:rFonts w:ascii="Book Antiqua" w:hAnsi="Book Antiqua"/>
          <w:noProof/>
          <w:sz w:val="24"/>
          <w:szCs w:val="24"/>
        </w:rPr>
        <w:t>(</w:t>
      </w:r>
      <w:hyperlink w:anchor="_ENREF_41" w:tooltip="Lake, 2007 #253" w:history="1">
        <w:r w:rsidR="004B1E06">
          <w:rPr>
            <w:rFonts w:ascii="Book Antiqua" w:hAnsi="Book Antiqua"/>
            <w:noProof/>
            <w:sz w:val="24"/>
            <w:szCs w:val="24"/>
          </w:rPr>
          <w:t>Lake et al. 2007</w:t>
        </w:r>
      </w:hyperlink>
      <w:r w:rsidR="004B1E06">
        <w:rPr>
          <w:rFonts w:ascii="Book Antiqua" w:hAnsi="Book Antiqua"/>
          <w:noProof/>
          <w:sz w:val="24"/>
          <w:szCs w:val="24"/>
        </w:rPr>
        <w:t>)</w:t>
      </w:r>
      <w:r w:rsidR="000E7B14" w:rsidRPr="00D413DF">
        <w:rPr>
          <w:rFonts w:ascii="Book Antiqua" w:hAnsi="Book Antiqua"/>
          <w:sz w:val="24"/>
          <w:szCs w:val="24"/>
        </w:rPr>
        <w:fldChar w:fldCharType="end"/>
      </w:r>
      <w:r w:rsidRPr="00D413DF">
        <w:rPr>
          <w:rFonts w:ascii="Book Antiqua" w:hAnsi="Book Antiqua"/>
          <w:sz w:val="24"/>
          <w:szCs w:val="24"/>
        </w:rPr>
        <w:t xml:space="preserve">. </w:t>
      </w:r>
      <w:r w:rsidR="00C52542">
        <w:rPr>
          <w:rFonts w:ascii="Book Antiqua" w:hAnsi="Book Antiqua"/>
          <w:sz w:val="24"/>
          <w:szCs w:val="24"/>
        </w:rPr>
        <w:t>Care must be taken, therefore, in interpretation of model results because spatial differences in reporting rates may introduce bias into the modeled relationship between disease and environmental risk factors.</w:t>
      </w:r>
    </w:p>
    <w:p w:rsidR="008A39BE" w:rsidRPr="00EB2300" w:rsidRDefault="008A39BE" w:rsidP="008A39BE">
      <w:pPr>
        <w:pStyle w:val="ListParagraph"/>
        <w:spacing w:line="480" w:lineRule="auto"/>
        <w:ind w:left="0" w:firstLine="720"/>
        <w:rPr>
          <w:rFonts w:ascii="Book Antiqua" w:eastAsia="Book Antiqua" w:hAnsi="Book Antiqua" w:cs="Times New Roman"/>
          <w:sz w:val="24"/>
          <w:szCs w:val="24"/>
        </w:rPr>
      </w:pPr>
      <w:r w:rsidRPr="00EB2300">
        <w:rPr>
          <w:rFonts w:ascii="Book Antiqua" w:eastAsia="Book Antiqua" w:hAnsi="Book Antiqua" w:cs="Times New Roman"/>
          <w:sz w:val="24"/>
          <w:szCs w:val="24"/>
        </w:rPr>
        <w:lastRenderedPageBreak/>
        <w:t xml:space="preserve">Selection of a “best” model is secondary to identifying risk factors for </w:t>
      </w:r>
      <w:r w:rsidRPr="00EB2300">
        <w:rPr>
          <w:rFonts w:ascii="Book Antiqua" w:eastAsia="Book Antiqua" w:hAnsi="Book Antiqua" w:cs="Times New Roman"/>
          <w:i/>
          <w:sz w:val="24"/>
          <w:szCs w:val="24"/>
        </w:rPr>
        <w:t>E. coli</w:t>
      </w:r>
      <w:r w:rsidRPr="00EB2300">
        <w:rPr>
          <w:rFonts w:ascii="Book Antiqua" w:eastAsia="Book Antiqua" w:hAnsi="Book Antiqua" w:cs="Times New Roman"/>
          <w:sz w:val="24"/>
          <w:szCs w:val="24"/>
        </w:rPr>
        <w:t xml:space="preserve"> </w:t>
      </w:r>
      <w:r w:rsidR="00C52542">
        <w:rPr>
          <w:rFonts w:ascii="Book Antiqua" w:eastAsia="Book Antiqua" w:hAnsi="Book Antiqua" w:cs="Times New Roman"/>
          <w:sz w:val="24"/>
          <w:szCs w:val="24"/>
        </w:rPr>
        <w:t xml:space="preserve">O157 </w:t>
      </w:r>
      <w:r>
        <w:rPr>
          <w:rFonts w:ascii="Book Antiqua" w:eastAsia="Book Antiqua" w:hAnsi="Book Antiqua" w:cs="Times New Roman"/>
          <w:sz w:val="24"/>
          <w:szCs w:val="24"/>
        </w:rPr>
        <w:t>and cryptosporidiosis from a set of potential</w:t>
      </w:r>
      <w:r w:rsidRPr="00EB2300">
        <w:rPr>
          <w:rFonts w:ascii="Book Antiqua" w:eastAsia="Book Antiqua" w:hAnsi="Book Antiqua" w:cs="Times New Roman"/>
          <w:sz w:val="24"/>
          <w:szCs w:val="24"/>
        </w:rPr>
        <w:t xml:space="preserve"> environmental and socioeconomic explanatory variables. An understanding of the environmental and socioeconomic variables that emerge as significant risk factors for disease can help to inform policies to combat disease prevalence. Often these relationships can be discerned by exploratory mapping of disease cases </w:t>
      </w:r>
      <w:proofErr w:type="spellStart"/>
      <w:r w:rsidRPr="00EB2300">
        <w:rPr>
          <w:rFonts w:ascii="Book Antiqua" w:eastAsia="Book Antiqua" w:hAnsi="Book Antiqua" w:cs="Times New Roman"/>
          <w:sz w:val="24"/>
          <w:szCs w:val="24"/>
        </w:rPr>
        <w:t>over</w:t>
      </w:r>
      <w:r>
        <w:rPr>
          <w:rFonts w:ascii="Book Antiqua" w:eastAsia="Book Antiqua" w:hAnsi="Book Antiqua" w:cs="Times New Roman"/>
          <w:sz w:val="24"/>
          <w:szCs w:val="24"/>
        </w:rPr>
        <w:t>layed</w:t>
      </w:r>
      <w:proofErr w:type="spellEnd"/>
      <w:r>
        <w:rPr>
          <w:rFonts w:ascii="Book Antiqua" w:eastAsia="Book Antiqua" w:hAnsi="Book Antiqua" w:cs="Times New Roman"/>
          <w:sz w:val="24"/>
          <w:szCs w:val="24"/>
        </w:rPr>
        <w:t xml:space="preserve"> with</w:t>
      </w:r>
      <w:r w:rsidRPr="00EB2300">
        <w:rPr>
          <w:rFonts w:ascii="Book Antiqua" w:eastAsia="Book Antiqua" w:hAnsi="Book Antiqua" w:cs="Times New Roman"/>
          <w:sz w:val="24"/>
          <w:szCs w:val="24"/>
        </w:rPr>
        <w:t xml:space="preserve"> risk factors however</w:t>
      </w:r>
      <w:r>
        <w:rPr>
          <w:rFonts w:ascii="Book Antiqua" w:eastAsia="Book Antiqua" w:hAnsi="Book Antiqua" w:cs="Times New Roman"/>
          <w:sz w:val="24"/>
          <w:szCs w:val="24"/>
        </w:rPr>
        <w:t>,</w:t>
      </w:r>
      <w:r w:rsidRPr="00EB2300">
        <w:rPr>
          <w:rFonts w:ascii="Book Antiqua" w:eastAsia="Book Antiqua" w:hAnsi="Book Antiqua" w:cs="Times New Roman"/>
          <w:sz w:val="24"/>
          <w:szCs w:val="24"/>
        </w:rPr>
        <w:t xml:space="preserve"> the modeling process is important to statistically quantify the risk and </w:t>
      </w:r>
      <w:r>
        <w:rPr>
          <w:rFonts w:ascii="Book Antiqua" w:eastAsia="Book Antiqua" w:hAnsi="Book Antiqua" w:cs="Times New Roman"/>
          <w:sz w:val="24"/>
          <w:szCs w:val="24"/>
        </w:rPr>
        <w:t xml:space="preserve">the important risk factors. </w:t>
      </w:r>
      <w:r w:rsidRPr="00194060">
        <w:rPr>
          <w:rFonts w:ascii="Book Antiqua" w:eastAsia="Book Antiqua" w:hAnsi="Book Antiqua" w:cs="Times New Roman"/>
          <w:sz w:val="24"/>
          <w:szCs w:val="24"/>
        </w:rPr>
        <w:t>Risk maps such as those displayed in</w:t>
      </w:r>
      <w:r w:rsidR="005439A3">
        <w:rPr>
          <w:rFonts w:ascii="Book Antiqua" w:eastAsia="Book Antiqua" w:hAnsi="Book Antiqua" w:cs="Times New Roman"/>
          <w:sz w:val="24"/>
          <w:szCs w:val="24"/>
        </w:rPr>
        <w:t xml:space="preserve"> </w:t>
      </w:r>
      <w:r w:rsidR="005439A3">
        <w:rPr>
          <w:rFonts w:ascii="Book Antiqua" w:eastAsia="Book Antiqua" w:hAnsi="Book Antiqua" w:cs="Times New Roman"/>
          <w:sz w:val="24"/>
          <w:szCs w:val="24"/>
        </w:rPr>
        <w:fldChar w:fldCharType="begin"/>
      </w:r>
      <w:r w:rsidR="005439A3">
        <w:rPr>
          <w:rFonts w:ascii="Book Antiqua" w:eastAsia="Book Antiqua" w:hAnsi="Book Antiqua" w:cs="Times New Roman"/>
          <w:sz w:val="24"/>
          <w:szCs w:val="24"/>
        </w:rPr>
        <w:instrText xml:space="preserve"> REF _Ref359870540 \h </w:instrText>
      </w:r>
      <w:r w:rsidR="005439A3">
        <w:rPr>
          <w:rFonts w:ascii="Book Antiqua" w:eastAsia="Book Antiqua" w:hAnsi="Book Antiqua" w:cs="Times New Roman"/>
          <w:sz w:val="24"/>
          <w:szCs w:val="24"/>
        </w:rPr>
      </w:r>
      <w:r w:rsidR="005439A3">
        <w:rPr>
          <w:rFonts w:ascii="Book Antiqua" w:eastAsia="Book Antiqua" w:hAnsi="Book Antiqua" w:cs="Times New Roman"/>
          <w:sz w:val="24"/>
          <w:szCs w:val="24"/>
        </w:rPr>
        <w:fldChar w:fldCharType="separate"/>
      </w:r>
      <w:r w:rsidR="0001338F" w:rsidRPr="006A5C0C">
        <w:t xml:space="preserve">Figure </w:t>
      </w:r>
      <w:r w:rsidR="0001338F">
        <w:rPr>
          <w:noProof/>
        </w:rPr>
        <w:t>29</w:t>
      </w:r>
      <w:r w:rsidR="005439A3">
        <w:rPr>
          <w:rFonts w:ascii="Book Antiqua" w:eastAsia="Book Antiqua" w:hAnsi="Book Antiqua" w:cs="Times New Roman"/>
          <w:sz w:val="24"/>
          <w:szCs w:val="24"/>
        </w:rPr>
        <w:fldChar w:fldCharType="end"/>
      </w:r>
      <w:r w:rsidRPr="00194060">
        <w:rPr>
          <w:rFonts w:ascii="Book Antiqua" w:eastAsia="Book Antiqua" w:hAnsi="Book Antiqua" w:cs="Times New Roman"/>
          <w:sz w:val="24"/>
          <w:szCs w:val="24"/>
        </w:rPr>
        <w:t xml:space="preserve"> and </w:t>
      </w:r>
      <w:fldSimple w:instr=" REF _Ref343588718 \h  \* MERGEFORMAT ">
        <w:r w:rsidR="0001338F" w:rsidRPr="0001338F">
          <w:rPr>
            <w:rFonts w:ascii="Book Antiqua" w:hAnsi="Book Antiqua"/>
            <w:sz w:val="24"/>
            <w:szCs w:val="24"/>
          </w:rPr>
          <w:t>Figure 42</w:t>
        </w:r>
      </w:fldSimple>
      <w:r w:rsidRPr="006528A3">
        <w:rPr>
          <w:rFonts w:ascii="Book Antiqua" w:eastAsia="Book Antiqua" w:hAnsi="Book Antiqua" w:cs="Times New Roman"/>
          <w:sz w:val="24"/>
          <w:szCs w:val="24"/>
        </w:rPr>
        <w:t xml:space="preserve"> </w:t>
      </w:r>
      <w:r>
        <w:rPr>
          <w:rFonts w:ascii="Book Antiqua" w:eastAsia="Book Antiqua" w:hAnsi="Book Antiqua" w:cs="Times New Roman"/>
          <w:sz w:val="24"/>
          <w:szCs w:val="24"/>
        </w:rPr>
        <w:t>can visually display</w:t>
      </w:r>
      <w:r w:rsidRPr="00EB2300">
        <w:rPr>
          <w:rFonts w:ascii="Book Antiqua" w:eastAsia="Book Antiqua" w:hAnsi="Book Antiqua" w:cs="Times New Roman"/>
          <w:sz w:val="24"/>
          <w:szCs w:val="24"/>
        </w:rPr>
        <w:t xml:space="preserve"> </w:t>
      </w:r>
      <w:r>
        <w:rPr>
          <w:rFonts w:ascii="Book Antiqua" w:eastAsia="Book Antiqua" w:hAnsi="Book Antiqua" w:cs="Times New Roman"/>
          <w:sz w:val="24"/>
          <w:szCs w:val="24"/>
        </w:rPr>
        <w:t>the environmental background risk for disease within</w:t>
      </w:r>
      <w:r w:rsidRPr="00EB2300">
        <w:rPr>
          <w:rFonts w:ascii="Book Antiqua" w:eastAsia="Book Antiqua" w:hAnsi="Book Antiqua" w:cs="Times New Roman"/>
          <w:sz w:val="24"/>
          <w:szCs w:val="24"/>
        </w:rPr>
        <w:t xml:space="preserve"> the study area</w:t>
      </w:r>
      <w:r>
        <w:rPr>
          <w:rFonts w:ascii="Book Antiqua" w:eastAsia="Book Antiqua" w:hAnsi="Book Antiqua" w:cs="Times New Roman"/>
          <w:sz w:val="24"/>
          <w:szCs w:val="24"/>
        </w:rPr>
        <w:t xml:space="preserve">. Care must be taken in interpreting a map such as this because individual behavior has not been factored in. </w:t>
      </w:r>
      <w:r>
        <w:rPr>
          <w:rFonts w:ascii="Book Antiqua" w:hAnsi="Book Antiqua"/>
          <w:sz w:val="24"/>
          <w:szCs w:val="24"/>
        </w:rPr>
        <w:t>Background risk maps may</w:t>
      </w:r>
      <w:r w:rsidRPr="006A5C0C">
        <w:rPr>
          <w:rFonts w:ascii="Book Antiqua" w:hAnsi="Book Antiqua"/>
          <w:sz w:val="24"/>
          <w:szCs w:val="24"/>
        </w:rPr>
        <w:t xml:space="preserve"> </w:t>
      </w:r>
      <w:r>
        <w:rPr>
          <w:rFonts w:ascii="Book Antiqua" w:hAnsi="Book Antiqua"/>
          <w:sz w:val="24"/>
          <w:szCs w:val="24"/>
        </w:rPr>
        <w:t xml:space="preserve">therefore </w:t>
      </w:r>
      <w:r w:rsidRPr="006A5C0C">
        <w:rPr>
          <w:rFonts w:ascii="Book Antiqua" w:hAnsi="Book Antiqua"/>
          <w:sz w:val="24"/>
          <w:szCs w:val="24"/>
        </w:rPr>
        <w:t xml:space="preserve">be </w:t>
      </w:r>
      <w:r>
        <w:rPr>
          <w:rFonts w:ascii="Book Antiqua" w:hAnsi="Book Antiqua"/>
          <w:sz w:val="24"/>
          <w:szCs w:val="24"/>
        </w:rPr>
        <w:t xml:space="preserve">most </w:t>
      </w:r>
      <w:r w:rsidRPr="006A5C0C">
        <w:rPr>
          <w:rFonts w:ascii="Book Antiqua" w:hAnsi="Book Antiqua"/>
          <w:sz w:val="24"/>
          <w:szCs w:val="24"/>
        </w:rPr>
        <w:t xml:space="preserve">useful </w:t>
      </w:r>
      <w:r>
        <w:rPr>
          <w:rFonts w:ascii="Book Antiqua" w:hAnsi="Book Antiqua"/>
          <w:sz w:val="24"/>
          <w:szCs w:val="24"/>
        </w:rPr>
        <w:t>in developing the framework for</w:t>
      </w:r>
      <w:r w:rsidRPr="006A5C0C">
        <w:rPr>
          <w:rFonts w:ascii="Book Antiqua" w:hAnsi="Book Antiqua"/>
          <w:sz w:val="24"/>
          <w:szCs w:val="24"/>
        </w:rPr>
        <w:t xml:space="preserve"> a public education campaign to combat a disease endemic within a population</w:t>
      </w:r>
      <w:r>
        <w:rPr>
          <w:rFonts w:ascii="Book Antiqua" w:hAnsi="Book Antiqua"/>
          <w:sz w:val="24"/>
          <w:szCs w:val="24"/>
        </w:rPr>
        <w:t>, or in developing a more in depth epidemiological study. Knowledge of t</w:t>
      </w:r>
      <w:r w:rsidRPr="006A5C0C">
        <w:rPr>
          <w:rFonts w:ascii="Book Antiqua" w:hAnsi="Book Antiqua"/>
          <w:sz w:val="24"/>
          <w:szCs w:val="24"/>
        </w:rPr>
        <w:t xml:space="preserve">he </w:t>
      </w:r>
      <w:r>
        <w:rPr>
          <w:rFonts w:ascii="Book Antiqua" w:hAnsi="Book Antiqua"/>
          <w:sz w:val="24"/>
          <w:szCs w:val="24"/>
        </w:rPr>
        <w:t xml:space="preserve">explanatory variables used by the </w:t>
      </w:r>
      <w:r w:rsidRPr="006A5C0C">
        <w:rPr>
          <w:rFonts w:ascii="Book Antiqua" w:hAnsi="Book Antiqua"/>
          <w:sz w:val="24"/>
          <w:szCs w:val="24"/>
        </w:rPr>
        <w:t xml:space="preserve">model </w:t>
      </w:r>
      <w:r>
        <w:rPr>
          <w:rFonts w:ascii="Book Antiqua" w:hAnsi="Book Antiqua"/>
          <w:sz w:val="24"/>
          <w:szCs w:val="24"/>
        </w:rPr>
        <w:t xml:space="preserve">to generate the risk map can </w:t>
      </w:r>
      <w:r w:rsidRPr="006A5C0C">
        <w:rPr>
          <w:rFonts w:ascii="Book Antiqua" w:hAnsi="Book Antiqua"/>
          <w:sz w:val="24"/>
          <w:szCs w:val="24"/>
        </w:rPr>
        <w:t xml:space="preserve">be useful to identify the behaviors to target in such a campaign, for example warning residents of the risks associated with agricultural animal contact </w:t>
      </w:r>
      <w:r>
        <w:rPr>
          <w:rFonts w:ascii="Book Antiqua" w:hAnsi="Book Antiqua"/>
          <w:sz w:val="24"/>
          <w:szCs w:val="24"/>
        </w:rPr>
        <w:t xml:space="preserve">or </w:t>
      </w:r>
      <w:r w:rsidRPr="006A5C0C">
        <w:rPr>
          <w:rFonts w:ascii="Book Antiqua" w:hAnsi="Book Antiqua"/>
          <w:sz w:val="24"/>
          <w:szCs w:val="24"/>
        </w:rPr>
        <w:t>playing in or around a</w:t>
      </w:r>
      <w:r>
        <w:rPr>
          <w:rFonts w:ascii="Book Antiqua" w:hAnsi="Book Antiqua"/>
          <w:sz w:val="24"/>
          <w:szCs w:val="24"/>
        </w:rPr>
        <w:t>n impaired</w:t>
      </w:r>
      <w:r w:rsidRPr="006A5C0C">
        <w:rPr>
          <w:rFonts w:ascii="Book Antiqua" w:hAnsi="Book Antiqua"/>
          <w:sz w:val="24"/>
          <w:szCs w:val="24"/>
        </w:rPr>
        <w:t xml:space="preserve"> stream.</w:t>
      </w:r>
      <w:r>
        <w:rPr>
          <w:rFonts w:ascii="Book Antiqua" w:hAnsi="Book Antiqua"/>
          <w:sz w:val="24"/>
          <w:szCs w:val="24"/>
        </w:rPr>
        <w:t xml:space="preserve"> In this way, limited public health resources can be targeted at the locations and the behaviors most associated with disease.</w:t>
      </w:r>
      <w:r w:rsidR="00C52542">
        <w:rPr>
          <w:rFonts w:ascii="Book Antiqua" w:hAnsi="Book Antiqua"/>
          <w:sz w:val="24"/>
          <w:szCs w:val="24"/>
        </w:rPr>
        <w:t xml:space="preserve"> </w:t>
      </w:r>
    </w:p>
    <w:p w:rsidR="008A39BE" w:rsidRDefault="008A39BE" w:rsidP="00A31449">
      <w:pPr>
        <w:spacing w:line="480" w:lineRule="auto"/>
        <w:ind w:firstLine="720"/>
        <w:contextualSpacing/>
        <w:rPr>
          <w:rFonts w:ascii="Book Antiqua" w:eastAsia="Book Antiqua" w:hAnsi="Book Antiqua" w:cs="Times New Roman"/>
          <w:b/>
          <w:sz w:val="24"/>
          <w:szCs w:val="24"/>
        </w:rPr>
      </w:pPr>
      <w:r>
        <w:rPr>
          <w:rFonts w:ascii="Book Antiqua" w:hAnsi="Book Antiqua"/>
          <w:sz w:val="24"/>
          <w:szCs w:val="24"/>
        </w:rPr>
        <w:t xml:space="preserve">Revisiting the four analytical methods for modeling disease as described by Strachan and others </w:t>
      </w:r>
      <w:r w:rsidR="000E7B14">
        <w:rPr>
          <w:rFonts w:ascii="Book Antiqua" w:hAnsi="Book Antiqua"/>
          <w:sz w:val="24"/>
          <w:szCs w:val="24"/>
        </w:rPr>
        <w:fldChar w:fldCharType="begin"/>
      </w:r>
      <w:r w:rsidR="008F7AE1">
        <w:rPr>
          <w:rFonts w:ascii="Book Antiqua" w:hAnsi="Book Antiqua"/>
          <w:sz w:val="24"/>
          <w:szCs w:val="24"/>
        </w:rPr>
        <w:instrText xml:space="preserve"> ADDIN EN.CITE &lt;EndNote&gt;&lt;Cite&gt;&lt;Author&gt;Strachan&lt;/Author&gt;&lt;Year&gt;2006&lt;/Year&gt;&lt;RecNum&gt;192&lt;/RecNum&gt;&lt;record&gt;&lt;rec-number&gt;192&lt;/rec-number&gt;&lt;foreign-keys&gt;&lt;key app="EN" db-id="fdzd0fxpopvzspetppwpdrawwezaaxwp2wr9"&gt;192&lt;/key&gt;&lt;/foreign-keys&gt;&lt;ref-type name="Journal Article"&gt;17&lt;/ref-type&gt;&lt;contributors&gt;&lt;authors&gt;&lt;author&gt;Strachan, N.J.C.&lt;/author&gt;&lt;author&gt;Dunn, G.M.&lt;/author&gt;&lt;author&gt;Locking, M.E.&lt;/author&gt;&lt;author&gt;Reid, T.M.S.&lt;/author&gt;&lt;author&gt;Ogden, I.D.&lt;/author&gt;&lt;/authors&gt;&lt;/contributors&gt;&lt;titles&gt;&lt;title&gt;&lt;style face="italic" font="default" size="100%"&gt;Escherichia coli&lt;/style&gt;&lt;style face="normal" font="default" size="100%"&gt; O157: Burger bug or environmental pathogen?&lt;/style&gt;&lt;/title&gt;&lt;secondary-title&gt;International Journal of Food Microbiology&lt;/secondary-title&gt;&lt;/titles&gt;&lt;periodical&gt;&lt;full-title&gt;International Journal of Food Microbiology&lt;/full-title&gt;&lt;/periodical&gt;&lt;pages&gt;129-137&lt;/pages&gt;&lt;volume&gt;112&lt;/volume&gt;&lt;dates&gt;&lt;year&gt;2006&lt;/year&gt;&lt;/dates&gt;&lt;urls&gt;&lt;/urls&gt;&lt;/record&gt;&lt;/Cite&gt;&lt;/EndNote&gt;</w:instrText>
      </w:r>
      <w:r w:rsidR="000E7B14">
        <w:rPr>
          <w:rFonts w:ascii="Book Antiqua" w:hAnsi="Book Antiqua"/>
          <w:sz w:val="24"/>
          <w:szCs w:val="24"/>
        </w:rPr>
        <w:fldChar w:fldCharType="separate"/>
      </w:r>
      <w:r w:rsidR="004B1E06">
        <w:rPr>
          <w:rFonts w:ascii="Book Antiqua" w:hAnsi="Book Antiqua"/>
          <w:noProof/>
          <w:sz w:val="24"/>
          <w:szCs w:val="24"/>
        </w:rPr>
        <w:t>(</w:t>
      </w:r>
      <w:hyperlink w:anchor="_ENREF_58" w:tooltip="Strachan, 2006 #192" w:history="1">
        <w:r w:rsidR="004B1E06">
          <w:rPr>
            <w:rFonts w:ascii="Book Antiqua" w:hAnsi="Book Antiqua"/>
            <w:noProof/>
            <w:sz w:val="24"/>
            <w:szCs w:val="24"/>
          </w:rPr>
          <w:t>Strachan et al. 2006</w:t>
        </w:r>
      </w:hyperlink>
      <w:r w:rsidR="004B1E06">
        <w:rPr>
          <w:rFonts w:ascii="Book Antiqua" w:hAnsi="Book Antiqua"/>
          <w:noProof/>
          <w:sz w:val="24"/>
          <w:szCs w:val="24"/>
        </w:rPr>
        <w:t>)</w:t>
      </w:r>
      <w:r w:rsidR="000E7B14">
        <w:rPr>
          <w:rFonts w:ascii="Book Antiqua" w:hAnsi="Book Antiqua"/>
          <w:sz w:val="24"/>
          <w:szCs w:val="24"/>
        </w:rPr>
        <w:fldChar w:fldCharType="end"/>
      </w:r>
      <w:r>
        <w:rPr>
          <w:rFonts w:ascii="Book Antiqua" w:hAnsi="Book Antiqua"/>
          <w:sz w:val="24"/>
          <w:szCs w:val="24"/>
        </w:rPr>
        <w:t xml:space="preserve"> (Section 2.3), this research uses the best available data to assess the importance of risk factors in disease by developing multiple regression models, employing Strachan’s second and third analytical methods. The </w:t>
      </w:r>
      <w:r>
        <w:rPr>
          <w:rFonts w:ascii="Book Antiqua" w:hAnsi="Book Antiqua"/>
          <w:sz w:val="24"/>
          <w:szCs w:val="24"/>
        </w:rPr>
        <w:lastRenderedPageBreak/>
        <w:t xml:space="preserve">remaining two methods (epidemiological studies of individual behavior and microbiological studies of the risk from a given vector) could not be employed using the data and resources available, however this research can be used as a springboard to develop a more in depth and focused epidemiological or microbiological study of the most important risk factors and their relationship with disease on an individual and microbiological level.  </w:t>
      </w:r>
      <w:r>
        <w:rPr>
          <w:rFonts w:ascii="Book Antiqua" w:eastAsia="Book Antiqua" w:hAnsi="Book Antiqua" w:cs="Times New Roman"/>
          <w:b/>
          <w:sz w:val="24"/>
          <w:szCs w:val="24"/>
        </w:rPr>
        <w:br w:type="page"/>
      </w:r>
    </w:p>
    <w:p w:rsidR="008A39BE" w:rsidRPr="00631F98" w:rsidRDefault="00CE2165" w:rsidP="00273FD1">
      <w:pPr>
        <w:pStyle w:val="Heading1"/>
      </w:pPr>
      <w:bookmarkStart w:id="233" w:name="_Toc360457654"/>
      <w:r>
        <w:lastRenderedPageBreak/>
        <w:t xml:space="preserve"> </w:t>
      </w:r>
      <w:r w:rsidR="008A39BE" w:rsidRPr="00631F98">
        <w:t>CONCLUSION</w:t>
      </w:r>
      <w:bookmarkEnd w:id="233"/>
    </w:p>
    <w:p w:rsidR="008A39BE" w:rsidRPr="00631F98" w:rsidRDefault="008A39BE" w:rsidP="008A39BE">
      <w:pPr>
        <w:spacing w:line="480" w:lineRule="auto"/>
        <w:rPr>
          <w:rFonts w:ascii="Book Antiqua" w:hAnsi="Book Antiqua"/>
          <w:b/>
          <w:sz w:val="24"/>
          <w:szCs w:val="24"/>
        </w:rPr>
      </w:pPr>
    </w:p>
    <w:p w:rsidR="008A39BE" w:rsidRDefault="008A39BE" w:rsidP="008A39BE">
      <w:pPr>
        <w:spacing w:line="480" w:lineRule="auto"/>
        <w:ind w:firstLine="720"/>
        <w:rPr>
          <w:rFonts w:ascii="Book Antiqua" w:hAnsi="Book Antiqua"/>
          <w:sz w:val="24"/>
          <w:szCs w:val="24"/>
        </w:rPr>
      </w:pPr>
      <w:r>
        <w:rPr>
          <w:rFonts w:ascii="Book Antiqua" w:hAnsi="Book Antiqua"/>
          <w:sz w:val="24"/>
          <w:szCs w:val="24"/>
        </w:rPr>
        <w:t xml:space="preserve">For cryptosporidiosis, </w:t>
      </w:r>
      <w:r w:rsidR="00C52542">
        <w:rPr>
          <w:rFonts w:ascii="Book Antiqua" w:hAnsi="Book Antiqua"/>
          <w:sz w:val="24"/>
          <w:szCs w:val="24"/>
        </w:rPr>
        <w:t>beef cow population density was positively associated with disease in</w:t>
      </w:r>
      <w:r>
        <w:rPr>
          <w:rFonts w:ascii="Book Antiqua" w:hAnsi="Book Antiqua"/>
          <w:sz w:val="24"/>
          <w:szCs w:val="24"/>
        </w:rPr>
        <w:t xml:space="preserve"> individual. Land use variables were important in </w:t>
      </w:r>
      <w:proofErr w:type="gramStart"/>
      <w:r>
        <w:rPr>
          <w:rFonts w:ascii="Book Antiqua" w:hAnsi="Book Antiqua"/>
          <w:sz w:val="24"/>
          <w:szCs w:val="24"/>
        </w:rPr>
        <w:t xml:space="preserve">both </w:t>
      </w:r>
      <w:r w:rsidR="00A31449">
        <w:rPr>
          <w:rFonts w:ascii="Book Antiqua" w:hAnsi="Book Antiqua"/>
          <w:sz w:val="24"/>
          <w:szCs w:val="24"/>
        </w:rPr>
        <w:t>the</w:t>
      </w:r>
      <w:proofErr w:type="gramEnd"/>
      <w:r w:rsidR="00A31449">
        <w:rPr>
          <w:rFonts w:ascii="Book Antiqua" w:hAnsi="Book Antiqua"/>
          <w:sz w:val="24"/>
          <w:szCs w:val="24"/>
        </w:rPr>
        <w:t xml:space="preserve"> </w:t>
      </w:r>
      <w:r>
        <w:rPr>
          <w:rFonts w:ascii="Book Antiqua" w:hAnsi="Book Antiqua"/>
          <w:sz w:val="24"/>
          <w:szCs w:val="24"/>
        </w:rPr>
        <w:t>individual models (</w:t>
      </w:r>
      <w:r w:rsidR="00C52542">
        <w:rPr>
          <w:rFonts w:ascii="Book Antiqua" w:hAnsi="Book Antiqua"/>
          <w:sz w:val="24"/>
          <w:szCs w:val="24"/>
        </w:rPr>
        <w:t>percent</w:t>
      </w:r>
      <w:r>
        <w:rPr>
          <w:rFonts w:ascii="Book Antiqua" w:hAnsi="Book Antiqua"/>
          <w:sz w:val="24"/>
          <w:szCs w:val="24"/>
        </w:rPr>
        <w:t xml:space="preserve"> agricultural or developed </w:t>
      </w:r>
      <w:r w:rsidR="00C52542">
        <w:rPr>
          <w:rFonts w:ascii="Book Antiqua" w:hAnsi="Book Antiqua"/>
          <w:sz w:val="24"/>
          <w:szCs w:val="24"/>
        </w:rPr>
        <w:t>land) and regional models (</w:t>
      </w:r>
      <w:r>
        <w:rPr>
          <w:rFonts w:ascii="Book Antiqua" w:hAnsi="Book Antiqua"/>
          <w:sz w:val="24"/>
          <w:szCs w:val="24"/>
        </w:rPr>
        <w:t>percent agricultural, developed or forested land)</w:t>
      </w:r>
      <w:r w:rsidR="00C52542">
        <w:rPr>
          <w:rFonts w:ascii="Book Antiqua" w:hAnsi="Book Antiqua"/>
          <w:sz w:val="24"/>
          <w:szCs w:val="24"/>
        </w:rPr>
        <w:t>, suggesting multiple transmission sources</w:t>
      </w:r>
      <w:r>
        <w:rPr>
          <w:rFonts w:ascii="Book Antiqua" w:hAnsi="Book Antiqua"/>
          <w:sz w:val="24"/>
          <w:szCs w:val="24"/>
        </w:rPr>
        <w:t xml:space="preserve">. Proximity to </w:t>
      </w:r>
      <w:proofErr w:type="spellStart"/>
      <w:r>
        <w:rPr>
          <w:rFonts w:ascii="Book Antiqua" w:hAnsi="Book Antiqua"/>
          <w:sz w:val="24"/>
          <w:szCs w:val="24"/>
        </w:rPr>
        <w:t>karst</w:t>
      </w:r>
      <w:proofErr w:type="spellEnd"/>
      <w:r>
        <w:rPr>
          <w:rFonts w:ascii="Book Antiqua" w:hAnsi="Book Antiqua"/>
          <w:sz w:val="24"/>
          <w:szCs w:val="24"/>
        </w:rPr>
        <w:t xml:space="preserve"> geology and </w:t>
      </w:r>
      <w:r w:rsidRPr="00F445E9">
        <w:rPr>
          <w:rFonts w:ascii="Book Antiqua" w:hAnsi="Book Antiqua"/>
          <w:i/>
          <w:sz w:val="24"/>
          <w:szCs w:val="24"/>
        </w:rPr>
        <w:t>E. coli</w:t>
      </w:r>
      <w:r>
        <w:rPr>
          <w:rFonts w:ascii="Book Antiqua" w:hAnsi="Book Antiqua"/>
          <w:sz w:val="24"/>
          <w:szCs w:val="24"/>
        </w:rPr>
        <w:t xml:space="preserve"> impaired streams were important risk factors at the individual level, yet the equivalent aggregated variables were not important in the regional models. Poverty rate was important only at the regional level, suggesting that the socioeconomic conditions of the larger neighborhood (zip code level) are more important as a risk factor for disease than the very local neighborhood (block group level). Increasing well permit density was associated with decreasing disease in both the regional and individual models. </w:t>
      </w:r>
    </w:p>
    <w:p w:rsidR="008A39BE" w:rsidRDefault="008A39BE" w:rsidP="008A39BE">
      <w:pPr>
        <w:spacing w:line="480" w:lineRule="auto"/>
        <w:ind w:firstLine="720"/>
        <w:rPr>
          <w:rFonts w:ascii="Book Antiqua" w:hAnsi="Book Antiqua"/>
          <w:sz w:val="24"/>
          <w:szCs w:val="24"/>
        </w:rPr>
      </w:pPr>
      <w:r>
        <w:rPr>
          <w:rFonts w:ascii="Book Antiqua" w:hAnsi="Book Antiqua"/>
          <w:sz w:val="24"/>
          <w:szCs w:val="24"/>
        </w:rPr>
        <w:t xml:space="preserve">For </w:t>
      </w:r>
      <w:r w:rsidRPr="00696155">
        <w:rPr>
          <w:rFonts w:ascii="Book Antiqua" w:hAnsi="Book Antiqua"/>
          <w:i/>
          <w:sz w:val="24"/>
          <w:szCs w:val="24"/>
        </w:rPr>
        <w:t>E. coli</w:t>
      </w:r>
      <w:r w:rsidR="00C52542">
        <w:rPr>
          <w:rFonts w:ascii="Book Antiqua" w:hAnsi="Book Antiqua"/>
          <w:i/>
          <w:sz w:val="24"/>
          <w:szCs w:val="24"/>
        </w:rPr>
        <w:t xml:space="preserve"> </w:t>
      </w:r>
      <w:r w:rsidR="00C52542" w:rsidRPr="00C52542">
        <w:rPr>
          <w:rFonts w:ascii="Book Antiqua" w:hAnsi="Book Antiqua"/>
          <w:sz w:val="24"/>
          <w:szCs w:val="24"/>
        </w:rPr>
        <w:t>O157</w:t>
      </w:r>
      <w:r w:rsidRPr="00C52542">
        <w:rPr>
          <w:rFonts w:ascii="Book Antiqua" w:hAnsi="Book Antiqua"/>
          <w:sz w:val="24"/>
          <w:szCs w:val="24"/>
        </w:rPr>
        <w:t>,</w:t>
      </w:r>
      <w:r>
        <w:rPr>
          <w:rFonts w:ascii="Book Antiqua" w:hAnsi="Book Antiqua"/>
          <w:sz w:val="24"/>
          <w:szCs w:val="24"/>
        </w:rPr>
        <w:t xml:space="preserve"> agricultural variables </w:t>
      </w:r>
      <w:r w:rsidR="00B85852">
        <w:rPr>
          <w:rFonts w:ascii="Book Antiqua" w:hAnsi="Book Antiqua"/>
          <w:sz w:val="24"/>
          <w:szCs w:val="24"/>
        </w:rPr>
        <w:t xml:space="preserve">beef cow and hog population density </w:t>
      </w:r>
      <w:r>
        <w:rPr>
          <w:rFonts w:ascii="Book Antiqua" w:hAnsi="Book Antiqua"/>
          <w:sz w:val="24"/>
          <w:szCs w:val="24"/>
        </w:rPr>
        <w:t xml:space="preserve">were important at </w:t>
      </w:r>
      <w:r w:rsidR="00C52542">
        <w:rPr>
          <w:rFonts w:ascii="Book Antiqua" w:hAnsi="Book Antiqua"/>
          <w:sz w:val="24"/>
          <w:szCs w:val="24"/>
        </w:rPr>
        <w:t>the individual level</w:t>
      </w:r>
      <w:r>
        <w:rPr>
          <w:rFonts w:ascii="Book Antiqua" w:hAnsi="Book Antiqua"/>
          <w:sz w:val="24"/>
          <w:szCs w:val="24"/>
        </w:rPr>
        <w:t xml:space="preserve"> as were land use variables </w:t>
      </w:r>
      <w:r w:rsidR="00B85852">
        <w:rPr>
          <w:rFonts w:ascii="Book Antiqua" w:hAnsi="Book Antiqua"/>
          <w:sz w:val="24"/>
          <w:szCs w:val="24"/>
        </w:rPr>
        <w:t>percent</w:t>
      </w:r>
      <w:r>
        <w:rPr>
          <w:rFonts w:ascii="Book Antiqua" w:hAnsi="Book Antiqua"/>
          <w:sz w:val="24"/>
          <w:szCs w:val="24"/>
        </w:rPr>
        <w:t xml:space="preserve"> developed or </w:t>
      </w:r>
      <w:r w:rsidR="00B85852">
        <w:rPr>
          <w:rFonts w:ascii="Book Antiqua" w:hAnsi="Book Antiqua"/>
          <w:sz w:val="24"/>
          <w:szCs w:val="24"/>
        </w:rPr>
        <w:t xml:space="preserve">percent </w:t>
      </w:r>
      <w:r>
        <w:rPr>
          <w:rFonts w:ascii="Book Antiqua" w:hAnsi="Book Antiqua"/>
          <w:sz w:val="24"/>
          <w:szCs w:val="24"/>
        </w:rPr>
        <w:t xml:space="preserve">agricultural land. Residence within an area close to both developed and agricultural land was also associated with increased risk in the individual models, which was confirmed in the regional models suggesting that land use is important at both the local and regional scale. Proximity to </w:t>
      </w:r>
      <w:proofErr w:type="spellStart"/>
      <w:r>
        <w:rPr>
          <w:rFonts w:ascii="Book Antiqua" w:hAnsi="Book Antiqua"/>
          <w:sz w:val="24"/>
          <w:szCs w:val="24"/>
        </w:rPr>
        <w:t>karst</w:t>
      </w:r>
      <w:proofErr w:type="spellEnd"/>
      <w:r>
        <w:rPr>
          <w:rFonts w:ascii="Book Antiqua" w:hAnsi="Book Antiqua"/>
          <w:sz w:val="24"/>
          <w:szCs w:val="24"/>
        </w:rPr>
        <w:t xml:space="preserve"> geology was associated with disease in the individual models, but not the regional models.  In contrast, proximity to </w:t>
      </w:r>
      <w:r w:rsidRPr="00C7783F">
        <w:rPr>
          <w:rFonts w:ascii="Book Antiqua" w:hAnsi="Book Antiqua"/>
          <w:i/>
          <w:sz w:val="24"/>
          <w:szCs w:val="24"/>
        </w:rPr>
        <w:t>E. coli</w:t>
      </w:r>
      <w:r>
        <w:rPr>
          <w:rFonts w:ascii="Book Antiqua" w:hAnsi="Book Antiqua"/>
          <w:sz w:val="24"/>
          <w:szCs w:val="24"/>
        </w:rPr>
        <w:t xml:space="preserve"> impaired streams was not important at the local scale, but the proportion of </w:t>
      </w:r>
      <w:r w:rsidRPr="00C7783F">
        <w:rPr>
          <w:rFonts w:ascii="Book Antiqua" w:hAnsi="Book Antiqua"/>
          <w:i/>
          <w:sz w:val="24"/>
          <w:szCs w:val="24"/>
        </w:rPr>
        <w:t>E. coli</w:t>
      </w:r>
      <w:r>
        <w:rPr>
          <w:rFonts w:ascii="Book Antiqua" w:hAnsi="Book Antiqua"/>
          <w:sz w:val="24"/>
          <w:szCs w:val="24"/>
        </w:rPr>
        <w:t xml:space="preserve"> impaired streams was important at the regional scale. As with cryptosporidiosis, </w:t>
      </w:r>
      <w:r>
        <w:rPr>
          <w:rFonts w:ascii="Book Antiqua" w:hAnsi="Book Antiqua"/>
          <w:sz w:val="24"/>
          <w:szCs w:val="24"/>
        </w:rPr>
        <w:lastRenderedPageBreak/>
        <w:t>poverty rate was impor</w:t>
      </w:r>
      <w:r w:rsidR="00C52542">
        <w:rPr>
          <w:rFonts w:ascii="Book Antiqua" w:hAnsi="Book Antiqua"/>
          <w:sz w:val="24"/>
          <w:szCs w:val="24"/>
        </w:rPr>
        <w:t>tant at only the regional level. Well permit density was associated with reduced risk for disease in the population and the individual</w:t>
      </w:r>
      <w:r>
        <w:rPr>
          <w:rFonts w:ascii="Book Antiqua" w:hAnsi="Book Antiqua"/>
          <w:sz w:val="24"/>
          <w:szCs w:val="24"/>
        </w:rPr>
        <w:t>.</w:t>
      </w:r>
    </w:p>
    <w:p w:rsidR="00B85852" w:rsidRDefault="008A39BE" w:rsidP="008A39BE">
      <w:pPr>
        <w:spacing w:line="480" w:lineRule="auto"/>
        <w:ind w:firstLine="720"/>
        <w:rPr>
          <w:rFonts w:ascii="Book Antiqua" w:hAnsi="Book Antiqua"/>
          <w:sz w:val="24"/>
          <w:szCs w:val="24"/>
        </w:rPr>
      </w:pPr>
      <w:r>
        <w:rPr>
          <w:rFonts w:ascii="Book Antiqua" w:hAnsi="Book Antiqua"/>
          <w:sz w:val="24"/>
          <w:szCs w:val="24"/>
        </w:rPr>
        <w:t>The scale at which data are collected and</w:t>
      </w:r>
      <w:r w:rsidR="004B6CF0">
        <w:rPr>
          <w:rFonts w:ascii="Book Antiqua" w:hAnsi="Book Antiqua"/>
          <w:sz w:val="24"/>
          <w:szCs w:val="24"/>
        </w:rPr>
        <w:t xml:space="preserve"> aggregated</w:t>
      </w:r>
      <w:r>
        <w:rPr>
          <w:rFonts w:ascii="Book Antiqua" w:hAnsi="Book Antiqua"/>
          <w:sz w:val="24"/>
          <w:szCs w:val="24"/>
        </w:rPr>
        <w:t xml:space="preserve"> is important. The relative importance of different risk factors can depend on the scale at which they are measured</w:t>
      </w:r>
      <w:r w:rsidR="00942616">
        <w:rPr>
          <w:rFonts w:ascii="Book Antiqua" w:hAnsi="Book Antiqua"/>
          <w:sz w:val="24"/>
          <w:szCs w:val="24"/>
        </w:rPr>
        <w:t xml:space="preserve"> and modeled</w:t>
      </w:r>
      <w:r>
        <w:rPr>
          <w:rFonts w:ascii="Book Antiqua" w:hAnsi="Book Antiqua"/>
          <w:sz w:val="24"/>
          <w:szCs w:val="24"/>
        </w:rPr>
        <w:t>, and aggregation of disease case data to rate data can impact the risk factors that emerge as important in a regression model</w:t>
      </w:r>
      <w:r w:rsidR="00B85852">
        <w:rPr>
          <w:rFonts w:ascii="Book Antiqua" w:hAnsi="Book Antiqua"/>
          <w:sz w:val="24"/>
          <w:szCs w:val="24"/>
        </w:rPr>
        <w:t xml:space="preserve"> because the </w:t>
      </w:r>
      <w:r w:rsidR="00942616">
        <w:rPr>
          <w:rFonts w:ascii="Book Antiqua" w:hAnsi="Book Antiqua"/>
          <w:sz w:val="24"/>
          <w:szCs w:val="24"/>
        </w:rPr>
        <w:t xml:space="preserve">research </w:t>
      </w:r>
      <w:r w:rsidR="00B85852">
        <w:rPr>
          <w:rFonts w:ascii="Book Antiqua" w:hAnsi="Book Antiqua"/>
          <w:sz w:val="24"/>
          <w:szCs w:val="24"/>
        </w:rPr>
        <w:t>question changes from an examination of risk factors for the individual to risk factors for the population</w:t>
      </w:r>
      <w:r>
        <w:rPr>
          <w:rFonts w:ascii="Book Antiqua" w:hAnsi="Book Antiqua"/>
          <w:sz w:val="24"/>
          <w:szCs w:val="24"/>
        </w:rPr>
        <w:t xml:space="preserve">. </w:t>
      </w:r>
      <w:r w:rsidR="00B85852">
        <w:rPr>
          <w:rFonts w:ascii="Book Antiqua" w:hAnsi="Book Antiqua"/>
          <w:sz w:val="24"/>
          <w:szCs w:val="24"/>
        </w:rPr>
        <w:t>Development of both individual and regional models can help to distinguish whether risk factors are important on an individual level, on a regional level, or not important at all.</w:t>
      </w:r>
    </w:p>
    <w:p w:rsidR="002D4B55" w:rsidRDefault="00B85852" w:rsidP="008A39BE">
      <w:pPr>
        <w:spacing w:line="480" w:lineRule="auto"/>
        <w:ind w:firstLine="720"/>
        <w:rPr>
          <w:rFonts w:ascii="Book Antiqua" w:hAnsi="Book Antiqua"/>
          <w:sz w:val="24"/>
          <w:szCs w:val="24"/>
        </w:rPr>
      </w:pPr>
      <w:r>
        <w:rPr>
          <w:rFonts w:ascii="Book Antiqua" w:hAnsi="Book Antiqua"/>
          <w:sz w:val="24"/>
          <w:szCs w:val="24"/>
        </w:rPr>
        <w:t xml:space="preserve">Further research is needed into the role of surface water impairment and </w:t>
      </w:r>
      <w:r w:rsidR="002D4B55">
        <w:rPr>
          <w:rFonts w:ascii="Book Antiqua" w:hAnsi="Book Antiqua"/>
          <w:sz w:val="24"/>
          <w:szCs w:val="24"/>
        </w:rPr>
        <w:t xml:space="preserve">risk for cryptosporidiosis and </w:t>
      </w:r>
      <w:r w:rsidR="002D4B55" w:rsidRPr="002D4B55">
        <w:rPr>
          <w:rFonts w:ascii="Book Antiqua" w:hAnsi="Book Antiqua"/>
          <w:i/>
          <w:sz w:val="24"/>
          <w:szCs w:val="24"/>
        </w:rPr>
        <w:t>E. coli</w:t>
      </w:r>
      <w:r w:rsidR="002D4B55">
        <w:rPr>
          <w:rFonts w:ascii="Book Antiqua" w:hAnsi="Book Antiqua"/>
          <w:sz w:val="24"/>
          <w:szCs w:val="24"/>
        </w:rPr>
        <w:t xml:space="preserve"> O157</w:t>
      </w:r>
      <w:r>
        <w:rPr>
          <w:rFonts w:ascii="Book Antiqua" w:hAnsi="Book Antiqua"/>
          <w:sz w:val="24"/>
          <w:szCs w:val="24"/>
        </w:rPr>
        <w:t xml:space="preserve"> in the individual and the population. </w:t>
      </w:r>
      <w:r w:rsidR="002D4B55">
        <w:rPr>
          <w:rFonts w:ascii="Book Antiqua" w:hAnsi="Book Antiqua"/>
          <w:sz w:val="24"/>
          <w:szCs w:val="24"/>
        </w:rPr>
        <w:t xml:space="preserve">Proximity to </w:t>
      </w:r>
      <w:proofErr w:type="spellStart"/>
      <w:r w:rsidR="002D4B55">
        <w:rPr>
          <w:rFonts w:ascii="Book Antiqua" w:hAnsi="Book Antiqua"/>
          <w:sz w:val="24"/>
          <w:szCs w:val="24"/>
        </w:rPr>
        <w:t>karst</w:t>
      </w:r>
      <w:proofErr w:type="spellEnd"/>
      <w:r w:rsidR="002D4B55">
        <w:rPr>
          <w:rFonts w:ascii="Book Antiqua" w:hAnsi="Book Antiqua"/>
          <w:sz w:val="24"/>
          <w:szCs w:val="24"/>
        </w:rPr>
        <w:t xml:space="preserve"> g</w:t>
      </w:r>
      <w:r>
        <w:rPr>
          <w:rFonts w:ascii="Book Antiqua" w:hAnsi="Book Antiqua"/>
          <w:sz w:val="24"/>
          <w:szCs w:val="24"/>
        </w:rPr>
        <w:t xml:space="preserve">eology is important at the individual level and should be included in studies of risk factors for waterborne pathogens. Cattle populations should be partitioned into dairy and beef cattle when included as risk factors in a model for cryptosporidiosis and </w:t>
      </w:r>
      <w:r w:rsidRPr="002D4B55">
        <w:rPr>
          <w:rFonts w:ascii="Book Antiqua" w:hAnsi="Book Antiqua"/>
          <w:i/>
          <w:sz w:val="24"/>
          <w:szCs w:val="24"/>
        </w:rPr>
        <w:t>E. coli</w:t>
      </w:r>
      <w:r>
        <w:rPr>
          <w:rFonts w:ascii="Book Antiqua" w:hAnsi="Book Antiqua"/>
          <w:sz w:val="24"/>
          <w:szCs w:val="24"/>
        </w:rPr>
        <w:t xml:space="preserve"> O157</w:t>
      </w:r>
      <w:r w:rsidR="002D4B55">
        <w:rPr>
          <w:rFonts w:ascii="Book Antiqua" w:hAnsi="Book Antiqua"/>
          <w:sz w:val="24"/>
          <w:szCs w:val="24"/>
        </w:rPr>
        <w:t xml:space="preserve">. </w:t>
      </w:r>
    </w:p>
    <w:p w:rsidR="008A39BE" w:rsidRDefault="008A39BE" w:rsidP="008A39BE">
      <w:pPr>
        <w:spacing w:line="480" w:lineRule="auto"/>
        <w:ind w:firstLine="720"/>
        <w:rPr>
          <w:rFonts w:ascii="Book Antiqua" w:hAnsi="Book Antiqua"/>
          <w:sz w:val="24"/>
          <w:szCs w:val="24"/>
        </w:rPr>
      </w:pPr>
      <w:r>
        <w:rPr>
          <w:rFonts w:ascii="Book Antiqua" w:hAnsi="Book Antiqua"/>
          <w:sz w:val="24"/>
          <w:szCs w:val="24"/>
        </w:rPr>
        <w:t xml:space="preserve">Models such as these can be useful to identify important risk factors for disease and to generate a background risk model. These results can then be used to develop a public education campaign to target </w:t>
      </w:r>
      <w:r w:rsidR="002D4B55">
        <w:rPr>
          <w:rFonts w:ascii="Book Antiqua" w:hAnsi="Book Antiqua"/>
          <w:sz w:val="24"/>
          <w:szCs w:val="24"/>
        </w:rPr>
        <w:t xml:space="preserve">limited public health resources to address </w:t>
      </w:r>
      <w:r w:rsidR="00DE76D6">
        <w:rPr>
          <w:rFonts w:ascii="Book Antiqua" w:hAnsi="Book Antiqua"/>
          <w:sz w:val="24"/>
          <w:szCs w:val="24"/>
        </w:rPr>
        <w:t>behavior</w:t>
      </w:r>
      <w:r>
        <w:rPr>
          <w:rFonts w:ascii="Book Antiqua" w:hAnsi="Book Antiqua"/>
          <w:sz w:val="24"/>
          <w:szCs w:val="24"/>
        </w:rPr>
        <w:t xml:space="preserve"> associated with the most important risk factors in the </w:t>
      </w:r>
      <w:r w:rsidR="002D4B55">
        <w:rPr>
          <w:rFonts w:ascii="Book Antiqua" w:hAnsi="Book Antiqua"/>
          <w:sz w:val="24"/>
          <w:szCs w:val="24"/>
        </w:rPr>
        <w:t>communities</w:t>
      </w:r>
      <w:r>
        <w:rPr>
          <w:rFonts w:ascii="Book Antiqua" w:hAnsi="Book Antiqua"/>
          <w:sz w:val="24"/>
          <w:szCs w:val="24"/>
        </w:rPr>
        <w:t xml:space="preserve"> where o</w:t>
      </w:r>
      <w:r w:rsidR="00DE76D6">
        <w:rPr>
          <w:rFonts w:ascii="Book Antiqua" w:hAnsi="Book Antiqua"/>
          <w:sz w:val="24"/>
          <w:szCs w:val="24"/>
        </w:rPr>
        <w:t>pportunities for such behavior</w:t>
      </w:r>
      <w:r>
        <w:rPr>
          <w:rFonts w:ascii="Book Antiqua" w:hAnsi="Book Antiqua"/>
          <w:sz w:val="24"/>
          <w:szCs w:val="24"/>
        </w:rPr>
        <w:t xml:space="preserve"> are most likely. These results can also be used as the framework </w:t>
      </w:r>
      <w:r w:rsidR="002D4B55">
        <w:rPr>
          <w:rFonts w:ascii="Book Antiqua" w:hAnsi="Book Antiqua"/>
          <w:sz w:val="24"/>
          <w:szCs w:val="24"/>
        </w:rPr>
        <w:t xml:space="preserve">upon </w:t>
      </w:r>
      <w:r w:rsidR="002D4B55">
        <w:rPr>
          <w:rFonts w:ascii="Book Antiqua" w:hAnsi="Book Antiqua"/>
          <w:sz w:val="24"/>
          <w:szCs w:val="24"/>
        </w:rPr>
        <w:lastRenderedPageBreak/>
        <w:t>which to develop</w:t>
      </w:r>
      <w:r>
        <w:rPr>
          <w:rFonts w:ascii="Book Antiqua" w:hAnsi="Book Antiqua"/>
          <w:sz w:val="24"/>
          <w:szCs w:val="24"/>
        </w:rPr>
        <w:t xml:space="preserve"> a more </w:t>
      </w:r>
      <w:r w:rsidR="002D4B55">
        <w:rPr>
          <w:rFonts w:ascii="Book Antiqua" w:hAnsi="Book Antiqua"/>
          <w:sz w:val="24"/>
          <w:szCs w:val="24"/>
        </w:rPr>
        <w:t>comprehensive</w:t>
      </w:r>
      <w:r>
        <w:rPr>
          <w:rFonts w:ascii="Book Antiqua" w:hAnsi="Book Antiqua"/>
          <w:sz w:val="24"/>
          <w:szCs w:val="24"/>
        </w:rPr>
        <w:t xml:space="preserve"> epidemiological or microbiological study to examine specific pathways for disease</w:t>
      </w:r>
      <w:r w:rsidR="002D4B55">
        <w:rPr>
          <w:rFonts w:ascii="Book Antiqua" w:hAnsi="Book Antiqua"/>
          <w:sz w:val="24"/>
          <w:szCs w:val="24"/>
        </w:rPr>
        <w:t xml:space="preserve"> that focus on individual level risk factors</w:t>
      </w:r>
      <w:r>
        <w:rPr>
          <w:rFonts w:ascii="Book Antiqua" w:hAnsi="Book Antiqua"/>
          <w:sz w:val="24"/>
          <w:szCs w:val="24"/>
        </w:rPr>
        <w:t>.</w:t>
      </w:r>
    </w:p>
    <w:p w:rsidR="008A39BE" w:rsidRPr="00631F98" w:rsidRDefault="008A39BE" w:rsidP="008A39BE">
      <w:pPr>
        <w:rPr>
          <w:rFonts w:ascii="Book Antiqua" w:hAnsi="Book Antiqua"/>
          <w:b/>
          <w:sz w:val="24"/>
          <w:szCs w:val="24"/>
        </w:rPr>
      </w:pPr>
    </w:p>
    <w:p w:rsidR="008A39BE" w:rsidRPr="00EB2300" w:rsidRDefault="008A39BE" w:rsidP="008A39BE">
      <w:pPr>
        <w:spacing w:line="480" w:lineRule="auto"/>
        <w:ind w:firstLine="720"/>
        <w:contextualSpacing/>
        <w:rPr>
          <w:rFonts w:ascii="Book Antiqua" w:eastAsia="Book Antiqua" w:hAnsi="Book Antiqua" w:cs="Times New Roman"/>
          <w:b/>
          <w:sz w:val="24"/>
          <w:szCs w:val="24"/>
        </w:rPr>
      </w:pPr>
    </w:p>
    <w:p w:rsidR="00273FD1" w:rsidRDefault="00273FD1">
      <w:pPr>
        <w:rPr>
          <w:rStyle w:val="Strong"/>
          <w:sz w:val="24"/>
          <w:szCs w:val="24"/>
        </w:rPr>
      </w:pPr>
      <w:r>
        <w:rPr>
          <w:rStyle w:val="Strong"/>
          <w:sz w:val="24"/>
          <w:szCs w:val="24"/>
        </w:rPr>
        <w:br w:type="page"/>
      </w:r>
    </w:p>
    <w:p w:rsidR="0083222A" w:rsidRPr="004B6E3C" w:rsidRDefault="004B6E3C" w:rsidP="0036596D">
      <w:pPr>
        <w:pStyle w:val="Heading1"/>
        <w:numPr>
          <w:ilvl w:val="0"/>
          <w:numId w:val="0"/>
        </w:numPr>
        <w:rPr>
          <w:rStyle w:val="Strong"/>
          <w:b/>
        </w:rPr>
      </w:pPr>
      <w:r>
        <w:rPr>
          <w:rStyle w:val="Strong"/>
        </w:rPr>
        <w:lastRenderedPageBreak/>
        <w:br/>
      </w:r>
      <w:bookmarkStart w:id="234" w:name="_Toc360457655"/>
      <w:r w:rsidR="006279A6">
        <w:rPr>
          <w:rStyle w:val="Strong"/>
          <w:b/>
        </w:rPr>
        <w:t xml:space="preserve">LIST OF </w:t>
      </w:r>
      <w:r w:rsidRPr="004B6E3C">
        <w:rPr>
          <w:rStyle w:val="Strong"/>
          <w:b/>
        </w:rPr>
        <w:t>REFERENCES</w:t>
      </w:r>
      <w:bookmarkEnd w:id="234"/>
    </w:p>
    <w:p w:rsidR="004B6E3C" w:rsidRDefault="004B6E3C">
      <w:pPr>
        <w:rPr>
          <w:rFonts w:cs="Times New Roman"/>
          <w:sz w:val="24"/>
          <w:szCs w:val="24"/>
        </w:rPr>
      </w:pPr>
      <w:r>
        <w:rPr>
          <w:rFonts w:cs="Times New Roman"/>
          <w:sz w:val="24"/>
          <w:szCs w:val="24"/>
        </w:rPr>
        <w:br w:type="page"/>
      </w:r>
    </w:p>
    <w:p w:rsidR="008F7AE1" w:rsidRPr="0001338F" w:rsidRDefault="000E7B14" w:rsidP="0001338F">
      <w:pPr>
        <w:spacing w:before="240" w:line="480" w:lineRule="auto"/>
        <w:ind w:left="720" w:hanging="720"/>
        <w:rPr>
          <w:rFonts w:ascii="Book Antiqua" w:hAnsi="Book Antiqua" w:cs="Times New Roman"/>
          <w:noProof/>
          <w:sz w:val="24"/>
          <w:szCs w:val="24"/>
        </w:rPr>
      </w:pPr>
      <w:r w:rsidRPr="0001338F">
        <w:rPr>
          <w:rFonts w:cs="Times New Roman"/>
          <w:sz w:val="24"/>
          <w:szCs w:val="24"/>
        </w:rPr>
        <w:lastRenderedPageBreak/>
        <w:fldChar w:fldCharType="begin"/>
      </w:r>
      <w:r w:rsidR="00D51009" w:rsidRPr="0001338F">
        <w:rPr>
          <w:rFonts w:cs="Times New Roman"/>
          <w:sz w:val="24"/>
          <w:szCs w:val="24"/>
        </w:rPr>
        <w:instrText xml:space="preserve"> ADDIN EN.REFLIST </w:instrText>
      </w:r>
      <w:r w:rsidRPr="0001338F">
        <w:rPr>
          <w:rFonts w:cs="Times New Roman"/>
          <w:sz w:val="24"/>
          <w:szCs w:val="24"/>
        </w:rPr>
        <w:fldChar w:fldCharType="separate"/>
      </w:r>
      <w:r w:rsidR="008F7AE1" w:rsidRPr="0001338F">
        <w:rPr>
          <w:rFonts w:ascii="Book Antiqua" w:hAnsi="Book Antiqua" w:cs="Times New Roman"/>
          <w:noProof/>
          <w:sz w:val="24"/>
          <w:szCs w:val="24"/>
        </w:rPr>
        <w:t xml:space="preserve">Adams, D. A., K. M. Gallagher, R. A. Jajosky, J. Ward, P. Sharp, W. J. Anderson, J. P. Abellera, A. E. Aranas, M. Mayes, M. S. Wodajo, D. H. Onweh &amp; M. Park (2010) Summary of Notifiable Diseases - United States, 2010. </w:t>
      </w:r>
      <w:r w:rsidR="008F7AE1" w:rsidRPr="0001338F">
        <w:rPr>
          <w:rFonts w:ascii="Book Antiqua" w:hAnsi="Book Antiqua" w:cs="Times New Roman"/>
          <w:i/>
          <w:noProof/>
          <w:sz w:val="24"/>
          <w:szCs w:val="24"/>
        </w:rPr>
        <w:t>Morbidity and Mortality Weekly Report,</w:t>
      </w:r>
      <w:r w:rsidR="008F7AE1" w:rsidRPr="0001338F">
        <w:rPr>
          <w:rFonts w:ascii="Book Antiqua" w:hAnsi="Book Antiqua" w:cs="Times New Roman"/>
          <w:noProof/>
          <w:sz w:val="24"/>
          <w:szCs w:val="24"/>
        </w:rPr>
        <w:t xml:space="preserve"> 59</w:t>
      </w:r>
      <w:r w:rsidR="008F7AE1" w:rsidRPr="0001338F">
        <w:rPr>
          <w:rFonts w:ascii="Book Antiqua" w:hAnsi="Book Antiqua" w:cs="Times New Roman"/>
          <w:b/>
          <w:noProof/>
          <w:sz w:val="24"/>
          <w:szCs w:val="24"/>
        </w:rPr>
        <w:t>,</w:t>
      </w:r>
      <w:r w:rsidR="008F7AE1" w:rsidRPr="0001338F">
        <w:rPr>
          <w:rFonts w:ascii="Book Antiqua" w:hAnsi="Book Antiqua" w:cs="Times New Roman"/>
          <w:noProof/>
          <w:sz w:val="24"/>
          <w:szCs w:val="24"/>
        </w:rPr>
        <w:t xml:space="preserve"> 1-111.</w:t>
      </w:r>
    </w:p>
    <w:p w:rsidR="008F7AE1" w:rsidRPr="0001338F" w:rsidRDefault="008F7AE1" w:rsidP="0001338F">
      <w:pPr>
        <w:spacing w:before="240" w:line="480" w:lineRule="auto"/>
        <w:ind w:left="720" w:hanging="720"/>
        <w:rPr>
          <w:rFonts w:ascii="Book Antiqua" w:hAnsi="Book Antiqua" w:cs="Times New Roman"/>
          <w:noProof/>
          <w:sz w:val="24"/>
          <w:szCs w:val="24"/>
        </w:rPr>
      </w:pPr>
      <w:r w:rsidRPr="0001338F">
        <w:rPr>
          <w:rFonts w:ascii="Book Antiqua" w:hAnsi="Book Antiqua" w:cs="Times New Roman"/>
          <w:noProof/>
          <w:sz w:val="24"/>
          <w:szCs w:val="24"/>
        </w:rPr>
        <w:t xml:space="preserve">Agterberg, F. P. (1974) Automatic Contouring of Geological Maps to Detect Target Areas for Mineral Exploration. </w:t>
      </w:r>
      <w:r w:rsidRPr="0001338F">
        <w:rPr>
          <w:rFonts w:ascii="Book Antiqua" w:hAnsi="Book Antiqua" w:cs="Times New Roman"/>
          <w:i/>
          <w:noProof/>
          <w:sz w:val="24"/>
          <w:szCs w:val="24"/>
        </w:rPr>
        <w:t>Mathematical Geology,</w:t>
      </w:r>
      <w:r w:rsidRPr="0001338F">
        <w:rPr>
          <w:rFonts w:ascii="Book Antiqua" w:hAnsi="Book Antiqua" w:cs="Times New Roman"/>
          <w:noProof/>
          <w:sz w:val="24"/>
          <w:szCs w:val="24"/>
        </w:rPr>
        <w:t xml:space="preserve"> 6</w:t>
      </w:r>
      <w:r w:rsidRPr="0001338F">
        <w:rPr>
          <w:rFonts w:ascii="Book Antiqua" w:hAnsi="Book Antiqua" w:cs="Times New Roman"/>
          <w:b/>
          <w:noProof/>
          <w:sz w:val="24"/>
          <w:szCs w:val="24"/>
        </w:rPr>
        <w:t>,</w:t>
      </w:r>
      <w:r w:rsidRPr="0001338F">
        <w:rPr>
          <w:rFonts w:ascii="Book Antiqua" w:hAnsi="Book Antiqua" w:cs="Times New Roman"/>
          <w:noProof/>
          <w:sz w:val="24"/>
          <w:szCs w:val="24"/>
        </w:rPr>
        <w:t xml:space="preserve"> 373-395.</w:t>
      </w:r>
    </w:p>
    <w:p w:rsidR="008F7AE1" w:rsidRPr="0001338F" w:rsidRDefault="008F7AE1" w:rsidP="0001338F">
      <w:pPr>
        <w:spacing w:before="240" w:line="480" w:lineRule="auto"/>
        <w:ind w:left="720" w:hanging="720"/>
        <w:rPr>
          <w:rFonts w:ascii="Book Antiqua" w:hAnsi="Book Antiqua" w:cs="Times New Roman"/>
          <w:noProof/>
          <w:sz w:val="24"/>
          <w:szCs w:val="24"/>
        </w:rPr>
      </w:pPr>
      <w:r w:rsidRPr="0001338F">
        <w:rPr>
          <w:rFonts w:ascii="Book Antiqua" w:hAnsi="Book Antiqua" w:cs="Times New Roman"/>
          <w:noProof/>
          <w:sz w:val="24"/>
          <w:szCs w:val="24"/>
        </w:rPr>
        <w:t xml:space="preserve">Akaike, H. (1974) A new look at the statistical model identification. </w:t>
      </w:r>
      <w:r w:rsidRPr="0001338F">
        <w:rPr>
          <w:rFonts w:ascii="Book Antiqua" w:hAnsi="Book Antiqua" w:cs="Times New Roman"/>
          <w:i/>
          <w:noProof/>
          <w:sz w:val="24"/>
          <w:szCs w:val="24"/>
        </w:rPr>
        <w:t>IEEE Transactions on Automatic Control,</w:t>
      </w:r>
      <w:r w:rsidRPr="0001338F">
        <w:rPr>
          <w:rFonts w:ascii="Book Antiqua" w:hAnsi="Book Antiqua" w:cs="Times New Roman"/>
          <w:noProof/>
          <w:sz w:val="24"/>
          <w:szCs w:val="24"/>
        </w:rPr>
        <w:t xml:space="preserve"> 19</w:t>
      </w:r>
      <w:r w:rsidRPr="0001338F">
        <w:rPr>
          <w:rFonts w:ascii="Book Antiqua" w:hAnsi="Book Antiqua" w:cs="Times New Roman"/>
          <w:b/>
          <w:noProof/>
          <w:sz w:val="24"/>
          <w:szCs w:val="24"/>
        </w:rPr>
        <w:t>,</w:t>
      </w:r>
      <w:r w:rsidRPr="0001338F">
        <w:rPr>
          <w:rFonts w:ascii="Book Antiqua" w:hAnsi="Book Antiqua" w:cs="Times New Roman"/>
          <w:noProof/>
          <w:sz w:val="24"/>
          <w:szCs w:val="24"/>
        </w:rPr>
        <w:t xml:space="preserve"> 716-723.</w:t>
      </w:r>
    </w:p>
    <w:p w:rsidR="008F7AE1" w:rsidRPr="0001338F" w:rsidRDefault="008F7AE1" w:rsidP="0001338F">
      <w:pPr>
        <w:spacing w:before="240" w:line="480" w:lineRule="auto"/>
        <w:ind w:left="720" w:hanging="720"/>
        <w:rPr>
          <w:rFonts w:ascii="Book Antiqua" w:hAnsi="Book Antiqua" w:cs="Times New Roman"/>
          <w:noProof/>
          <w:sz w:val="24"/>
          <w:szCs w:val="24"/>
        </w:rPr>
      </w:pPr>
      <w:r w:rsidRPr="0001338F">
        <w:rPr>
          <w:rFonts w:ascii="Book Antiqua" w:hAnsi="Book Antiqua" w:cs="Times New Roman"/>
          <w:noProof/>
          <w:sz w:val="24"/>
          <w:szCs w:val="24"/>
        </w:rPr>
        <w:t xml:space="preserve">Anselin, L. (2002) Under the Hood. Issues in the Specification and Interpretation of Spatial Regression Models. </w:t>
      </w:r>
      <w:r w:rsidRPr="0001338F">
        <w:rPr>
          <w:rFonts w:ascii="Book Antiqua" w:hAnsi="Book Antiqua" w:cs="Times New Roman"/>
          <w:i/>
          <w:noProof/>
          <w:sz w:val="24"/>
          <w:szCs w:val="24"/>
        </w:rPr>
        <w:t>Agricultural Economics,</w:t>
      </w:r>
      <w:r w:rsidRPr="0001338F">
        <w:rPr>
          <w:rFonts w:ascii="Book Antiqua" w:hAnsi="Book Antiqua" w:cs="Times New Roman"/>
          <w:noProof/>
          <w:sz w:val="24"/>
          <w:szCs w:val="24"/>
        </w:rPr>
        <w:t xml:space="preserve"> 27</w:t>
      </w:r>
      <w:r w:rsidRPr="0001338F">
        <w:rPr>
          <w:rFonts w:ascii="Book Antiqua" w:hAnsi="Book Antiqua" w:cs="Times New Roman"/>
          <w:b/>
          <w:noProof/>
          <w:sz w:val="24"/>
          <w:szCs w:val="24"/>
        </w:rPr>
        <w:t>,</w:t>
      </w:r>
      <w:r w:rsidRPr="0001338F">
        <w:rPr>
          <w:rFonts w:ascii="Book Antiqua" w:hAnsi="Book Antiqua" w:cs="Times New Roman"/>
          <w:noProof/>
          <w:sz w:val="24"/>
          <w:szCs w:val="24"/>
        </w:rPr>
        <w:t xml:space="preserve"> 247-267.</w:t>
      </w:r>
    </w:p>
    <w:p w:rsidR="008F7AE1" w:rsidRPr="0001338F" w:rsidRDefault="008F7AE1" w:rsidP="0001338F">
      <w:pPr>
        <w:spacing w:before="240" w:line="480" w:lineRule="auto"/>
        <w:ind w:left="720" w:hanging="720"/>
        <w:rPr>
          <w:rFonts w:ascii="Book Antiqua" w:hAnsi="Book Antiqua" w:cs="Times New Roman"/>
          <w:noProof/>
          <w:sz w:val="24"/>
          <w:szCs w:val="24"/>
        </w:rPr>
      </w:pPr>
      <w:r w:rsidRPr="0001338F">
        <w:rPr>
          <w:rFonts w:ascii="Book Antiqua" w:hAnsi="Book Antiqua" w:cs="Times New Roman"/>
          <w:noProof/>
          <w:sz w:val="24"/>
          <w:szCs w:val="24"/>
        </w:rPr>
        <w:t xml:space="preserve">Anselin, L., Y. W. Kim &amp; I. Syabri (2004) Web-based analytical tools for the exploration of spatial data. </w:t>
      </w:r>
      <w:r w:rsidRPr="0001338F">
        <w:rPr>
          <w:rFonts w:ascii="Book Antiqua" w:hAnsi="Book Antiqua" w:cs="Times New Roman"/>
          <w:i/>
          <w:noProof/>
          <w:sz w:val="24"/>
          <w:szCs w:val="24"/>
        </w:rPr>
        <w:t>Journal of Geographical Systems,</w:t>
      </w:r>
      <w:r w:rsidRPr="0001338F">
        <w:rPr>
          <w:rFonts w:ascii="Book Antiqua" w:hAnsi="Book Antiqua" w:cs="Times New Roman"/>
          <w:noProof/>
          <w:sz w:val="24"/>
          <w:szCs w:val="24"/>
        </w:rPr>
        <w:t xml:space="preserve"> 6</w:t>
      </w:r>
      <w:r w:rsidRPr="0001338F">
        <w:rPr>
          <w:rFonts w:ascii="Book Antiqua" w:hAnsi="Book Antiqua" w:cs="Times New Roman"/>
          <w:b/>
          <w:noProof/>
          <w:sz w:val="24"/>
          <w:szCs w:val="24"/>
        </w:rPr>
        <w:t>,</w:t>
      </w:r>
      <w:r w:rsidRPr="0001338F">
        <w:rPr>
          <w:rFonts w:ascii="Book Antiqua" w:hAnsi="Book Antiqua" w:cs="Times New Roman"/>
          <w:noProof/>
          <w:sz w:val="24"/>
          <w:szCs w:val="24"/>
        </w:rPr>
        <w:t xml:space="preserve"> 197-218.</w:t>
      </w:r>
    </w:p>
    <w:p w:rsidR="008F7AE1" w:rsidRPr="0001338F" w:rsidRDefault="008F7AE1" w:rsidP="0001338F">
      <w:pPr>
        <w:spacing w:before="240" w:line="480" w:lineRule="auto"/>
        <w:ind w:left="720" w:hanging="720"/>
        <w:rPr>
          <w:rFonts w:ascii="Book Antiqua" w:hAnsi="Book Antiqua" w:cs="Times New Roman"/>
          <w:noProof/>
          <w:sz w:val="24"/>
          <w:szCs w:val="24"/>
        </w:rPr>
      </w:pPr>
      <w:r w:rsidRPr="0001338F">
        <w:rPr>
          <w:rFonts w:ascii="Book Antiqua" w:hAnsi="Book Antiqua" w:cs="Times New Roman"/>
          <w:noProof/>
          <w:sz w:val="24"/>
          <w:szCs w:val="24"/>
        </w:rPr>
        <w:t xml:space="preserve">Anselin, L., I. Syabri &amp; Y. Kho (2006) GeoDa: An Introduction to Spatial Data Analysis. </w:t>
      </w:r>
      <w:r w:rsidRPr="0001338F">
        <w:rPr>
          <w:rFonts w:ascii="Book Antiqua" w:hAnsi="Book Antiqua" w:cs="Times New Roman"/>
          <w:i/>
          <w:noProof/>
          <w:sz w:val="24"/>
          <w:szCs w:val="24"/>
        </w:rPr>
        <w:t>Geographical Analysis,</w:t>
      </w:r>
      <w:r w:rsidRPr="0001338F">
        <w:rPr>
          <w:rFonts w:ascii="Book Antiqua" w:hAnsi="Book Antiqua" w:cs="Times New Roman"/>
          <w:noProof/>
          <w:sz w:val="24"/>
          <w:szCs w:val="24"/>
        </w:rPr>
        <w:t xml:space="preserve"> 38</w:t>
      </w:r>
      <w:r w:rsidRPr="0001338F">
        <w:rPr>
          <w:rFonts w:ascii="Book Antiqua" w:hAnsi="Book Antiqua" w:cs="Times New Roman"/>
          <w:b/>
          <w:noProof/>
          <w:sz w:val="24"/>
          <w:szCs w:val="24"/>
        </w:rPr>
        <w:t>,</w:t>
      </w:r>
      <w:r w:rsidRPr="0001338F">
        <w:rPr>
          <w:rFonts w:ascii="Book Antiqua" w:hAnsi="Book Antiqua" w:cs="Times New Roman"/>
          <w:noProof/>
          <w:sz w:val="24"/>
          <w:szCs w:val="24"/>
        </w:rPr>
        <w:t xml:space="preserve"> 5-22.</w:t>
      </w:r>
    </w:p>
    <w:p w:rsidR="008F7AE1" w:rsidRPr="0001338F" w:rsidRDefault="008F7AE1" w:rsidP="0001338F">
      <w:pPr>
        <w:spacing w:before="240" w:line="480" w:lineRule="auto"/>
        <w:ind w:left="720" w:hanging="720"/>
        <w:rPr>
          <w:rFonts w:ascii="Book Antiqua" w:hAnsi="Book Antiqua" w:cs="Times New Roman"/>
          <w:noProof/>
          <w:sz w:val="24"/>
          <w:szCs w:val="24"/>
        </w:rPr>
      </w:pPr>
      <w:r w:rsidRPr="0001338F">
        <w:rPr>
          <w:rFonts w:ascii="Book Antiqua" w:hAnsi="Book Antiqua" w:cs="Times New Roman"/>
          <w:noProof/>
          <w:sz w:val="24"/>
          <w:szCs w:val="24"/>
        </w:rPr>
        <w:t xml:space="preserve">Baddeley, A., M. Berman, F. N.I., A. Hardegen, R. K. Milne, D. Schuhmacher, R. Shah &amp; R. Turner (2010) Spatial logistic regression and change-of-support in Poisson point processes. </w:t>
      </w:r>
      <w:r w:rsidRPr="0001338F">
        <w:rPr>
          <w:rFonts w:ascii="Book Antiqua" w:hAnsi="Book Antiqua" w:cs="Times New Roman"/>
          <w:i/>
          <w:noProof/>
          <w:sz w:val="24"/>
          <w:szCs w:val="24"/>
        </w:rPr>
        <w:t>Electronic Journal of Statistics,</w:t>
      </w:r>
      <w:r w:rsidRPr="0001338F">
        <w:rPr>
          <w:rFonts w:ascii="Book Antiqua" w:hAnsi="Book Antiqua" w:cs="Times New Roman"/>
          <w:noProof/>
          <w:sz w:val="24"/>
          <w:szCs w:val="24"/>
        </w:rPr>
        <w:t xml:space="preserve"> 4</w:t>
      </w:r>
      <w:r w:rsidRPr="0001338F">
        <w:rPr>
          <w:rFonts w:ascii="Book Antiqua" w:hAnsi="Book Antiqua" w:cs="Times New Roman"/>
          <w:b/>
          <w:noProof/>
          <w:sz w:val="24"/>
          <w:szCs w:val="24"/>
        </w:rPr>
        <w:t>,</w:t>
      </w:r>
      <w:r w:rsidRPr="0001338F">
        <w:rPr>
          <w:rFonts w:ascii="Book Antiqua" w:hAnsi="Book Antiqua" w:cs="Times New Roman"/>
          <w:noProof/>
          <w:sz w:val="24"/>
          <w:szCs w:val="24"/>
        </w:rPr>
        <w:t xml:space="preserve"> 1151-1201.</w:t>
      </w:r>
    </w:p>
    <w:p w:rsidR="008F7AE1" w:rsidRPr="0001338F" w:rsidRDefault="008F7AE1" w:rsidP="0001338F">
      <w:pPr>
        <w:spacing w:before="240" w:line="480" w:lineRule="auto"/>
        <w:ind w:left="720" w:hanging="720"/>
        <w:rPr>
          <w:rFonts w:ascii="Book Antiqua" w:hAnsi="Book Antiqua" w:cs="Times New Roman"/>
          <w:noProof/>
          <w:sz w:val="24"/>
          <w:szCs w:val="24"/>
        </w:rPr>
      </w:pPr>
      <w:r w:rsidRPr="0001338F">
        <w:rPr>
          <w:rFonts w:ascii="Book Antiqua" w:hAnsi="Book Antiqua" w:cs="Times New Roman"/>
          <w:noProof/>
          <w:sz w:val="24"/>
          <w:szCs w:val="24"/>
        </w:rPr>
        <w:lastRenderedPageBreak/>
        <w:t xml:space="preserve">Baldursson, S. &amp; P. Karanis (2011) Waterborne transmission of protozoan parasites: Review of worldwide outbreaks - An update 2004-2010. </w:t>
      </w:r>
      <w:r w:rsidRPr="0001338F">
        <w:rPr>
          <w:rFonts w:ascii="Book Antiqua" w:hAnsi="Book Antiqua" w:cs="Times New Roman"/>
          <w:i/>
          <w:noProof/>
          <w:sz w:val="24"/>
          <w:szCs w:val="24"/>
        </w:rPr>
        <w:t>Water Research,</w:t>
      </w:r>
      <w:r w:rsidRPr="0001338F">
        <w:rPr>
          <w:rFonts w:ascii="Book Antiqua" w:hAnsi="Book Antiqua" w:cs="Times New Roman"/>
          <w:noProof/>
          <w:sz w:val="24"/>
          <w:szCs w:val="24"/>
        </w:rPr>
        <w:t xml:space="preserve"> 45</w:t>
      </w:r>
      <w:r w:rsidRPr="0001338F">
        <w:rPr>
          <w:rFonts w:ascii="Book Antiqua" w:hAnsi="Book Antiqua" w:cs="Times New Roman"/>
          <w:b/>
          <w:noProof/>
          <w:sz w:val="24"/>
          <w:szCs w:val="24"/>
        </w:rPr>
        <w:t>,</w:t>
      </w:r>
      <w:r w:rsidRPr="0001338F">
        <w:rPr>
          <w:rFonts w:ascii="Book Antiqua" w:hAnsi="Book Antiqua" w:cs="Times New Roman"/>
          <w:noProof/>
          <w:sz w:val="24"/>
          <w:szCs w:val="24"/>
        </w:rPr>
        <w:t xml:space="preserve"> 6603-6614.</w:t>
      </w:r>
    </w:p>
    <w:p w:rsidR="008F7AE1" w:rsidRPr="0001338F" w:rsidRDefault="008F7AE1" w:rsidP="0001338F">
      <w:pPr>
        <w:spacing w:before="240" w:line="480" w:lineRule="auto"/>
        <w:ind w:left="720" w:hanging="720"/>
        <w:rPr>
          <w:rFonts w:ascii="Book Antiqua" w:hAnsi="Book Antiqua" w:cs="Times New Roman"/>
          <w:noProof/>
          <w:sz w:val="24"/>
          <w:szCs w:val="24"/>
        </w:rPr>
      </w:pPr>
      <w:r w:rsidRPr="0001338F">
        <w:rPr>
          <w:rFonts w:ascii="Book Antiqua" w:hAnsi="Book Antiqua" w:cs="Times New Roman"/>
          <w:noProof/>
          <w:sz w:val="24"/>
          <w:szCs w:val="24"/>
        </w:rPr>
        <w:t xml:space="preserve">Beach, M. J. 2008. Waterborne: Recreational Water. In </w:t>
      </w:r>
      <w:r w:rsidRPr="0001338F">
        <w:rPr>
          <w:rFonts w:ascii="Book Antiqua" w:hAnsi="Book Antiqua" w:cs="Times New Roman"/>
          <w:i/>
          <w:noProof/>
          <w:sz w:val="24"/>
          <w:szCs w:val="24"/>
        </w:rPr>
        <w:t xml:space="preserve">Cryptosporidium and cryptosporidiosis, 2nd edition., </w:t>
      </w:r>
      <w:r w:rsidRPr="0001338F">
        <w:rPr>
          <w:rFonts w:ascii="Book Antiqua" w:hAnsi="Book Antiqua" w:cs="Times New Roman"/>
          <w:noProof/>
          <w:sz w:val="24"/>
          <w:szCs w:val="24"/>
        </w:rPr>
        <w:t>eds. R. Fayer &amp; L. Xiao, 329-362. Boca Raton, FL: CRC Press.</w:t>
      </w:r>
    </w:p>
    <w:p w:rsidR="008F7AE1" w:rsidRPr="0001338F" w:rsidRDefault="008F7AE1" w:rsidP="0001338F">
      <w:pPr>
        <w:spacing w:before="240" w:line="480" w:lineRule="auto"/>
        <w:ind w:left="720" w:hanging="720"/>
        <w:rPr>
          <w:rFonts w:ascii="Book Antiqua" w:hAnsi="Book Antiqua" w:cs="Times New Roman"/>
          <w:noProof/>
          <w:sz w:val="24"/>
          <w:szCs w:val="24"/>
        </w:rPr>
      </w:pPr>
      <w:r w:rsidRPr="0001338F">
        <w:rPr>
          <w:rFonts w:ascii="Book Antiqua" w:hAnsi="Book Antiqua" w:cs="Times New Roman"/>
          <w:noProof/>
          <w:sz w:val="24"/>
          <w:szCs w:val="24"/>
        </w:rPr>
        <w:t xml:space="preserve">Bel, L., D. Allard, J. M. Laurent, R. Cheddadi &amp; A. Bar-Hen (2009) CART algorithm for spatial data: Application to environmental and ecological data. </w:t>
      </w:r>
      <w:r w:rsidRPr="0001338F">
        <w:rPr>
          <w:rFonts w:ascii="Book Antiqua" w:hAnsi="Book Antiqua" w:cs="Times New Roman"/>
          <w:i/>
          <w:noProof/>
          <w:sz w:val="24"/>
          <w:szCs w:val="24"/>
        </w:rPr>
        <w:t>Computational Statistics and Data Analysis,</w:t>
      </w:r>
      <w:r w:rsidRPr="0001338F">
        <w:rPr>
          <w:rFonts w:ascii="Book Antiqua" w:hAnsi="Book Antiqua" w:cs="Times New Roman"/>
          <w:noProof/>
          <w:sz w:val="24"/>
          <w:szCs w:val="24"/>
        </w:rPr>
        <w:t xml:space="preserve"> 53</w:t>
      </w:r>
      <w:r w:rsidRPr="0001338F">
        <w:rPr>
          <w:rFonts w:ascii="Book Antiqua" w:hAnsi="Book Antiqua" w:cs="Times New Roman"/>
          <w:b/>
          <w:noProof/>
          <w:sz w:val="24"/>
          <w:szCs w:val="24"/>
        </w:rPr>
        <w:t>,</w:t>
      </w:r>
      <w:r w:rsidRPr="0001338F">
        <w:rPr>
          <w:rFonts w:ascii="Book Antiqua" w:hAnsi="Book Antiqua" w:cs="Times New Roman"/>
          <w:noProof/>
          <w:sz w:val="24"/>
          <w:szCs w:val="24"/>
        </w:rPr>
        <w:t xml:space="preserve"> 3082-3093.</w:t>
      </w:r>
    </w:p>
    <w:p w:rsidR="008F7AE1" w:rsidRPr="0001338F" w:rsidRDefault="008F7AE1" w:rsidP="0001338F">
      <w:pPr>
        <w:spacing w:before="240" w:line="480" w:lineRule="auto"/>
        <w:ind w:left="720" w:hanging="720"/>
        <w:rPr>
          <w:rFonts w:ascii="Book Antiqua" w:hAnsi="Book Antiqua" w:cs="Times New Roman"/>
          <w:noProof/>
          <w:sz w:val="24"/>
          <w:szCs w:val="24"/>
        </w:rPr>
      </w:pPr>
      <w:r w:rsidRPr="0001338F">
        <w:rPr>
          <w:rFonts w:ascii="Book Antiqua" w:hAnsi="Book Antiqua" w:cs="Times New Roman"/>
          <w:noProof/>
          <w:sz w:val="24"/>
          <w:szCs w:val="24"/>
        </w:rPr>
        <w:t xml:space="preserve">Benham, B. L., C. Baffaut, R. W. Zeckoski, K. R. Mankin, Y. A. Pachepsky, A. M. Sadeghi, K. M. Brannan, M. L. Soupir &amp; M. J. Habersack (2006) Modeling bacteria fate and transport in watersheds to support TMDLs. </w:t>
      </w:r>
      <w:r w:rsidRPr="0001338F">
        <w:rPr>
          <w:rFonts w:ascii="Book Antiqua" w:hAnsi="Book Antiqua" w:cs="Times New Roman"/>
          <w:i/>
          <w:noProof/>
          <w:sz w:val="24"/>
          <w:szCs w:val="24"/>
        </w:rPr>
        <w:t>American Society of Agricultural and Biological Engineers,</w:t>
      </w:r>
      <w:r w:rsidRPr="0001338F">
        <w:rPr>
          <w:rFonts w:ascii="Book Antiqua" w:hAnsi="Book Antiqua" w:cs="Times New Roman"/>
          <w:noProof/>
          <w:sz w:val="24"/>
          <w:szCs w:val="24"/>
        </w:rPr>
        <w:t xml:space="preserve"> 49</w:t>
      </w:r>
      <w:r w:rsidRPr="0001338F">
        <w:rPr>
          <w:rFonts w:ascii="Book Antiqua" w:hAnsi="Book Antiqua" w:cs="Times New Roman"/>
          <w:b/>
          <w:noProof/>
          <w:sz w:val="24"/>
          <w:szCs w:val="24"/>
        </w:rPr>
        <w:t>,</w:t>
      </w:r>
      <w:r w:rsidRPr="0001338F">
        <w:rPr>
          <w:rFonts w:ascii="Book Antiqua" w:hAnsi="Book Antiqua" w:cs="Times New Roman"/>
          <w:noProof/>
          <w:sz w:val="24"/>
          <w:szCs w:val="24"/>
        </w:rPr>
        <w:t xml:space="preserve"> 987-1002.</w:t>
      </w:r>
    </w:p>
    <w:p w:rsidR="008F7AE1" w:rsidRPr="0001338F" w:rsidRDefault="008F7AE1" w:rsidP="0001338F">
      <w:pPr>
        <w:spacing w:before="240" w:line="480" w:lineRule="auto"/>
        <w:ind w:left="720" w:hanging="720"/>
        <w:rPr>
          <w:rFonts w:ascii="Book Antiqua" w:hAnsi="Book Antiqua" w:cs="Times New Roman"/>
          <w:noProof/>
          <w:sz w:val="24"/>
          <w:szCs w:val="24"/>
        </w:rPr>
      </w:pPr>
      <w:r w:rsidRPr="0001338F">
        <w:rPr>
          <w:rFonts w:ascii="Book Antiqua" w:hAnsi="Book Antiqua" w:cs="Times New Roman"/>
          <w:noProof/>
          <w:sz w:val="24"/>
          <w:szCs w:val="24"/>
        </w:rPr>
        <w:t xml:space="preserve">Bivand, R. S., E. J. Pebesma &amp; V. Gomez-Rubio. 2008. </w:t>
      </w:r>
      <w:r w:rsidRPr="0001338F">
        <w:rPr>
          <w:rFonts w:ascii="Book Antiqua" w:hAnsi="Book Antiqua" w:cs="Times New Roman"/>
          <w:i/>
          <w:noProof/>
          <w:sz w:val="24"/>
          <w:szCs w:val="24"/>
        </w:rPr>
        <w:t>Applied Spatial Data Analysis with R</w:t>
      </w:r>
      <w:r w:rsidRPr="0001338F">
        <w:rPr>
          <w:rFonts w:ascii="Book Antiqua" w:hAnsi="Book Antiqua" w:cs="Times New Roman"/>
          <w:noProof/>
          <w:sz w:val="24"/>
          <w:szCs w:val="24"/>
        </w:rPr>
        <w:t>.</w:t>
      </w:r>
      <w:r w:rsidRPr="0001338F">
        <w:rPr>
          <w:rFonts w:ascii="Book Antiqua" w:hAnsi="Book Antiqua" w:cs="Times New Roman"/>
          <w:i/>
          <w:noProof/>
          <w:sz w:val="24"/>
          <w:szCs w:val="24"/>
        </w:rPr>
        <w:t xml:space="preserve"> </w:t>
      </w:r>
      <w:r w:rsidRPr="0001338F">
        <w:rPr>
          <w:rFonts w:ascii="Book Antiqua" w:hAnsi="Book Antiqua" w:cs="Times New Roman"/>
          <w:noProof/>
          <w:sz w:val="24"/>
          <w:szCs w:val="24"/>
        </w:rPr>
        <w:t>New York: Springer.</w:t>
      </w:r>
    </w:p>
    <w:p w:rsidR="008F7AE1" w:rsidRPr="0001338F" w:rsidRDefault="008F7AE1" w:rsidP="0001338F">
      <w:pPr>
        <w:spacing w:before="240" w:line="480" w:lineRule="auto"/>
        <w:ind w:left="720" w:hanging="720"/>
        <w:rPr>
          <w:rFonts w:ascii="Book Antiqua" w:hAnsi="Book Antiqua" w:cs="Times New Roman"/>
          <w:noProof/>
          <w:sz w:val="24"/>
          <w:szCs w:val="24"/>
        </w:rPr>
      </w:pPr>
      <w:r w:rsidRPr="0001338F">
        <w:rPr>
          <w:rFonts w:ascii="Book Antiqua" w:hAnsi="Book Antiqua" w:cs="Times New Roman"/>
          <w:noProof/>
          <w:sz w:val="24"/>
          <w:szCs w:val="24"/>
        </w:rPr>
        <w:t>Bradley, K. &amp; R. M. Atkinson. 2011. Update to Cryptosporidiosis Case Definition. 7. Centers for Disease Control and Prevention, Infectious Disease Committee.</w:t>
      </w:r>
    </w:p>
    <w:p w:rsidR="008F7AE1" w:rsidRPr="0001338F" w:rsidRDefault="008F7AE1" w:rsidP="0001338F">
      <w:pPr>
        <w:spacing w:before="240" w:line="480" w:lineRule="auto"/>
        <w:ind w:left="720" w:hanging="720"/>
        <w:rPr>
          <w:rFonts w:ascii="Book Antiqua" w:hAnsi="Book Antiqua" w:cs="Times New Roman"/>
          <w:noProof/>
          <w:sz w:val="24"/>
          <w:szCs w:val="24"/>
        </w:rPr>
      </w:pPr>
      <w:r w:rsidRPr="0001338F">
        <w:rPr>
          <w:rFonts w:ascii="Book Antiqua" w:hAnsi="Book Antiqua" w:cs="Times New Roman"/>
          <w:noProof/>
          <w:sz w:val="24"/>
          <w:szCs w:val="24"/>
        </w:rPr>
        <w:t>Center for Food Security and Public Health. 2005. Cryptosporidiosis.</w:t>
      </w:r>
      <w:r w:rsidRPr="0001338F">
        <w:rPr>
          <w:rFonts w:ascii="Book Antiqua" w:hAnsi="Book Antiqua" w:cs="Times New Roman"/>
          <w:i/>
          <w:noProof/>
          <w:sz w:val="24"/>
          <w:szCs w:val="24"/>
        </w:rPr>
        <w:t xml:space="preserve"> </w:t>
      </w:r>
      <w:r w:rsidRPr="0001338F">
        <w:rPr>
          <w:rFonts w:ascii="Book Antiqua" w:hAnsi="Book Antiqua" w:cs="Times New Roman"/>
          <w:noProof/>
          <w:sz w:val="24"/>
          <w:szCs w:val="24"/>
        </w:rPr>
        <w:t>ed. College of Veterinary Medicine, Iowa State University. Ames, Iowa.</w:t>
      </w:r>
    </w:p>
    <w:p w:rsidR="008F7AE1" w:rsidRPr="0001338F" w:rsidRDefault="008F7AE1" w:rsidP="0001338F">
      <w:pPr>
        <w:spacing w:before="240" w:line="480" w:lineRule="auto"/>
        <w:ind w:left="720" w:hanging="720"/>
        <w:rPr>
          <w:rFonts w:ascii="Book Antiqua" w:hAnsi="Book Antiqua" w:cs="Times New Roman"/>
          <w:noProof/>
          <w:sz w:val="24"/>
          <w:szCs w:val="24"/>
        </w:rPr>
      </w:pPr>
      <w:r w:rsidRPr="0001338F">
        <w:rPr>
          <w:rFonts w:ascii="Book Antiqua" w:hAnsi="Book Antiqua" w:cs="Times New Roman"/>
          <w:noProof/>
          <w:sz w:val="24"/>
          <w:szCs w:val="24"/>
        </w:rPr>
        <w:lastRenderedPageBreak/>
        <w:t xml:space="preserve">Centers for Disease Control and Prevention (2011a) Cryptosporidiosis outbreak at a summer camp - North Carolina, 2009. </w:t>
      </w:r>
      <w:r w:rsidRPr="0001338F">
        <w:rPr>
          <w:rFonts w:ascii="Book Antiqua" w:hAnsi="Book Antiqua" w:cs="Times New Roman"/>
          <w:i/>
          <w:noProof/>
          <w:sz w:val="24"/>
          <w:szCs w:val="24"/>
        </w:rPr>
        <w:t>Morbidity and Mortality Weekly Report,</w:t>
      </w:r>
      <w:r w:rsidRPr="0001338F">
        <w:rPr>
          <w:rFonts w:ascii="Book Antiqua" w:hAnsi="Book Antiqua" w:cs="Times New Roman"/>
          <w:noProof/>
          <w:sz w:val="24"/>
          <w:szCs w:val="24"/>
        </w:rPr>
        <w:t xml:space="preserve"> 60</w:t>
      </w:r>
      <w:r w:rsidRPr="0001338F">
        <w:rPr>
          <w:rFonts w:ascii="Book Antiqua" w:hAnsi="Book Antiqua" w:cs="Times New Roman"/>
          <w:b/>
          <w:noProof/>
          <w:sz w:val="24"/>
          <w:szCs w:val="24"/>
        </w:rPr>
        <w:t>,</w:t>
      </w:r>
      <w:r w:rsidRPr="0001338F">
        <w:rPr>
          <w:rFonts w:ascii="Book Antiqua" w:hAnsi="Book Antiqua" w:cs="Times New Roman"/>
          <w:noProof/>
          <w:sz w:val="24"/>
          <w:szCs w:val="24"/>
        </w:rPr>
        <w:t xml:space="preserve"> 918-922.</w:t>
      </w:r>
    </w:p>
    <w:p w:rsidR="008F7AE1" w:rsidRPr="0001338F" w:rsidRDefault="008F7AE1" w:rsidP="0001338F">
      <w:pPr>
        <w:spacing w:before="240" w:line="480" w:lineRule="auto"/>
        <w:ind w:left="720" w:hanging="720"/>
        <w:rPr>
          <w:rFonts w:ascii="Book Antiqua" w:hAnsi="Book Antiqua" w:cs="Times New Roman"/>
          <w:noProof/>
          <w:sz w:val="24"/>
          <w:szCs w:val="24"/>
        </w:rPr>
      </w:pPr>
      <w:r w:rsidRPr="0001338F">
        <w:rPr>
          <w:rFonts w:ascii="Book Antiqua" w:hAnsi="Book Antiqua" w:cs="Times New Roman"/>
          <w:noProof/>
          <w:sz w:val="24"/>
          <w:szCs w:val="24"/>
        </w:rPr>
        <w:t xml:space="preserve">---. 2011b. General Information </w:t>
      </w:r>
      <w:r w:rsidRPr="0001338F">
        <w:rPr>
          <w:rFonts w:ascii="Book Antiqua" w:hAnsi="Book Antiqua" w:cs="Times New Roman"/>
          <w:i/>
          <w:noProof/>
          <w:sz w:val="24"/>
          <w:szCs w:val="24"/>
        </w:rPr>
        <w:t>Escherichia coli</w:t>
      </w:r>
      <w:r w:rsidRPr="0001338F">
        <w:rPr>
          <w:rFonts w:ascii="Book Antiqua" w:hAnsi="Book Antiqua" w:cs="Times New Roman"/>
          <w:noProof/>
          <w:sz w:val="24"/>
          <w:szCs w:val="24"/>
        </w:rPr>
        <w:t xml:space="preserve"> O157:H7 and other Shiga toxin-producing </w:t>
      </w:r>
      <w:r w:rsidRPr="0001338F">
        <w:rPr>
          <w:rFonts w:ascii="Book Antiqua" w:hAnsi="Book Antiqua" w:cs="Times New Roman"/>
          <w:i/>
          <w:noProof/>
          <w:sz w:val="24"/>
          <w:szCs w:val="24"/>
        </w:rPr>
        <w:t>Escherichia coli</w:t>
      </w:r>
      <w:r w:rsidRPr="0001338F">
        <w:rPr>
          <w:rFonts w:ascii="Book Antiqua" w:hAnsi="Book Antiqua" w:cs="Times New Roman"/>
          <w:noProof/>
          <w:sz w:val="24"/>
          <w:szCs w:val="24"/>
        </w:rPr>
        <w:t xml:space="preserve"> (STEC). Atlanta, GA.</w:t>
      </w:r>
    </w:p>
    <w:p w:rsidR="008F7AE1" w:rsidRPr="0001338F" w:rsidRDefault="008F7AE1" w:rsidP="0001338F">
      <w:pPr>
        <w:spacing w:before="240" w:line="480" w:lineRule="auto"/>
        <w:ind w:left="720" w:hanging="720"/>
        <w:rPr>
          <w:rFonts w:ascii="Book Antiqua" w:hAnsi="Book Antiqua" w:cs="Times New Roman"/>
          <w:noProof/>
          <w:sz w:val="24"/>
          <w:szCs w:val="24"/>
        </w:rPr>
      </w:pPr>
      <w:r w:rsidRPr="0001338F">
        <w:rPr>
          <w:rFonts w:ascii="Book Antiqua" w:hAnsi="Book Antiqua" w:cs="Times New Roman"/>
          <w:noProof/>
          <w:sz w:val="24"/>
          <w:szCs w:val="24"/>
        </w:rPr>
        <w:t xml:space="preserve">Chalmers, R. M., H. Aird &amp; F. J. Bolton (2000) Waterborne Escherichia coli 0157. </w:t>
      </w:r>
      <w:r w:rsidRPr="0001338F">
        <w:rPr>
          <w:rFonts w:ascii="Book Antiqua" w:hAnsi="Book Antiqua" w:cs="Times New Roman"/>
          <w:i/>
          <w:noProof/>
          <w:sz w:val="24"/>
          <w:szCs w:val="24"/>
        </w:rPr>
        <w:t>Symposium Series in Social and Applied Microbiology,</w:t>
      </w:r>
      <w:r w:rsidRPr="0001338F">
        <w:rPr>
          <w:rFonts w:ascii="Book Antiqua" w:hAnsi="Book Antiqua" w:cs="Times New Roman"/>
          <w:noProof/>
          <w:sz w:val="24"/>
          <w:szCs w:val="24"/>
        </w:rPr>
        <w:t xml:space="preserve"> 29</w:t>
      </w:r>
      <w:r w:rsidRPr="0001338F">
        <w:rPr>
          <w:rFonts w:ascii="Book Antiqua" w:hAnsi="Book Antiqua" w:cs="Times New Roman"/>
          <w:b/>
          <w:noProof/>
          <w:sz w:val="24"/>
          <w:szCs w:val="24"/>
        </w:rPr>
        <w:t>,</w:t>
      </w:r>
      <w:r w:rsidRPr="0001338F">
        <w:rPr>
          <w:rFonts w:ascii="Book Antiqua" w:hAnsi="Book Antiqua" w:cs="Times New Roman"/>
          <w:noProof/>
          <w:sz w:val="24"/>
          <w:szCs w:val="24"/>
        </w:rPr>
        <w:t xml:space="preserve"> 124S-132S.</w:t>
      </w:r>
    </w:p>
    <w:p w:rsidR="008F7AE1" w:rsidRPr="0001338F" w:rsidRDefault="008F7AE1" w:rsidP="0001338F">
      <w:pPr>
        <w:spacing w:before="240" w:line="480" w:lineRule="auto"/>
        <w:ind w:left="720" w:hanging="720"/>
        <w:rPr>
          <w:rFonts w:ascii="Book Antiqua" w:hAnsi="Book Antiqua" w:cs="Times New Roman"/>
          <w:noProof/>
          <w:sz w:val="24"/>
          <w:szCs w:val="24"/>
        </w:rPr>
      </w:pPr>
      <w:r w:rsidRPr="0001338F">
        <w:rPr>
          <w:rFonts w:ascii="Book Antiqua" w:hAnsi="Book Antiqua" w:cs="Times New Roman"/>
          <w:noProof/>
          <w:sz w:val="24"/>
          <w:szCs w:val="24"/>
        </w:rPr>
        <w:t xml:space="preserve">Chang, M., S. L. Groseclose, A. A. Zaidi &amp; C. R. Braden (2009) An ecological analysis of sociodemographic factors associated with the incidence of salmonellosis, shigellosis, and </w:t>
      </w:r>
      <w:r w:rsidRPr="0001338F">
        <w:rPr>
          <w:rFonts w:ascii="Book Antiqua" w:hAnsi="Book Antiqua" w:cs="Times New Roman"/>
          <w:i/>
          <w:noProof/>
          <w:sz w:val="24"/>
          <w:szCs w:val="24"/>
        </w:rPr>
        <w:t>E. coli</w:t>
      </w:r>
      <w:r w:rsidRPr="0001338F">
        <w:rPr>
          <w:rFonts w:ascii="Book Antiqua" w:hAnsi="Book Antiqua" w:cs="Times New Roman"/>
          <w:noProof/>
          <w:sz w:val="24"/>
          <w:szCs w:val="24"/>
        </w:rPr>
        <w:t xml:space="preserve"> O157:H7 infections in US counties. </w:t>
      </w:r>
      <w:r w:rsidRPr="0001338F">
        <w:rPr>
          <w:rFonts w:ascii="Book Antiqua" w:hAnsi="Book Antiqua" w:cs="Times New Roman"/>
          <w:i/>
          <w:noProof/>
          <w:sz w:val="24"/>
          <w:szCs w:val="24"/>
        </w:rPr>
        <w:t>Epidemiology and Infection,</w:t>
      </w:r>
      <w:r w:rsidRPr="0001338F">
        <w:rPr>
          <w:rFonts w:ascii="Book Antiqua" w:hAnsi="Book Antiqua" w:cs="Times New Roman"/>
          <w:noProof/>
          <w:sz w:val="24"/>
          <w:szCs w:val="24"/>
        </w:rPr>
        <w:t xml:space="preserve"> 137</w:t>
      </w:r>
      <w:r w:rsidRPr="0001338F">
        <w:rPr>
          <w:rFonts w:ascii="Book Antiqua" w:hAnsi="Book Antiqua" w:cs="Times New Roman"/>
          <w:b/>
          <w:noProof/>
          <w:sz w:val="24"/>
          <w:szCs w:val="24"/>
        </w:rPr>
        <w:t>,</w:t>
      </w:r>
      <w:r w:rsidRPr="0001338F">
        <w:rPr>
          <w:rFonts w:ascii="Book Antiqua" w:hAnsi="Book Antiqua" w:cs="Times New Roman"/>
          <w:noProof/>
          <w:sz w:val="24"/>
          <w:szCs w:val="24"/>
        </w:rPr>
        <w:t xml:space="preserve"> 810-820.</w:t>
      </w:r>
    </w:p>
    <w:p w:rsidR="008F7AE1" w:rsidRPr="0001338F" w:rsidRDefault="008F7AE1" w:rsidP="0001338F">
      <w:pPr>
        <w:spacing w:before="240" w:line="480" w:lineRule="auto"/>
        <w:ind w:left="720" w:hanging="720"/>
        <w:rPr>
          <w:rFonts w:ascii="Book Antiqua" w:hAnsi="Book Antiqua" w:cs="Times New Roman"/>
          <w:noProof/>
          <w:sz w:val="24"/>
          <w:szCs w:val="24"/>
        </w:rPr>
      </w:pPr>
      <w:r w:rsidRPr="0001338F">
        <w:rPr>
          <w:rFonts w:ascii="Book Antiqua" w:hAnsi="Book Antiqua" w:cs="Times New Roman"/>
          <w:noProof/>
          <w:sz w:val="24"/>
          <w:szCs w:val="24"/>
        </w:rPr>
        <w:t xml:space="preserve">Chelghoum, N., K. Zeitouni &amp; A. Boulmakoul. 2002. A Decision Tree for Multi-Layered Spatial Data. In </w:t>
      </w:r>
      <w:r w:rsidRPr="0001338F">
        <w:rPr>
          <w:rFonts w:ascii="Book Antiqua" w:hAnsi="Book Antiqua" w:cs="Times New Roman"/>
          <w:i/>
          <w:noProof/>
          <w:sz w:val="24"/>
          <w:szCs w:val="24"/>
        </w:rPr>
        <w:t>Symposium on Geospatial Theory, Processing and Applications</w:t>
      </w:r>
      <w:r w:rsidRPr="0001338F">
        <w:rPr>
          <w:rFonts w:ascii="Book Antiqua" w:hAnsi="Book Antiqua" w:cs="Times New Roman"/>
          <w:noProof/>
          <w:sz w:val="24"/>
          <w:szCs w:val="24"/>
        </w:rPr>
        <w:t>. Ottawa, Canada.</w:t>
      </w:r>
    </w:p>
    <w:p w:rsidR="008F7AE1" w:rsidRPr="0001338F" w:rsidRDefault="008F7AE1" w:rsidP="0001338F">
      <w:pPr>
        <w:spacing w:before="240" w:line="480" w:lineRule="auto"/>
        <w:ind w:left="720" w:hanging="720"/>
        <w:rPr>
          <w:rFonts w:ascii="Book Antiqua" w:hAnsi="Book Antiqua" w:cs="Times New Roman"/>
          <w:noProof/>
          <w:sz w:val="24"/>
          <w:szCs w:val="24"/>
        </w:rPr>
      </w:pPr>
      <w:r w:rsidRPr="0001338F">
        <w:rPr>
          <w:rFonts w:ascii="Book Antiqua" w:hAnsi="Book Antiqua" w:cs="Times New Roman"/>
          <w:noProof/>
          <w:sz w:val="24"/>
          <w:szCs w:val="24"/>
        </w:rPr>
        <w:t xml:space="preserve">de Smith, M., M. Goodchild &amp; P. Longley. 2009. </w:t>
      </w:r>
      <w:r w:rsidRPr="0001338F">
        <w:rPr>
          <w:rFonts w:ascii="Book Antiqua" w:hAnsi="Book Antiqua" w:cs="Times New Roman"/>
          <w:i/>
          <w:noProof/>
          <w:sz w:val="24"/>
          <w:szCs w:val="24"/>
        </w:rPr>
        <w:t>Geospatial Analysis - a comprehensive guide to principles, techniques and software tools</w:t>
      </w:r>
      <w:r w:rsidRPr="0001338F">
        <w:rPr>
          <w:rFonts w:ascii="Book Antiqua" w:hAnsi="Book Antiqua" w:cs="Times New Roman"/>
          <w:noProof/>
          <w:sz w:val="24"/>
          <w:szCs w:val="24"/>
        </w:rPr>
        <w:t xml:space="preserve">. </w:t>
      </w:r>
      <w:hyperlink r:id="rId68" w:history="1">
        <w:r w:rsidRPr="0001338F">
          <w:rPr>
            <w:rStyle w:val="Hyperlink"/>
            <w:rFonts w:ascii="Book Antiqua" w:hAnsi="Book Antiqua" w:cs="Times New Roman"/>
            <w:noProof/>
            <w:sz w:val="24"/>
            <w:szCs w:val="24"/>
          </w:rPr>
          <w:t>www.spatialanalysisonline.com</w:t>
        </w:r>
      </w:hyperlink>
      <w:r w:rsidRPr="0001338F">
        <w:rPr>
          <w:rFonts w:ascii="Book Antiqua" w:hAnsi="Book Antiqua" w:cs="Times New Roman"/>
          <w:noProof/>
          <w:sz w:val="24"/>
          <w:szCs w:val="24"/>
        </w:rPr>
        <w:t xml:space="preserve"> (last accessed 02-03-2011).</w:t>
      </w:r>
    </w:p>
    <w:p w:rsidR="008F7AE1" w:rsidRPr="0001338F" w:rsidRDefault="008F7AE1" w:rsidP="0001338F">
      <w:pPr>
        <w:spacing w:before="240" w:line="480" w:lineRule="auto"/>
        <w:ind w:left="720" w:hanging="720"/>
        <w:rPr>
          <w:rFonts w:ascii="Book Antiqua" w:hAnsi="Book Antiqua" w:cs="Times New Roman"/>
          <w:noProof/>
          <w:sz w:val="24"/>
          <w:szCs w:val="24"/>
        </w:rPr>
      </w:pPr>
      <w:r w:rsidRPr="0001338F">
        <w:rPr>
          <w:rFonts w:ascii="Book Antiqua" w:hAnsi="Book Antiqua" w:cs="Times New Roman"/>
          <w:noProof/>
          <w:sz w:val="24"/>
          <w:szCs w:val="24"/>
        </w:rPr>
        <w:lastRenderedPageBreak/>
        <w:t>Denton, G. M., C. J. Brame, D. H. Arnwine, L. K. Cartwright &amp; M. H. Graf. 2008. 2008 305(b) Report. The Status of Water Quality in Tennessee. Tennessee Department of Environment and Conservation, Division of Water Pollution Control.</w:t>
      </w:r>
    </w:p>
    <w:p w:rsidR="008F7AE1" w:rsidRPr="0001338F" w:rsidRDefault="008F7AE1" w:rsidP="0001338F">
      <w:pPr>
        <w:spacing w:before="240" w:line="480" w:lineRule="auto"/>
        <w:ind w:left="720" w:hanging="720"/>
        <w:rPr>
          <w:rFonts w:ascii="Book Antiqua" w:hAnsi="Book Antiqua" w:cs="Times New Roman"/>
          <w:noProof/>
          <w:sz w:val="24"/>
          <w:szCs w:val="24"/>
        </w:rPr>
      </w:pPr>
      <w:r w:rsidRPr="0001338F">
        <w:rPr>
          <w:rFonts w:ascii="Book Antiqua" w:hAnsi="Book Antiqua" w:cs="Times New Roman"/>
          <w:noProof/>
          <w:sz w:val="24"/>
          <w:szCs w:val="24"/>
        </w:rPr>
        <w:t xml:space="preserve">Dietz, V. J. &amp; J. M. Roberts (2000) National surveillance for infection with Cryptosporidium parvum, 1995-1998: what have we learned? </w:t>
      </w:r>
      <w:r w:rsidRPr="0001338F">
        <w:rPr>
          <w:rFonts w:ascii="Book Antiqua" w:hAnsi="Book Antiqua" w:cs="Times New Roman"/>
          <w:i/>
          <w:noProof/>
          <w:sz w:val="24"/>
          <w:szCs w:val="24"/>
        </w:rPr>
        <w:t>Public Health Reports,</w:t>
      </w:r>
      <w:r w:rsidRPr="0001338F">
        <w:rPr>
          <w:rFonts w:ascii="Book Antiqua" w:hAnsi="Book Antiqua" w:cs="Times New Roman"/>
          <w:noProof/>
          <w:sz w:val="24"/>
          <w:szCs w:val="24"/>
        </w:rPr>
        <w:t xml:space="preserve"> 115</w:t>
      </w:r>
      <w:r w:rsidRPr="0001338F">
        <w:rPr>
          <w:rFonts w:ascii="Book Antiqua" w:hAnsi="Book Antiqua" w:cs="Times New Roman"/>
          <w:b/>
          <w:noProof/>
          <w:sz w:val="24"/>
          <w:szCs w:val="24"/>
        </w:rPr>
        <w:t>,</w:t>
      </w:r>
      <w:r w:rsidRPr="0001338F">
        <w:rPr>
          <w:rFonts w:ascii="Book Antiqua" w:hAnsi="Book Antiqua" w:cs="Times New Roman"/>
          <w:noProof/>
          <w:sz w:val="24"/>
          <w:szCs w:val="24"/>
        </w:rPr>
        <w:t xml:space="preserve"> 358-363.</w:t>
      </w:r>
    </w:p>
    <w:p w:rsidR="008F7AE1" w:rsidRPr="0001338F" w:rsidRDefault="008F7AE1" w:rsidP="0001338F">
      <w:pPr>
        <w:spacing w:before="240" w:line="480" w:lineRule="auto"/>
        <w:ind w:left="720" w:hanging="720"/>
        <w:rPr>
          <w:rFonts w:ascii="Book Antiqua" w:hAnsi="Book Antiqua" w:cs="Times New Roman"/>
          <w:noProof/>
          <w:sz w:val="24"/>
          <w:szCs w:val="24"/>
        </w:rPr>
      </w:pPr>
      <w:r w:rsidRPr="0001338F">
        <w:rPr>
          <w:rFonts w:ascii="Book Antiqua" w:hAnsi="Book Antiqua" w:cs="Times New Roman"/>
          <w:noProof/>
          <w:sz w:val="24"/>
          <w:szCs w:val="24"/>
        </w:rPr>
        <w:t xml:space="preserve">Diez-Roux, A. V. (1998) Bringing context back into epidemiology: Variables and fallacies in multilevel analysis. </w:t>
      </w:r>
      <w:r w:rsidRPr="0001338F">
        <w:rPr>
          <w:rFonts w:ascii="Book Antiqua" w:hAnsi="Book Antiqua" w:cs="Times New Roman"/>
          <w:i/>
          <w:noProof/>
          <w:sz w:val="24"/>
          <w:szCs w:val="24"/>
        </w:rPr>
        <w:t>American Journal of Public Health,</w:t>
      </w:r>
      <w:r w:rsidRPr="0001338F">
        <w:rPr>
          <w:rFonts w:ascii="Book Antiqua" w:hAnsi="Book Antiqua" w:cs="Times New Roman"/>
          <w:noProof/>
          <w:sz w:val="24"/>
          <w:szCs w:val="24"/>
        </w:rPr>
        <w:t xml:space="preserve"> 88</w:t>
      </w:r>
      <w:r w:rsidRPr="0001338F">
        <w:rPr>
          <w:rFonts w:ascii="Book Antiqua" w:hAnsi="Book Antiqua" w:cs="Times New Roman"/>
          <w:b/>
          <w:noProof/>
          <w:sz w:val="24"/>
          <w:szCs w:val="24"/>
        </w:rPr>
        <w:t>,</w:t>
      </w:r>
      <w:r w:rsidRPr="0001338F">
        <w:rPr>
          <w:rFonts w:ascii="Book Antiqua" w:hAnsi="Book Antiqua" w:cs="Times New Roman"/>
          <w:noProof/>
          <w:sz w:val="24"/>
          <w:szCs w:val="24"/>
        </w:rPr>
        <w:t xml:space="preserve"> 216-222.</w:t>
      </w:r>
    </w:p>
    <w:p w:rsidR="008F7AE1" w:rsidRPr="0001338F" w:rsidRDefault="008F7AE1" w:rsidP="0001338F">
      <w:pPr>
        <w:spacing w:before="240" w:line="480" w:lineRule="auto"/>
        <w:ind w:left="720" w:hanging="720"/>
        <w:rPr>
          <w:rFonts w:ascii="Book Antiqua" w:hAnsi="Book Antiqua" w:cs="Times New Roman"/>
          <w:noProof/>
          <w:sz w:val="24"/>
          <w:szCs w:val="24"/>
        </w:rPr>
      </w:pPr>
      <w:r w:rsidRPr="0001338F">
        <w:rPr>
          <w:rFonts w:ascii="Book Antiqua" w:hAnsi="Book Antiqua" w:cs="Times New Roman"/>
          <w:noProof/>
          <w:sz w:val="24"/>
          <w:szCs w:val="24"/>
        </w:rPr>
        <w:t xml:space="preserve">Dohoo, I. W., W. Martin &amp; H. Stryhn. 2003. </w:t>
      </w:r>
      <w:r w:rsidRPr="0001338F">
        <w:rPr>
          <w:rFonts w:ascii="Book Antiqua" w:hAnsi="Book Antiqua" w:cs="Times New Roman"/>
          <w:i/>
          <w:noProof/>
          <w:sz w:val="24"/>
          <w:szCs w:val="24"/>
        </w:rPr>
        <w:t>Veterinary Epidemiologic Research</w:t>
      </w:r>
      <w:r w:rsidRPr="0001338F">
        <w:rPr>
          <w:rFonts w:ascii="Book Antiqua" w:hAnsi="Book Antiqua" w:cs="Times New Roman"/>
          <w:noProof/>
          <w:sz w:val="24"/>
          <w:szCs w:val="24"/>
        </w:rPr>
        <w:t>.</w:t>
      </w:r>
      <w:r w:rsidRPr="0001338F">
        <w:rPr>
          <w:rFonts w:ascii="Book Antiqua" w:hAnsi="Book Antiqua" w:cs="Times New Roman"/>
          <w:i/>
          <w:noProof/>
          <w:sz w:val="24"/>
          <w:szCs w:val="24"/>
        </w:rPr>
        <w:t xml:space="preserve"> </w:t>
      </w:r>
      <w:r w:rsidRPr="0001338F">
        <w:rPr>
          <w:rFonts w:ascii="Book Antiqua" w:hAnsi="Book Antiqua" w:cs="Times New Roman"/>
          <w:noProof/>
          <w:sz w:val="24"/>
          <w:szCs w:val="24"/>
        </w:rPr>
        <w:t>Charlottetown, Prince Edward Island, Canada: AVC.</w:t>
      </w:r>
    </w:p>
    <w:p w:rsidR="008F7AE1" w:rsidRPr="0001338F" w:rsidRDefault="008F7AE1" w:rsidP="0001338F">
      <w:pPr>
        <w:spacing w:before="240" w:line="480" w:lineRule="auto"/>
        <w:ind w:left="720" w:hanging="720"/>
        <w:rPr>
          <w:rFonts w:ascii="Book Antiqua" w:hAnsi="Book Antiqua" w:cs="Times New Roman"/>
          <w:noProof/>
          <w:sz w:val="24"/>
          <w:szCs w:val="24"/>
        </w:rPr>
      </w:pPr>
      <w:r w:rsidRPr="0001338F">
        <w:rPr>
          <w:rFonts w:ascii="Book Antiqua" w:hAnsi="Book Antiqua" w:cs="Times New Roman"/>
          <w:noProof/>
          <w:sz w:val="24"/>
          <w:szCs w:val="24"/>
        </w:rPr>
        <w:t>Environmental Systems Research Institute, ArcGIS Desktop: Release 10. Redlands, CA.</w:t>
      </w:r>
    </w:p>
    <w:p w:rsidR="008F7AE1" w:rsidRPr="0001338F" w:rsidRDefault="008F7AE1" w:rsidP="0001338F">
      <w:pPr>
        <w:spacing w:before="240" w:line="480" w:lineRule="auto"/>
        <w:ind w:left="720" w:hanging="720"/>
        <w:rPr>
          <w:rFonts w:ascii="Book Antiqua" w:hAnsi="Book Antiqua" w:cs="Times New Roman"/>
          <w:noProof/>
          <w:sz w:val="24"/>
          <w:szCs w:val="24"/>
        </w:rPr>
      </w:pPr>
      <w:r w:rsidRPr="0001338F">
        <w:rPr>
          <w:rFonts w:ascii="Book Antiqua" w:hAnsi="Book Antiqua" w:cs="Times New Roman"/>
          <w:noProof/>
          <w:sz w:val="24"/>
          <w:szCs w:val="24"/>
        </w:rPr>
        <w:t xml:space="preserve">Fayer, R. 2008. General Biology. In </w:t>
      </w:r>
      <w:r w:rsidRPr="0001338F">
        <w:rPr>
          <w:rFonts w:ascii="Book Antiqua" w:hAnsi="Book Antiqua" w:cs="Times New Roman"/>
          <w:i/>
          <w:noProof/>
          <w:sz w:val="24"/>
          <w:szCs w:val="24"/>
        </w:rPr>
        <w:t xml:space="preserve">Cryptosporidium and Cryptosporidiosis, </w:t>
      </w:r>
      <w:r w:rsidRPr="0001338F">
        <w:rPr>
          <w:rFonts w:ascii="Book Antiqua" w:hAnsi="Book Antiqua" w:cs="Times New Roman"/>
          <w:noProof/>
          <w:sz w:val="24"/>
          <w:szCs w:val="24"/>
        </w:rPr>
        <w:t>eds. R. Fayer &amp; L. Xiao, 1-42. Boca Raton, Florida, USA: CRC Press.</w:t>
      </w:r>
    </w:p>
    <w:p w:rsidR="008F7AE1" w:rsidRPr="0001338F" w:rsidRDefault="008F7AE1" w:rsidP="0001338F">
      <w:pPr>
        <w:spacing w:before="240" w:line="480" w:lineRule="auto"/>
        <w:ind w:left="720" w:hanging="720"/>
        <w:rPr>
          <w:rFonts w:ascii="Book Antiqua" w:hAnsi="Book Antiqua" w:cs="Times New Roman"/>
          <w:noProof/>
          <w:sz w:val="24"/>
          <w:szCs w:val="24"/>
        </w:rPr>
      </w:pPr>
      <w:r w:rsidRPr="0001338F">
        <w:rPr>
          <w:rFonts w:ascii="Book Antiqua" w:hAnsi="Book Antiqua" w:cs="Times New Roman"/>
          <w:noProof/>
          <w:sz w:val="24"/>
          <w:szCs w:val="24"/>
        </w:rPr>
        <w:t xml:space="preserve">Friesema, I. H. M., J. Van de Kassteele, C. M. De Jager, A. E. Heuvelink &amp; W. Van Pelt (2010) Geographical Association Between Livestock Density and Human Shiga toxin-producing </w:t>
      </w:r>
      <w:r w:rsidRPr="0001338F">
        <w:rPr>
          <w:rFonts w:ascii="Book Antiqua" w:hAnsi="Book Antiqua" w:cs="Times New Roman"/>
          <w:i/>
          <w:noProof/>
          <w:sz w:val="24"/>
          <w:szCs w:val="24"/>
        </w:rPr>
        <w:t>Escherichia coli</w:t>
      </w:r>
      <w:r w:rsidRPr="0001338F">
        <w:rPr>
          <w:rFonts w:ascii="Book Antiqua" w:hAnsi="Book Antiqua" w:cs="Times New Roman"/>
          <w:noProof/>
          <w:sz w:val="24"/>
          <w:szCs w:val="24"/>
        </w:rPr>
        <w:t xml:space="preserve"> O157 Infections. </w:t>
      </w:r>
      <w:r w:rsidRPr="0001338F">
        <w:rPr>
          <w:rFonts w:ascii="Book Antiqua" w:hAnsi="Book Antiqua" w:cs="Times New Roman"/>
          <w:i/>
          <w:noProof/>
          <w:sz w:val="24"/>
          <w:szCs w:val="24"/>
        </w:rPr>
        <w:t>Epidemiology and Infection,</w:t>
      </w:r>
      <w:r w:rsidRPr="0001338F">
        <w:rPr>
          <w:rFonts w:ascii="Book Antiqua" w:hAnsi="Book Antiqua" w:cs="Times New Roman"/>
          <w:noProof/>
          <w:sz w:val="24"/>
          <w:szCs w:val="24"/>
        </w:rPr>
        <w:t xml:space="preserve"> in press.</w:t>
      </w:r>
    </w:p>
    <w:p w:rsidR="008F7AE1" w:rsidRPr="0001338F" w:rsidRDefault="008F7AE1" w:rsidP="0001338F">
      <w:pPr>
        <w:spacing w:before="240" w:line="480" w:lineRule="auto"/>
        <w:ind w:left="720" w:hanging="720"/>
        <w:rPr>
          <w:rFonts w:ascii="Book Antiqua" w:hAnsi="Book Antiqua" w:cs="Times New Roman"/>
          <w:noProof/>
          <w:sz w:val="24"/>
          <w:szCs w:val="24"/>
        </w:rPr>
      </w:pPr>
      <w:r w:rsidRPr="0001338F">
        <w:rPr>
          <w:rFonts w:ascii="Book Antiqua" w:hAnsi="Book Antiqua" w:cs="Times New Roman"/>
          <w:noProof/>
          <w:sz w:val="24"/>
          <w:szCs w:val="24"/>
        </w:rPr>
        <w:lastRenderedPageBreak/>
        <w:t xml:space="preserve">Fry, J., G. Xian, S. Jin, J. Dewitz, C. Homer, L. Yang, C. Barnes, N. Herold &amp; J. Wickam (2011) Completion of the 2006 National Land Cover Database for the Conterminous United States. </w:t>
      </w:r>
      <w:r w:rsidRPr="0001338F">
        <w:rPr>
          <w:rFonts w:ascii="Book Antiqua" w:hAnsi="Book Antiqua" w:cs="Times New Roman"/>
          <w:i/>
          <w:noProof/>
          <w:sz w:val="24"/>
          <w:szCs w:val="24"/>
        </w:rPr>
        <w:t>PE&amp;RS,</w:t>
      </w:r>
      <w:r w:rsidRPr="0001338F">
        <w:rPr>
          <w:rFonts w:ascii="Book Antiqua" w:hAnsi="Book Antiqua" w:cs="Times New Roman"/>
          <w:noProof/>
          <w:sz w:val="24"/>
          <w:szCs w:val="24"/>
        </w:rPr>
        <w:t xml:space="preserve"> 77</w:t>
      </w:r>
      <w:r w:rsidRPr="0001338F">
        <w:rPr>
          <w:rFonts w:ascii="Book Antiqua" w:hAnsi="Book Antiqua" w:cs="Times New Roman"/>
          <w:b/>
          <w:noProof/>
          <w:sz w:val="24"/>
          <w:szCs w:val="24"/>
        </w:rPr>
        <w:t>,</w:t>
      </w:r>
      <w:r w:rsidRPr="0001338F">
        <w:rPr>
          <w:rFonts w:ascii="Book Antiqua" w:hAnsi="Book Antiqua" w:cs="Times New Roman"/>
          <w:noProof/>
          <w:sz w:val="24"/>
          <w:szCs w:val="24"/>
        </w:rPr>
        <w:t xml:space="preserve"> 858-864.</w:t>
      </w:r>
    </w:p>
    <w:p w:rsidR="008F7AE1" w:rsidRPr="0001338F" w:rsidRDefault="008F7AE1" w:rsidP="0001338F">
      <w:pPr>
        <w:spacing w:before="240" w:line="480" w:lineRule="auto"/>
        <w:ind w:left="720" w:hanging="720"/>
        <w:rPr>
          <w:rFonts w:ascii="Book Antiqua" w:hAnsi="Book Antiqua" w:cs="Times New Roman"/>
          <w:noProof/>
          <w:sz w:val="24"/>
          <w:szCs w:val="24"/>
        </w:rPr>
      </w:pPr>
      <w:r w:rsidRPr="0001338F">
        <w:rPr>
          <w:rFonts w:ascii="Book Antiqua" w:hAnsi="Book Antiqua" w:cs="Times New Roman"/>
          <w:noProof/>
          <w:sz w:val="24"/>
          <w:szCs w:val="24"/>
        </w:rPr>
        <w:t>Goldberg, D. W. &amp; J. P. Wilson. 2011. USC WebGIS Services.</w:t>
      </w:r>
    </w:p>
    <w:p w:rsidR="008F7AE1" w:rsidRPr="0001338F" w:rsidRDefault="008F7AE1" w:rsidP="0001338F">
      <w:pPr>
        <w:spacing w:before="240" w:line="480" w:lineRule="auto"/>
        <w:ind w:left="720" w:hanging="720"/>
        <w:rPr>
          <w:rFonts w:ascii="Book Antiqua" w:hAnsi="Book Antiqua" w:cs="Times New Roman"/>
          <w:noProof/>
          <w:sz w:val="24"/>
          <w:szCs w:val="24"/>
        </w:rPr>
      </w:pPr>
      <w:r w:rsidRPr="0001338F">
        <w:rPr>
          <w:rFonts w:ascii="Book Antiqua" w:hAnsi="Book Antiqua" w:cs="Times New Roman"/>
          <w:noProof/>
          <w:sz w:val="24"/>
          <w:szCs w:val="24"/>
        </w:rPr>
        <w:t xml:space="preserve">Gordis, L. 2009. </w:t>
      </w:r>
      <w:r w:rsidRPr="0001338F">
        <w:rPr>
          <w:rFonts w:ascii="Book Antiqua" w:hAnsi="Book Antiqua" w:cs="Times New Roman"/>
          <w:i/>
          <w:noProof/>
          <w:sz w:val="24"/>
          <w:szCs w:val="24"/>
        </w:rPr>
        <w:t>Epidemiology</w:t>
      </w:r>
      <w:r w:rsidRPr="0001338F">
        <w:rPr>
          <w:rFonts w:ascii="Book Antiqua" w:hAnsi="Book Antiqua" w:cs="Times New Roman"/>
          <w:noProof/>
          <w:sz w:val="24"/>
          <w:szCs w:val="24"/>
        </w:rPr>
        <w:t>.</w:t>
      </w:r>
      <w:r w:rsidRPr="0001338F">
        <w:rPr>
          <w:rFonts w:ascii="Book Antiqua" w:hAnsi="Book Antiqua" w:cs="Times New Roman"/>
          <w:i/>
          <w:noProof/>
          <w:sz w:val="24"/>
          <w:szCs w:val="24"/>
        </w:rPr>
        <w:t xml:space="preserve"> </w:t>
      </w:r>
      <w:r w:rsidRPr="0001338F">
        <w:rPr>
          <w:rFonts w:ascii="Book Antiqua" w:hAnsi="Book Antiqua" w:cs="Times New Roman"/>
          <w:noProof/>
          <w:sz w:val="24"/>
          <w:szCs w:val="24"/>
        </w:rPr>
        <w:t>Philadelphia: Saunders Elsevier.</w:t>
      </w:r>
    </w:p>
    <w:p w:rsidR="008F7AE1" w:rsidRPr="0001338F" w:rsidRDefault="008F7AE1" w:rsidP="0001338F">
      <w:pPr>
        <w:spacing w:before="240" w:line="480" w:lineRule="auto"/>
        <w:ind w:left="720" w:hanging="720"/>
        <w:rPr>
          <w:rFonts w:ascii="Book Antiqua" w:hAnsi="Book Antiqua" w:cs="Times New Roman"/>
          <w:noProof/>
          <w:sz w:val="24"/>
          <w:szCs w:val="24"/>
        </w:rPr>
      </w:pPr>
      <w:r w:rsidRPr="0001338F">
        <w:rPr>
          <w:rFonts w:ascii="Book Antiqua" w:hAnsi="Book Antiqua" w:cs="Times New Roman"/>
          <w:noProof/>
          <w:sz w:val="24"/>
          <w:szCs w:val="24"/>
        </w:rPr>
        <w:t xml:space="preserve">Gould, L. H., R. K. Mody, K. L. Ong, P. Clogher, A. B. Cronquist, K. N. Garman, S. Lathrop, C. Medus, N. L. Spina, T. H. Webb, P. L. White, K. Wymore, R. E. Gierke, B. E. Mahon &amp; P. M. Griffin (2013) Increased Recognition of Non-O157 Shiga Toxin-Producing </w:t>
      </w:r>
      <w:r w:rsidRPr="0001338F">
        <w:rPr>
          <w:rFonts w:ascii="Book Antiqua" w:hAnsi="Book Antiqua" w:cs="Times New Roman"/>
          <w:i/>
          <w:noProof/>
          <w:sz w:val="24"/>
          <w:szCs w:val="24"/>
        </w:rPr>
        <w:t>Escherichia coli</w:t>
      </w:r>
      <w:r w:rsidRPr="0001338F">
        <w:rPr>
          <w:rFonts w:ascii="Book Antiqua" w:hAnsi="Book Antiqua" w:cs="Times New Roman"/>
          <w:noProof/>
          <w:sz w:val="24"/>
          <w:szCs w:val="24"/>
        </w:rPr>
        <w:t xml:space="preserve"> Infections in the United States During 2000-2010: Epidemiologic Features and Comparison with </w:t>
      </w:r>
      <w:r w:rsidRPr="0001338F">
        <w:rPr>
          <w:rFonts w:ascii="Book Antiqua" w:hAnsi="Book Antiqua" w:cs="Times New Roman"/>
          <w:i/>
          <w:noProof/>
          <w:sz w:val="24"/>
          <w:szCs w:val="24"/>
        </w:rPr>
        <w:t xml:space="preserve">E. coli </w:t>
      </w:r>
      <w:r w:rsidRPr="0001338F">
        <w:rPr>
          <w:rFonts w:ascii="Book Antiqua" w:hAnsi="Book Antiqua" w:cs="Times New Roman"/>
          <w:noProof/>
          <w:sz w:val="24"/>
          <w:szCs w:val="24"/>
        </w:rPr>
        <w:t xml:space="preserve">0157 Infections. </w:t>
      </w:r>
      <w:r w:rsidRPr="0001338F">
        <w:rPr>
          <w:rFonts w:ascii="Book Antiqua" w:hAnsi="Book Antiqua" w:cs="Times New Roman"/>
          <w:i/>
          <w:noProof/>
          <w:sz w:val="24"/>
          <w:szCs w:val="24"/>
        </w:rPr>
        <w:t>Foodborne Pathogens and Disease,</w:t>
      </w:r>
      <w:r w:rsidRPr="0001338F">
        <w:rPr>
          <w:rFonts w:ascii="Book Antiqua" w:hAnsi="Book Antiqua" w:cs="Times New Roman"/>
          <w:noProof/>
          <w:sz w:val="24"/>
          <w:szCs w:val="24"/>
        </w:rPr>
        <w:t xml:space="preserve"> 10</w:t>
      </w:r>
      <w:r w:rsidRPr="0001338F">
        <w:rPr>
          <w:rFonts w:ascii="Book Antiqua" w:hAnsi="Book Antiqua" w:cs="Times New Roman"/>
          <w:b/>
          <w:noProof/>
          <w:sz w:val="24"/>
          <w:szCs w:val="24"/>
        </w:rPr>
        <w:t>,</w:t>
      </w:r>
      <w:r w:rsidRPr="0001338F">
        <w:rPr>
          <w:rFonts w:ascii="Book Antiqua" w:hAnsi="Book Antiqua" w:cs="Times New Roman"/>
          <w:noProof/>
          <w:sz w:val="24"/>
          <w:szCs w:val="24"/>
        </w:rPr>
        <w:t xml:space="preserve"> 453-460.</w:t>
      </w:r>
    </w:p>
    <w:p w:rsidR="008F7AE1" w:rsidRPr="0001338F" w:rsidRDefault="008F7AE1" w:rsidP="0001338F">
      <w:pPr>
        <w:spacing w:before="240" w:line="480" w:lineRule="auto"/>
        <w:ind w:left="720" w:hanging="720"/>
        <w:rPr>
          <w:rFonts w:ascii="Book Antiqua" w:hAnsi="Book Antiqua" w:cs="Times New Roman"/>
          <w:noProof/>
          <w:sz w:val="24"/>
          <w:szCs w:val="24"/>
        </w:rPr>
      </w:pPr>
      <w:r w:rsidRPr="0001338F">
        <w:rPr>
          <w:rFonts w:ascii="Book Antiqua" w:hAnsi="Book Antiqua" w:cs="Times New Roman"/>
          <w:noProof/>
          <w:sz w:val="24"/>
          <w:szCs w:val="24"/>
        </w:rPr>
        <w:t xml:space="preserve">Greene, D. C. &amp; W. J. Wolfe. 2000. Superfund GIS - 1:250,000 Geology of Tennessee. Nashville, Tennessee: U.S. Geological Survey accessed from Tennessee Spatial Data Server </w:t>
      </w:r>
      <w:hyperlink r:id="rId69" w:history="1">
        <w:r w:rsidRPr="0001338F">
          <w:rPr>
            <w:rStyle w:val="Hyperlink"/>
            <w:rFonts w:ascii="Book Antiqua" w:hAnsi="Book Antiqua" w:cs="Times New Roman"/>
            <w:noProof/>
            <w:sz w:val="24"/>
            <w:szCs w:val="24"/>
          </w:rPr>
          <w:t>http://www.tngis.org/frequently_accessed_data.html</w:t>
        </w:r>
      </w:hyperlink>
      <w:r w:rsidRPr="0001338F">
        <w:rPr>
          <w:rFonts w:ascii="Book Antiqua" w:hAnsi="Book Antiqua" w:cs="Times New Roman"/>
          <w:noProof/>
          <w:sz w:val="24"/>
          <w:szCs w:val="24"/>
        </w:rPr>
        <w:t>.</w:t>
      </w:r>
    </w:p>
    <w:p w:rsidR="008F7AE1" w:rsidRPr="0001338F" w:rsidRDefault="008F7AE1" w:rsidP="0001338F">
      <w:pPr>
        <w:spacing w:before="240" w:line="480" w:lineRule="auto"/>
        <w:ind w:left="720" w:hanging="720"/>
        <w:rPr>
          <w:rFonts w:ascii="Book Antiqua" w:hAnsi="Book Antiqua" w:cs="Times New Roman"/>
          <w:noProof/>
          <w:sz w:val="24"/>
          <w:szCs w:val="24"/>
        </w:rPr>
      </w:pPr>
      <w:r w:rsidRPr="0001338F">
        <w:rPr>
          <w:rFonts w:ascii="Book Antiqua" w:hAnsi="Book Antiqua" w:cs="Times New Roman"/>
          <w:noProof/>
          <w:sz w:val="24"/>
          <w:szCs w:val="24"/>
        </w:rPr>
        <w:t xml:space="preserve">Hanna, S. S., R. M. Atkinson, T. F. Jones &amp; J. R. Dunn. 2010. Shiga Toxin-Producing </w:t>
      </w:r>
      <w:r w:rsidRPr="0001338F">
        <w:rPr>
          <w:rFonts w:ascii="Book Antiqua" w:hAnsi="Book Antiqua" w:cs="Times New Roman"/>
          <w:i/>
          <w:noProof/>
          <w:sz w:val="24"/>
          <w:szCs w:val="24"/>
        </w:rPr>
        <w:t>Escherichia coli</w:t>
      </w:r>
      <w:r w:rsidRPr="0001338F">
        <w:rPr>
          <w:rFonts w:ascii="Book Antiqua" w:hAnsi="Book Antiqua" w:cs="Times New Roman"/>
          <w:noProof/>
          <w:sz w:val="24"/>
          <w:szCs w:val="24"/>
        </w:rPr>
        <w:t xml:space="preserve"> (STEC) in Tennessee: Surveillance and Current Clinical Laboratory Practices. In </w:t>
      </w:r>
      <w:r w:rsidRPr="0001338F">
        <w:rPr>
          <w:rFonts w:ascii="Book Antiqua" w:hAnsi="Book Antiqua" w:cs="Times New Roman"/>
          <w:i/>
          <w:noProof/>
          <w:sz w:val="24"/>
          <w:szCs w:val="24"/>
        </w:rPr>
        <w:t>Tennessee Medecine</w:t>
      </w:r>
      <w:r w:rsidRPr="0001338F">
        <w:rPr>
          <w:rFonts w:ascii="Book Antiqua" w:hAnsi="Book Antiqua" w:cs="Times New Roman"/>
          <w:noProof/>
          <w:sz w:val="24"/>
          <w:szCs w:val="24"/>
        </w:rPr>
        <w:t>, 39-42.</w:t>
      </w:r>
    </w:p>
    <w:p w:rsidR="008F7AE1" w:rsidRPr="0001338F" w:rsidRDefault="008F7AE1" w:rsidP="0001338F">
      <w:pPr>
        <w:spacing w:before="240" w:line="480" w:lineRule="auto"/>
        <w:ind w:left="720" w:hanging="720"/>
        <w:rPr>
          <w:rFonts w:ascii="Book Antiqua" w:hAnsi="Book Antiqua" w:cs="Times New Roman"/>
          <w:noProof/>
          <w:sz w:val="24"/>
          <w:szCs w:val="24"/>
        </w:rPr>
      </w:pPr>
      <w:r w:rsidRPr="0001338F">
        <w:rPr>
          <w:rFonts w:ascii="Book Antiqua" w:hAnsi="Book Antiqua" w:cs="Times New Roman"/>
          <w:noProof/>
          <w:sz w:val="24"/>
          <w:szCs w:val="24"/>
        </w:rPr>
        <w:lastRenderedPageBreak/>
        <w:t xml:space="preserve">Hasin, T., R. Dagan, G. Boutboul, E. Derazne, O. Atias &amp; D. Cohen (2007) Socioeconomic correlates of antibody levels to enteric pathogens among Israeli adolescents. </w:t>
      </w:r>
      <w:r w:rsidRPr="0001338F">
        <w:rPr>
          <w:rFonts w:ascii="Book Antiqua" w:hAnsi="Book Antiqua" w:cs="Times New Roman"/>
          <w:i/>
          <w:noProof/>
          <w:sz w:val="24"/>
          <w:szCs w:val="24"/>
        </w:rPr>
        <w:t>Epidemiology and Infection,</w:t>
      </w:r>
      <w:r w:rsidRPr="0001338F">
        <w:rPr>
          <w:rFonts w:ascii="Book Antiqua" w:hAnsi="Book Antiqua" w:cs="Times New Roman"/>
          <w:noProof/>
          <w:sz w:val="24"/>
          <w:szCs w:val="24"/>
        </w:rPr>
        <w:t xml:space="preserve"> 135</w:t>
      </w:r>
      <w:r w:rsidRPr="0001338F">
        <w:rPr>
          <w:rFonts w:ascii="Book Antiqua" w:hAnsi="Book Antiqua" w:cs="Times New Roman"/>
          <w:b/>
          <w:noProof/>
          <w:sz w:val="24"/>
          <w:szCs w:val="24"/>
        </w:rPr>
        <w:t>,</w:t>
      </w:r>
      <w:r w:rsidRPr="0001338F">
        <w:rPr>
          <w:rFonts w:ascii="Book Antiqua" w:hAnsi="Book Antiqua" w:cs="Times New Roman"/>
          <w:noProof/>
          <w:sz w:val="24"/>
          <w:szCs w:val="24"/>
        </w:rPr>
        <w:t xml:space="preserve"> 118-125.</w:t>
      </w:r>
    </w:p>
    <w:p w:rsidR="008F7AE1" w:rsidRPr="0001338F" w:rsidRDefault="008F7AE1" w:rsidP="0001338F">
      <w:pPr>
        <w:spacing w:before="240" w:line="480" w:lineRule="auto"/>
        <w:ind w:left="720" w:hanging="720"/>
        <w:rPr>
          <w:rFonts w:ascii="Book Antiqua" w:hAnsi="Book Antiqua" w:cs="Times New Roman"/>
          <w:noProof/>
          <w:sz w:val="24"/>
          <w:szCs w:val="24"/>
        </w:rPr>
      </w:pPr>
      <w:r w:rsidRPr="0001338F">
        <w:rPr>
          <w:rFonts w:ascii="Book Antiqua" w:hAnsi="Book Antiqua" w:cs="Times New Roman"/>
          <w:noProof/>
          <w:sz w:val="24"/>
          <w:szCs w:val="24"/>
        </w:rPr>
        <w:t xml:space="preserve">Hlavsa, M. C., V. A. Roberts, A. R. Anderson, V. R. Hill, A. M. Kahler, M. Orr, L. E. Garrison, L. A. Hicks, A. Newton, E. D. Hilborn, T. J. Wade, M. J. Beach &amp; J. S. Yoder (2011) Surveillance of Waterborne Disease Outbreaks and Other Health Events Associated with Recreational Water --- United States, 2007 -- 2008. </w:t>
      </w:r>
      <w:r w:rsidRPr="0001338F">
        <w:rPr>
          <w:rFonts w:ascii="Book Antiqua" w:hAnsi="Book Antiqua" w:cs="Times New Roman"/>
          <w:i/>
          <w:noProof/>
          <w:sz w:val="24"/>
          <w:szCs w:val="24"/>
        </w:rPr>
        <w:t>Morbidity and Mortality Weekly Report,</w:t>
      </w:r>
      <w:r w:rsidRPr="0001338F">
        <w:rPr>
          <w:rFonts w:ascii="Book Antiqua" w:hAnsi="Book Antiqua" w:cs="Times New Roman"/>
          <w:noProof/>
          <w:sz w:val="24"/>
          <w:szCs w:val="24"/>
        </w:rPr>
        <w:t xml:space="preserve"> 60</w:t>
      </w:r>
      <w:r w:rsidRPr="0001338F">
        <w:rPr>
          <w:rFonts w:ascii="Book Antiqua" w:hAnsi="Book Antiqua" w:cs="Times New Roman"/>
          <w:b/>
          <w:noProof/>
          <w:sz w:val="24"/>
          <w:szCs w:val="24"/>
        </w:rPr>
        <w:t>,</w:t>
      </w:r>
      <w:r w:rsidRPr="0001338F">
        <w:rPr>
          <w:rFonts w:ascii="Book Antiqua" w:hAnsi="Book Antiqua" w:cs="Times New Roman"/>
          <w:noProof/>
          <w:sz w:val="24"/>
          <w:szCs w:val="24"/>
        </w:rPr>
        <w:t xml:space="preserve"> 1-32.</w:t>
      </w:r>
    </w:p>
    <w:p w:rsidR="008F7AE1" w:rsidRPr="0001338F" w:rsidRDefault="008F7AE1" w:rsidP="0001338F">
      <w:pPr>
        <w:spacing w:before="240" w:line="480" w:lineRule="auto"/>
        <w:ind w:left="720" w:hanging="720"/>
        <w:rPr>
          <w:rFonts w:ascii="Book Antiqua" w:hAnsi="Book Antiqua" w:cs="Times New Roman"/>
          <w:noProof/>
          <w:sz w:val="24"/>
          <w:szCs w:val="24"/>
        </w:rPr>
      </w:pPr>
      <w:r w:rsidRPr="0001338F">
        <w:rPr>
          <w:rFonts w:ascii="Book Antiqua" w:hAnsi="Book Antiqua" w:cs="Times New Roman"/>
          <w:noProof/>
          <w:sz w:val="24"/>
          <w:szCs w:val="24"/>
        </w:rPr>
        <w:t xml:space="preserve">Hoek, R., I. Oliver, M. Barlow, L. Heard, R. Chalmers &amp; S. Paynter (2008) Outbreak of </w:t>
      </w:r>
      <w:r w:rsidRPr="0001338F">
        <w:rPr>
          <w:rFonts w:ascii="Book Antiqua" w:hAnsi="Book Antiqua" w:cs="Times New Roman"/>
          <w:i/>
          <w:noProof/>
          <w:sz w:val="24"/>
          <w:szCs w:val="24"/>
        </w:rPr>
        <w:t>Cryptosporidium parvum</w:t>
      </w:r>
      <w:r w:rsidRPr="0001338F">
        <w:rPr>
          <w:rFonts w:ascii="Book Antiqua" w:hAnsi="Book Antiqua" w:cs="Times New Roman"/>
          <w:noProof/>
          <w:sz w:val="24"/>
          <w:szCs w:val="24"/>
        </w:rPr>
        <w:t xml:space="preserve"> among children after a school excursion to an adventure farm, South West England. </w:t>
      </w:r>
      <w:r w:rsidRPr="0001338F">
        <w:rPr>
          <w:rFonts w:ascii="Book Antiqua" w:hAnsi="Book Antiqua" w:cs="Times New Roman"/>
          <w:i/>
          <w:noProof/>
          <w:sz w:val="24"/>
          <w:szCs w:val="24"/>
        </w:rPr>
        <w:t>Journal of Water and Health,</w:t>
      </w:r>
      <w:r w:rsidRPr="0001338F">
        <w:rPr>
          <w:rFonts w:ascii="Book Antiqua" w:hAnsi="Book Antiqua" w:cs="Times New Roman"/>
          <w:noProof/>
          <w:sz w:val="24"/>
          <w:szCs w:val="24"/>
        </w:rPr>
        <w:t xml:space="preserve"> 6.</w:t>
      </w:r>
    </w:p>
    <w:p w:rsidR="008F7AE1" w:rsidRPr="0001338F" w:rsidRDefault="008F7AE1" w:rsidP="0001338F">
      <w:pPr>
        <w:spacing w:before="240" w:line="480" w:lineRule="auto"/>
        <w:ind w:left="720" w:hanging="720"/>
        <w:rPr>
          <w:rFonts w:ascii="Book Antiqua" w:hAnsi="Book Antiqua" w:cs="Times New Roman"/>
          <w:noProof/>
          <w:sz w:val="24"/>
          <w:szCs w:val="24"/>
        </w:rPr>
      </w:pPr>
      <w:r w:rsidRPr="0001338F">
        <w:rPr>
          <w:rFonts w:ascii="Book Antiqua" w:hAnsi="Book Antiqua" w:cs="Times New Roman"/>
          <w:noProof/>
          <w:sz w:val="24"/>
          <w:szCs w:val="24"/>
        </w:rPr>
        <w:t xml:space="preserve">Hu, W., K. Mengersen &amp; S. Tong (2009) Spatial Analysis of Notified Cryptosporidiosis Infections in Brisbane, Australia. </w:t>
      </w:r>
      <w:r w:rsidRPr="0001338F">
        <w:rPr>
          <w:rFonts w:ascii="Book Antiqua" w:hAnsi="Book Antiqua" w:cs="Times New Roman"/>
          <w:i/>
          <w:noProof/>
          <w:sz w:val="24"/>
          <w:szCs w:val="24"/>
        </w:rPr>
        <w:t>Annals of Epidemiology,</w:t>
      </w:r>
      <w:r w:rsidRPr="0001338F">
        <w:rPr>
          <w:rFonts w:ascii="Book Antiqua" w:hAnsi="Book Antiqua" w:cs="Times New Roman"/>
          <w:noProof/>
          <w:sz w:val="24"/>
          <w:szCs w:val="24"/>
        </w:rPr>
        <w:t xml:space="preserve"> 19</w:t>
      </w:r>
      <w:r w:rsidRPr="0001338F">
        <w:rPr>
          <w:rFonts w:ascii="Book Antiqua" w:hAnsi="Book Antiqua" w:cs="Times New Roman"/>
          <w:b/>
          <w:noProof/>
          <w:sz w:val="24"/>
          <w:szCs w:val="24"/>
        </w:rPr>
        <w:t>,</w:t>
      </w:r>
      <w:r w:rsidRPr="0001338F">
        <w:rPr>
          <w:rFonts w:ascii="Book Antiqua" w:hAnsi="Book Antiqua" w:cs="Times New Roman"/>
          <w:noProof/>
          <w:sz w:val="24"/>
          <w:szCs w:val="24"/>
        </w:rPr>
        <w:t xml:space="preserve"> 900-907.</w:t>
      </w:r>
    </w:p>
    <w:p w:rsidR="008F7AE1" w:rsidRPr="0001338F" w:rsidRDefault="008F7AE1" w:rsidP="0001338F">
      <w:pPr>
        <w:spacing w:before="240" w:line="480" w:lineRule="auto"/>
        <w:ind w:left="720" w:hanging="720"/>
        <w:rPr>
          <w:rFonts w:ascii="Book Antiqua" w:hAnsi="Book Antiqua" w:cs="Times New Roman"/>
          <w:noProof/>
          <w:sz w:val="24"/>
          <w:szCs w:val="24"/>
        </w:rPr>
      </w:pPr>
      <w:r w:rsidRPr="0001338F">
        <w:rPr>
          <w:rFonts w:ascii="Book Antiqua" w:hAnsi="Book Antiqua" w:cs="Times New Roman"/>
          <w:noProof/>
          <w:sz w:val="24"/>
          <w:szCs w:val="24"/>
        </w:rPr>
        <w:t xml:space="preserve">Hunter, P. R., S. J. Hadfield, D. Wilkinson, I. R. Lake, F. C. D. Harrison &amp; R. M. Chalmers (2007) Suptypes of </w:t>
      </w:r>
      <w:r w:rsidRPr="0001338F">
        <w:rPr>
          <w:rFonts w:ascii="Book Antiqua" w:hAnsi="Book Antiqua" w:cs="Times New Roman"/>
          <w:i/>
          <w:noProof/>
          <w:sz w:val="24"/>
          <w:szCs w:val="24"/>
        </w:rPr>
        <w:t>Cryptosporidium parvum</w:t>
      </w:r>
      <w:r w:rsidRPr="0001338F">
        <w:rPr>
          <w:rFonts w:ascii="Book Antiqua" w:hAnsi="Book Antiqua" w:cs="Times New Roman"/>
          <w:noProof/>
          <w:sz w:val="24"/>
          <w:szCs w:val="24"/>
        </w:rPr>
        <w:t xml:space="preserve"> in humans and disease risk. </w:t>
      </w:r>
      <w:r w:rsidRPr="0001338F">
        <w:rPr>
          <w:rFonts w:ascii="Book Antiqua" w:hAnsi="Book Antiqua" w:cs="Times New Roman"/>
          <w:i/>
          <w:noProof/>
          <w:sz w:val="24"/>
          <w:szCs w:val="24"/>
        </w:rPr>
        <w:t>Emerging Infectious Diseases,</w:t>
      </w:r>
      <w:r w:rsidRPr="0001338F">
        <w:rPr>
          <w:rFonts w:ascii="Book Antiqua" w:hAnsi="Book Antiqua" w:cs="Times New Roman"/>
          <w:noProof/>
          <w:sz w:val="24"/>
          <w:szCs w:val="24"/>
        </w:rPr>
        <w:t xml:space="preserve"> 13</w:t>
      </w:r>
      <w:r w:rsidRPr="0001338F">
        <w:rPr>
          <w:rFonts w:ascii="Book Antiqua" w:hAnsi="Book Antiqua" w:cs="Times New Roman"/>
          <w:b/>
          <w:noProof/>
          <w:sz w:val="24"/>
          <w:szCs w:val="24"/>
        </w:rPr>
        <w:t>,</w:t>
      </w:r>
      <w:r w:rsidRPr="0001338F">
        <w:rPr>
          <w:rFonts w:ascii="Book Antiqua" w:hAnsi="Book Antiqua" w:cs="Times New Roman"/>
          <w:noProof/>
          <w:sz w:val="24"/>
          <w:szCs w:val="24"/>
        </w:rPr>
        <w:t xml:space="preserve"> 82-88.</w:t>
      </w:r>
    </w:p>
    <w:p w:rsidR="008F7AE1" w:rsidRPr="0001338F" w:rsidRDefault="008F7AE1" w:rsidP="0001338F">
      <w:pPr>
        <w:spacing w:before="240" w:line="480" w:lineRule="auto"/>
        <w:ind w:left="720" w:hanging="720"/>
        <w:rPr>
          <w:rFonts w:ascii="Book Antiqua" w:hAnsi="Book Antiqua" w:cs="Times New Roman"/>
          <w:noProof/>
          <w:sz w:val="24"/>
          <w:szCs w:val="24"/>
        </w:rPr>
      </w:pPr>
      <w:r w:rsidRPr="0001338F">
        <w:rPr>
          <w:rFonts w:ascii="Book Antiqua" w:hAnsi="Book Antiqua" w:cs="Times New Roman"/>
          <w:noProof/>
          <w:sz w:val="24"/>
          <w:szCs w:val="24"/>
        </w:rPr>
        <w:t>IBM SPSS for Windows, Release 20</w:t>
      </w:r>
      <w:r w:rsidR="004B1593" w:rsidRPr="0001338F">
        <w:rPr>
          <w:rFonts w:ascii="Book Antiqua" w:hAnsi="Book Antiqua" w:cs="Times New Roman"/>
          <w:noProof/>
          <w:sz w:val="24"/>
          <w:szCs w:val="24"/>
        </w:rPr>
        <w:t xml:space="preserve"> (2011)</w:t>
      </w:r>
      <w:r w:rsidRPr="0001338F">
        <w:rPr>
          <w:rFonts w:ascii="Book Antiqua" w:hAnsi="Book Antiqua" w:cs="Times New Roman"/>
          <w:noProof/>
          <w:sz w:val="24"/>
          <w:szCs w:val="24"/>
        </w:rPr>
        <w:t xml:space="preserve"> SPSS, Inc., Chicago.</w:t>
      </w:r>
    </w:p>
    <w:p w:rsidR="008F7AE1" w:rsidRPr="0001338F" w:rsidRDefault="008F7AE1" w:rsidP="0001338F">
      <w:pPr>
        <w:spacing w:before="240" w:line="480" w:lineRule="auto"/>
        <w:ind w:left="720" w:hanging="720"/>
        <w:rPr>
          <w:rFonts w:ascii="Book Antiqua" w:hAnsi="Book Antiqua" w:cs="Times New Roman"/>
          <w:noProof/>
          <w:sz w:val="24"/>
          <w:szCs w:val="24"/>
        </w:rPr>
      </w:pPr>
      <w:r w:rsidRPr="0001338F">
        <w:rPr>
          <w:rFonts w:ascii="Book Antiqua" w:hAnsi="Book Antiqua" w:cs="Times New Roman"/>
          <w:noProof/>
          <w:sz w:val="24"/>
          <w:szCs w:val="24"/>
        </w:rPr>
        <w:lastRenderedPageBreak/>
        <w:t xml:space="preserve">Jagai, J. S., J. K. Griffiths, P. H. Kirshen, P. Webb &amp; E. N. Naumova (2010) Patterns of protozoan infections: spatiotemporal associations with cattle density. </w:t>
      </w:r>
      <w:r w:rsidRPr="0001338F">
        <w:rPr>
          <w:rFonts w:ascii="Book Antiqua" w:hAnsi="Book Antiqua" w:cs="Times New Roman"/>
          <w:i/>
          <w:noProof/>
          <w:sz w:val="24"/>
          <w:szCs w:val="24"/>
        </w:rPr>
        <w:t>Ecohealth,</w:t>
      </w:r>
      <w:r w:rsidRPr="0001338F">
        <w:rPr>
          <w:rFonts w:ascii="Book Antiqua" w:hAnsi="Book Antiqua" w:cs="Times New Roman"/>
          <w:noProof/>
          <w:sz w:val="24"/>
          <w:szCs w:val="24"/>
        </w:rPr>
        <w:t xml:space="preserve"> 7</w:t>
      </w:r>
      <w:r w:rsidRPr="0001338F">
        <w:rPr>
          <w:rFonts w:ascii="Book Antiqua" w:hAnsi="Book Antiqua" w:cs="Times New Roman"/>
          <w:b/>
          <w:noProof/>
          <w:sz w:val="24"/>
          <w:szCs w:val="24"/>
        </w:rPr>
        <w:t>,</w:t>
      </w:r>
      <w:r w:rsidRPr="0001338F">
        <w:rPr>
          <w:rFonts w:ascii="Book Antiqua" w:hAnsi="Book Antiqua" w:cs="Times New Roman"/>
          <w:noProof/>
          <w:sz w:val="24"/>
          <w:szCs w:val="24"/>
        </w:rPr>
        <w:t xml:space="preserve"> 33-46.</w:t>
      </w:r>
    </w:p>
    <w:p w:rsidR="008F7AE1" w:rsidRPr="0001338F" w:rsidRDefault="008F7AE1" w:rsidP="0001338F">
      <w:pPr>
        <w:spacing w:before="240" w:line="480" w:lineRule="auto"/>
        <w:ind w:left="720" w:hanging="720"/>
        <w:rPr>
          <w:rFonts w:ascii="Book Antiqua" w:hAnsi="Book Antiqua" w:cs="Times New Roman"/>
          <w:noProof/>
          <w:sz w:val="24"/>
          <w:szCs w:val="24"/>
        </w:rPr>
      </w:pPr>
      <w:r w:rsidRPr="0001338F">
        <w:rPr>
          <w:rFonts w:ascii="Book Antiqua" w:hAnsi="Book Antiqua" w:cs="Times New Roman"/>
          <w:noProof/>
          <w:sz w:val="24"/>
          <w:szCs w:val="24"/>
        </w:rPr>
        <w:t xml:space="preserve">Jamieson, R., R. Gordon, D. Joy &amp; H. Lee (2004) Assessing microbial pollution of ruralsurface waters: A review of current watershed modeling approaches. </w:t>
      </w:r>
      <w:r w:rsidRPr="0001338F">
        <w:rPr>
          <w:rFonts w:ascii="Book Antiqua" w:hAnsi="Book Antiqua" w:cs="Times New Roman"/>
          <w:i/>
          <w:noProof/>
          <w:sz w:val="24"/>
          <w:szCs w:val="24"/>
        </w:rPr>
        <w:t>Agricultural Water Management,</w:t>
      </w:r>
      <w:r w:rsidRPr="0001338F">
        <w:rPr>
          <w:rFonts w:ascii="Book Antiqua" w:hAnsi="Book Antiqua" w:cs="Times New Roman"/>
          <w:noProof/>
          <w:sz w:val="24"/>
          <w:szCs w:val="24"/>
        </w:rPr>
        <w:t xml:space="preserve"> 70</w:t>
      </w:r>
      <w:r w:rsidRPr="0001338F">
        <w:rPr>
          <w:rFonts w:ascii="Book Antiqua" w:hAnsi="Book Antiqua" w:cs="Times New Roman"/>
          <w:b/>
          <w:noProof/>
          <w:sz w:val="24"/>
          <w:szCs w:val="24"/>
        </w:rPr>
        <w:t>,</w:t>
      </w:r>
      <w:r w:rsidRPr="0001338F">
        <w:rPr>
          <w:rFonts w:ascii="Book Antiqua" w:hAnsi="Book Antiqua" w:cs="Times New Roman"/>
          <w:noProof/>
          <w:sz w:val="24"/>
          <w:szCs w:val="24"/>
        </w:rPr>
        <w:t xml:space="preserve"> 1-17.</w:t>
      </w:r>
    </w:p>
    <w:p w:rsidR="008F7AE1" w:rsidRPr="0001338F" w:rsidRDefault="008F7AE1" w:rsidP="0001338F">
      <w:pPr>
        <w:spacing w:before="240" w:line="480" w:lineRule="auto"/>
        <w:ind w:left="720" w:hanging="720"/>
        <w:rPr>
          <w:rFonts w:ascii="Book Antiqua" w:hAnsi="Book Antiqua" w:cs="Times New Roman"/>
          <w:noProof/>
          <w:sz w:val="24"/>
          <w:szCs w:val="24"/>
        </w:rPr>
      </w:pPr>
      <w:r w:rsidRPr="0001338F">
        <w:rPr>
          <w:rFonts w:ascii="Book Antiqua" w:hAnsi="Book Antiqua" w:cs="Times New Roman"/>
          <w:noProof/>
          <w:sz w:val="24"/>
          <w:szCs w:val="24"/>
        </w:rPr>
        <w:t xml:space="preserve">Jarup, L. 2000. The role of geographical studies in risk assessment. In </w:t>
      </w:r>
      <w:r w:rsidRPr="0001338F">
        <w:rPr>
          <w:rFonts w:ascii="Book Antiqua" w:hAnsi="Book Antiqua" w:cs="Times New Roman"/>
          <w:i/>
          <w:noProof/>
          <w:sz w:val="24"/>
          <w:szCs w:val="24"/>
        </w:rPr>
        <w:t xml:space="preserve">Spatial Epidemiology: Methods and Applications, </w:t>
      </w:r>
      <w:r w:rsidRPr="0001338F">
        <w:rPr>
          <w:rFonts w:ascii="Book Antiqua" w:hAnsi="Book Antiqua" w:cs="Times New Roman"/>
          <w:noProof/>
          <w:sz w:val="24"/>
          <w:szCs w:val="24"/>
        </w:rPr>
        <w:t>eds. P. Elliott, J. Wakefield, N. G. Best &amp; D. Briggs. New York: Oxford University Press.</w:t>
      </w:r>
    </w:p>
    <w:p w:rsidR="008F7AE1" w:rsidRPr="0001338F" w:rsidRDefault="008F7AE1" w:rsidP="0001338F">
      <w:pPr>
        <w:spacing w:before="240" w:line="480" w:lineRule="auto"/>
        <w:ind w:left="720" w:hanging="720"/>
        <w:rPr>
          <w:rFonts w:ascii="Book Antiqua" w:hAnsi="Book Antiqua" w:cs="Times New Roman"/>
          <w:noProof/>
          <w:sz w:val="24"/>
          <w:szCs w:val="24"/>
        </w:rPr>
      </w:pPr>
      <w:r w:rsidRPr="0001338F">
        <w:rPr>
          <w:rFonts w:ascii="Book Antiqua" w:hAnsi="Book Antiqua" w:cs="Times New Roman"/>
          <w:noProof/>
          <w:sz w:val="24"/>
          <w:szCs w:val="24"/>
        </w:rPr>
        <w:t xml:space="preserve">Kammann, E. E. &amp; M. P. Wand (2003) Geoadditive models. </w:t>
      </w:r>
      <w:r w:rsidRPr="0001338F">
        <w:rPr>
          <w:rFonts w:ascii="Book Antiqua" w:hAnsi="Book Antiqua" w:cs="Times New Roman"/>
          <w:i/>
          <w:noProof/>
          <w:sz w:val="24"/>
          <w:szCs w:val="24"/>
        </w:rPr>
        <w:t>Journal of the Royal Statistical Society: Series C (Applied Statistics),</w:t>
      </w:r>
      <w:r w:rsidRPr="0001338F">
        <w:rPr>
          <w:rFonts w:ascii="Book Antiqua" w:hAnsi="Book Antiqua" w:cs="Times New Roman"/>
          <w:noProof/>
          <w:sz w:val="24"/>
          <w:szCs w:val="24"/>
        </w:rPr>
        <w:t xml:space="preserve"> 52</w:t>
      </w:r>
      <w:r w:rsidRPr="0001338F">
        <w:rPr>
          <w:rFonts w:ascii="Book Antiqua" w:hAnsi="Book Antiqua" w:cs="Times New Roman"/>
          <w:b/>
          <w:noProof/>
          <w:sz w:val="24"/>
          <w:szCs w:val="24"/>
        </w:rPr>
        <w:t>,</w:t>
      </w:r>
      <w:r w:rsidRPr="0001338F">
        <w:rPr>
          <w:rFonts w:ascii="Book Antiqua" w:hAnsi="Book Antiqua" w:cs="Times New Roman"/>
          <w:noProof/>
          <w:sz w:val="24"/>
          <w:szCs w:val="24"/>
        </w:rPr>
        <w:t xml:space="preserve"> 1-18.</w:t>
      </w:r>
    </w:p>
    <w:p w:rsidR="008F7AE1" w:rsidRPr="0001338F" w:rsidRDefault="008F7AE1" w:rsidP="0001338F">
      <w:pPr>
        <w:spacing w:before="240" w:line="480" w:lineRule="auto"/>
        <w:ind w:left="720" w:hanging="720"/>
        <w:rPr>
          <w:rFonts w:ascii="Book Antiqua" w:hAnsi="Book Antiqua" w:cs="Times New Roman"/>
          <w:noProof/>
          <w:sz w:val="24"/>
          <w:szCs w:val="24"/>
        </w:rPr>
      </w:pPr>
      <w:r w:rsidRPr="0001338F">
        <w:rPr>
          <w:rFonts w:ascii="Book Antiqua" w:hAnsi="Book Antiqua" w:cs="Times New Roman"/>
          <w:noProof/>
          <w:sz w:val="24"/>
          <w:szCs w:val="24"/>
        </w:rPr>
        <w:t xml:space="preserve">Kassenborg, H. D., C. W. Hedberg, M. Hoekstra, M. C. Evans, A. E. Chin, R. Marcus, D. J. Vugia, K. Smith, S. D. Ahuja, L. Slutsker &amp; P. M. Griffin (2004) Farm visits and undercooked hamburgers as major risk factors for sporadic </w:t>
      </w:r>
      <w:r w:rsidRPr="0001338F">
        <w:rPr>
          <w:rFonts w:ascii="Book Antiqua" w:hAnsi="Book Antiqua" w:cs="Times New Roman"/>
          <w:i/>
          <w:noProof/>
          <w:sz w:val="24"/>
          <w:szCs w:val="24"/>
        </w:rPr>
        <w:t xml:space="preserve">Escherichia coli </w:t>
      </w:r>
      <w:r w:rsidRPr="0001338F">
        <w:rPr>
          <w:rFonts w:ascii="Book Antiqua" w:hAnsi="Book Antiqua" w:cs="Times New Roman"/>
          <w:noProof/>
          <w:sz w:val="24"/>
          <w:szCs w:val="24"/>
        </w:rPr>
        <w:t xml:space="preserve">O157:H7 infection: Data from a case-control study in 5 FoodNet sites. </w:t>
      </w:r>
      <w:r w:rsidRPr="0001338F">
        <w:rPr>
          <w:rFonts w:ascii="Book Antiqua" w:hAnsi="Book Antiqua" w:cs="Times New Roman"/>
          <w:i/>
          <w:noProof/>
          <w:sz w:val="24"/>
          <w:szCs w:val="24"/>
        </w:rPr>
        <w:t>Clinical Infectious Diseases,</w:t>
      </w:r>
      <w:r w:rsidRPr="0001338F">
        <w:rPr>
          <w:rFonts w:ascii="Book Antiqua" w:hAnsi="Book Antiqua" w:cs="Times New Roman"/>
          <w:noProof/>
          <w:sz w:val="24"/>
          <w:szCs w:val="24"/>
        </w:rPr>
        <w:t xml:space="preserve"> 38 (Suppl 3)</w:t>
      </w:r>
      <w:r w:rsidRPr="0001338F">
        <w:rPr>
          <w:rFonts w:ascii="Book Antiqua" w:hAnsi="Book Antiqua" w:cs="Times New Roman"/>
          <w:b/>
          <w:noProof/>
          <w:sz w:val="24"/>
          <w:szCs w:val="24"/>
        </w:rPr>
        <w:t>,</w:t>
      </w:r>
      <w:r w:rsidRPr="0001338F">
        <w:rPr>
          <w:rFonts w:ascii="Book Antiqua" w:hAnsi="Book Antiqua" w:cs="Times New Roman"/>
          <w:noProof/>
          <w:sz w:val="24"/>
          <w:szCs w:val="24"/>
        </w:rPr>
        <w:t xml:space="preserve"> S271-8.</w:t>
      </w:r>
    </w:p>
    <w:p w:rsidR="008F7AE1" w:rsidRPr="0001338F" w:rsidRDefault="008F7AE1" w:rsidP="0001338F">
      <w:pPr>
        <w:spacing w:before="240" w:line="480" w:lineRule="auto"/>
        <w:ind w:left="720" w:hanging="720"/>
        <w:rPr>
          <w:rFonts w:ascii="Book Antiqua" w:hAnsi="Book Antiqua" w:cs="Times New Roman"/>
          <w:noProof/>
          <w:sz w:val="24"/>
          <w:szCs w:val="24"/>
        </w:rPr>
      </w:pPr>
      <w:r w:rsidRPr="0001338F">
        <w:rPr>
          <w:rFonts w:ascii="Book Antiqua" w:hAnsi="Book Antiqua" w:cs="Times New Roman"/>
          <w:noProof/>
          <w:sz w:val="24"/>
          <w:szCs w:val="24"/>
        </w:rPr>
        <w:t xml:space="preserve">King, G. &amp; L. Zeng (2001) Logistic Regression in Rare Events. </w:t>
      </w:r>
      <w:r w:rsidRPr="0001338F">
        <w:rPr>
          <w:rFonts w:ascii="Book Antiqua" w:hAnsi="Book Antiqua" w:cs="Times New Roman"/>
          <w:i/>
          <w:noProof/>
          <w:sz w:val="24"/>
          <w:szCs w:val="24"/>
        </w:rPr>
        <w:t>Political Analysis,</w:t>
      </w:r>
      <w:r w:rsidRPr="0001338F">
        <w:rPr>
          <w:rFonts w:ascii="Book Antiqua" w:hAnsi="Book Antiqua" w:cs="Times New Roman"/>
          <w:noProof/>
          <w:sz w:val="24"/>
          <w:szCs w:val="24"/>
        </w:rPr>
        <w:t xml:space="preserve"> 9</w:t>
      </w:r>
      <w:r w:rsidRPr="0001338F">
        <w:rPr>
          <w:rFonts w:ascii="Book Antiqua" w:hAnsi="Book Antiqua" w:cs="Times New Roman"/>
          <w:b/>
          <w:noProof/>
          <w:sz w:val="24"/>
          <w:szCs w:val="24"/>
        </w:rPr>
        <w:t>,</w:t>
      </w:r>
      <w:r w:rsidRPr="0001338F">
        <w:rPr>
          <w:rFonts w:ascii="Book Antiqua" w:hAnsi="Book Antiqua" w:cs="Times New Roman"/>
          <w:noProof/>
          <w:sz w:val="24"/>
          <w:szCs w:val="24"/>
        </w:rPr>
        <w:t xml:space="preserve"> 137-163.</w:t>
      </w:r>
    </w:p>
    <w:p w:rsidR="008F7AE1" w:rsidRPr="0001338F" w:rsidRDefault="008F7AE1" w:rsidP="0001338F">
      <w:pPr>
        <w:spacing w:before="240" w:line="480" w:lineRule="auto"/>
        <w:ind w:left="720" w:hanging="720"/>
        <w:rPr>
          <w:rFonts w:ascii="Book Antiqua" w:hAnsi="Book Antiqua" w:cs="Times New Roman"/>
          <w:noProof/>
          <w:sz w:val="24"/>
          <w:szCs w:val="24"/>
        </w:rPr>
      </w:pPr>
      <w:r w:rsidRPr="0001338F">
        <w:rPr>
          <w:rFonts w:ascii="Book Antiqua" w:hAnsi="Book Antiqua" w:cs="Times New Roman"/>
          <w:noProof/>
          <w:sz w:val="24"/>
          <w:szCs w:val="24"/>
        </w:rPr>
        <w:lastRenderedPageBreak/>
        <w:t xml:space="preserve">Kistemann, T., S. Zimmer, I. Vagsholm &amp; Y. Andersson (2004) GIS-supported investigation of human EHEC and cattle VTEC O157 infections in Sweden: Geographical distribution, spatial variation and possible risk factors. </w:t>
      </w:r>
      <w:r w:rsidRPr="0001338F">
        <w:rPr>
          <w:rFonts w:ascii="Book Antiqua" w:hAnsi="Book Antiqua" w:cs="Times New Roman"/>
          <w:i/>
          <w:noProof/>
          <w:sz w:val="24"/>
          <w:szCs w:val="24"/>
        </w:rPr>
        <w:t>Epidemiology and Infection,</w:t>
      </w:r>
      <w:r w:rsidRPr="0001338F">
        <w:rPr>
          <w:rFonts w:ascii="Book Antiqua" w:hAnsi="Book Antiqua" w:cs="Times New Roman"/>
          <w:noProof/>
          <w:sz w:val="24"/>
          <w:szCs w:val="24"/>
        </w:rPr>
        <w:t xml:space="preserve"> 132</w:t>
      </w:r>
      <w:r w:rsidRPr="0001338F">
        <w:rPr>
          <w:rFonts w:ascii="Book Antiqua" w:hAnsi="Book Antiqua" w:cs="Times New Roman"/>
          <w:b/>
          <w:noProof/>
          <w:sz w:val="24"/>
          <w:szCs w:val="24"/>
        </w:rPr>
        <w:t>,</w:t>
      </w:r>
      <w:r w:rsidRPr="0001338F">
        <w:rPr>
          <w:rFonts w:ascii="Book Antiqua" w:hAnsi="Book Antiqua" w:cs="Times New Roman"/>
          <w:noProof/>
          <w:sz w:val="24"/>
          <w:szCs w:val="24"/>
        </w:rPr>
        <w:t xml:space="preserve"> 495-505.</w:t>
      </w:r>
    </w:p>
    <w:p w:rsidR="008F7AE1" w:rsidRPr="0001338F" w:rsidRDefault="008F7AE1" w:rsidP="0001338F">
      <w:pPr>
        <w:spacing w:before="240" w:line="480" w:lineRule="auto"/>
        <w:ind w:left="720" w:hanging="720"/>
        <w:rPr>
          <w:rFonts w:ascii="Book Antiqua" w:hAnsi="Book Antiqua" w:cs="Times New Roman"/>
          <w:noProof/>
          <w:sz w:val="24"/>
          <w:szCs w:val="24"/>
        </w:rPr>
      </w:pPr>
      <w:r w:rsidRPr="0001338F">
        <w:rPr>
          <w:rFonts w:ascii="Book Antiqua" w:hAnsi="Book Antiqua" w:cs="Times New Roman"/>
          <w:noProof/>
          <w:sz w:val="24"/>
          <w:szCs w:val="24"/>
        </w:rPr>
        <w:t xml:space="preserve">Klumb, C., T. Robinson, E. Cebelinski, B. H. Alexander &amp; K. Smith. 2010. Evaluation of Potential Relationships Between Well Water, Geologic Sensitivity, Cattle Density, and </w:t>
      </w:r>
      <w:r w:rsidRPr="0001338F">
        <w:rPr>
          <w:rFonts w:ascii="Book Antiqua" w:hAnsi="Book Antiqua" w:cs="Times New Roman"/>
          <w:i/>
          <w:noProof/>
          <w:sz w:val="24"/>
          <w:szCs w:val="24"/>
        </w:rPr>
        <w:t xml:space="preserve">Cryptosporidium parvum </w:t>
      </w:r>
      <w:r w:rsidRPr="0001338F">
        <w:rPr>
          <w:rFonts w:ascii="Book Antiqua" w:hAnsi="Book Antiqua" w:cs="Times New Roman"/>
          <w:noProof/>
          <w:sz w:val="24"/>
          <w:szCs w:val="24"/>
        </w:rPr>
        <w:t xml:space="preserve">Infections in Minnesota, 2000-2008 [abstract]. In </w:t>
      </w:r>
      <w:r w:rsidRPr="0001338F">
        <w:rPr>
          <w:rFonts w:ascii="Book Antiqua" w:hAnsi="Book Antiqua" w:cs="Times New Roman"/>
          <w:i/>
          <w:noProof/>
          <w:sz w:val="24"/>
          <w:szCs w:val="24"/>
        </w:rPr>
        <w:t>International Conference on Emerging Infectious Diseases 2010 Slide Session Abstracts</w:t>
      </w:r>
      <w:r w:rsidRPr="0001338F">
        <w:rPr>
          <w:rFonts w:ascii="Book Antiqua" w:hAnsi="Book Antiqua" w:cs="Times New Roman"/>
          <w:noProof/>
          <w:sz w:val="24"/>
          <w:szCs w:val="24"/>
        </w:rPr>
        <w:t>.</w:t>
      </w:r>
    </w:p>
    <w:p w:rsidR="008F7AE1" w:rsidRPr="0001338F" w:rsidRDefault="008F7AE1" w:rsidP="0001338F">
      <w:pPr>
        <w:spacing w:before="240" w:line="480" w:lineRule="auto"/>
        <w:ind w:left="720" w:hanging="720"/>
        <w:rPr>
          <w:rFonts w:ascii="Book Antiqua" w:hAnsi="Book Antiqua" w:cs="Times New Roman"/>
          <w:noProof/>
          <w:sz w:val="24"/>
          <w:szCs w:val="24"/>
        </w:rPr>
      </w:pPr>
      <w:r w:rsidRPr="0001338F">
        <w:rPr>
          <w:rFonts w:ascii="Book Antiqua" w:hAnsi="Book Antiqua" w:cs="Times New Roman"/>
          <w:noProof/>
          <w:sz w:val="24"/>
          <w:szCs w:val="24"/>
        </w:rPr>
        <w:t xml:space="preserve">Krieger, N., P. Waterman, J. Chen, M.-J. Soobader, S. V. Subramanian &amp; R. Carson (2002) Zip Code caveat: Bias due to spatiotemporal mismatches between Zip Codes and US Census-defined geographic areas -- The Public Health Disparities Geocoding Project. </w:t>
      </w:r>
      <w:r w:rsidRPr="0001338F">
        <w:rPr>
          <w:rFonts w:ascii="Book Antiqua" w:hAnsi="Book Antiqua" w:cs="Times New Roman"/>
          <w:i/>
          <w:noProof/>
          <w:sz w:val="24"/>
          <w:szCs w:val="24"/>
        </w:rPr>
        <w:t>American Journal of Public Health,</w:t>
      </w:r>
      <w:r w:rsidRPr="0001338F">
        <w:rPr>
          <w:rFonts w:ascii="Book Antiqua" w:hAnsi="Book Antiqua" w:cs="Times New Roman"/>
          <w:noProof/>
          <w:sz w:val="24"/>
          <w:szCs w:val="24"/>
        </w:rPr>
        <w:t xml:space="preserve"> 92</w:t>
      </w:r>
      <w:r w:rsidRPr="0001338F">
        <w:rPr>
          <w:rFonts w:ascii="Book Antiqua" w:hAnsi="Book Antiqua" w:cs="Times New Roman"/>
          <w:b/>
          <w:noProof/>
          <w:sz w:val="24"/>
          <w:szCs w:val="24"/>
        </w:rPr>
        <w:t>,</w:t>
      </w:r>
      <w:r w:rsidRPr="0001338F">
        <w:rPr>
          <w:rFonts w:ascii="Book Antiqua" w:hAnsi="Book Antiqua" w:cs="Times New Roman"/>
          <w:noProof/>
          <w:sz w:val="24"/>
          <w:szCs w:val="24"/>
        </w:rPr>
        <w:t xml:space="preserve"> 1100-1102.</w:t>
      </w:r>
    </w:p>
    <w:p w:rsidR="008F7AE1" w:rsidRPr="0001338F" w:rsidRDefault="008F7AE1" w:rsidP="0001338F">
      <w:pPr>
        <w:spacing w:before="240" w:line="480" w:lineRule="auto"/>
        <w:ind w:left="720" w:hanging="720"/>
        <w:rPr>
          <w:rFonts w:ascii="Book Antiqua" w:hAnsi="Book Antiqua" w:cs="Times New Roman"/>
          <w:noProof/>
          <w:sz w:val="24"/>
          <w:szCs w:val="24"/>
        </w:rPr>
      </w:pPr>
      <w:r w:rsidRPr="0001338F">
        <w:rPr>
          <w:rFonts w:ascii="Book Antiqua" w:hAnsi="Book Antiqua" w:cs="Times New Roman"/>
          <w:noProof/>
          <w:sz w:val="24"/>
          <w:szCs w:val="24"/>
        </w:rPr>
        <w:t xml:space="preserve">Lake, I. R., F. C. D. Harrison, R. M. Chalmers, G. Bentham, G. Nichols, P. R. Hunter, R. S. Kovats &amp; C. Grundy (2007) Case-control study of environmental and social factors influencing cryptosporidiosis. </w:t>
      </w:r>
      <w:r w:rsidRPr="0001338F">
        <w:rPr>
          <w:rFonts w:ascii="Book Antiqua" w:hAnsi="Book Antiqua" w:cs="Times New Roman"/>
          <w:i/>
          <w:noProof/>
          <w:sz w:val="24"/>
          <w:szCs w:val="24"/>
        </w:rPr>
        <w:t>European Journal of Epidemiology,</w:t>
      </w:r>
      <w:r w:rsidRPr="0001338F">
        <w:rPr>
          <w:rFonts w:ascii="Book Antiqua" w:hAnsi="Book Antiqua" w:cs="Times New Roman"/>
          <w:noProof/>
          <w:sz w:val="24"/>
          <w:szCs w:val="24"/>
        </w:rPr>
        <w:t xml:space="preserve"> 22</w:t>
      </w:r>
      <w:r w:rsidRPr="0001338F">
        <w:rPr>
          <w:rFonts w:ascii="Book Antiqua" w:hAnsi="Book Antiqua" w:cs="Times New Roman"/>
          <w:b/>
          <w:noProof/>
          <w:sz w:val="24"/>
          <w:szCs w:val="24"/>
        </w:rPr>
        <w:t>,</w:t>
      </w:r>
      <w:r w:rsidRPr="0001338F">
        <w:rPr>
          <w:rFonts w:ascii="Book Antiqua" w:hAnsi="Book Antiqua" w:cs="Times New Roman"/>
          <w:noProof/>
          <w:sz w:val="24"/>
          <w:szCs w:val="24"/>
        </w:rPr>
        <w:t xml:space="preserve"> 805-811.</w:t>
      </w:r>
    </w:p>
    <w:p w:rsidR="008F7AE1" w:rsidRPr="0001338F" w:rsidRDefault="008F7AE1" w:rsidP="0001338F">
      <w:pPr>
        <w:spacing w:before="240" w:line="480" w:lineRule="auto"/>
        <w:ind w:left="720" w:hanging="720"/>
        <w:rPr>
          <w:rFonts w:ascii="Book Antiqua" w:hAnsi="Book Antiqua" w:cs="Times New Roman"/>
          <w:noProof/>
          <w:sz w:val="24"/>
          <w:szCs w:val="24"/>
        </w:rPr>
      </w:pPr>
      <w:r w:rsidRPr="0001338F">
        <w:rPr>
          <w:rFonts w:ascii="Book Antiqua" w:hAnsi="Book Antiqua" w:cs="Times New Roman"/>
          <w:noProof/>
          <w:sz w:val="24"/>
          <w:szCs w:val="24"/>
        </w:rPr>
        <w:t xml:space="preserve">Lu, Z., D. Lapen, A. Scott, A. Dang &amp; E. Topp (2005) Identifying Host Sources of Fecal Pollution: Diversity of </w:t>
      </w:r>
      <w:r w:rsidRPr="0001338F">
        <w:rPr>
          <w:rFonts w:ascii="Book Antiqua" w:hAnsi="Book Antiqua" w:cs="Times New Roman"/>
          <w:i/>
          <w:noProof/>
          <w:sz w:val="24"/>
          <w:szCs w:val="24"/>
        </w:rPr>
        <w:t>Escherichia coli</w:t>
      </w:r>
      <w:r w:rsidRPr="0001338F">
        <w:rPr>
          <w:rFonts w:ascii="Book Antiqua" w:hAnsi="Book Antiqua" w:cs="Times New Roman"/>
          <w:noProof/>
          <w:sz w:val="24"/>
          <w:szCs w:val="24"/>
        </w:rPr>
        <w:t xml:space="preserve"> in Confined Dairy and Swine Production Systems. </w:t>
      </w:r>
      <w:r w:rsidRPr="0001338F">
        <w:rPr>
          <w:rFonts w:ascii="Book Antiqua" w:hAnsi="Book Antiqua" w:cs="Times New Roman"/>
          <w:i/>
          <w:noProof/>
          <w:sz w:val="24"/>
          <w:szCs w:val="24"/>
        </w:rPr>
        <w:t>Applied and Environmental Microbiology,</w:t>
      </w:r>
      <w:r w:rsidRPr="0001338F">
        <w:rPr>
          <w:rFonts w:ascii="Book Antiqua" w:hAnsi="Book Antiqua" w:cs="Times New Roman"/>
          <w:noProof/>
          <w:sz w:val="24"/>
          <w:szCs w:val="24"/>
        </w:rPr>
        <w:t xml:space="preserve"> 71</w:t>
      </w:r>
      <w:r w:rsidRPr="0001338F">
        <w:rPr>
          <w:rFonts w:ascii="Book Antiqua" w:hAnsi="Book Antiqua" w:cs="Times New Roman"/>
          <w:b/>
          <w:noProof/>
          <w:sz w:val="24"/>
          <w:szCs w:val="24"/>
        </w:rPr>
        <w:t>,</w:t>
      </w:r>
      <w:r w:rsidRPr="0001338F">
        <w:rPr>
          <w:rFonts w:ascii="Book Antiqua" w:hAnsi="Book Antiqua" w:cs="Times New Roman"/>
          <w:noProof/>
          <w:sz w:val="24"/>
          <w:szCs w:val="24"/>
        </w:rPr>
        <w:t xml:space="preserve"> 5592-5998.</w:t>
      </w:r>
    </w:p>
    <w:p w:rsidR="008F7AE1" w:rsidRPr="0001338F" w:rsidRDefault="008F7AE1" w:rsidP="0001338F">
      <w:pPr>
        <w:spacing w:before="240" w:line="480" w:lineRule="auto"/>
        <w:ind w:left="720" w:hanging="720"/>
        <w:rPr>
          <w:rFonts w:ascii="Book Antiqua" w:hAnsi="Book Antiqua" w:cs="Times New Roman"/>
          <w:noProof/>
          <w:sz w:val="24"/>
          <w:szCs w:val="24"/>
        </w:rPr>
      </w:pPr>
      <w:r w:rsidRPr="0001338F">
        <w:rPr>
          <w:rFonts w:ascii="Book Antiqua" w:hAnsi="Book Antiqua" w:cs="Times New Roman"/>
          <w:noProof/>
          <w:sz w:val="24"/>
          <w:szCs w:val="24"/>
        </w:rPr>
        <w:lastRenderedPageBreak/>
        <w:t xml:space="preserve">Michel, P., J. B. Wilson, S. W. Martin, R. C. Clarke, S. A. McEwen &amp; C. L. Gyles (1999) Temporal and geographical distributions of reported cases of </w:t>
      </w:r>
      <w:r w:rsidRPr="0001338F">
        <w:rPr>
          <w:rFonts w:ascii="Book Antiqua" w:hAnsi="Book Antiqua" w:cs="Times New Roman"/>
          <w:i/>
          <w:noProof/>
          <w:sz w:val="24"/>
          <w:szCs w:val="24"/>
        </w:rPr>
        <w:t>Escherichia coli</w:t>
      </w:r>
      <w:r w:rsidRPr="0001338F">
        <w:rPr>
          <w:rFonts w:ascii="Book Antiqua" w:hAnsi="Book Antiqua" w:cs="Times New Roman"/>
          <w:noProof/>
          <w:sz w:val="24"/>
          <w:szCs w:val="24"/>
        </w:rPr>
        <w:t xml:space="preserve"> O157:H7 infection in Ontario. </w:t>
      </w:r>
      <w:r w:rsidRPr="0001338F">
        <w:rPr>
          <w:rFonts w:ascii="Book Antiqua" w:hAnsi="Book Antiqua" w:cs="Times New Roman"/>
          <w:i/>
          <w:noProof/>
          <w:sz w:val="24"/>
          <w:szCs w:val="24"/>
        </w:rPr>
        <w:t>Epidemiology and Infection,</w:t>
      </w:r>
      <w:r w:rsidRPr="0001338F">
        <w:rPr>
          <w:rFonts w:ascii="Book Antiqua" w:hAnsi="Book Antiqua" w:cs="Times New Roman"/>
          <w:noProof/>
          <w:sz w:val="24"/>
          <w:szCs w:val="24"/>
        </w:rPr>
        <w:t xml:space="preserve"> 122</w:t>
      </w:r>
      <w:r w:rsidRPr="0001338F">
        <w:rPr>
          <w:rFonts w:ascii="Book Antiqua" w:hAnsi="Book Antiqua" w:cs="Times New Roman"/>
          <w:b/>
          <w:noProof/>
          <w:sz w:val="24"/>
          <w:szCs w:val="24"/>
        </w:rPr>
        <w:t>,</w:t>
      </w:r>
      <w:r w:rsidRPr="0001338F">
        <w:rPr>
          <w:rFonts w:ascii="Book Antiqua" w:hAnsi="Book Antiqua" w:cs="Times New Roman"/>
          <w:noProof/>
          <w:sz w:val="24"/>
          <w:szCs w:val="24"/>
        </w:rPr>
        <w:t xml:space="preserve"> 193-200.</w:t>
      </w:r>
    </w:p>
    <w:p w:rsidR="008F7AE1" w:rsidRPr="0001338F" w:rsidRDefault="008F7AE1" w:rsidP="0001338F">
      <w:pPr>
        <w:spacing w:before="240" w:line="480" w:lineRule="auto"/>
        <w:ind w:left="720" w:hanging="720"/>
        <w:rPr>
          <w:rFonts w:ascii="Book Antiqua" w:hAnsi="Book Antiqua" w:cs="Times New Roman"/>
          <w:noProof/>
          <w:sz w:val="24"/>
          <w:szCs w:val="24"/>
        </w:rPr>
      </w:pPr>
      <w:r w:rsidRPr="0001338F">
        <w:rPr>
          <w:rFonts w:ascii="Book Antiqua" w:hAnsi="Book Antiqua" w:cs="Times New Roman"/>
          <w:noProof/>
          <w:sz w:val="24"/>
          <w:szCs w:val="24"/>
        </w:rPr>
        <w:t xml:space="preserve">Naumova, E. N., E. O'Neil &amp; I. MacNeil (2005) INFERNO: a system for early outbreak detection and signature forecasting. </w:t>
      </w:r>
      <w:r w:rsidRPr="0001338F">
        <w:rPr>
          <w:rFonts w:ascii="Book Antiqua" w:hAnsi="Book Antiqua" w:cs="Times New Roman"/>
          <w:i/>
          <w:noProof/>
          <w:sz w:val="24"/>
          <w:szCs w:val="24"/>
        </w:rPr>
        <w:t>Morbidity and Mortality Weekly Report,</w:t>
      </w:r>
      <w:r w:rsidRPr="0001338F">
        <w:rPr>
          <w:rFonts w:ascii="Book Antiqua" w:hAnsi="Book Antiqua" w:cs="Times New Roman"/>
          <w:noProof/>
          <w:sz w:val="24"/>
          <w:szCs w:val="24"/>
        </w:rPr>
        <w:t xml:space="preserve"> 54</w:t>
      </w:r>
      <w:r w:rsidRPr="0001338F">
        <w:rPr>
          <w:rFonts w:ascii="Book Antiqua" w:hAnsi="Book Antiqua" w:cs="Times New Roman"/>
          <w:b/>
          <w:noProof/>
          <w:sz w:val="24"/>
          <w:szCs w:val="24"/>
        </w:rPr>
        <w:t>,</w:t>
      </w:r>
      <w:r w:rsidRPr="0001338F">
        <w:rPr>
          <w:rFonts w:ascii="Book Antiqua" w:hAnsi="Book Antiqua" w:cs="Times New Roman"/>
          <w:noProof/>
          <w:sz w:val="24"/>
          <w:szCs w:val="24"/>
        </w:rPr>
        <w:t xml:space="preserve"> 77-83.</w:t>
      </w:r>
    </w:p>
    <w:p w:rsidR="008F7AE1" w:rsidRPr="0001338F" w:rsidRDefault="008F7AE1" w:rsidP="0001338F">
      <w:pPr>
        <w:spacing w:before="240" w:line="480" w:lineRule="auto"/>
        <w:ind w:left="720" w:hanging="720"/>
        <w:rPr>
          <w:rFonts w:ascii="Book Antiqua" w:hAnsi="Book Antiqua" w:cs="Times New Roman"/>
          <w:noProof/>
          <w:sz w:val="24"/>
          <w:szCs w:val="24"/>
        </w:rPr>
      </w:pPr>
      <w:r w:rsidRPr="0001338F">
        <w:rPr>
          <w:rFonts w:ascii="Book Antiqua" w:hAnsi="Book Antiqua" w:cs="Times New Roman"/>
          <w:noProof/>
          <w:sz w:val="24"/>
          <w:szCs w:val="24"/>
        </w:rPr>
        <w:t xml:space="preserve">O'Brien, S. J., K. A. Goutam &amp; C. Gilham (2001) Contact with Farming Environment as a Major Risk Factor for Shiga Toxin (Vero Cytotoxin)-Producing </w:t>
      </w:r>
      <w:r w:rsidRPr="0001338F">
        <w:rPr>
          <w:rFonts w:ascii="Book Antiqua" w:hAnsi="Book Antiqua" w:cs="Times New Roman"/>
          <w:i/>
          <w:noProof/>
          <w:sz w:val="24"/>
          <w:szCs w:val="24"/>
        </w:rPr>
        <w:t>Escherichia coli</w:t>
      </w:r>
      <w:r w:rsidRPr="0001338F">
        <w:rPr>
          <w:rFonts w:ascii="Book Antiqua" w:hAnsi="Book Antiqua" w:cs="Times New Roman"/>
          <w:noProof/>
          <w:sz w:val="24"/>
          <w:szCs w:val="24"/>
        </w:rPr>
        <w:t xml:space="preserve"> O157 Infection in Humans. </w:t>
      </w:r>
      <w:r w:rsidRPr="0001338F">
        <w:rPr>
          <w:rFonts w:ascii="Book Antiqua" w:hAnsi="Book Antiqua" w:cs="Times New Roman"/>
          <w:i/>
          <w:noProof/>
          <w:sz w:val="24"/>
          <w:szCs w:val="24"/>
        </w:rPr>
        <w:t>Emerging Infectious Diseases,</w:t>
      </w:r>
      <w:r w:rsidRPr="0001338F">
        <w:rPr>
          <w:rFonts w:ascii="Book Antiqua" w:hAnsi="Book Antiqua" w:cs="Times New Roman"/>
          <w:noProof/>
          <w:sz w:val="24"/>
          <w:szCs w:val="24"/>
        </w:rPr>
        <w:t xml:space="preserve"> 7</w:t>
      </w:r>
      <w:r w:rsidRPr="0001338F">
        <w:rPr>
          <w:rFonts w:ascii="Book Antiqua" w:hAnsi="Book Antiqua" w:cs="Times New Roman"/>
          <w:b/>
          <w:noProof/>
          <w:sz w:val="24"/>
          <w:szCs w:val="24"/>
        </w:rPr>
        <w:t>,</w:t>
      </w:r>
      <w:r w:rsidRPr="0001338F">
        <w:rPr>
          <w:rFonts w:ascii="Book Antiqua" w:hAnsi="Book Antiqua" w:cs="Times New Roman"/>
          <w:noProof/>
          <w:sz w:val="24"/>
          <w:szCs w:val="24"/>
        </w:rPr>
        <w:t xml:space="preserve"> 1049-1051.</w:t>
      </w:r>
    </w:p>
    <w:p w:rsidR="008F7AE1" w:rsidRPr="0001338F" w:rsidRDefault="008F7AE1" w:rsidP="0001338F">
      <w:pPr>
        <w:spacing w:before="240" w:line="480" w:lineRule="auto"/>
        <w:ind w:left="720" w:hanging="720"/>
        <w:rPr>
          <w:rFonts w:ascii="Book Antiqua" w:hAnsi="Book Antiqua" w:cs="Times New Roman"/>
          <w:noProof/>
          <w:sz w:val="24"/>
          <w:szCs w:val="24"/>
        </w:rPr>
      </w:pPr>
      <w:r w:rsidRPr="0001338F">
        <w:rPr>
          <w:rFonts w:ascii="Book Antiqua" w:hAnsi="Book Antiqua" w:cs="Times New Roman"/>
          <w:noProof/>
          <w:sz w:val="24"/>
          <w:szCs w:val="24"/>
        </w:rPr>
        <w:t xml:space="preserve">Olsen, S. J., G. Miller, T. Breuer, M. Kennedy, C. Higgins, J. Walford, G. McKee, K. Fox, W. Bibb &amp; P. Mead (2002) A Waterborne Outbreak of </w:t>
      </w:r>
      <w:r w:rsidRPr="0001338F">
        <w:rPr>
          <w:rFonts w:ascii="Book Antiqua" w:hAnsi="Book Antiqua" w:cs="Times New Roman"/>
          <w:i/>
          <w:noProof/>
          <w:sz w:val="24"/>
          <w:szCs w:val="24"/>
        </w:rPr>
        <w:t xml:space="preserve">Escherichia coli </w:t>
      </w:r>
      <w:r w:rsidRPr="0001338F">
        <w:rPr>
          <w:rFonts w:ascii="Book Antiqua" w:hAnsi="Book Antiqua" w:cs="Times New Roman"/>
          <w:noProof/>
          <w:sz w:val="24"/>
          <w:szCs w:val="24"/>
        </w:rPr>
        <w:t xml:space="preserve">O157:H7 Infections and Hemolytic Uremic Syndrome: Implications for Rural Water Systems. </w:t>
      </w:r>
      <w:r w:rsidRPr="0001338F">
        <w:rPr>
          <w:rFonts w:ascii="Book Antiqua" w:hAnsi="Book Antiqua" w:cs="Times New Roman"/>
          <w:i/>
          <w:noProof/>
          <w:sz w:val="24"/>
          <w:szCs w:val="24"/>
        </w:rPr>
        <w:t>Emerging Infectious Diseases,</w:t>
      </w:r>
      <w:r w:rsidRPr="0001338F">
        <w:rPr>
          <w:rFonts w:ascii="Book Antiqua" w:hAnsi="Book Antiqua" w:cs="Times New Roman"/>
          <w:noProof/>
          <w:sz w:val="24"/>
          <w:szCs w:val="24"/>
        </w:rPr>
        <w:t xml:space="preserve"> 8</w:t>
      </w:r>
      <w:r w:rsidRPr="0001338F">
        <w:rPr>
          <w:rFonts w:ascii="Book Antiqua" w:hAnsi="Book Antiqua" w:cs="Times New Roman"/>
          <w:b/>
          <w:noProof/>
          <w:sz w:val="24"/>
          <w:szCs w:val="24"/>
        </w:rPr>
        <w:t>,</w:t>
      </w:r>
      <w:r w:rsidRPr="0001338F">
        <w:rPr>
          <w:rFonts w:ascii="Book Antiqua" w:hAnsi="Book Antiqua" w:cs="Times New Roman"/>
          <w:noProof/>
          <w:sz w:val="24"/>
          <w:szCs w:val="24"/>
        </w:rPr>
        <w:t xml:space="preserve"> 370-375.</w:t>
      </w:r>
    </w:p>
    <w:p w:rsidR="008F7AE1" w:rsidRPr="0001338F" w:rsidRDefault="008F7AE1" w:rsidP="0001338F">
      <w:pPr>
        <w:spacing w:before="240" w:line="480" w:lineRule="auto"/>
        <w:ind w:left="720" w:hanging="720"/>
        <w:rPr>
          <w:rFonts w:ascii="Book Antiqua" w:hAnsi="Book Antiqua" w:cs="Times New Roman"/>
          <w:noProof/>
          <w:sz w:val="24"/>
          <w:szCs w:val="24"/>
        </w:rPr>
      </w:pPr>
      <w:r w:rsidRPr="0001338F">
        <w:rPr>
          <w:rFonts w:ascii="Book Antiqua" w:hAnsi="Book Antiqua" w:cs="Times New Roman"/>
          <w:noProof/>
          <w:sz w:val="24"/>
          <w:szCs w:val="24"/>
        </w:rPr>
        <w:t xml:space="preserve">Parajuli, P. B., K. R. Mankin &amp; P. L. Barnes (2009) Source specific fecal bacteria modeling using soil and water assessment tool model. </w:t>
      </w:r>
      <w:r w:rsidRPr="0001338F">
        <w:rPr>
          <w:rFonts w:ascii="Book Antiqua" w:hAnsi="Book Antiqua" w:cs="Times New Roman"/>
          <w:i/>
          <w:noProof/>
          <w:sz w:val="24"/>
          <w:szCs w:val="24"/>
        </w:rPr>
        <w:t>Bioresource Technology,</w:t>
      </w:r>
      <w:r w:rsidRPr="0001338F">
        <w:rPr>
          <w:rFonts w:ascii="Book Antiqua" w:hAnsi="Book Antiqua" w:cs="Times New Roman"/>
          <w:noProof/>
          <w:sz w:val="24"/>
          <w:szCs w:val="24"/>
        </w:rPr>
        <w:t xml:space="preserve"> 100</w:t>
      </w:r>
      <w:r w:rsidRPr="0001338F">
        <w:rPr>
          <w:rFonts w:ascii="Book Antiqua" w:hAnsi="Book Antiqua" w:cs="Times New Roman"/>
          <w:b/>
          <w:noProof/>
          <w:sz w:val="24"/>
          <w:szCs w:val="24"/>
        </w:rPr>
        <w:t>,</w:t>
      </w:r>
      <w:r w:rsidRPr="0001338F">
        <w:rPr>
          <w:rFonts w:ascii="Book Antiqua" w:hAnsi="Book Antiqua" w:cs="Times New Roman"/>
          <w:noProof/>
          <w:sz w:val="24"/>
          <w:szCs w:val="24"/>
        </w:rPr>
        <w:t xml:space="preserve"> 953-963.</w:t>
      </w:r>
    </w:p>
    <w:p w:rsidR="008F7AE1" w:rsidRPr="0001338F" w:rsidRDefault="008F7AE1" w:rsidP="0001338F">
      <w:pPr>
        <w:spacing w:before="240" w:line="480" w:lineRule="auto"/>
        <w:ind w:left="720" w:hanging="720"/>
        <w:rPr>
          <w:rFonts w:ascii="Book Antiqua" w:hAnsi="Book Antiqua" w:cs="Times New Roman"/>
          <w:noProof/>
          <w:sz w:val="24"/>
          <w:szCs w:val="24"/>
        </w:rPr>
      </w:pPr>
      <w:r w:rsidRPr="0001338F">
        <w:rPr>
          <w:rFonts w:ascii="Book Antiqua" w:hAnsi="Book Antiqua" w:cs="Times New Roman"/>
          <w:noProof/>
          <w:sz w:val="24"/>
          <w:szCs w:val="24"/>
        </w:rPr>
        <w:t xml:space="preserve">Pohlmann, J. T. &amp; D. W. Leitner (2003) A Comparison of Ordinary Least Squares and Logistic Regression. </w:t>
      </w:r>
      <w:r w:rsidRPr="0001338F">
        <w:rPr>
          <w:rFonts w:ascii="Book Antiqua" w:hAnsi="Book Antiqua" w:cs="Times New Roman"/>
          <w:i/>
          <w:noProof/>
          <w:sz w:val="24"/>
          <w:szCs w:val="24"/>
        </w:rPr>
        <w:t>Ohio J. Sci.,</w:t>
      </w:r>
      <w:r w:rsidRPr="0001338F">
        <w:rPr>
          <w:rFonts w:ascii="Book Antiqua" w:hAnsi="Book Antiqua" w:cs="Times New Roman"/>
          <w:noProof/>
          <w:sz w:val="24"/>
          <w:szCs w:val="24"/>
        </w:rPr>
        <w:t xml:space="preserve"> 103</w:t>
      </w:r>
      <w:r w:rsidRPr="0001338F">
        <w:rPr>
          <w:rFonts w:ascii="Book Antiqua" w:hAnsi="Book Antiqua" w:cs="Times New Roman"/>
          <w:b/>
          <w:noProof/>
          <w:sz w:val="24"/>
          <w:szCs w:val="24"/>
        </w:rPr>
        <w:t>,</w:t>
      </w:r>
      <w:r w:rsidRPr="0001338F">
        <w:rPr>
          <w:rFonts w:ascii="Book Antiqua" w:hAnsi="Book Antiqua" w:cs="Times New Roman"/>
          <w:noProof/>
          <w:sz w:val="24"/>
          <w:szCs w:val="24"/>
        </w:rPr>
        <w:t xml:space="preserve"> 118-125.</w:t>
      </w:r>
    </w:p>
    <w:p w:rsidR="008F7AE1" w:rsidRPr="0001338F" w:rsidRDefault="008F7AE1" w:rsidP="0001338F">
      <w:pPr>
        <w:spacing w:before="240" w:line="480" w:lineRule="auto"/>
        <w:ind w:left="720" w:hanging="720"/>
        <w:rPr>
          <w:rFonts w:ascii="Book Antiqua" w:hAnsi="Book Antiqua" w:cs="Times New Roman"/>
          <w:noProof/>
          <w:sz w:val="24"/>
          <w:szCs w:val="24"/>
        </w:rPr>
      </w:pPr>
      <w:r w:rsidRPr="0001338F">
        <w:rPr>
          <w:rFonts w:ascii="Book Antiqua" w:hAnsi="Book Antiqua" w:cs="Times New Roman"/>
          <w:noProof/>
          <w:sz w:val="24"/>
          <w:szCs w:val="24"/>
        </w:rPr>
        <w:t xml:space="preserve">Potts, J. M. &amp; J. Elith (2006) Comparing species abundance models. </w:t>
      </w:r>
      <w:r w:rsidRPr="0001338F">
        <w:rPr>
          <w:rFonts w:ascii="Book Antiqua" w:hAnsi="Book Antiqua" w:cs="Times New Roman"/>
          <w:i/>
          <w:noProof/>
          <w:sz w:val="24"/>
          <w:szCs w:val="24"/>
        </w:rPr>
        <w:t>Ecological Modelling,</w:t>
      </w:r>
      <w:r w:rsidRPr="0001338F">
        <w:rPr>
          <w:rFonts w:ascii="Book Antiqua" w:hAnsi="Book Antiqua" w:cs="Times New Roman"/>
          <w:noProof/>
          <w:sz w:val="24"/>
          <w:szCs w:val="24"/>
        </w:rPr>
        <w:t xml:space="preserve"> 199</w:t>
      </w:r>
      <w:r w:rsidRPr="0001338F">
        <w:rPr>
          <w:rFonts w:ascii="Book Antiqua" w:hAnsi="Book Antiqua" w:cs="Times New Roman"/>
          <w:b/>
          <w:noProof/>
          <w:sz w:val="24"/>
          <w:szCs w:val="24"/>
        </w:rPr>
        <w:t>,</w:t>
      </w:r>
      <w:r w:rsidRPr="0001338F">
        <w:rPr>
          <w:rFonts w:ascii="Book Antiqua" w:hAnsi="Book Antiqua" w:cs="Times New Roman"/>
          <w:noProof/>
          <w:sz w:val="24"/>
          <w:szCs w:val="24"/>
        </w:rPr>
        <w:t xml:space="preserve"> 153-163.</w:t>
      </w:r>
    </w:p>
    <w:p w:rsidR="008F7AE1" w:rsidRPr="0001338F" w:rsidRDefault="008F7AE1" w:rsidP="0001338F">
      <w:pPr>
        <w:spacing w:before="240" w:line="480" w:lineRule="auto"/>
        <w:ind w:left="720" w:hanging="720"/>
        <w:rPr>
          <w:rFonts w:ascii="Book Antiqua" w:hAnsi="Book Antiqua" w:cs="Times New Roman"/>
          <w:noProof/>
          <w:sz w:val="24"/>
          <w:szCs w:val="24"/>
        </w:rPr>
      </w:pPr>
      <w:r w:rsidRPr="0001338F">
        <w:rPr>
          <w:rFonts w:ascii="Book Antiqua" w:hAnsi="Book Antiqua" w:cs="Times New Roman"/>
          <w:noProof/>
          <w:sz w:val="24"/>
          <w:szCs w:val="24"/>
        </w:rPr>
        <w:lastRenderedPageBreak/>
        <w:t>R: A language and environment for statistical computing. 2.15.1, R Foundation for Statistical Computing, Vienna, Austria.</w:t>
      </w:r>
    </w:p>
    <w:p w:rsidR="008F7AE1" w:rsidRPr="0001338F" w:rsidRDefault="008F7AE1" w:rsidP="0001338F">
      <w:pPr>
        <w:spacing w:before="240" w:line="480" w:lineRule="auto"/>
        <w:ind w:left="720" w:hanging="720"/>
        <w:rPr>
          <w:rFonts w:ascii="Book Antiqua" w:hAnsi="Book Antiqua" w:cs="Times New Roman"/>
          <w:noProof/>
          <w:sz w:val="24"/>
          <w:szCs w:val="24"/>
        </w:rPr>
      </w:pPr>
      <w:r w:rsidRPr="0001338F">
        <w:rPr>
          <w:rFonts w:ascii="Book Antiqua" w:hAnsi="Book Antiqua" w:cs="Times New Roman"/>
          <w:noProof/>
          <w:sz w:val="24"/>
          <w:szCs w:val="24"/>
        </w:rPr>
        <w:t xml:space="preserve">Rangel, J. M., P. H. Sparling, C. Crowe, P. M. Griffin &amp; D. L. Swerdlow (2005) Epidemiology of </w:t>
      </w:r>
      <w:r w:rsidRPr="0001338F">
        <w:rPr>
          <w:rFonts w:ascii="Book Antiqua" w:hAnsi="Book Antiqua" w:cs="Times New Roman"/>
          <w:i/>
          <w:noProof/>
          <w:sz w:val="24"/>
          <w:szCs w:val="24"/>
        </w:rPr>
        <w:t xml:space="preserve">Escherichia coli </w:t>
      </w:r>
      <w:r w:rsidRPr="0001338F">
        <w:rPr>
          <w:rFonts w:ascii="Book Antiqua" w:hAnsi="Book Antiqua" w:cs="Times New Roman"/>
          <w:noProof/>
          <w:sz w:val="24"/>
          <w:szCs w:val="24"/>
        </w:rPr>
        <w:t xml:space="preserve">O157:H7 Outbreaks, United States, 1982-2002. </w:t>
      </w:r>
      <w:r w:rsidRPr="0001338F">
        <w:rPr>
          <w:rFonts w:ascii="Book Antiqua" w:hAnsi="Book Antiqua" w:cs="Times New Roman"/>
          <w:i/>
          <w:noProof/>
          <w:sz w:val="24"/>
          <w:szCs w:val="24"/>
        </w:rPr>
        <w:t>Emerging Infectious Diseases,</w:t>
      </w:r>
      <w:r w:rsidRPr="0001338F">
        <w:rPr>
          <w:rFonts w:ascii="Book Antiqua" w:hAnsi="Book Antiqua" w:cs="Times New Roman"/>
          <w:noProof/>
          <w:sz w:val="24"/>
          <w:szCs w:val="24"/>
        </w:rPr>
        <w:t xml:space="preserve"> 11</w:t>
      </w:r>
      <w:r w:rsidRPr="0001338F">
        <w:rPr>
          <w:rFonts w:ascii="Book Antiqua" w:hAnsi="Book Antiqua" w:cs="Times New Roman"/>
          <w:b/>
          <w:noProof/>
          <w:sz w:val="24"/>
          <w:szCs w:val="24"/>
        </w:rPr>
        <w:t>,</w:t>
      </w:r>
      <w:r w:rsidRPr="0001338F">
        <w:rPr>
          <w:rFonts w:ascii="Book Antiqua" w:hAnsi="Book Antiqua" w:cs="Times New Roman"/>
          <w:noProof/>
          <w:sz w:val="24"/>
          <w:szCs w:val="24"/>
        </w:rPr>
        <w:t xml:space="preserve"> 603-609.</w:t>
      </w:r>
    </w:p>
    <w:p w:rsidR="008F7AE1" w:rsidRPr="0001338F" w:rsidRDefault="008F7AE1" w:rsidP="0001338F">
      <w:pPr>
        <w:spacing w:before="240" w:line="480" w:lineRule="auto"/>
        <w:ind w:left="720" w:hanging="720"/>
        <w:rPr>
          <w:rFonts w:ascii="Book Antiqua" w:hAnsi="Book Antiqua" w:cs="Times New Roman"/>
          <w:noProof/>
          <w:sz w:val="24"/>
          <w:szCs w:val="24"/>
        </w:rPr>
      </w:pPr>
      <w:r w:rsidRPr="0001338F">
        <w:rPr>
          <w:rFonts w:ascii="Book Antiqua" w:hAnsi="Book Antiqua" w:cs="Times New Roman"/>
          <w:noProof/>
          <w:sz w:val="24"/>
          <w:szCs w:val="24"/>
        </w:rPr>
        <w:t xml:space="preserve">Robertson, W. &amp; G. Yasvinski. 2012. Exposure. In </w:t>
      </w:r>
      <w:r w:rsidRPr="0001338F">
        <w:rPr>
          <w:rFonts w:ascii="Book Antiqua" w:hAnsi="Book Antiqua" w:cs="Times New Roman"/>
          <w:i/>
          <w:noProof/>
          <w:sz w:val="24"/>
          <w:szCs w:val="24"/>
        </w:rPr>
        <w:t xml:space="preserve">World Health Organization (WHO). Animal Waste, Water Quality and Human Health, </w:t>
      </w:r>
      <w:r w:rsidRPr="0001338F">
        <w:rPr>
          <w:rFonts w:ascii="Book Antiqua" w:hAnsi="Book Antiqua" w:cs="Times New Roman"/>
          <w:noProof/>
          <w:sz w:val="24"/>
          <w:szCs w:val="24"/>
        </w:rPr>
        <w:t>eds. A. Dufour, J. Bartram, R. Bos &amp; V. Gannon. London, UK: IWA Publishing.</w:t>
      </w:r>
    </w:p>
    <w:p w:rsidR="008F7AE1" w:rsidRPr="0001338F" w:rsidRDefault="008F7AE1" w:rsidP="0001338F">
      <w:pPr>
        <w:spacing w:before="240" w:line="480" w:lineRule="auto"/>
        <w:ind w:left="720" w:hanging="720"/>
        <w:rPr>
          <w:rFonts w:ascii="Book Antiqua" w:hAnsi="Book Antiqua" w:cs="Times New Roman"/>
          <w:noProof/>
          <w:sz w:val="24"/>
          <w:szCs w:val="24"/>
        </w:rPr>
      </w:pPr>
      <w:r w:rsidRPr="0001338F">
        <w:rPr>
          <w:rFonts w:ascii="Book Antiqua" w:hAnsi="Book Antiqua" w:cs="Times New Roman"/>
          <w:noProof/>
          <w:sz w:val="24"/>
          <w:szCs w:val="24"/>
        </w:rPr>
        <w:t>Robinson, T. J., E. A. Cebelinski, C. Taylor &amp; K. Smith, E. 2010. Evaluation of the positive predictive value of rapid assays used by clinical laboratories in Minnesota for the diagnosis of cryptosporidiosis. e53-e55. Clinical Infectious Diseases.</w:t>
      </w:r>
    </w:p>
    <w:p w:rsidR="008F7AE1" w:rsidRPr="0001338F" w:rsidRDefault="008F7AE1" w:rsidP="0001338F">
      <w:pPr>
        <w:spacing w:before="240" w:line="480" w:lineRule="auto"/>
        <w:ind w:left="720" w:hanging="720"/>
        <w:rPr>
          <w:rFonts w:ascii="Book Antiqua" w:hAnsi="Book Antiqua" w:cs="Times New Roman"/>
          <w:noProof/>
          <w:sz w:val="24"/>
          <w:szCs w:val="24"/>
        </w:rPr>
      </w:pPr>
      <w:r w:rsidRPr="0001338F">
        <w:rPr>
          <w:rFonts w:ascii="Book Antiqua" w:hAnsi="Book Antiqua" w:cs="Times New Roman"/>
          <w:noProof/>
          <w:sz w:val="24"/>
          <w:szCs w:val="24"/>
        </w:rPr>
        <w:t xml:space="preserve">Said, B., F. Wright, G. L. Nichols, M. Reacher &amp; M. Rutter (2003) Outbreaks of infectious disease associated with private drinking water supplies in England and Wales 1970 - 2000. </w:t>
      </w:r>
      <w:r w:rsidRPr="0001338F">
        <w:rPr>
          <w:rFonts w:ascii="Book Antiqua" w:hAnsi="Book Antiqua" w:cs="Times New Roman"/>
          <w:i/>
          <w:noProof/>
          <w:sz w:val="24"/>
          <w:szCs w:val="24"/>
        </w:rPr>
        <w:t>Epidemiology and Infection,</w:t>
      </w:r>
      <w:r w:rsidRPr="0001338F">
        <w:rPr>
          <w:rFonts w:ascii="Book Antiqua" w:hAnsi="Book Antiqua" w:cs="Times New Roman"/>
          <w:noProof/>
          <w:sz w:val="24"/>
          <w:szCs w:val="24"/>
        </w:rPr>
        <w:t xml:space="preserve"> 130</w:t>
      </w:r>
      <w:r w:rsidRPr="0001338F">
        <w:rPr>
          <w:rFonts w:ascii="Book Antiqua" w:hAnsi="Book Antiqua" w:cs="Times New Roman"/>
          <w:b/>
          <w:noProof/>
          <w:sz w:val="24"/>
          <w:szCs w:val="24"/>
        </w:rPr>
        <w:t>,</w:t>
      </w:r>
      <w:r w:rsidRPr="0001338F">
        <w:rPr>
          <w:rFonts w:ascii="Book Antiqua" w:hAnsi="Book Antiqua" w:cs="Times New Roman"/>
          <w:noProof/>
          <w:sz w:val="24"/>
          <w:szCs w:val="24"/>
        </w:rPr>
        <w:t xml:space="preserve"> 469-479.</w:t>
      </w:r>
    </w:p>
    <w:p w:rsidR="008F7AE1" w:rsidRPr="0001338F" w:rsidRDefault="008F7AE1" w:rsidP="0001338F">
      <w:pPr>
        <w:spacing w:before="240" w:line="480" w:lineRule="auto"/>
        <w:ind w:left="720" w:hanging="720"/>
        <w:rPr>
          <w:rFonts w:ascii="Book Antiqua" w:hAnsi="Book Antiqua" w:cs="Times New Roman"/>
          <w:noProof/>
          <w:sz w:val="24"/>
          <w:szCs w:val="24"/>
        </w:rPr>
      </w:pPr>
      <w:r w:rsidRPr="0001338F">
        <w:rPr>
          <w:rFonts w:ascii="Book Antiqua" w:hAnsi="Book Antiqua" w:cs="Times New Roman"/>
          <w:noProof/>
          <w:sz w:val="24"/>
          <w:szCs w:val="24"/>
        </w:rPr>
        <w:t xml:space="preserve">Sakuma, M., U. Mitsuyoshi &amp; O. Nobuhiko (2006) Verocytotoxin-producing </w:t>
      </w:r>
      <w:r w:rsidRPr="0001338F">
        <w:rPr>
          <w:rFonts w:ascii="Book Antiqua" w:hAnsi="Book Antiqua" w:cs="Times New Roman"/>
          <w:i/>
          <w:noProof/>
          <w:sz w:val="24"/>
          <w:szCs w:val="24"/>
        </w:rPr>
        <w:t>Escherichia coli</w:t>
      </w:r>
      <w:r w:rsidRPr="0001338F">
        <w:rPr>
          <w:rFonts w:ascii="Book Antiqua" w:hAnsi="Book Antiqua" w:cs="Times New Roman"/>
          <w:noProof/>
          <w:sz w:val="24"/>
          <w:szCs w:val="24"/>
        </w:rPr>
        <w:t xml:space="preserve">, Japan, 1999-2004. </w:t>
      </w:r>
      <w:r w:rsidRPr="0001338F">
        <w:rPr>
          <w:rFonts w:ascii="Book Antiqua" w:hAnsi="Book Antiqua" w:cs="Times New Roman"/>
          <w:i/>
          <w:noProof/>
          <w:sz w:val="24"/>
          <w:szCs w:val="24"/>
        </w:rPr>
        <w:t>Emerging Infectious Diseases,</w:t>
      </w:r>
      <w:r w:rsidRPr="0001338F">
        <w:rPr>
          <w:rFonts w:ascii="Book Antiqua" w:hAnsi="Book Antiqua" w:cs="Times New Roman"/>
          <w:noProof/>
          <w:sz w:val="24"/>
          <w:szCs w:val="24"/>
        </w:rPr>
        <w:t xml:space="preserve"> 12</w:t>
      </w:r>
      <w:r w:rsidRPr="0001338F">
        <w:rPr>
          <w:rFonts w:ascii="Book Antiqua" w:hAnsi="Book Antiqua" w:cs="Times New Roman"/>
          <w:b/>
          <w:noProof/>
          <w:sz w:val="24"/>
          <w:szCs w:val="24"/>
        </w:rPr>
        <w:t>,</w:t>
      </w:r>
      <w:r w:rsidRPr="0001338F">
        <w:rPr>
          <w:rFonts w:ascii="Book Antiqua" w:hAnsi="Book Antiqua" w:cs="Times New Roman"/>
          <w:noProof/>
          <w:sz w:val="24"/>
          <w:szCs w:val="24"/>
        </w:rPr>
        <w:t xml:space="preserve"> 323-325.</w:t>
      </w:r>
    </w:p>
    <w:p w:rsidR="008F7AE1" w:rsidRPr="0001338F" w:rsidRDefault="008F7AE1" w:rsidP="0001338F">
      <w:pPr>
        <w:spacing w:before="240" w:line="480" w:lineRule="auto"/>
        <w:ind w:left="720" w:hanging="720"/>
        <w:rPr>
          <w:rFonts w:ascii="Book Antiqua" w:hAnsi="Book Antiqua" w:cs="Times New Roman"/>
          <w:noProof/>
          <w:sz w:val="24"/>
          <w:szCs w:val="24"/>
        </w:rPr>
      </w:pPr>
      <w:r w:rsidRPr="0001338F">
        <w:rPr>
          <w:rFonts w:ascii="Book Antiqua" w:hAnsi="Book Antiqua" w:cs="Times New Roman"/>
          <w:noProof/>
          <w:sz w:val="24"/>
          <w:szCs w:val="24"/>
        </w:rPr>
        <w:lastRenderedPageBreak/>
        <w:t xml:space="preserve">Scallan, E., R. M. Hoekstra, F. J. Angulo, R. V. Tauxe, M.-A. Widdowson, S. L. Roy, J. L. Jones &amp; P. M. Griffin (2011) Foodborne Illness Acquired in the United States - Major Pathogens. </w:t>
      </w:r>
      <w:r w:rsidRPr="0001338F">
        <w:rPr>
          <w:rFonts w:ascii="Book Antiqua" w:hAnsi="Book Antiqua" w:cs="Times New Roman"/>
          <w:i/>
          <w:noProof/>
          <w:sz w:val="24"/>
          <w:szCs w:val="24"/>
        </w:rPr>
        <w:t>Emerging Infectious Diseases,</w:t>
      </w:r>
      <w:r w:rsidRPr="0001338F">
        <w:rPr>
          <w:rFonts w:ascii="Book Antiqua" w:hAnsi="Book Antiqua" w:cs="Times New Roman"/>
          <w:noProof/>
          <w:sz w:val="24"/>
          <w:szCs w:val="24"/>
        </w:rPr>
        <w:t xml:space="preserve"> 17</w:t>
      </w:r>
      <w:r w:rsidRPr="0001338F">
        <w:rPr>
          <w:rFonts w:ascii="Book Antiqua" w:hAnsi="Book Antiqua" w:cs="Times New Roman"/>
          <w:b/>
          <w:noProof/>
          <w:sz w:val="24"/>
          <w:szCs w:val="24"/>
        </w:rPr>
        <w:t>,</w:t>
      </w:r>
      <w:r w:rsidRPr="0001338F">
        <w:rPr>
          <w:rFonts w:ascii="Book Antiqua" w:hAnsi="Book Antiqua" w:cs="Times New Roman"/>
          <w:noProof/>
          <w:sz w:val="24"/>
          <w:szCs w:val="24"/>
        </w:rPr>
        <w:t xml:space="preserve"> 7-15.</w:t>
      </w:r>
    </w:p>
    <w:p w:rsidR="008F7AE1" w:rsidRPr="0001338F" w:rsidRDefault="008F7AE1" w:rsidP="0001338F">
      <w:pPr>
        <w:spacing w:before="240" w:line="480" w:lineRule="auto"/>
        <w:ind w:left="720" w:hanging="720"/>
        <w:rPr>
          <w:rFonts w:ascii="Book Antiqua" w:hAnsi="Book Antiqua" w:cs="Times New Roman"/>
          <w:noProof/>
          <w:sz w:val="24"/>
          <w:szCs w:val="24"/>
        </w:rPr>
      </w:pPr>
      <w:r w:rsidRPr="0001338F">
        <w:rPr>
          <w:rFonts w:ascii="Book Antiqua" w:hAnsi="Book Antiqua" w:cs="Times New Roman"/>
          <w:noProof/>
          <w:sz w:val="24"/>
          <w:szCs w:val="24"/>
        </w:rPr>
        <w:t xml:space="preserve">Scallan, E., B. E. Mahon, R. M. Hoekstra &amp; P. M. Griffin (2013) Estimates of Illnesses, Hospitalizations and Deaths Caused by Major Bacterial Enteric Pathogens in Young Children in the United States. </w:t>
      </w:r>
      <w:r w:rsidRPr="0001338F">
        <w:rPr>
          <w:rFonts w:ascii="Book Antiqua" w:hAnsi="Book Antiqua" w:cs="Times New Roman"/>
          <w:i/>
          <w:noProof/>
          <w:sz w:val="24"/>
          <w:szCs w:val="24"/>
        </w:rPr>
        <w:t>The Pediatric Infectious Disease Journal,</w:t>
      </w:r>
      <w:r w:rsidRPr="0001338F">
        <w:rPr>
          <w:rFonts w:ascii="Book Antiqua" w:hAnsi="Book Antiqua" w:cs="Times New Roman"/>
          <w:noProof/>
          <w:sz w:val="24"/>
          <w:szCs w:val="24"/>
        </w:rPr>
        <w:t xml:space="preserve"> 32</w:t>
      </w:r>
      <w:r w:rsidRPr="0001338F">
        <w:rPr>
          <w:rFonts w:ascii="Book Antiqua" w:hAnsi="Book Antiqua" w:cs="Times New Roman"/>
          <w:b/>
          <w:noProof/>
          <w:sz w:val="24"/>
          <w:szCs w:val="24"/>
        </w:rPr>
        <w:t>,</w:t>
      </w:r>
      <w:r w:rsidRPr="0001338F">
        <w:rPr>
          <w:rFonts w:ascii="Book Antiqua" w:hAnsi="Book Antiqua" w:cs="Times New Roman"/>
          <w:noProof/>
          <w:sz w:val="24"/>
          <w:szCs w:val="24"/>
        </w:rPr>
        <w:t xml:space="preserve"> 217-221.</w:t>
      </w:r>
    </w:p>
    <w:p w:rsidR="008F7AE1" w:rsidRPr="0001338F" w:rsidRDefault="008F7AE1" w:rsidP="0001338F">
      <w:pPr>
        <w:spacing w:before="240" w:line="480" w:lineRule="auto"/>
        <w:ind w:left="720" w:hanging="720"/>
        <w:rPr>
          <w:rFonts w:ascii="Book Antiqua" w:hAnsi="Book Antiqua" w:cs="Times New Roman"/>
          <w:noProof/>
          <w:sz w:val="24"/>
          <w:szCs w:val="24"/>
        </w:rPr>
      </w:pPr>
      <w:r w:rsidRPr="0001338F">
        <w:rPr>
          <w:rFonts w:ascii="Book Antiqua" w:hAnsi="Book Antiqua" w:cs="Times New Roman"/>
          <w:noProof/>
          <w:sz w:val="24"/>
          <w:szCs w:val="24"/>
        </w:rPr>
        <w:t xml:space="preserve">Sehgal, R., Y. Kumar &amp; S. Kumar (2008) Prevalence and geographical distribution of </w:t>
      </w:r>
      <w:r w:rsidRPr="0001338F">
        <w:rPr>
          <w:rFonts w:ascii="Book Antiqua" w:hAnsi="Book Antiqua" w:cs="Times New Roman"/>
          <w:i/>
          <w:noProof/>
          <w:sz w:val="24"/>
          <w:szCs w:val="24"/>
        </w:rPr>
        <w:t>Escherichia coli</w:t>
      </w:r>
      <w:r w:rsidRPr="0001338F">
        <w:rPr>
          <w:rFonts w:ascii="Book Antiqua" w:hAnsi="Book Antiqua" w:cs="Times New Roman"/>
          <w:noProof/>
          <w:sz w:val="24"/>
          <w:szCs w:val="24"/>
        </w:rPr>
        <w:t xml:space="preserve"> 0157 in India: a 10-year survey. </w:t>
      </w:r>
      <w:r w:rsidRPr="0001338F">
        <w:rPr>
          <w:rFonts w:ascii="Book Antiqua" w:hAnsi="Book Antiqua" w:cs="Times New Roman"/>
          <w:i/>
          <w:noProof/>
          <w:sz w:val="24"/>
          <w:szCs w:val="24"/>
        </w:rPr>
        <w:t>Transactions of the Royal Society of Tropical Medicine and Hygiene,</w:t>
      </w:r>
      <w:r w:rsidRPr="0001338F">
        <w:rPr>
          <w:rFonts w:ascii="Book Antiqua" w:hAnsi="Book Antiqua" w:cs="Times New Roman"/>
          <w:noProof/>
          <w:sz w:val="24"/>
          <w:szCs w:val="24"/>
        </w:rPr>
        <w:t xml:space="preserve"> 102</w:t>
      </w:r>
      <w:r w:rsidRPr="0001338F">
        <w:rPr>
          <w:rFonts w:ascii="Book Antiqua" w:hAnsi="Book Antiqua" w:cs="Times New Roman"/>
          <w:b/>
          <w:noProof/>
          <w:sz w:val="24"/>
          <w:szCs w:val="24"/>
        </w:rPr>
        <w:t>,</w:t>
      </w:r>
      <w:r w:rsidRPr="0001338F">
        <w:rPr>
          <w:rFonts w:ascii="Book Antiqua" w:hAnsi="Book Antiqua" w:cs="Times New Roman"/>
          <w:noProof/>
          <w:sz w:val="24"/>
          <w:szCs w:val="24"/>
        </w:rPr>
        <w:t xml:space="preserve"> 380-383.</w:t>
      </w:r>
    </w:p>
    <w:p w:rsidR="008F7AE1" w:rsidRPr="0001338F" w:rsidRDefault="008F7AE1" w:rsidP="0001338F">
      <w:pPr>
        <w:spacing w:before="240" w:line="480" w:lineRule="auto"/>
        <w:ind w:left="720" w:hanging="720"/>
        <w:rPr>
          <w:rFonts w:ascii="Book Antiqua" w:hAnsi="Book Antiqua" w:cs="Times New Roman"/>
          <w:noProof/>
          <w:sz w:val="24"/>
          <w:szCs w:val="24"/>
        </w:rPr>
      </w:pPr>
      <w:r w:rsidRPr="0001338F">
        <w:rPr>
          <w:rFonts w:ascii="Book Antiqua" w:hAnsi="Book Antiqua" w:cs="Times New Roman"/>
          <w:noProof/>
          <w:sz w:val="24"/>
          <w:szCs w:val="24"/>
        </w:rPr>
        <w:t xml:space="preserve">Strachan, N. J. C., G. M. Dunn, M. E. Locking, T. M. S. Reid &amp; I. D. Ogden (2006) </w:t>
      </w:r>
      <w:r w:rsidRPr="0001338F">
        <w:rPr>
          <w:rFonts w:ascii="Book Antiqua" w:hAnsi="Book Antiqua" w:cs="Times New Roman"/>
          <w:i/>
          <w:noProof/>
          <w:sz w:val="24"/>
          <w:szCs w:val="24"/>
        </w:rPr>
        <w:t>Escherichia coli</w:t>
      </w:r>
      <w:r w:rsidRPr="0001338F">
        <w:rPr>
          <w:rFonts w:ascii="Book Antiqua" w:hAnsi="Book Antiqua" w:cs="Times New Roman"/>
          <w:noProof/>
          <w:sz w:val="24"/>
          <w:szCs w:val="24"/>
        </w:rPr>
        <w:t xml:space="preserve"> O157: Burger bug or environmental pathogen? </w:t>
      </w:r>
      <w:r w:rsidRPr="0001338F">
        <w:rPr>
          <w:rFonts w:ascii="Book Antiqua" w:hAnsi="Book Antiqua" w:cs="Times New Roman"/>
          <w:i/>
          <w:noProof/>
          <w:sz w:val="24"/>
          <w:szCs w:val="24"/>
        </w:rPr>
        <w:t>International Journal of Food Microbiology,</w:t>
      </w:r>
      <w:r w:rsidRPr="0001338F">
        <w:rPr>
          <w:rFonts w:ascii="Book Antiqua" w:hAnsi="Book Antiqua" w:cs="Times New Roman"/>
          <w:noProof/>
          <w:sz w:val="24"/>
          <w:szCs w:val="24"/>
        </w:rPr>
        <w:t xml:space="preserve"> 112</w:t>
      </w:r>
      <w:r w:rsidRPr="0001338F">
        <w:rPr>
          <w:rFonts w:ascii="Book Antiqua" w:hAnsi="Book Antiqua" w:cs="Times New Roman"/>
          <w:b/>
          <w:noProof/>
          <w:sz w:val="24"/>
          <w:szCs w:val="24"/>
        </w:rPr>
        <w:t>,</w:t>
      </w:r>
      <w:r w:rsidRPr="0001338F">
        <w:rPr>
          <w:rFonts w:ascii="Book Antiqua" w:hAnsi="Book Antiqua" w:cs="Times New Roman"/>
          <w:noProof/>
          <w:sz w:val="24"/>
          <w:szCs w:val="24"/>
        </w:rPr>
        <w:t xml:space="preserve"> 129-137.</w:t>
      </w:r>
    </w:p>
    <w:p w:rsidR="008F7AE1" w:rsidRPr="0001338F" w:rsidRDefault="008F7AE1" w:rsidP="0001338F">
      <w:pPr>
        <w:spacing w:before="240" w:line="480" w:lineRule="auto"/>
        <w:ind w:left="720" w:hanging="720"/>
        <w:rPr>
          <w:rFonts w:ascii="Book Antiqua" w:hAnsi="Book Antiqua" w:cs="Times New Roman"/>
          <w:noProof/>
          <w:sz w:val="24"/>
          <w:szCs w:val="24"/>
        </w:rPr>
      </w:pPr>
      <w:r w:rsidRPr="0001338F">
        <w:rPr>
          <w:rFonts w:ascii="Book Antiqua" w:hAnsi="Book Antiqua" w:cs="Times New Roman"/>
          <w:noProof/>
          <w:sz w:val="24"/>
          <w:szCs w:val="24"/>
        </w:rPr>
        <w:t xml:space="preserve">Suresh, K. G., G. A. Toranzos, R. Fayer, V. Nissaparton, R. Olveda, N. Ashbolt &amp; V. Gannon. 2012. Assessing the importance of zoonotic waterborne pathogens. In </w:t>
      </w:r>
      <w:r w:rsidRPr="0001338F">
        <w:rPr>
          <w:rFonts w:ascii="Book Antiqua" w:hAnsi="Book Antiqua" w:cs="Times New Roman"/>
          <w:i/>
          <w:noProof/>
          <w:sz w:val="24"/>
          <w:szCs w:val="24"/>
        </w:rPr>
        <w:t xml:space="preserve">World Health Organization (WHO). Animal Waste, Water Quality and Human Health, </w:t>
      </w:r>
      <w:r w:rsidRPr="0001338F">
        <w:rPr>
          <w:rFonts w:ascii="Book Antiqua" w:hAnsi="Book Antiqua" w:cs="Times New Roman"/>
          <w:noProof/>
          <w:sz w:val="24"/>
          <w:szCs w:val="24"/>
        </w:rPr>
        <w:t>eds. A. Dufour, J. Bartram, R. Bos &amp; V. Gannon. London, UK: IWA Publishing.</w:t>
      </w:r>
    </w:p>
    <w:p w:rsidR="008F7AE1" w:rsidRPr="0001338F" w:rsidRDefault="008F7AE1" w:rsidP="0001338F">
      <w:pPr>
        <w:spacing w:before="240" w:line="480" w:lineRule="auto"/>
        <w:ind w:left="720" w:hanging="720"/>
        <w:rPr>
          <w:rFonts w:ascii="Book Antiqua" w:hAnsi="Book Antiqua" w:cs="Times New Roman"/>
          <w:noProof/>
          <w:sz w:val="24"/>
          <w:szCs w:val="24"/>
        </w:rPr>
      </w:pPr>
      <w:r w:rsidRPr="0001338F">
        <w:rPr>
          <w:rFonts w:ascii="Book Antiqua" w:hAnsi="Book Antiqua" w:cs="Times New Roman"/>
          <w:noProof/>
          <w:sz w:val="24"/>
          <w:szCs w:val="24"/>
        </w:rPr>
        <w:t>Tennessee Department of Environment and Conservation. 2008. Year 2008 303(d) List. Tennessee Department of Environment and Conservation, Division of Water Pollution Control.</w:t>
      </w:r>
    </w:p>
    <w:p w:rsidR="008F7AE1" w:rsidRPr="0001338F" w:rsidRDefault="008F7AE1" w:rsidP="0001338F">
      <w:pPr>
        <w:spacing w:before="240" w:line="480" w:lineRule="auto"/>
        <w:ind w:left="720" w:hanging="720"/>
        <w:rPr>
          <w:rFonts w:ascii="Book Antiqua" w:hAnsi="Book Antiqua" w:cs="Times New Roman"/>
          <w:noProof/>
          <w:sz w:val="24"/>
          <w:szCs w:val="24"/>
        </w:rPr>
      </w:pPr>
      <w:r w:rsidRPr="0001338F">
        <w:rPr>
          <w:rFonts w:ascii="Book Antiqua" w:hAnsi="Book Antiqua" w:cs="Times New Roman"/>
          <w:noProof/>
          <w:sz w:val="24"/>
          <w:szCs w:val="24"/>
        </w:rPr>
        <w:lastRenderedPageBreak/>
        <w:t xml:space="preserve">Tikkinen, K. A. O., A. Auvinen, T. M. Johnson, II, J. P. Weiss, K. Tapani, A. Tlitinen, O. Polo, M. Partinen &amp; T. L. J. Tammela (2009) A systematic Evaluation of Factors Associated With Nocturia - The Population-based FINNO Study. </w:t>
      </w:r>
      <w:r w:rsidRPr="0001338F">
        <w:rPr>
          <w:rFonts w:ascii="Book Antiqua" w:hAnsi="Book Antiqua" w:cs="Times New Roman"/>
          <w:i/>
          <w:noProof/>
          <w:sz w:val="24"/>
          <w:szCs w:val="24"/>
        </w:rPr>
        <w:t>American Journal of Epidemiology,</w:t>
      </w:r>
      <w:r w:rsidRPr="0001338F">
        <w:rPr>
          <w:rFonts w:ascii="Book Antiqua" w:hAnsi="Book Antiqua" w:cs="Times New Roman"/>
          <w:noProof/>
          <w:sz w:val="24"/>
          <w:szCs w:val="24"/>
        </w:rPr>
        <w:t xml:space="preserve"> 170.</w:t>
      </w:r>
    </w:p>
    <w:p w:rsidR="008F7AE1" w:rsidRPr="0001338F" w:rsidRDefault="008F7AE1" w:rsidP="0001338F">
      <w:pPr>
        <w:spacing w:before="240" w:line="480" w:lineRule="auto"/>
        <w:ind w:left="720" w:hanging="720"/>
        <w:rPr>
          <w:rFonts w:ascii="Book Antiqua" w:hAnsi="Book Antiqua" w:cs="Times New Roman"/>
          <w:noProof/>
          <w:sz w:val="24"/>
          <w:szCs w:val="24"/>
        </w:rPr>
      </w:pPr>
      <w:r w:rsidRPr="0001338F">
        <w:rPr>
          <w:rFonts w:ascii="Book Antiqua" w:hAnsi="Book Antiqua" w:cs="Times New Roman"/>
          <w:noProof/>
          <w:sz w:val="24"/>
          <w:szCs w:val="24"/>
        </w:rPr>
        <w:t xml:space="preserve">Tobler, W. R. (1970) A computer movie simulating urban growth in the Detroit Region. </w:t>
      </w:r>
      <w:r w:rsidRPr="0001338F">
        <w:rPr>
          <w:rFonts w:ascii="Book Antiqua" w:hAnsi="Book Antiqua" w:cs="Times New Roman"/>
          <w:i/>
          <w:noProof/>
          <w:sz w:val="24"/>
          <w:szCs w:val="24"/>
        </w:rPr>
        <w:t>Economic Geography,</w:t>
      </w:r>
      <w:r w:rsidRPr="0001338F">
        <w:rPr>
          <w:rFonts w:ascii="Book Antiqua" w:hAnsi="Book Antiqua" w:cs="Times New Roman"/>
          <w:noProof/>
          <w:sz w:val="24"/>
          <w:szCs w:val="24"/>
        </w:rPr>
        <w:t xml:space="preserve"> 46</w:t>
      </w:r>
      <w:r w:rsidRPr="0001338F">
        <w:rPr>
          <w:rFonts w:ascii="Book Antiqua" w:hAnsi="Book Antiqua" w:cs="Times New Roman"/>
          <w:b/>
          <w:noProof/>
          <w:sz w:val="24"/>
          <w:szCs w:val="24"/>
        </w:rPr>
        <w:t>,</w:t>
      </w:r>
      <w:r w:rsidRPr="0001338F">
        <w:rPr>
          <w:rFonts w:ascii="Book Antiqua" w:hAnsi="Book Antiqua" w:cs="Times New Roman"/>
          <w:noProof/>
          <w:sz w:val="24"/>
          <w:szCs w:val="24"/>
        </w:rPr>
        <w:t xml:space="preserve"> 234-240.</w:t>
      </w:r>
    </w:p>
    <w:p w:rsidR="008F7AE1" w:rsidRPr="0001338F" w:rsidRDefault="008F7AE1" w:rsidP="0001338F">
      <w:pPr>
        <w:spacing w:before="240" w:line="480" w:lineRule="auto"/>
        <w:ind w:left="720" w:hanging="720"/>
        <w:rPr>
          <w:rFonts w:ascii="Book Antiqua" w:hAnsi="Book Antiqua" w:cs="Times New Roman"/>
          <w:noProof/>
          <w:sz w:val="24"/>
          <w:szCs w:val="24"/>
        </w:rPr>
      </w:pPr>
      <w:r w:rsidRPr="0001338F">
        <w:rPr>
          <w:rFonts w:ascii="Book Antiqua" w:hAnsi="Book Antiqua" w:cs="Times New Roman"/>
          <w:noProof/>
          <w:sz w:val="24"/>
          <w:szCs w:val="24"/>
        </w:rPr>
        <w:t>United States Census Bureau. 2012. TIGER/Line Shapefiles and TIGER/Line Files.</w:t>
      </w:r>
    </w:p>
    <w:p w:rsidR="008F7AE1" w:rsidRPr="0001338F" w:rsidRDefault="008F7AE1" w:rsidP="0001338F">
      <w:pPr>
        <w:spacing w:before="240" w:line="480" w:lineRule="auto"/>
        <w:ind w:left="720" w:hanging="720"/>
        <w:rPr>
          <w:rFonts w:ascii="Book Antiqua" w:hAnsi="Book Antiqua" w:cs="Times New Roman"/>
          <w:noProof/>
          <w:sz w:val="24"/>
          <w:szCs w:val="24"/>
        </w:rPr>
      </w:pPr>
      <w:r w:rsidRPr="0001338F">
        <w:rPr>
          <w:rFonts w:ascii="Book Antiqua" w:hAnsi="Book Antiqua" w:cs="Times New Roman"/>
          <w:noProof/>
          <w:sz w:val="24"/>
          <w:szCs w:val="24"/>
        </w:rPr>
        <w:t xml:space="preserve">United States Department of Agriculture (2009) 2007 Census of Agriculture, Tennessee State and County Data Volume 1, Chapter 2: County level data. </w:t>
      </w:r>
      <w:hyperlink r:id="rId70" w:history="1">
        <w:r w:rsidRPr="0001338F">
          <w:rPr>
            <w:rStyle w:val="Hyperlink"/>
            <w:rFonts w:ascii="Book Antiqua" w:hAnsi="Book Antiqua" w:cs="Times New Roman"/>
            <w:noProof/>
            <w:sz w:val="24"/>
            <w:szCs w:val="24"/>
          </w:rPr>
          <w:t>http://www.agcensus.usda.gov/Publications/2007/Full_Report/Volume_1,_Chapter_2_County_Level/Tennessee/tnv1.pdf</w:t>
        </w:r>
      </w:hyperlink>
      <w:r w:rsidRPr="0001338F">
        <w:rPr>
          <w:rFonts w:ascii="Book Antiqua" w:hAnsi="Book Antiqua" w:cs="Times New Roman"/>
          <w:noProof/>
          <w:sz w:val="24"/>
          <w:szCs w:val="24"/>
        </w:rPr>
        <w:t xml:space="preserve"> (last accessed 02-03-09).</w:t>
      </w:r>
    </w:p>
    <w:p w:rsidR="008F7AE1" w:rsidRPr="0001338F" w:rsidRDefault="008F7AE1" w:rsidP="0001338F">
      <w:pPr>
        <w:spacing w:before="240" w:line="480" w:lineRule="auto"/>
        <w:ind w:left="720" w:hanging="720"/>
        <w:rPr>
          <w:rFonts w:ascii="Book Antiqua" w:hAnsi="Book Antiqua" w:cs="Times New Roman"/>
          <w:noProof/>
          <w:sz w:val="24"/>
          <w:szCs w:val="24"/>
        </w:rPr>
      </w:pPr>
      <w:r w:rsidRPr="0001338F">
        <w:rPr>
          <w:rFonts w:ascii="Book Antiqua" w:hAnsi="Book Antiqua" w:cs="Times New Roman"/>
          <w:noProof/>
          <w:sz w:val="24"/>
          <w:szCs w:val="24"/>
        </w:rPr>
        <w:t xml:space="preserve">United States Environmental Protection Agency. 2009. National Summary of Impaired Waters and TMDL Information. In </w:t>
      </w:r>
      <w:r w:rsidRPr="0001338F">
        <w:rPr>
          <w:rFonts w:ascii="Book Antiqua" w:hAnsi="Book Antiqua" w:cs="Times New Roman"/>
          <w:i/>
          <w:noProof/>
          <w:sz w:val="24"/>
          <w:szCs w:val="24"/>
        </w:rPr>
        <w:t>Watershed Assessment, Tracking and Environmental Results</w:t>
      </w:r>
      <w:r w:rsidRPr="0001338F">
        <w:rPr>
          <w:rFonts w:ascii="Book Antiqua" w:hAnsi="Book Antiqua" w:cs="Times New Roman"/>
          <w:noProof/>
          <w:sz w:val="24"/>
          <w:szCs w:val="24"/>
        </w:rPr>
        <w:t>. United States Environmental Protection Agency.</w:t>
      </w:r>
    </w:p>
    <w:p w:rsidR="008F7AE1" w:rsidRPr="0001338F" w:rsidRDefault="008F7AE1" w:rsidP="0001338F">
      <w:pPr>
        <w:spacing w:before="240" w:line="480" w:lineRule="auto"/>
        <w:ind w:left="720" w:hanging="720"/>
        <w:rPr>
          <w:rFonts w:ascii="Book Antiqua" w:hAnsi="Book Antiqua" w:cs="Times New Roman"/>
          <w:noProof/>
          <w:sz w:val="24"/>
          <w:szCs w:val="24"/>
        </w:rPr>
      </w:pPr>
      <w:r w:rsidRPr="0001338F">
        <w:rPr>
          <w:rFonts w:ascii="Book Antiqua" w:hAnsi="Book Antiqua" w:cs="Times New Roman"/>
          <w:noProof/>
          <w:sz w:val="24"/>
          <w:szCs w:val="24"/>
        </w:rPr>
        <w:t xml:space="preserve">Valcour, J. E., M. Pascal, S. A. McEwen &amp; J. B. Wilson (2002) Associations between indicators of livestock farming intensity and incidence of human Shiga toxin-producing </w:t>
      </w:r>
      <w:r w:rsidRPr="0001338F">
        <w:rPr>
          <w:rFonts w:ascii="Book Antiqua" w:hAnsi="Book Antiqua" w:cs="Times New Roman"/>
          <w:i/>
          <w:noProof/>
          <w:sz w:val="24"/>
          <w:szCs w:val="24"/>
        </w:rPr>
        <w:t>Escherichia coli</w:t>
      </w:r>
      <w:r w:rsidRPr="0001338F">
        <w:rPr>
          <w:rFonts w:ascii="Book Antiqua" w:hAnsi="Book Antiqua" w:cs="Times New Roman"/>
          <w:noProof/>
          <w:sz w:val="24"/>
          <w:szCs w:val="24"/>
        </w:rPr>
        <w:t xml:space="preserve"> infection. </w:t>
      </w:r>
      <w:r w:rsidRPr="0001338F">
        <w:rPr>
          <w:rFonts w:ascii="Book Antiqua" w:hAnsi="Book Antiqua" w:cs="Times New Roman"/>
          <w:i/>
          <w:noProof/>
          <w:sz w:val="24"/>
          <w:szCs w:val="24"/>
        </w:rPr>
        <w:t>Emerging Infectious Diseases,</w:t>
      </w:r>
      <w:r w:rsidRPr="0001338F">
        <w:rPr>
          <w:rFonts w:ascii="Book Antiqua" w:hAnsi="Book Antiqua" w:cs="Times New Roman"/>
          <w:noProof/>
          <w:sz w:val="24"/>
          <w:szCs w:val="24"/>
        </w:rPr>
        <w:t xml:space="preserve"> 8</w:t>
      </w:r>
      <w:r w:rsidRPr="0001338F">
        <w:rPr>
          <w:rFonts w:ascii="Book Antiqua" w:hAnsi="Book Antiqua" w:cs="Times New Roman"/>
          <w:b/>
          <w:noProof/>
          <w:sz w:val="24"/>
          <w:szCs w:val="24"/>
        </w:rPr>
        <w:t>,</w:t>
      </w:r>
      <w:r w:rsidRPr="0001338F">
        <w:rPr>
          <w:rFonts w:ascii="Book Antiqua" w:hAnsi="Book Antiqua" w:cs="Times New Roman"/>
          <w:noProof/>
          <w:sz w:val="24"/>
          <w:szCs w:val="24"/>
        </w:rPr>
        <w:t xml:space="preserve"> 252-257.</w:t>
      </w:r>
    </w:p>
    <w:p w:rsidR="008F7AE1" w:rsidRPr="0001338F" w:rsidRDefault="008F7AE1" w:rsidP="0001338F">
      <w:pPr>
        <w:spacing w:before="240" w:line="480" w:lineRule="auto"/>
        <w:ind w:left="720" w:hanging="720"/>
        <w:rPr>
          <w:rFonts w:ascii="Book Antiqua" w:hAnsi="Book Antiqua" w:cs="Times New Roman"/>
          <w:noProof/>
          <w:sz w:val="24"/>
          <w:szCs w:val="24"/>
        </w:rPr>
      </w:pPr>
      <w:r w:rsidRPr="0001338F">
        <w:rPr>
          <w:rFonts w:ascii="Book Antiqua" w:hAnsi="Book Antiqua" w:cs="Times New Roman"/>
          <w:noProof/>
          <w:sz w:val="24"/>
          <w:szCs w:val="24"/>
        </w:rPr>
        <w:t xml:space="preserve">Yoder, J. S. &amp; M. J. Beach (2009) </w:t>
      </w:r>
      <w:r w:rsidRPr="0001338F">
        <w:rPr>
          <w:rFonts w:ascii="Book Antiqua" w:hAnsi="Book Antiqua" w:cs="Times New Roman"/>
          <w:i/>
          <w:noProof/>
          <w:sz w:val="24"/>
          <w:szCs w:val="24"/>
        </w:rPr>
        <w:t>Cryptosporidium</w:t>
      </w:r>
      <w:r w:rsidRPr="0001338F">
        <w:rPr>
          <w:rFonts w:ascii="Book Antiqua" w:hAnsi="Book Antiqua" w:cs="Times New Roman"/>
          <w:noProof/>
          <w:sz w:val="24"/>
          <w:szCs w:val="24"/>
        </w:rPr>
        <w:t xml:space="preserve"> surveillance and risk factors in the United States. </w:t>
      </w:r>
      <w:r w:rsidRPr="0001338F">
        <w:rPr>
          <w:rFonts w:ascii="Book Antiqua" w:hAnsi="Book Antiqua" w:cs="Times New Roman"/>
          <w:i/>
          <w:noProof/>
          <w:sz w:val="24"/>
          <w:szCs w:val="24"/>
        </w:rPr>
        <w:t>Experimental Parasitology,</w:t>
      </w:r>
      <w:r w:rsidRPr="0001338F">
        <w:rPr>
          <w:rFonts w:ascii="Book Antiqua" w:hAnsi="Book Antiqua" w:cs="Times New Roman"/>
          <w:noProof/>
          <w:sz w:val="24"/>
          <w:szCs w:val="24"/>
        </w:rPr>
        <w:t xml:space="preserve"> 124</w:t>
      </w:r>
      <w:r w:rsidRPr="0001338F">
        <w:rPr>
          <w:rFonts w:ascii="Book Antiqua" w:hAnsi="Book Antiqua" w:cs="Times New Roman"/>
          <w:b/>
          <w:noProof/>
          <w:sz w:val="24"/>
          <w:szCs w:val="24"/>
        </w:rPr>
        <w:t>,</w:t>
      </w:r>
      <w:r w:rsidRPr="0001338F">
        <w:rPr>
          <w:rFonts w:ascii="Book Antiqua" w:hAnsi="Book Antiqua" w:cs="Times New Roman"/>
          <w:noProof/>
          <w:sz w:val="24"/>
          <w:szCs w:val="24"/>
        </w:rPr>
        <w:t xml:space="preserve"> 31-39.</w:t>
      </w:r>
    </w:p>
    <w:p w:rsidR="008F7AE1" w:rsidRPr="0001338F" w:rsidRDefault="008F7AE1" w:rsidP="0001338F">
      <w:pPr>
        <w:spacing w:before="240" w:line="480" w:lineRule="auto"/>
        <w:ind w:left="720" w:hanging="720"/>
        <w:rPr>
          <w:rFonts w:ascii="Book Antiqua" w:hAnsi="Book Antiqua" w:cs="Times New Roman"/>
          <w:noProof/>
          <w:sz w:val="24"/>
          <w:szCs w:val="24"/>
        </w:rPr>
      </w:pPr>
      <w:r w:rsidRPr="0001338F">
        <w:rPr>
          <w:rFonts w:ascii="Book Antiqua" w:hAnsi="Book Antiqua" w:cs="Times New Roman"/>
          <w:noProof/>
          <w:sz w:val="24"/>
          <w:szCs w:val="24"/>
        </w:rPr>
        <w:lastRenderedPageBreak/>
        <w:t xml:space="preserve">Yoder, J. S., R. M. Wallace, S. A. Collier, M. J. Beach &amp; M. C. Hlavsa (2012) Cryptosporidiosis Surveillance - United States, 2009-2010. </w:t>
      </w:r>
      <w:r w:rsidRPr="0001338F">
        <w:rPr>
          <w:rFonts w:ascii="Book Antiqua" w:hAnsi="Book Antiqua" w:cs="Times New Roman"/>
          <w:i/>
          <w:noProof/>
          <w:sz w:val="24"/>
          <w:szCs w:val="24"/>
        </w:rPr>
        <w:t>Morbidity and Mortality Weekly Report,</w:t>
      </w:r>
      <w:r w:rsidRPr="0001338F">
        <w:rPr>
          <w:rFonts w:ascii="Book Antiqua" w:hAnsi="Book Antiqua" w:cs="Times New Roman"/>
          <w:noProof/>
          <w:sz w:val="24"/>
          <w:szCs w:val="24"/>
        </w:rPr>
        <w:t xml:space="preserve"> 61</w:t>
      </w:r>
      <w:r w:rsidRPr="0001338F">
        <w:rPr>
          <w:rFonts w:ascii="Book Antiqua" w:hAnsi="Book Antiqua" w:cs="Times New Roman"/>
          <w:b/>
          <w:noProof/>
          <w:sz w:val="24"/>
          <w:szCs w:val="24"/>
        </w:rPr>
        <w:t>,</w:t>
      </w:r>
      <w:r w:rsidRPr="0001338F">
        <w:rPr>
          <w:rFonts w:ascii="Book Antiqua" w:hAnsi="Book Antiqua" w:cs="Times New Roman"/>
          <w:noProof/>
          <w:sz w:val="24"/>
          <w:szCs w:val="24"/>
        </w:rPr>
        <w:t xml:space="preserve"> 1-12.</w:t>
      </w:r>
    </w:p>
    <w:p w:rsidR="008F7AE1" w:rsidRPr="0001338F" w:rsidRDefault="008F7AE1" w:rsidP="0001338F">
      <w:pPr>
        <w:spacing w:before="240" w:line="480" w:lineRule="auto"/>
        <w:ind w:left="720" w:hanging="720"/>
        <w:rPr>
          <w:rFonts w:ascii="Book Antiqua" w:hAnsi="Book Antiqua" w:cs="Times New Roman"/>
          <w:noProof/>
          <w:sz w:val="24"/>
          <w:szCs w:val="24"/>
        </w:rPr>
      </w:pPr>
      <w:r w:rsidRPr="0001338F">
        <w:rPr>
          <w:rFonts w:ascii="Book Antiqua" w:hAnsi="Book Antiqua" w:cs="Times New Roman"/>
          <w:noProof/>
          <w:sz w:val="24"/>
          <w:szCs w:val="24"/>
        </w:rPr>
        <w:t xml:space="preserve">Young, L. J., C. A. Gotway, J. Yang, G. Kearney &amp; C. DuClos (2009) Linking Health and Environmental Data in Geographic Analysis: It's so Much More than Centroids. </w:t>
      </w:r>
      <w:r w:rsidRPr="0001338F">
        <w:rPr>
          <w:rFonts w:ascii="Book Antiqua" w:hAnsi="Book Antiqua" w:cs="Times New Roman"/>
          <w:i/>
          <w:noProof/>
          <w:sz w:val="24"/>
          <w:szCs w:val="24"/>
        </w:rPr>
        <w:t>Spatial and Spatio-temporal Epidemiology 1</w:t>
      </w:r>
      <w:r w:rsidRPr="0001338F">
        <w:rPr>
          <w:rFonts w:ascii="Book Antiqua" w:hAnsi="Book Antiqua" w:cs="Times New Roman"/>
          <w:b/>
          <w:noProof/>
          <w:sz w:val="24"/>
          <w:szCs w:val="24"/>
        </w:rPr>
        <w:t>,</w:t>
      </w:r>
      <w:r w:rsidRPr="0001338F">
        <w:rPr>
          <w:rFonts w:ascii="Book Antiqua" w:hAnsi="Book Antiqua" w:cs="Times New Roman"/>
          <w:noProof/>
          <w:sz w:val="24"/>
          <w:szCs w:val="24"/>
        </w:rPr>
        <w:t xml:space="preserve"> 73-84.</w:t>
      </w:r>
    </w:p>
    <w:p w:rsidR="008F7AE1" w:rsidRPr="0001338F" w:rsidRDefault="008F7AE1" w:rsidP="0001338F">
      <w:pPr>
        <w:spacing w:before="240" w:line="480" w:lineRule="auto"/>
        <w:ind w:left="720" w:hanging="720"/>
        <w:rPr>
          <w:rFonts w:ascii="Book Antiqua" w:hAnsi="Book Antiqua" w:cs="Times New Roman"/>
          <w:noProof/>
          <w:sz w:val="24"/>
          <w:szCs w:val="24"/>
        </w:rPr>
      </w:pPr>
    </w:p>
    <w:p w:rsidR="00D70670" w:rsidRDefault="000E7B14" w:rsidP="0001338F">
      <w:pPr>
        <w:spacing w:before="240" w:after="120" w:line="480" w:lineRule="auto"/>
        <w:rPr>
          <w:rFonts w:cs="Times New Roman"/>
          <w:sz w:val="24"/>
          <w:szCs w:val="24"/>
        </w:rPr>
      </w:pPr>
      <w:r w:rsidRPr="0001338F">
        <w:rPr>
          <w:rFonts w:cs="Times New Roman"/>
          <w:sz w:val="24"/>
          <w:szCs w:val="24"/>
        </w:rPr>
        <w:fldChar w:fldCharType="end"/>
      </w:r>
    </w:p>
    <w:p w:rsidR="00D70670" w:rsidRDefault="00D70670">
      <w:pPr>
        <w:rPr>
          <w:rFonts w:cs="Times New Roman"/>
          <w:sz w:val="24"/>
          <w:szCs w:val="24"/>
        </w:rPr>
      </w:pPr>
      <w:r>
        <w:rPr>
          <w:rFonts w:cs="Times New Roman"/>
          <w:sz w:val="24"/>
          <w:szCs w:val="24"/>
        </w:rPr>
        <w:br w:type="page"/>
      </w:r>
    </w:p>
    <w:p w:rsidR="00B0691F" w:rsidRDefault="00D70670" w:rsidP="0036596D">
      <w:pPr>
        <w:pStyle w:val="Heading1"/>
        <w:numPr>
          <w:ilvl w:val="0"/>
          <w:numId w:val="0"/>
        </w:numPr>
      </w:pPr>
      <w:bookmarkStart w:id="235" w:name="_Toc360457656"/>
      <w:r>
        <w:lastRenderedPageBreak/>
        <w:t>VITA</w:t>
      </w:r>
      <w:bookmarkEnd w:id="235"/>
    </w:p>
    <w:p w:rsidR="00D70670" w:rsidRDefault="00D70670" w:rsidP="00D70670">
      <w:pPr>
        <w:spacing w:before="120" w:line="480" w:lineRule="auto"/>
        <w:jc w:val="center"/>
        <w:rPr>
          <w:rFonts w:cs="Times New Roman"/>
          <w:sz w:val="24"/>
          <w:szCs w:val="24"/>
        </w:rPr>
      </w:pPr>
    </w:p>
    <w:p w:rsidR="009338A3" w:rsidRPr="009338A3" w:rsidRDefault="009338A3" w:rsidP="009338A3">
      <w:pPr>
        <w:pStyle w:val="Disstext"/>
        <w:rPr>
          <w:rFonts w:asciiTheme="minorHAnsi" w:hAnsiTheme="minorHAnsi"/>
        </w:rPr>
      </w:pPr>
      <w:r w:rsidRPr="009338A3">
        <w:rPr>
          <w:rFonts w:asciiTheme="minorHAnsi" w:hAnsiTheme="minorHAnsi"/>
        </w:rPr>
        <w:t xml:space="preserve">Ingrid </w:t>
      </w:r>
      <w:r>
        <w:rPr>
          <w:rFonts w:asciiTheme="minorHAnsi" w:hAnsiTheme="minorHAnsi"/>
        </w:rPr>
        <w:t xml:space="preserve">E. </w:t>
      </w:r>
      <w:r w:rsidRPr="009338A3">
        <w:rPr>
          <w:rFonts w:asciiTheme="minorHAnsi" w:hAnsiTheme="minorHAnsi"/>
        </w:rPr>
        <w:t xml:space="preserve">Luffman earned a Bachelor of Science degree in </w:t>
      </w:r>
      <w:r>
        <w:t xml:space="preserve">Honors </w:t>
      </w:r>
      <w:r w:rsidRPr="009338A3">
        <w:rPr>
          <w:rFonts w:asciiTheme="minorHAnsi" w:hAnsiTheme="minorHAnsi"/>
        </w:rPr>
        <w:t>Mathematics-Science</w:t>
      </w:r>
      <w:r>
        <w:t xml:space="preserve"> from the University </w:t>
      </w:r>
      <w:proofErr w:type="gramStart"/>
      <w:r>
        <w:t>of</w:t>
      </w:r>
      <w:proofErr w:type="gramEnd"/>
      <w:r>
        <w:t xml:space="preserve"> Ottawa, Canada in 1993. She received a Master of Science degree from the Department of Earth Sciences at the University of Ottawa in 1997. Her thesis research investigated the effect of spatial statistics of water flow parameters on the flow of solutes in groundwater. In 1997, she began teaching as adjunct faculty at East Tennessee State University in the then Department of Geography, Geology, and </w:t>
      </w:r>
      <w:proofErr w:type="spellStart"/>
      <w:r>
        <w:t>Geomatics</w:t>
      </w:r>
      <w:proofErr w:type="spellEnd"/>
      <w:r>
        <w:t xml:space="preserve">. In 2005, she accepted a position as Lecturer at East Tennessee State University in the Department of Economics, Finance, Geography and Urban Studies. While pursuing the doctorate, she worked as a Lecturer in the Department of Economics, Finance, Geography and Urban Studies, which in 2008 was restructured into the Department of Geosciences. In 2013, Ingrid was awarded the Doctorate of Philosophy in Geography by the University of Tennessee. </w:t>
      </w:r>
    </w:p>
    <w:p w:rsidR="009338A3" w:rsidRDefault="009338A3" w:rsidP="009338A3">
      <w:pPr>
        <w:autoSpaceDE w:val="0"/>
        <w:autoSpaceDN w:val="0"/>
        <w:adjustRightInd w:val="0"/>
        <w:rPr>
          <w:rFonts w:ascii="PalatinoLinotype-Roman" w:hAnsi="PalatinoLinotype-Roman" w:cs="PalatinoLinotype-Roman"/>
        </w:rPr>
      </w:pPr>
    </w:p>
    <w:sectPr w:rsidR="009338A3" w:rsidSect="00456804">
      <w:footerReference w:type="default" r:id="rId71"/>
      <w:pgSz w:w="12240" w:h="15840"/>
      <w:pgMar w:top="1440" w:right="1440" w:bottom="1440" w:left="1440" w:header="720" w:footer="720" w:gutter="0"/>
      <w:pgNumType w:start="1"/>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D31B3" w:rsidRDefault="007D31B3" w:rsidP="00193A45">
      <w:r>
        <w:separator/>
      </w:r>
    </w:p>
  </w:endnote>
  <w:endnote w:type="continuationSeparator" w:id="0">
    <w:p w:rsidR="007D31B3" w:rsidRDefault="007D31B3" w:rsidP="00193A45">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E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10002FF" w:usb1="4000ACFF" w:usb2="00000009" w:usb3="00000000" w:csb0="0000019F" w:csb1="00000000"/>
  </w:font>
  <w:font w:name="Cambria Math">
    <w:panose1 w:val="02040503050406030204"/>
    <w:charset w:val="00"/>
    <w:family w:val="roman"/>
    <w:pitch w:val="variable"/>
    <w:sig w:usb0="E00002FF" w:usb1="420024FF" w:usb2="00000000" w:usb3="00000000" w:csb0="0000019F" w:csb1="00000000"/>
  </w:font>
  <w:font w:name="Arial">
    <w:panose1 w:val="020B0604020202020204"/>
    <w:charset w:val="00"/>
    <w:family w:val="swiss"/>
    <w:pitch w:val="variable"/>
    <w:sig w:usb0="E0002AFF" w:usb1="C0007843" w:usb2="00000009" w:usb3="00000000" w:csb0="000001FF" w:csb1="00000000"/>
  </w:font>
  <w:font w:name="PalatinoLinotype-Roman">
    <w:altName w:val="MS Mincho"/>
    <w:panose1 w:val="00000000000000000000"/>
    <w:charset w:val="00"/>
    <w:family w:val="roman"/>
    <w:notTrueType/>
    <w:pitch w:val="default"/>
    <w:sig w:usb0="00000003" w:usb1="08070000" w:usb2="00000010" w:usb3="00000000" w:csb0="0002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4562622"/>
      <w:docPartObj>
        <w:docPartGallery w:val="Page Numbers (Bottom of Page)"/>
        <w:docPartUnique/>
      </w:docPartObj>
    </w:sdtPr>
    <w:sdtContent>
      <w:p w:rsidR="005439A3" w:rsidRDefault="005439A3">
        <w:pPr>
          <w:pStyle w:val="Footer"/>
          <w:jc w:val="center"/>
        </w:pPr>
        <w:fldSimple w:instr=" PAGE   \* MERGEFORMAT ">
          <w:r w:rsidR="005037DF">
            <w:rPr>
              <w:noProof/>
            </w:rPr>
            <w:t>x</w:t>
          </w:r>
        </w:fldSimple>
      </w:p>
    </w:sdtContent>
  </w:sdt>
  <w:p w:rsidR="005439A3" w:rsidRDefault="005439A3">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4562627"/>
      <w:docPartObj>
        <w:docPartGallery w:val="Page Numbers (Bottom of Page)"/>
        <w:docPartUnique/>
      </w:docPartObj>
    </w:sdtPr>
    <w:sdtContent>
      <w:p w:rsidR="005439A3" w:rsidRDefault="005439A3">
        <w:pPr>
          <w:pStyle w:val="Footer"/>
          <w:jc w:val="center"/>
        </w:pPr>
        <w:fldSimple w:instr=" PAGE   \* MERGEFORMAT ">
          <w:r w:rsidR="005037DF">
            <w:rPr>
              <w:noProof/>
            </w:rPr>
            <w:t>172</w:t>
          </w:r>
        </w:fldSimple>
      </w:p>
    </w:sdtContent>
  </w:sdt>
  <w:p w:rsidR="005439A3" w:rsidRDefault="005439A3">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D31B3" w:rsidRDefault="007D31B3" w:rsidP="00193A45">
      <w:r>
        <w:separator/>
      </w:r>
    </w:p>
  </w:footnote>
  <w:footnote w:type="continuationSeparator" w:id="0">
    <w:p w:rsidR="007D31B3" w:rsidRDefault="007D31B3" w:rsidP="00193A45">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39A3" w:rsidRDefault="005439A3">
    <w:pPr>
      <w:pStyle w:val="Header"/>
      <w:jc w:val="right"/>
    </w:pPr>
  </w:p>
  <w:p w:rsidR="005439A3" w:rsidRDefault="005439A3">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262A4F"/>
    <w:multiLevelType w:val="multilevel"/>
    <w:tmpl w:val="54F000CA"/>
    <w:styleLink w:val="Dissheadings"/>
    <w:lvl w:ilvl="0">
      <w:start w:val="1"/>
      <w:numFmt w:val="decimal"/>
      <w:pStyle w:val="Heading1"/>
      <w:lvlText w:val="CHAPTER %1"/>
      <w:lvlJc w:val="center"/>
      <w:pPr>
        <w:ind w:left="0" w:firstLine="0"/>
      </w:pPr>
      <w:rPr>
        <w:rFonts w:hint="default"/>
      </w:rPr>
    </w:lvl>
    <w:lvl w:ilvl="1">
      <w:start w:val="1"/>
      <w:numFmt w:val="decimal"/>
      <w:pStyle w:val="Heading2"/>
      <w:lvlText w:val="%1.%2"/>
      <w:lvlJc w:val="left"/>
      <w:pPr>
        <w:ind w:left="360" w:hanging="360"/>
      </w:pPr>
      <w:rPr>
        <w:rFonts w:hint="default"/>
        <w:b/>
        <w:i w:val="0"/>
      </w:rPr>
    </w:lvl>
    <w:lvl w:ilvl="2">
      <w:start w:val="1"/>
      <w:numFmt w:val="decimal"/>
      <w:pStyle w:val="Heading3"/>
      <w:lvlText w:val="%1.%2.%3"/>
      <w:lvlJc w:val="left"/>
      <w:pPr>
        <w:ind w:left="720" w:firstLine="0"/>
      </w:pPr>
      <w:rPr>
        <w:rFonts w:hint="default"/>
      </w:rPr>
    </w:lvl>
    <w:lvl w:ilvl="3">
      <w:start w:val="1"/>
      <w:numFmt w:val="none"/>
      <w:pStyle w:val="Heading4"/>
      <w:lvlText w:val=""/>
      <w:lvlJc w:val="left"/>
      <w:pPr>
        <w:ind w:left="1080" w:firstLine="0"/>
      </w:pPr>
      <w:rPr>
        <w:rFonts w:hint="default"/>
      </w:rPr>
    </w:lvl>
    <w:lvl w:ilvl="4">
      <w:start w:val="1"/>
      <w:numFmt w:val="decimal"/>
      <w:pStyle w:val="Heading5"/>
      <w:lvlText w:val="%1.%2.%3.%4.%5."/>
      <w:lvlJc w:val="left"/>
      <w:pPr>
        <w:ind w:left="1440" w:firstLine="0"/>
      </w:pPr>
      <w:rPr>
        <w:rFonts w:hint="default"/>
      </w:rPr>
    </w:lvl>
    <w:lvl w:ilvl="5">
      <w:start w:val="1"/>
      <w:numFmt w:val="decimal"/>
      <w:lvlText w:val="%1.%2.%3.%4.%5.%6."/>
      <w:lvlJc w:val="left"/>
      <w:pPr>
        <w:ind w:left="1800" w:firstLine="0"/>
      </w:pPr>
      <w:rPr>
        <w:rFonts w:hint="default"/>
      </w:rPr>
    </w:lvl>
    <w:lvl w:ilvl="6">
      <w:start w:val="1"/>
      <w:numFmt w:val="decimal"/>
      <w:lvlText w:val="%1.%2.%3.%4.%5.%6.%7."/>
      <w:lvlJc w:val="left"/>
      <w:pPr>
        <w:ind w:left="2160" w:firstLine="0"/>
      </w:pPr>
      <w:rPr>
        <w:rFonts w:hint="default"/>
      </w:rPr>
    </w:lvl>
    <w:lvl w:ilvl="7">
      <w:start w:val="1"/>
      <w:numFmt w:val="decimal"/>
      <w:lvlText w:val="%1.%2.%3.%4.%5.%6.%7.%8."/>
      <w:lvlJc w:val="left"/>
      <w:pPr>
        <w:ind w:left="2520" w:firstLine="0"/>
      </w:pPr>
      <w:rPr>
        <w:rFonts w:hint="default"/>
      </w:rPr>
    </w:lvl>
    <w:lvl w:ilvl="8">
      <w:start w:val="1"/>
      <w:numFmt w:val="decimal"/>
      <w:lvlText w:val="%1.%2.%3.%4.%5.%6.%7.%8.%9."/>
      <w:lvlJc w:val="left"/>
      <w:pPr>
        <w:ind w:left="2880" w:firstLine="0"/>
      </w:pPr>
      <w:rPr>
        <w:rFonts w:hint="default"/>
      </w:rPr>
    </w:lvl>
  </w:abstractNum>
  <w:abstractNum w:abstractNumId="1">
    <w:nsid w:val="0B6A126A"/>
    <w:multiLevelType w:val="hybridMultilevel"/>
    <w:tmpl w:val="01E64BB2"/>
    <w:lvl w:ilvl="0" w:tplc="04090001">
      <w:start w:val="425"/>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620038F"/>
    <w:multiLevelType w:val="hybridMultilevel"/>
    <w:tmpl w:val="4AC2662C"/>
    <w:lvl w:ilvl="0" w:tplc="1B828D48">
      <w:start w:val="1"/>
      <w:numFmt w:val="decimal"/>
      <w:lvlText w:val="%1."/>
      <w:lvlJc w:val="left"/>
      <w:pPr>
        <w:tabs>
          <w:tab w:val="num" w:pos="720"/>
        </w:tabs>
        <w:ind w:left="720" w:hanging="360"/>
      </w:pPr>
    </w:lvl>
    <w:lvl w:ilvl="1" w:tplc="6E4CF6D8">
      <w:start w:val="1892"/>
      <w:numFmt w:val="bullet"/>
      <w:lvlText w:val="–"/>
      <w:lvlJc w:val="left"/>
      <w:pPr>
        <w:tabs>
          <w:tab w:val="num" w:pos="1440"/>
        </w:tabs>
        <w:ind w:left="1440" w:hanging="360"/>
      </w:pPr>
      <w:rPr>
        <w:rFonts w:ascii="Times New Roman" w:hAnsi="Times New Roman" w:hint="default"/>
      </w:rPr>
    </w:lvl>
    <w:lvl w:ilvl="2" w:tplc="53462346" w:tentative="1">
      <w:start w:val="1"/>
      <w:numFmt w:val="decimal"/>
      <w:lvlText w:val="%3."/>
      <w:lvlJc w:val="left"/>
      <w:pPr>
        <w:tabs>
          <w:tab w:val="num" w:pos="2160"/>
        </w:tabs>
        <w:ind w:left="2160" w:hanging="360"/>
      </w:pPr>
    </w:lvl>
    <w:lvl w:ilvl="3" w:tplc="BF6E5EC0" w:tentative="1">
      <w:start w:val="1"/>
      <w:numFmt w:val="decimal"/>
      <w:lvlText w:val="%4."/>
      <w:lvlJc w:val="left"/>
      <w:pPr>
        <w:tabs>
          <w:tab w:val="num" w:pos="2880"/>
        </w:tabs>
        <w:ind w:left="2880" w:hanging="360"/>
      </w:pPr>
    </w:lvl>
    <w:lvl w:ilvl="4" w:tplc="7D12891A" w:tentative="1">
      <w:start w:val="1"/>
      <w:numFmt w:val="decimal"/>
      <w:lvlText w:val="%5."/>
      <w:lvlJc w:val="left"/>
      <w:pPr>
        <w:tabs>
          <w:tab w:val="num" w:pos="3600"/>
        </w:tabs>
        <w:ind w:left="3600" w:hanging="360"/>
      </w:pPr>
    </w:lvl>
    <w:lvl w:ilvl="5" w:tplc="2EB659A0" w:tentative="1">
      <w:start w:val="1"/>
      <w:numFmt w:val="decimal"/>
      <w:lvlText w:val="%6."/>
      <w:lvlJc w:val="left"/>
      <w:pPr>
        <w:tabs>
          <w:tab w:val="num" w:pos="4320"/>
        </w:tabs>
        <w:ind w:left="4320" w:hanging="360"/>
      </w:pPr>
    </w:lvl>
    <w:lvl w:ilvl="6" w:tplc="E682C5E2" w:tentative="1">
      <w:start w:val="1"/>
      <w:numFmt w:val="decimal"/>
      <w:lvlText w:val="%7."/>
      <w:lvlJc w:val="left"/>
      <w:pPr>
        <w:tabs>
          <w:tab w:val="num" w:pos="5040"/>
        </w:tabs>
        <w:ind w:left="5040" w:hanging="360"/>
      </w:pPr>
    </w:lvl>
    <w:lvl w:ilvl="7" w:tplc="0E18064A" w:tentative="1">
      <w:start w:val="1"/>
      <w:numFmt w:val="decimal"/>
      <w:lvlText w:val="%8."/>
      <w:lvlJc w:val="left"/>
      <w:pPr>
        <w:tabs>
          <w:tab w:val="num" w:pos="5760"/>
        </w:tabs>
        <w:ind w:left="5760" w:hanging="360"/>
      </w:pPr>
    </w:lvl>
    <w:lvl w:ilvl="8" w:tplc="863E93EE" w:tentative="1">
      <w:start w:val="1"/>
      <w:numFmt w:val="decimal"/>
      <w:lvlText w:val="%9."/>
      <w:lvlJc w:val="left"/>
      <w:pPr>
        <w:tabs>
          <w:tab w:val="num" w:pos="6480"/>
        </w:tabs>
        <w:ind w:left="6480" w:hanging="360"/>
      </w:pPr>
    </w:lvl>
  </w:abstractNum>
  <w:abstractNum w:abstractNumId="3">
    <w:nsid w:val="20A62AB0"/>
    <w:multiLevelType w:val="hybridMultilevel"/>
    <w:tmpl w:val="F6B40542"/>
    <w:lvl w:ilvl="0" w:tplc="676068E0">
      <w:numFmt w:val="bullet"/>
      <w:lvlText w:val="-"/>
      <w:lvlJc w:val="left"/>
      <w:pPr>
        <w:ind w:left="720" w:hanging="360"/>
      </w:pPr>
      <w:rPr>
        <w:rFonts w:ascii="Book Antiqua" w:eastAsiaTheme="minorHAnsi" w:hAnsi="Book Antiqua"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2EA36921"/>
    <w:multiLevelType w:val="hybridMultilevel"/>
    <w:tmpl w:val="49DE5CEC"/>
    <w:lvl w:ilvl="0" w:tplc="04090001">
      <w:start w:val="425"/>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30AE35F5"/>
    <w:multiLevelType w:val="multilevel"/>
    <w:tmpl w:val="54F000CA"/>
    <w:numStyleLink w:val="Dissheadings"/>
  </w:abstractNum>
  <w:abstractNum w:abstractNumId="6">
    <w:nsid w:val="58A03573"/>
    <w:multiLevelType w:val="multilevel"/>
    <w:tmpl w:val="54F000CA"/>
    <w:numStyleLink w:val="Dissheadings"/>
  </w:abstractNum>
  <w:abstractNum w:abstractNumId="7">
    <w:nsid w:val="73E148EB"/>
    <w:multiLevelType w:val="hybridMultilevel"/>
    <w:tmpl w:val="2D84798C"/>
    <w:lvl w:ilvl="0" w:tplc="04090001">
      <w:start w:val="425"/>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7E607C0A"/>
    <w:multiLevelType w:val="hybridMultilevel"/>
    <w:tmpl w:val="92600870"/>
    <w:lvl w:ilvl="0" w:tplc="B65212F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 w:numId="2">
    <w:abstractNumId w:val="5"/>
  </w:num>
  <w:num w:numId="3">
    <w:abstractNumId w:val="6"/>
  </w:num>
  <w:num w:numId="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8"/>
  </w:num>
  <w:num w:numId="6">
    <w:abstractNumId w:val="2"/>
  </w:num>
  <w:num w:numId="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
  </w:num>
  <w:num w:numId="11">
    <w:abstractNumId w:val="4"/>
  </w:num>
  <w:num w:numId="12">
    <w:abstractNumId w:val="7"/>
  </w:num>
  <w:num w:numId="1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3"/>
  </w:num>
  <w:numIdMacAtCleanup w:val="4"/>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proofState w:spelling="clean" w:grammar="clean"/>
  <w:stylePaneFormatFilter w:val="9021"/>
  <w:defaultTabStop w:val="720"/>
  <w:drawingGridHorizontalSpacing w:val="110"/>
  <w:displayHorizontalDrawingGridEvery w:val="2"/>
  <w:characterSpacingControl w:val="doNotCompress"/>
  <w:footnotePr>
    <w:footnote w:id="-1"/>
    <w:footnote w:id="0"/>
  </w:footnotePr>
  <w:endnotePr>
    <w:endnote w:id="-1"/>
    <w:endnote w:id="0"/>
  </w:endnotePr>
  <w:compat/>
  <w:docVars>
    <w:docVar w:name="EN.InstantFormat" w:val="&lt;ENInstantFormat&gt;&lt;Enabled&gt;1&lt;/Enabled&gt;&lt;ScanUnformatted&gt;1&lt;/ScanUnformatted&gt;&lt;ScanChanges&gt;1&lt;/ScanChanges&gt;&lt;Suspended&gt;0&lt;/Suspended&gt;&lt;/ENInstantFormat&gt;"/>
    <w:docVar w:name="EN.Layout" w:val="&lt;ENLayout&gt;&lt;Style&gt;AAG Style Guide&lt;/Style&gt;&lt;LeftDelim&gt;{&lt;/LeftDelim&gt;&lt;RightDelim&gt;}&lt;/RightDelim&gt;&lt;FontName&gt;Book Antiqua&lt;/FontName&gt;&lt;FontSize&gt;11&lt;/FontSize&gt;&lt;ReflistTitle&gt;&lt;/ReflistTitle&gt;&lt;StartingRefnum&gt;1&lt;/StartingRefnum&gt;&lt;FirstLineIndent&gt;0&lt;/FirstLineIndent&gt;&lt;HangingIndent&gt;720&lt;/HangingIndent&gt;&lt;LineSpacing&gt;0&lt;/LineSpacing&gt;&lt;SpaceAfter&gt;0&lt;/SpaceAfter&gt;&lt;/ENLayout&gt;"/>
    <w:docVar w:name="EN.Libraries" w:val="&lt;ENLibraries&gt;&lt;Libraries&gt;&lt;item&gt;EndNote Library.enl&lt;/item&gt;&lt;/Libraries&gt;&lt;/ENLibraries&gt;"/>
  </w:docVars>
  <w:rsids>
    <w:rsidRoot w:val="004B145D"/>
    <w:rsid w:val="000002CD"/>
    <w:rsid w:val="00004FB5"/>
    <w:rsid w:val="00006B69"/>
    <w:rsid w:val="000104F7"/>
    <w:rsid w:val="0001230D"/>
    <w:rsid w:val="0001338F"/>
    <w:rsid w:val="00017BA7"/>
    <w:rsid w:val="00017DF8"/>
    <w:rsid w:val="00024236"/>
    <w:rsid w:val="00025235"/>
    <w:rsid w:val="000273BF"/>
    <w:rsid w:val="0003795F"/>
    <w:rsid w:val="00040B3A"/>
    <w:rsid w:val="00044E4B"/>
    <w:rsid w:val="000453D6"/>
    <w:rsid w:val="00045D46"/>
    <w:rsid w:val="0004663A"/>
    <w:rsid w:val="00056BFA"/>
    <w:rsid w:val="00070518"/>
    <w:rsid w:val="00077929"/>
    <w:rsid w:val="00080B37"/>
    <w:rsid w:val="00084315"/>
    <w:rsid w:val="000849F5"/>
    <w:rsid w:val="000903EB"/>
    <w:rsid w:val="000A32CB"/>
    <w:rsid w:val="000B16F0"/>
    <w:rsid w:val="000B3AB4"/>
    <w:rsid w:val="000B50EF"/>
    <w:rsid w:val="000D5604"/>
    <w:rsid w:val="000E476E"/>
    <w:rsid w:val="000E7B14"/>
    <w:rsid w:val="000F04BD"/>
    <w:rsid w:val="000F04F0"/>
    <w:rsid w:val="00104081"/>
    <w:rsid w:val="00105A42"/>
    <w:rsid w:val="00110863"/>
    <w:rsid w:val="00122F3B"/>
    <w:rsid w:val="0012469C"/>
    <w:rsid w:val="00130376"/>
    <w:rsid w:val="00143D84"/>
    <w:rsid w:val="00147BAD"/>
    <w:rsid w:val="001516BA"/>
    <w:rsid w:val="00155D0B"/>
    <w:rsid w:val="00157117"/>
    <w:rsid w:val="00162991"/>
    <w:rsid w:val="00166865"/>
    <w:rsid w:val="001716A2"/>
    <w:rsid w:val="001736A4"/>
    <w:rsid w:val="0017590D"/>
    <w:rsid w:val="00175B88"/>
    <w:rsid w:val="0018199E"/>
    <w:rsid w:val="00193A45"/>
    <w:rsid w:val="00194060"/>
    <w:rsid w:val="001A1007"/>
    <w:rsid w:val="001B0C13"/>
    <w:rsid w:val="001B169E"/>
    <w:rsid w:val="001B5279"/>
    <w:rsid w:val="001C15FF"/>
    <w:rsid w:val="001C4706"/>
    <w:rsid w:val="001C51F4"/>
    <w:rsid w:val="001D1024"/>
    <w:rsid w:val="001D1EE3"/>
    <w:rsid w:val="001D3E86"/>
    <w:rsid w:val="001D78C0"/>
    <w:rsid w:val="001E29D5"/>
    <w:rsid w:val="001F6A19"/>
    <w:rsid w:val="002044E9"/>
    <w:rsid w:val="00217736"/>
    <w:rsid w:val="002220DA"/>
    <w:rsid w:val="0023300D"/>
    <w:rsid w:val="002406CB"/>
    <w:rsid w:val="00244558"/>
    <w:rsid w:val="00256574"/>
    <w:rsid w:val="00256D12"/>
    <w:rsid w:val="002664AD"/>
    <w:rsid w:val="00267137"/>
    <w:rsid w:val="00270447"/>
    <w:rsid w:val="002710D6"/>
    <w:rsid w:val="00271AA9"/>
    <w:rsid w:val="00273FD1"/>
    <w:rsid w:val="0027645C"/>
    <w:rsid w:val="00284776"/>
    <w:rsid w:val="002847B2"/>
    <w:rsid w:val="0028774A"/>
    <w:rsid w:val="00287DEF"/>
    <w:rsid w:val="00290702"/>
    <w:rsid w:val="0029528A"/>
    <w:rsid w:val="00296F25"/>
    <w:rsid w:val="00296F54"/>
    <w:rsid w:val="002A0595"/>
    <w:rsid w:val="002A29CF"/>
    <w:rsid w:val="002B22FE"/>
    <w:rsid w:val="002B4BF9"/>
    <w:rsid w:val="002B5580"/>
    <w:rsid w:val="002C1406"/>
    <w:rsid w:val="002C40F3"/>
    <w:rsid w:val="002D04C8"/>
    <w:rsid w:val="002D4B55"/>
    <w:rsid w:val="002E2488"/>
    <w:rsid w:val="002E2E56"/>
    <w:rsid w:val="002E4EBC"/>
    <w:rsid w:val="002E50E6"/>
    <w:rsid w:val="002F636C"/>
    <w:rsid w:val="003037B2"/>
    <w:rsid w:val="00305777"/>
    <w:rsid w:val="00311D3A"/>
    <w:rsid w:val="003154FC"/>
    <w:rsid w:val="00316855"/>
    <w:rsid w:val="0031797C"/>
    <w:rsid w:val="00322382"/>
    <w:rsid w:val="00324C07"/>
    <w:rsid w:val="00344F94"/>
    <w:rsid w:val="00345A56"/>
    <w:rsid w:val="00360EDB"/>
    <w:rsid w:val="0036596D"/>
    <w:rsid w:val="00370AF3"/>
    <w:rsid w:val="00396198"/>
    <w:rsid w:val="003A031A"/>
    <w:rsid w:val="003A64EE"/>
    <w:rsid w:val="003B1F10"/>
    <w:rsid w:val="003B6606"/>
    <w:rsid w:val="003C114D"/>
    <w:rsid w:val="003C2604"/>
    <w:rsid w:val="003D3E04"/>
    <w:rsid w:val="003E1C1F"/>
    <w:rsid w:val="003E685D"/>
    <w:rsid w:val="003E7014"/>
    <w:rsid w:val="004058ED"/>
    <w:rsid w:val="0040727B"/>
    <w:rsid w:val="0041719E"/>
    <w:rsid w:val="00422586"/>
    <w:rsid w:val="00434039"/>
    <w:rsid w:val="00456804"/>
    <w:rsid w:val="00470115"/>
    <w:rsid w:val="00475099"/>
    <w:rsid w:val="00477024"/>
    <w:rsid w:val="0048064F"/>
    <w:rsid w:val="004806ED"/>
    <w:rsid w:val="00481C8C"/>
    <w:rsid w:val="0048215B"/>
    <w:rsid w:val="004A29D1"/>
    <w:rsid w:val="004A3050"/>
    <w:rsid w:val="004A33F4"/>
    <w:rsid w:val="004B145D"/>
    <w:rsid w:val="004B1593"/>
    <w:rsid w:val="004B1E06"/>
    <w:rsid w:val="004B22C9"/>
    <w:rsid w:val="004B6CF0"/>
    <w:rsid w:val="004B6E3C"/>
    <w:rsid w:val="004C3842"/>
    <w:rsid w:val="004D0405"/>
    <w:rsid w:val="004D4499"/>
    <w:rsid w:val="004D5B6D"/>
    <w:rsid w:val="004D7BF5"/>
    <w:rsid w:val="004E2489"/>
    <w:rsid w:val="004E4A14"/>
    <w:rsid w:val="004F3239"/>
    <w:rsid w:val="004F4A6D"/>
    <w:rsid w:val="004F623C"/>
    <w:rsid w:val="00501518"/>
    <w:rsid w:val="00501674"/>
    <w:rsid w:val="00502E11"/>
    <w:rsid w:val="005037DF"/>
    <w:rsid w:val="00510284"/>
    <w:rsid w:val="00512B6A"/>
    <w:rsid w:val="00514D5A"/>
    <w:rsid w:val="005176F3"/>
    <w:rsid w:val="00523607"/>
    <w:rsid w:val="00527AD2"/>
    <w:rsid w:val="00531707"/>
    <w:rsid w:val="005323BC"/>
    <w:rsid w:val="00533C17"/>
    <w:rsid w:val="00534FDA"/>
    <w:rsid w:val="00535C89"/>
    <w:rsid w:val="005431F3"/>
    <w:rsid w:val="005439A3"/>
    <w:rsid w:val="00556888"/>
    <w:rsid w:val="00562740"/>
    <w:rsid w:val="005662CA"/>
    <w:rsid w:val="00567184"/>
    <w:rsid w:val="00570DA3"/>
    <w:rsid w:val="00584FD0"/>
    <w:rsid w:val="005925D1"/>
    <w:rsid w:val="00592ADD"/>
    <w:rsid w:val="00596F3E"/>
    <w:rsid w:val="005A2D66"/>
    <w:rsid w:val="005A50B1"/>
    <w:rsid w:val="005A58DD"/>
    <w:rsid w:val="005B0F2E"/>
    <w:rsid w:val="005B159F"/>
    <w:rsid w:val="005B3330"/>
    <w:rsid w:val="005B3B73"/>
    <w:rsid w:val="005C0C88"/>
    <w:rsid w:val="005C30B3"/>
    <w:rsid w:val="005C62C0"/>
    <w:rsid w:val="005D1680"/>
    <w:rsid w:val="005D1C1D"/>
    <w:rsid w:val="005D2D56"/>
    <w:rsid w:val="005D4509"/>
    <w:rsid w:val="005D4DA8"/>
    <w:rsid w:val="005D5924"/>
    <w:rsid w:val="005D5EE1"/>
    <w:rsid w:val="005E1910"/>
    <w:rsid w:val="005E4C0B"/>
    <w:rsid w:val="005E6866"/>
    <w:rsid w:val="005F093E"/>
    <w:rsid w:val="005F3267"/>
    <w:rsid w:val="006056CB"/>
    <w:rsid w:val="00605F14"/>
    <w:rsid w:val="00606566"/>
    <w:rsid w:val="00611ED7"/>
    <w:rsid w:val="0062165C"/>
    <w:rsid w:val="00624560"/>
    <w:rsid w:val="006279A6"/>
    <w:rsid w:val="0063196B"/>
    <w:rsid w:val="0063212D"/>
    <w:rsid w:val="006327A2"/>
    <w:rsid w:val="00632E83"/>
    <w:rsid w:val="006369F5"/>
    <w:rsid w:val="00636A0C"/>
    <w:rsid w:val="00637E15"/>
    <w:rsid w:val="00640CBD"/>
    <w:rsid w:val="0064111E"/>
    <w:rsid w:val="00641F1C"/>
    <w:rsid w:val="00642058"/>
    <w:rsid w:val="006454E5"/>
    <w:rsid w:val="006501DE"/>
    <w:rsid w:val="006550A6"/>
    <w:rsid w:val="00675BBC"/>
    <w:rsid w:val="00677B3F"/>
    <w:rsid w:val="00682BE3"/>
    <w:rsid w:val="0068585F"/>
    <w:rsid w:val="006862C4"/>
    <w:rsid w:val="00690595"/>
    <w:rsid w:val="006946DD"/>
    <w:rsid w:val="006A1705"/>
    <w:rsid w:val="006A1BA2"/>
    <w:rsid w:val="006B25E0"/>
    <w:rsid w:val="006B3E52"/>
    <w:rsid w:val="006B58BE"/>
    <w:rsid w:val="006C217E"/>
    <w:rsid w:val="006C469C"/>
    <w:rsid w:val="006D0697"/>
    <w:rsid w:val="006D23FF"/>
    <w:rsid w:val="006D294D"/>
    <w:rsid w:val="006F4753"/>
    <w:rsid w:val="006F6D73"/>
    <w:rsid w:val="00703F1E"/>
    <w:rsid w:val="00705961"/>
    <w:rsid w:val="00706DBB"/>
    <w:rsid w:val="0070738E"/>
    <w:rsid w:val="0071050E"/>
    <w:rsid w:val="007108DC"/>
    <w:rsid w:val="00712C6E"/>
    <w:rsid w:val="00714CC2"/>
    <w:rsid w:val="00724D30"/>
    <w:rsid w:val="0072554B"/>
    <w:rsid w:val="00727274"/>
    <w:rsid w:val="00727BAA"/>
    <w:rsid w:val="00731D67"/>
    <w:rsid w:val="007340F8"/>
    <w:rsid w:val="0073557F"/>
    <w:rsid w:val="007358D3"/>
    <w:rsid w:val="00741017"/>
    <w:rsid w:val="00742ACA"/>
    <w:rsid w:val="007457DF"/>
    <w:rsid w:val="00754DDB"/>
    <w:rsid w:val="00754E83"/>
    <w:rsid w:val="00757AC4"/>
    <w:rsid w:val="007605DD"/>
    <w:rsid w:val="00772543"/>
    <w:rsid w:val="007735E4"/>
    <w:rsid w:val="00775A2C"/>
    <w:rsid w:val="00780BD1"/>
    <w:rsid w:val="00795D07"/>
    <w:rsid w:val="007965C3"/>
    <w:rsid w:val="007975F7"/>
    <w:rsid w:val="007A026C"/>
    <w:rsid w:val="007A2ED4"/>
    <w:rsid w:val="007A3150"/>
    <w:rsid w:val="007A4CE3"/>
    <w:rsid w:val="007A6AB8"/>
    <w:rsid w:val="007B00F2"/>
    <w:rsid w:val="007B4FE4"/>
    <w:rsid w:val="007C3D95"/>
    <w:rsid w:val="007D31B3"/>
    <w:rsid w:val="007E1F3C"/>
    <w:rsid w:val="007E272B"/>
    <w:rsid w:val="007E5F98"/>
    <w:rsid w:val="007F25C2"/>
    <w:rsid w:val="007F28EB"/>
    <w:rsid w:val="007F3C08"/>
    <w:rsid w:val="007F660C"/>
    <w:rsid w:val="007F7D75"/>
    <w:rsid w:val="008043E8"/>
    <w:rsid w:val="008160B5"/>
    <w:rsid w:val="008262F1"/>
    <w:rsid w:val="008279A8"/>
    <w:rsid w:val="0083222A"/>
    <w:rsid w:val="008355AA"/>
    <w:rsid w:val="00836E86"/>
    <w:rsid w:val="00837B1A"/>
    <w:rsid w:val="00837E38"/>
    <w:rsid w:val="0084264F"/>
    <w:rsid w:val="008440B5"/>
    <w:rsid w:val="00851A79"/>
    <w:rsid w:val="00852466"/>
    <w:rsid w:val="00861745"/>
    <w:rsid w:val="00870874"/>
    <w:rsid w:val="0087284D"/>
    <w:rsid w:val="008869F2"/>
    <w:rsid w:val="0089787D"/>
    <w:rsid w:val="008A0856"/>
    <w:rsid w:val="008A39BE"/>
    <w:rsid w:val="008A56E5"/>
    <w:rsid w:val="008B51FA"/>
    <w:rsid w:val="008C1616"/>
    <w:rsid w:val="008C511A"/>
    <w:rsid w:val="008C5D39"/>
    <w:rsid w:val="008C655F"/>
    <w:rsid w:val="008C6816"/>
    <w:rsid w:val="008C70CA"/>
    <w:rsid w:val="008D0B3A"/>
    <w:rsid w:val="008D25A7"/>
    <w:rsid w:val="008E4351"/>
    <w:rsid w:val="008E4AEB"/>
    <w:rsid w:val="008E5A81"/>
    <w:rsid w:val="008F32A6"/>
    <w:rsid w:val="008F7AE1"/>
    <w:rsid w:val="00910A76"/>
    <w:rsid w:val="009122BC"/>
    <w:rsid w:val="009141C3"/>
    <w:rsid w:val="00915720"/>
    <w:rsid w:val="00916D8B"/>
    <w:rsid w:val="00927DB0"/>
    <w:rsid w:val="009338A3"/>
    <w:rsid w:val="0093564A"/>
    <w:rsid w:val="009362E8"/>
    <w:rsid w:val="00942616"/>
    <w:rsid w:val="00947F9A"/>
    <w:rsid w:val="0095149F"/>
    <w:rsid w:val="009527BC"/>
    <w:rsid w:val="00954619"/>
    <w:rsid w:val="00956DDD"/>
    <w:rsid w:val="00961C42"/>
    <w:rsid w:val="0096372D"/>
    <w:rsid w:val="00971A81"/>
    <w:rsid w:val="0097655B"/>
    <w:rsid w:val="00986372"/>
    <w:rsid w:val="00993735"/>
    <w:rsid w:val="009971C0"/>
    <w:rsid w:val="009A5243"/>
    <w:rsid w:val="009A6EB6"/>
    <w:rsid w:val="009B1518"/>
    <w:rsid w:val="009B1D64"/>
    <w:rsid w:val="009C0124"/>
    <w:rsid w:val="009C199C"/>
    <w:rsid w:val="009C3A62"/>
    <w:rsid w:val="009C7359"/>
    <w:rsid w:val="009D7CF8"/>
    <w:rsid w:val="009E4F64"/>
    <w:rsid w:val="009E5026"/>
    <w:rsid w:val="009F21BF"/>
    <w:rsid w:val="009F6759"/>
    <w:rsid w:val="009F7760"/>
    <w:rsid w:val="00A02801"/>
    <w:rsid w:val="00A10741"/>
    <w:rsid w:val="00A17F02"/>
    <w:rsid w:val="00A20167"/>
    <w:rsid w:val="00A31449"/>
    <w:rsid w:val="00A32835"/>
    <w:rsid w:val="00A410C9"/>
    <w:rsid w:val="00A4138E"/>
    <w:rsid w:val="00A460BE"/>
    <w:rsid w:val="00A528C7"/>
    <w:rsid w:val="00A62C30"/>
    <w:rsid w:val="00A63180"/>
    <w:rsid w:val="00A63C15"/>
    <w:rsid w:val="00A72C80"/>
    <w:rsid w:val="00A77391"/>
    <w:rsid w:val="00A871DC"/>
    <w:rsid w:val="00A90194"/>
    <w:rsid w:val="00A90437"/>
    <w:rsid w:val="00AA7AD4"/>
    <w:rsid w:val="00AB1F10"/>
    <w:rsid w:val="00AC23E8"/>
    <w:rsid w:val="00AC2DC6"/>
    <w:rsid w:val="00AC474A"/>
    <w:rsid w:val="00AC7BC6"/>
    <w:rsid w:val="00AD1532"/>
    <w:rsid w:val="00AD18B0"/>
    <w:rsid w:val="00AD1A52"/>
    <w:rsid w:val="00AD4A8C"/>
    <w:rsid w:val="00AE6013"/>
    <w:rsid w:val="00AE6271"/>
    <w:rsid w:val="00AE6C6C"/>
    <w:rsid w:val="00AF09DD"/>
    <w:rsid w:val="00AF76F3"/>
    <w:rsid w:val="00B04961"/>
    <w:rsid w:val="00B0691F"/>
    <w:rsid w:val="00B24443"/>
    <w:rsid w:val="00B260ED"/>
    <w:rsid w:val="00B26838"/>
    <w:rsid w:val="00B46382"/>
    <w:rsid w:val="00B47CDD"/>
    <w:rsid w:val="00B54B2C"/>
    <w:rsid w:val="00B572C4"/>
    <w:rsid w:val="00B60316"/>
    <w:rsid w:val="00B63A23"/>
    <w:rsid w:val="00B66AE0"/>
    <w:rsid w:val="00B826A2"/>
    <w:rsid w:val="00B85852"/>
    <w:rsid w:val="00B86E4D"/>
    <w:rsid w:val="00B93D12"/>
    <w:rsid w:val="00B93DEC"/>
    <w:rsid w:val="00BA3869"/>
    <w:rsid w:val="00BA457D"/>
    <w:rsid w:val="00BA7401"/>
    <w:rsid w:val="00BB3CDE"/>
    <w:rsid w:val="00BB6D74"/>
    <w:rsid w:val="00BE1119"/>
    <w:rsid w:val="00BE3F82"/>
    <w:rsid w:val="00BF0095"/>
    <w:rsid w:val="00BF2DB0"/>
    <w:rsid w:val="00C00AD0"/>
    <w:rsid w:val="00C12BE5"/>
    <w:rsid w:val="00C158A6"/>
    <w:rsid w:val="00C15DA3"/>
    <w:rsid w:val="00C359C6"/>
    <w:rsid w:val="00C420CE"/>
    <w:rsid w:val="00C4478D"/>
    <w:rsid w:val="00C4536D"/>
    <w:rsid w:val="00C505B1"/>
    <w:rsid w:val="00C52542"/>
    <w:rsid w:val="00C529D9"/>
    <w:rsid w:val="00C56AA5"/>
    <w:rsid w:val="00C56F9F"/>
    <w:rsid w:val="00C628FB"/>
    <w:rsid w:val="00C702BF"/>
    <w:rsid w:val="00C728FF"/>
    <w:rsid w:val="00C74199"/>
    <w:rsid w:val="00C76307"/>
    <w:rsid w:val="00C80AAA"/>
    <w:rsid w:val="00C84745"/>
    <w:rsid w:val="00C85FD2"/>
    <w:rsid w:val="00C86B1A"/>
    <w:rsid w:val="00C87A42"/>
    <w:rsid w:val="00C9011E"/>
    <w:rsid w:val="00C90979"/>
    <w:rsid w:val="00CA5100"/>
    <w:rsid w:val="00CA5D4A"/>
    <w:rsid w:val="00CB11B3"/>
    <w:rsid w:val="00CB232E"/>
    <w:rsid w:val="00CB380E"/>
    <w:rsid w:val="00CC51FC"/>
    <w:rsid w:val="00CC78BF"/>
    <w:rsid w:val="00CC79CD"/>
    <w:rsid w:val="00CD5718"/>
    <w:rsid w:val="00CE2165"/>
    <w:rsid w:val="00CE5422"/>
    <w:rsid w:val="00CE5DAD"/>
    <w:rsid w:val="00CE6BC9"/>
    <w:rsid w:val="00D02CFD"/>
    <w:rsid w:val="00D037B4"/>
    <w:rsid w:val="00D06966"/>
    <w:rsid w:val="00D11FC1"/>
    <w:rsid w:val="00D206A8"/>
    <w:rsid w:val="00D23783"/>
    <w:rsid w:val="00D30F48"/>
    <w:rsid w:val="00D311CB"/>
    <w:rsid w:val="00D312BB"/>
    <w:rsid w:val="00D31620"/>
    <w:rsid w:val="00D32805"/>
    <w:rsid w:val="00D32FB1"/>
    <w:rsid w:val="00D435AA"/>
    <w:rsid w:val="00D464DD"/>
    <w:rsid w:val="00D4770E"/>
    <w:rsid w:val="00D51009"/>
    <w:rsid w:val="00D5412C"/>
    <w:rsid w:val="00D611C5"/>
    <w:rsid w:val="00D66FFB"/>
    <w:rsid w:val="00D70670"/>
    <w:rsid w:val="00D70897"/>
    <w:rsid w:val="00D725B5"/>
    <w:rsid w:val="00D804D1"/>
    <w:rsid w:val="00D82995"/>
    <w:rsid w:val="00D85FF9"/>
    <w:rsid w:val="00D93A37"/>
    <w:rsid w:val="00DA1A44"/>
    <w:rsid w:val="00DA3B51"/>
    <w:rsid w:val="00DA498F"/>
    <w:rsid w:val="00DA5A44"/>
    <w:rsid w:val="00DA61C4"/>
    <w:rsid w:val="00DB1CD1"/>
    <w:rsid w:val="00DC136F"/>
    <w:rsid w:val="00DC282B"/>
    <w:rsid w:val="00DC31D5"/>
    <w:rsid w:val="00DD0496"/>
    <w:rsid w:val="00DE65C4"/>
    <w:rsid w:val="00DE76D6"/>
    <w:rsid w:val="00DF66EE"/>
    <w:rsid w:val="00DF7769"/>
    <w:rsid w:val="00E01048"/>
    <w:rsid w:val="00E058EB"/>
    <w:rsid w:val="00E10C26"/>
    <w:rsid w:val="00E13C9E"/>
    <w:rsid w:val="00E144BC"/>
    <w:rsid w:val="00E246B4"/>
    <w:rsid w:val="00E25D44"/>
    <w:rsid w:val="00E31DAF"/>
    <w:rsid w:val="00E35411"/>
    <w:rsid w:val="00E35BEA"/>
    <w:rsid w:val="00E40B3A"/>
    <w:rsid w:val="00E41A04"/>
    <w:rsid w:val="00E42D49"/>
    <w:rsid w:val="00E42E40"/>
    <w:rsid w:val="00E43879"/>
    <w:rsid w:val="00E448B0"/>
    <w:rsid w:val="00E469AE"/>
    <w:rsid w:val="00E5017E"/>
    <w:rsid w:val="00E511E0"/>
    <w:rsid w:val="00E53140"/>
    <w:rsid w:val="00E53188"/>
    <w:rsid w:val="00E53460"/>
    <w:rsid w:val="00E576CD"/>
    <w:rsid w:val="00E609AC"/>
    <w:rsid w:val="00E732F1"/>
    <w:rsid w:val="00E73DC0"/>
    <w:rsid w:val="00E75224"/>
    <w:rsid w:val="00E75725"/>
    <w:rsid w:val="00E75985"/>
    <w:rsid w:val="00E76094"/>
    <w:rsid w:val="00E77AF6"/>
    <w:rsid w:val="00E873A9"/>
    <w:rsid w:val="00E90BFA"/>
    <w:rsid w:val="00E97C37"/>
    <w:rsid w:val="00EA14CE"/>
    <w:rsid w:val="00EA1D3E"/>
    <w:rsid w:val="00EA70EF"/>
    <w:rsid w:val="00EA7621"/>
    <w:rsid w:val="00EB34B1"/>
    <w:rsid w:val="00EB5B93"/>
    <w:rsid w:val="00EC6AEE"/>
    <w:rsid w:val="00ED2538"/>
    <w:rsid w:val="00EE499F"/>
    <w:rsid w:val="00EE6121"/>
    <w:rsid w:val="00F03D8D"/>
    <w:rsid w:val="00F050AC"/>
    <w:rsid w:val="00F10A99"/>
    <w:rsid w:val="00F12B93"/>
    <w:rsid w:val="00F13AF1"/>
    <w:rsid w:val="00F15306"/>
    <w:rsid w:val="00F177DB"/>
    <w:rsid w:val="00F20511"/>
    <w:rsid w:val="00F36982"/>
    <w:rsid w:val="00F371DA"/>
    <w:rsid w:val="00F40132"/>
    <w:rsid w:val="00F4165E"/>
    <w:rsid w:val="00F4240B"/>
    <w:rsid w:val="00F45D35"/>
    <w:rsid w:val="00F564EF"/>
    <w:rsid w:val="00F67B58"/>
    <w:rsid w:val="00F71F2C"/>
    <w:rsid w:val="00F72A80"/>
    <w:rsid w:val="00F809EB"/>
    <w:rsid w:val="00F82B8D"/>
    <w:rsid w:val="00F83307"/>
    <w:rsid w:val="00F86CE9"/>
    <w:rsid w:val="00F86D48"/>
    <w:rsid w:val="00F87883"/>
    <w:rsid w:val="00F90FD9"/>
    <w:rsid w:val="00F9502D"/>
    <w:rsid w:val="00FA3C58"/>
    <w:rsid w:val="00FA6FA2"/>
    <w:rsid w:val="00FB30EA"/>
    <w:rsid w:val="00FB4295"/>
    <w:rsid w:val="00FB4ACB"/>
    <w:rsid w:val="00FB54C9"/>
    <w:rsid w:val="00FC0859"/>
    <w:rsid w:val="00FC13D9"/>
    <w:rsid w:val="00FC4C01"/>
    <w:rsid w:val="00FC79A9"/>
    <w:rsid w:val="00FD13AE"/>
    <w:rsid w:val="00FD14CB"/>
    <w:rsid w:val="00FD75DD"/>
    <w:rsid w:val="00FE1B6D"/>
    <w:rsid w:val="00FE5250"/>
    <w:rsid w:val="00FE76F5"/>
    <w:rsid w:val="00FE77F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A031A"/>
  </w:style>
  <w:style w:type="paragraph" w:styleId="Heading1">
    <w:name w:val="heading 1"/>
    <w:next w:val="Normal"/>
    <w:link w:val="Heading1Char"/>
    <w:qFormat/>
    <w:rsid w:val="005D4DA8"/>
    <w:pPr>
      <w:numPr>
        <w:numId w:val="3"/>
      </w:numPr>
      <w:spacing w:line="480" w:lineRule="auto"/>
      <w:jc w:val="center"/>
      <w:outlineLvl w:val="0"/>
    </w:pPr>
    <w:rPr>
      <w:rFonts w:cs="Times New Roman"/>
      <w:b/>
      <w:sz w:val="24"/>
      <w:szCs w:val="24"/>
    </w:rPr>
  </w:style>
  <w:style w:type="paragraph" w:styleId="Heading2">
    <w:name w:val="heading 2"/>
    <w:basedOn w:val="Heading1"/>
    <w:next w:val="Normal"/>
    <w:link w:val="Heading2Char"/>
    <w:unhideWhenUsed/>
    <w:qFormat/>
    <w:rsid w:val="005D4DA8"/>
    <w:pPr>
      <w:numPr>
        <w:ilvl w:val="1"/>
      </w:numPr>
      <w:jc w:val="left"/>
      <w:outlineLvl w:val="1"/>
    </w:pPr>
  </w:style>
  <w:style w:type="paragraph" w:styleId="Heading3">
    <w:name w:val="heading 3"/>
    <w:basedOn w:val="Heading2"/>
    <w:next w:val="Normal"/>
    <w:link w:val="Heading3Char"/>
    <w:unhideWhenUsed/>
    <w:qFormat/>
    <w:rsid w:val="005D4DA8"/>
    <w:pPr>
      <w:numPr>
        <w:ilvl w:val="2"/>
      </w:numPr>
      <w:outlineLvl w:val="2"/>
    </w:pPr>
  </w:style>
  <w:style w:type="paragraph" w:styleId="Heading4">
    <w:name w:val="heading 4"/>
    <w:basedOn w:val="Heading3"/>
    <w:next w:val="Normal"/>
    <w:link w:val="Heading4Char"/>
    <w:unhideWhenUsed/>
    <w:qFormat/>
    <w:rsid w:val="005D4DA8"/>
    <w:pPr>
      <w:numPr>
        <w:ilvl w:val="3"/>
      </w:numPr>
      <w:outlineLvl w:val="3"/>
    </w:pPr>
    <w:rPr>
      <w:i/>
    </w:rPr>
  </w:style>
  <w:style w:type="paragraph" w:styleId="Heading5">
    <w:name w:val="heading 5"/>
    <w:basedOn w:val="Normal"/>
    <w:next w:val="Normal"/>
    <w:link w:val="Heading5Char"/>
    <w:unhideWhenUsed/>
    <w:qFormat/>
    <w:rsid w:val="005D4DA8"/>
    <w:pPr>
      <w:numPr>
        <w:ilvl w:val="4"/>
        <w:numId w:val="3"/>
      </w:numPr>
      <w:spacing w:line="271" w:lineRule="auto"/>
      <w:outlineLvl w:val="4"/>
    </w:pPr>
    <w:rPr>
      <w:rFonts w:asciiTheme="majorHAnsi" w:eastAsiaTheme="majorEastAsia" w:hAnsiTheme="majorHAnsi" w:cstheme="majorBidi"/>
      <w:i/>
      <w:iCs/>
      <w:sz w:val="24"/>
      <w:szCs w:val="24"/>
      <w:lang w:bidi="en-US"/>
    </w:rPr>
  </w:style>
  <w:style w:type="paragraph" w:styleId="Heading6">
    <w:name w:val="heading 6"/>
    <w:basedOn w:val="Normal"/>
    <w:next w:val="Normal"/>
    <w:link w:val="Heading6Char"/>
    <w:semiHidden/>
    <w:unhideWhenUsed/>
    <w:qFormat/>
    <w:rsid w:val="00E35411"/>
    <w:pPr>
      <w:shd w:val="clear" w:color="auto" w:fill="FFFFFF" w:themeFill="background1"/>
      <w:spacing w:line="271" w:lineRule="auto"/>
      <w:outlineLvl w:val="5"/>
    </w:pPr>
    <w:rPr>
      <w:rFonts w:asciiTheme="majorHAnsi" w:eastAsiaTheme="majorEastAsia" w:hAnsiTheme="majorHAnsi" w:cstheme="majorBidi"/>
      <w:b/>
      <w:bCs/>
      <w:color w:val="595959" w:themeColor="text1" w:themeTint="A6"/>
      <w:spacing w:val="5"/>
      <w:lang w:bidi="en-US"/>
    </w:rPr>
  </w:style>
  <w:style w:type="paragraph" w:styleId="Heading7">
    <w:name w:val="heading 7"/>
    <w:basedOn w:val="Normal"/>
    <w:next w:val="Normal"/>
    <w:link w:val="Heading7Char"/>
    <w:semiHidden/>
    <w:unhideWhenUsed/>
    <w:qFormat/>
    <w:rsid w:val="00E35411"/>
    <w:pPr>
      <w:spacing w:line="276" w:lineRule="auto"/>
      <w:outlineLvl w:val="6"/>
    </w:pPr>
    <w:rPr>
      <w:rFonts w:asciiTheme="majorHAnsi" w:eastAsiaTheme="majorEastAsia" w:hAnsiTheme="majorHAnsi" w:cstheme="majorBidi"/>
      <w:b/>
      <w:bCs/>
      <w:i/>
      <w:iCs/>
      <w:color w:val="5A5A5A" w:themeColor="text1" w:themeTint="A5"/>
      <w:sz w:val="20"/>
      <w:szCs w:val="20"/>
      <w:lang w:bidi="en-US"/>
    </w:rPr>
  </w:style>
  <w:style w:type="paragraph" w:styleId="Heading8">
    <w:name w:val="heading 8"/>
    <w:basedOn w:val="Normal"/>
    <w:next w:val="Normal"/>
    <w:link w:val="Heading8Char"/>
    <w:semiHidden/>
    <w:unhideWhenUsed/>
    <w:qFormat/>
    <w:rsid w:val="00F82B8D"/>
    <w:pPr>
      <w:spacing w:line="276" w:lineRule="auto"/>
      <w:outlineLvl w:val="7"/>
    </w:pPr>
    <w:rPr>
      <w:rFonts w:asciiTheme="majorHAnsi" w:eastAsiaTheme="majorEastAsia" w:hAnsiTheme="majorHAnsi" w:cstheme="majorBidi"/>
      <w:b/>
      <w:bCs/>
      <w:color w:val="7F7F7F" w:themeColor="text1" w:themeTint="80"/>
      <w:sz w:val="20"/>
      <w:szCs w:val="20"/>
      <w:lang w:bidi="en-US"/>
    </w:rPr>
  </w:style>
  <w:style w:type="paragraph" w:styleId="Heading9">
    <w:name w:val="heading 9"/>
    <w:basedOn w:val="Normal"/>
    <w:next w:val="Normal"/>
    <w:link w:val="Heading9Char"/>
    <w:semiHidden/>
    <w:unhideWhenUsed/>
    <w:qFormat/>
    <w:rsid w:val="00F82B8D"/>
    <w:pPr>
      <w:spacing w:line="271" w:lineRule="auto"/>
      <w:outlineLvl w:val="8"/>
    </w:pPr>
    <w:rPr>
      <w:rFonts w:asciiTheme="majorHAnsi" w:eastAsiaTheme="majorEastAsia" w:hAnsiTheme="majorHAnsi" w:cstheme="majorBidi"/>
      <w:b/>
      <w:bCs/>
      <w:i/>
      <w:iCs/>
      <w:color w:val="7F7F7F" w:themeColor="text1" w:themeTint="80"/>
      <w:sz w:val="18"/>
      <w:szCs w:val="18"/>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B145D"/>
    <w:pPr>
      <w:ind w:left="720"/>
      <w:contextualSpacing/>
    </w:pPr>
  </w:style>
  <w:style w:type="character" w:styleId="CommentReference">
    <w:name w:val="annotation reference"/>
    <w:basedOn w:val="DefaultParagraphFont"/>
    <w:uiPriority w:val="99"/>
    <w:semiHidden/>
    <w:unhideWhenUsed/>
    <w:rsid w:val="00B0691F"/>
    <w:rPr>
      <w:sz w:val="16"/>
      <w:szCs w:val="16"/>
    </w:rPr>
  </w:style>
  <w:style w:type="paragraph" w:styleId="CommentText">
    <w:name w:val="annotation text"/>
    <w:basedOn w:val="Normal"/>
    <w:link w:val="CommentTextChar"/>
    <w:uiPriority w:val="99"/>
    <w:semiHidden/>
    <w:unhideWhenUsed/>
    <w:rsid w:val="00B0691F"/>
    <w:rPr>
      <w:sz w:val="20"/>
      <w:szCs w:val="20"/>
    </w:rPr>
  </w:style>
  <w:style w:type="character" w:customStyle="1" w:styleId="CommentTextChar">
    <w:name w:val="Comment Text Char"/>
    <w:basedOn w:val="DefaultParagraphFont"/>
    <w:link w:val="CommentText"/>
    <w:uiPriority w:val="99"/>
    <w:semiHidden/>
    <w:rsid w:val="00B0691F"/>
    <w:rPr>
      <w:sz w:val="20"/>
      <w:szCs w:val="20"/>
    </w:rPr>
  </w:style>
  <w:style w:type="paragraph" w:styleId="CommentSubject">
    <w:name w:val="annotation subject"/>
    <w:basedOn w:val="CommentText"/>
    <w:next w:val="CommentText"/>
    <w:link w:val="CommentSubjectChar"/>
    <w:uiPriority w:val="99"/>
    <w:semiHidden/>
    <w:unhideWhenUsed/>
    <w:rsid w:val="00B0691F"/>
    <w:rPr>
      <w:b/>
      <w:bCs/>
    </w:rPr>
  </w:style>
  <w:style w:type="character" w:customStyle="1" w:styleId="CommentSubjectChar">
    <w:name w:val="Comment Subject Char"/>
    <w:basedOn w:val="CommentTextChar"/>
    <w:link w:val="CommentSubject"/>
    <w:uiPriority w:val="99"/>
    <w:semiHidden/>
    <w:rsid w:val="00B0691F"/>
    <w:rPr>
      <w:b/>
      <w:bCs/>
      <w:sz w:val="20"/>
      <w:szCs w:val="20"/>
    </w:rPr>
  </w:style>
  <w:style w:type="paragraph" w:styleId="BalloonText">
    <w:name w:val="Balloon Text"/>
    <w:basedOn w:val="Normal"/>
    <w:link w:val="BalloonTextChar"/>
    <w:uiPriority w:val="99"/>
    <w:semiHidden/>
    <w:unhideWhenUsed/>
    <w:rsid w:val="00B0691F"/>
    <w:rPr>
      <w:rFonts w:ascii="Tahoma" w:hAnsi="Tahoma" w:cs="Tahoma"/>
      <w:sz w:val="16"/>
      <w:szCs w:val="16"/>
    </w:rPr>
  </w:style>
  <w:style w:type="character" w:customStyle="1" w:styleId="BalloonTextChar">
    <w:name w:val="Balloon Text Char"/>
    <w:basedOn w:val="DefaultParagraphFont"/>
    <w:link w:val="BalloonText"/>
    <w:uiPriority w:val="99"/>
    <w:semiHidden/>
    <w:rsid w:val="00B0691F"/>
    <w:rPr>
      <w:rFonts w:ascii="Tahoma" w:hAnsi="Tahoma" w:cs="Tahoma"/>
      <w:sz w:val="16"/>
      <w:szCs w:val="16"/>
    </w:rPr>
  </w:style>
  <w:style w:type="paragraph" w:styleId="Revision">
    <w:name w:val="Revision"/>
    <w:hidden/>
    <w:uiPriority w:val="99"/>
    <w:semiHidden/>
    <w:rsid w:val="008B51FA"/>
  </w:style>
  <w:style w:type="paragraph" w:styleId="Header">
    <w:name w:val="header"/>
    <w:basedOn w:val="Normal"/>
    <w:link w:val="HeaderChar"/>
    <w:uiPriority w:val="99"/>
    <w:unhideWhenUsed/>
    <w:rsid w:val="00193A45"/>
    <w:pPr>
      <w:tabs>
        <w:tab w:val="center" w:pos="4680"/>
        <w:tab w:val="right" w:pos="9360"/>
      </w:tabs>
    </w:pPr>
  </w:style>
  <w:style w:type="character" w:customStyle="1" w:styleId="HeaderChar">
    <w:name w:val="Header Char"/>
    <w:basedOn w:val="DefaultParagraphFont"/>
    <w:link w:val="Header"/>
    <w:uiPriority w:val="99"/>
    <w:rsid w:val="00193A45"/>
  </w:style>
  <w:style w:type="paragraph" w:styleId="Footer">
    <w:name w:val="footer"/>
    <w:basedOn w:val="Normal"/>
    <w:link w:val="FooterChar"/>
    <w:uiPriority w:val="99"/>
    <w:unhideWhenUsed/>
    <w:rsid w:val="00193A45"/>
    <w:pPr>
      <w:tabs>
        <w:tab w:val="center" w:pos="4680"/>
        <w:tab w:val="right" w:pos="9360"/>
      </w:tabs>
    </w:pPr>
  </w:style>
  <w:style w:type="character" w:customStyle="1" w:styleId="FooterChar">
    <w:name w:val="Footer Char"/>
    <w:basedOn w:val="DefaultParagraphFont"/>
    <w:link w:val="Footer"/>
    <w:uiPriority w:val="99"/>
    <w:rsid w:val="00193A45"/>
  </w:style>
  <w:style w:type="character" w:customStyle="1" w:styleId="Heading1Char">
    <w:name w:val="Heading 1 Char"/>
    <w:basedOn w:val="DefaultParagraphFont"/>
    <w:link w:val="Heading1"/>
    <w:rsid w:val="005D4DA8"/>
    <w:rPr>
      <w:rFonts w:cs="Times New Roman"/>
      <w:b/>
      <w:sz w:val="24"/>
      <w:szCs w:val="24"/>
    </w:rPr>
  </w:style>
  <w:style w:type="character" w:customStyle="1" w:styleId="Heading2Char">
    <w:name w:val="Heading 2 Char"/>
    <w:basedOn w:val="DefaultParagraphFont"/>
    <w:link w:val="Heading2"/>
    <w:rsid w:val="005D4DA8"/>
    <w:rPr>
      <w:rFonts w:cs="Times New Roman"/>
      <w:b/>
      <w:sz w:val="24"/>
      <w:szCs w:val="24"/>
    </w:rPr>
  </w:style>
  <w:style w:type="character" w:customStyle="1" w:styleId="Heading3Char">
    <w:name w:val="Heading 3 Char"/>
    <w:basedOn w:val="DefaultParagraphFont"/>
    <w:link w:val="Heading3"/>
    <w:rsid w:val="005D4DA8"/>
    <w:rPr>
      <w:rFonts w:cs="Times New Roman"/>
      <w:b/>
      <w:sz w:val="24"/>
      <w:szCs w:val="24"/>
    </w:rPr>
  </w:style>
  <w:style w:type="character" w:customStyle="1" w:styleId="Heading4Char">
    <w:name w:val="Heading 4 Char"/>
    <w:basedOn w:val="DefaultParagraphFont"/>
    <w:link w:val="Heading4"/>
    <w:rsid w:val="005D4DA8"/>
    <w:rPr>
      <w:rFonts w:cs="Times New Roman"/>
      <w:b/>
      <w:i/>
      <w:sz w:val="24"/>
      <w:szCs w:val="24"/>
    </w:rPr>
  </w:style>
  <w:style w:type="character" w:customStyle="1" w:styleId="Heading5Char">
    <w:name w:val="Heading 5 Char"/>
    <w:basedOn w:val="DefaultParagraphFont"/>
    <w:link w:val="Heading5"/>
    <w:rsid w:val="005D4DA8"/>
    <w:rPr>
      <w:rFonts w:asciiTheme="majorHAnsi" w:eastAsiaTheme="majorEastAsia" w:hAnsiTheme="majorHAnsi" w:cstheme="majorBidi"/>
      <w:i/>
      <w:iCs/>
      <w:sz w:val="24"/>
      <w:szCs w:val="24"/>
      <w:lang w:bidi="en-US"/>
    </w:rPr>
  </w:style>
  <w:style w:type="character" w:customStyle="1" w:styleId="Heading6Char">
    <w:name w:val="Heading 6 Char"/>
    <w:basedOn w:val="DefaultParagraphFont"/>
    <w:link w:val="Heading6"/>
    <w:semiHidden/>
    <w:rsid w:val="00E35411"/>
    <w:rPr>
      <w:rFonts w:asciiTheme="majorHAnsi" w:eastAsiaTheme="majorEastAsia" w:hAnsiTheme="majorHAnsi" w:cstheme="majorBidi"/>
      <w:b/>
      <w:bCs/>
      <w:color w:val="595959" w:themeColor="text1" w:themeTint="A6"/>
      <w:spacing w:val="5"/>
      <w:shd w:val="clear" w:color="auto" w:fill="FFFFFF" w:themeFill="background1"/>
      <w:lang w:bidi="en-US"/>
    </w:rPr>
  </w:style>
  <w:style w:type="character" w:customStyle="1" w:styleId="Heading7Char">
    <w:name w:val="Heading 7 Char"/>
    <w:basedOn w:val="DefaultParagraphFont"/>
    <w:link w:val="Heading7"/>
    <w:semiHidden/>
    <w:rsid w:val="00E35411"/>
    <w:rPr>
      <w:rFonts w:asciiTheme="majorHAnsi" w:eastAsiaTheme="majorEastAsia" w:hAnsiTheme="majorHAnsi" w:cstheme="majorBidi"/>
      <w:b/>
      <w:bCs/>
      <w:i/>
      <w:iCs/>
      <w:color w:val="5A5A5A" w:themeColor="text1" w:themeTint="A5"/>
      <w:sz w:val="20"/>
      <w:szCs w:val="20"/>
      <w:lang w:bidi="en-US"/>
    </w:rPr>
  </w:style>
  <w:style w:type="character" w:customStyle="1" w:styleId="Heading8Char">
    <w:name w:val="Heading 8 Char"/>
    <w:basedOn w:val="DefaultParagraphFont"/>
    <w:link w:val="Heading8"/>
    <w:semiHidden/>
    <w:rsid w:val="00F82B8D"/>
    <w:rPr>
      <w:rFonts w:asciiTheme="majorHAnsi" w:eastAsiaTheme="majorEastAsia" w:hAnsiTheme="majorHAnsi" w:cstheme="majorBidi"/>
      <w:b/>
      <w:bCs/>
      <w:color w:val="7F7F7F" w:themeColor="text1" w:themeTint="80"/>
      <w:sz w:val="20"/>
      <w:szCs w:val="20"/>
      <w:lang w:bidi="en-US"/>
    </w:rPr>
  </w:style>
  <w:style w:type="character" w:customStyle="1" w:styleId="Heading9Char">
    <w:name w:val="Heading 9 Char"/>
    <w:basedOn w:val="DefaultParagraphFont"/>
    <w:link w:val="Heading9"/>
    <w:semiHidden/>
    <w:rsid w:val="00F82B8D"/>
    <w:rPr>
      <w:rFonts w:asciiTheme="majorHAnsi" w:eastAsiaTheme="majorEastAsia" w:hAnsiTheme="majorHAnsi" w:cstheme="majorBidi"/>
      <w:b/>
      <w:bCs/>
      <w:i/>
      <w:iCs/>
      <w:color w:val="7F7F7F" w:themeColor="text1" w:themeTint="80"/>
      <w:sz w:val="18"/>
      <w:szCs w:val="18"/>
      <w:lang w:bidi="en-US"/>
    </w:rPr>
  </w:style>
  <w:style w:type="paragraph" w:styleId="Title">
    <w:name w:val="Title"/>
    <w:basedOn w:val="Normal"/>
    <w:next w:val="Normal"/>
    <w:link w:val="TitleChar"/>
    <w:uiPriority w:val="10"/>
    <w:qFormat/>
    <w:rsid w:val="00F82B8D"/>
    <w:pPr>
      <w:spacing w:after="300"/>
      <w:contextualSpacing/>
    </w:pPr>
    <w:rPr>
      <w:rFonts w:asciiTheme="majorHAnsi" w:eastAsiaTheme="majorEastAsia" w:hAnsiTheme="majorHAnsi" w:cstheme="majorBidi"/>
      <w:smallCaps/>
      <w:sz w:val="52"/>
      <w:szCs w:val="52"/>
      <w:lang w:bidi="en-US"/>
    </w:rPr>
  </w:style>
  <w:style w:type="character" w:customStyle="1" w:styleId="TitleChar">
    <w:name w:val="Title Char"/>
    <w:basedOn w:val="DefaultParagraphFont"/>
    <w:link w:val="Title"/>
    <w:uiPriority w:val="10"/>
    <w:rsid w:val="00F82B8D"/>
    <w:rPr>
      <w:rFonts w:asciiTheme="majorHAnsi" w:eastAsiaTheme="majorEastAsia" w:hAnsiTheme="majorHAnsi" w:cstheme="majorBidi"/>
      <w:smallCaps/>
      <w:sz w:val="52"/>
      <w:szCs w:val="52"/>
      <w:lang w:bidi="en-US"/>
    </w:rPr>
  </w:style>
  <w:style w:type="paragraph" w:styleId="Subtitle">
    <w:name w:val="Subtitle"/>
    <w:basedOn w:val="Normal"/>
    <w:next w:val="Normal"/>
    <w:link w:val="SubtitleChar"/>
    <w:uiPriority w:val="11"/>
    <w:qFormat/>
    <w:rsid w:val="00F82B8D"/>
    <w:pPr>
      <w:spacing w:after="200" w:line="276" w:lineRule="auto"/>
    </w:pPr>
    <w:rPr>
      <w:rFonts w:asciiTheme="majorHAnsi" w:eastAsiaTheme="majorEastAsia" w:hAnsiTheme="majorHAnsi" w:cstheme="majorBidi"/>
      <w:i/>
      <w:iCs/>
      <w:smallCaps/>
      <w:spacing w:val="10"/>
      <w:sz w:val="28"/>
      <w:szCs w:val="28"/>
      <w:lang w:bidi="en-US"/>
    </w:rPr>
  </w:style>
  <w:style w:type="character" w:customStyle="1" w:styleId="SubtitleChar">
    <w:name w:val="Subtitle Char"/>
    <w:basedOn w:val="DefaultParagraphFont"/>
    <w:link w:val="Subtitle"/>
    <w:uiPriority w:val="11"/>
    <w:rsid w:val="00F82B8D"/>
    <w:rPr>
      <w:rFonts w:asciiTheme="majorHAnsi" w:eastAsiaTheme="majorEastAsia" w:hAnsiTheme="majorHAnsi" w:cstheme="majorBidi"/>
      <w:i/>
      <w:iCs/>
      <w:smallCaps/>
      <w:spacing w:val="10"/>
      <w:sz w:val="28"/>
      <w:szCs w:val="28"/>
      <w:lang w:bidi="en-US"/>
    </w:rPr>
  </w:style>
  <w:style w:type="character" w:styleId="Strong">
    <w:name w:val="Strong"/>
    <w:uiPriority w:val="22"/>
    <w:qFormat/>
    <w:rsid w:val="00F82B8D"/>
    <w:rPr>
      <w:b/>
      <w:bCs/>
    </w:rPr>
  </w:style>
  <w:style w:type="character" w:styleId="Emphasis">
    <w:name w:val="Emphasis"/>
    <w:uiPriority w:val="20"/>
    <w:qFormat/>
    <w:rsid w:val="00F82B8D"/>
    <w:rPr>
      <w:b/>
      <w:bCs/>
      <w:i/>
      <w:iCs/>
      <w:spacing w:val="10"/>
    </w:rPr>
  </w:style>
  <w:style w:type="paragraph" w:styleId="NoSpacing">
    <w:name w:val="No Spacing"/>
    <w:basedOn w:val="Normal"/>
    <w:uiPriority w:val="1"/>
    <w:qFormat/>
    <w:rsid w:val="00F82B8D"/>
    <w:rPr>
      <w:rFonts w:asciiTheme="majorHAnsi" w:eastAsiaTheme="majorEastAsia" w:hAnsiTheme="majorHAnsi" w:cstheme="majorBidi"/>
      <w:lang w:bidi="en-US"/>
    </w:rPr>
  </w:style>
  <w:style w:type="paragraph" w:styleId="Quote">
    <w:name w:val="Quote"/>
    <w:basedOn w:val="Normal"/>
    <w:next w:val="Normal"/>
    <w:link w:val="QuoteChar"/>
    <w:uiPriority w:val="29"/>
    <w:qFormat/>
    <w:rsid w:val="00F82B8D"/>
    <w:pPr>
      <w:spacing w:after="200" w:line="276" w:lineRule="auto"/>
    </w:pPr>
    <w:rPr>
      <w:rFonts w:asciiTheme="majorHAnsi" w:eastAsiaTheme="majorEastAsia" w:hAnsiTheme="majorHAnsi" w:cstheme="majorBidi"/>
      <w:i/>
      <w:iCs/>
      <w:lang w:bidi="en-US"/>
    </w:rPr>
  </w:style>
  <w:style w:type="character" w:customStyle="1" w:styleId="QuoteChar">
    <w:name w:val="Quote Char"/>
    <w:basedOn w:val="DefaultParagraphFont"/>
    <w:link w:val="Quote"/>
    <w:uiPriority w:val="29"/>
    <w:rsid w:val="00F82B8D"/>
    <w:rPr>
      <w:rFonts w:asciiTheme="majorHAnsi" w:eastAsiaTheme="majorEastAsia" w:hAnsiTheme="majorHAnsi" w:cstheme="majorBidi"/>
      <w:i/>
      <w:iCs/>
      <w:lang w:bidi="en-US"/>
    </w:rPr>
  </w:style>
  <w:style w:type="paragraph" w:styleId="IntenseQuote">
    <w:name w:val="Intense Quote"/>
    <w:basedOn w:val="Normal"/>
    <w:next w:val="Normal"/>
    <w:link w:val="IntenseQuoteChar"/>
    <w:uiPriority w:val="30"/>
    <w:qFormat/>
    <w:rsid w:val="00F82B8D"/>
    <w:pPr>
      <w:pBdr>
        <w:top w:val="single" w:sz="4" w:space="10" w:color="auto"/>
        <w:bottom w:val="single" w:sz="4" w:space="10" w:color="auto"/>
      </w:pBdr>
      <w:spacing w:before="240" w:after="240" w:line="300" w:lineRule="auto"/>
      <w:ind w:left="1152" w:right="1152"/>
      <w:jc w:val="both"/>
    </w:pPr>
    <w:rPr>
      <w:rFonts w:asciiTheme="majorHAnsi" w:eastAsiaTheme="majorEastAsia" w:hAnsiTheme="majorHAnsi" w:cstheme="majorBidi"/>
      <w:i/>
      <w:iCs/>
      <w:lang w:bidi="en-US"/>
    </w:rPr>
  </w:style>
  <w:style w:type="character" w:customStyle="1" w:styleId="IntenseQuoteChar">
    <w:name w:val="Intense Quote Char"/>
    <w:basedOn w:val="DefaultParagraphFont"/>
    <w:link w:val="IntenseQuote"/>
    <w:uiPriority w:val="30"/>
    <w:rsid w:val="00F82B8D"/>
    <w:rPr>
      <w:rFonts w:asciiTheme="majorHAnsi" w:eastAsiaTheme="majorEastAsia" w:hAnsiTheme="majorHAnsi" w:cstheme="majorBidi"/>
      <w:i/>
      <w:iCs/>
      <w:lang w:bidi="en-US"/>
    </w:rPr>
  </w:style>
  <w:style w:type="character" w:styleId="SubtleEmphasis">
    <w:name w:val="Subtle Emphasis"/>
    <w:uiPriority w:val="19"/>
    <w:qFormat/>
    <w:rsid w:val="00F82B8D"/>
    <w:rPr>
      <w:i/>
      <w:iCs/>
    </w:rPr>
  </w:style>
  <w:style w:type="character" w:styleId="IntenseEmphasis">
    <w:name w:val="Intense Emphasis"/>
    <w:uiPriority w:val="21"/>
    <w:qFormat/>
    <w:rsid w:val="00F82B8D"/>
    <w:rPr>
      <w:b/>
      <w:bCs/>
      <w:i/>
      <w:iCs/>
    </w:rPr>
  </w:style>
  <w:style w:type="character" w:styleId="SubtleReference">
    <w:name w:val="Subtle Reference"/>
    <w:basedOn w:val="DefaultParagraphFont"/>
    <w:uiPriority w:val="31"/>
    <w:qFormat/>
    <w:rsid w:val="00F82B8D"/>
    <w:rPr>
      <w:smallCaps/>
    </w:rPr>
  </w:style>
  <w:style w:type="character" w:styleId="IntenseReference">
    <w:name w:val="Intense Reference"/>
    <w:uiPriority w:val="32"/>
    <w:qFormat/>
    <w:rsid w:val="00F82B8D"/>
    <w:rPr>
      <w:b/>
      <w:bCs/>
      <w:smallCaps/>
    </w:rPr>
  </w:style>
  <w:style w:type="character" w:styleId="BookTitle">
    <w:name w:val="Book Title"/>
    <w:basedOn w:val="DefaultParagraphFont"/>
    <w:uiPriority w:val="33"/>
    <w:qFormat/>
    <w:rsid w:val="00F82B8D"/>
    <w:rPr>
      <w:i/>
      <w:iCs/>
      <w:smallCaps/>
      <w:spacing w:val="5"/>
    </w:rPr>
  </w:style>
  <w:style w:type="paragraph" w:styleId="TOCHeading">
    <w:name w:val="TOC Heading"/>
    <w:basedOn w:val="Heading1"/>
    <w:next w:val="Normal"/>
    <w:uiPriority w:val="39"/>
    <w:semiHidden/>
    <w:unhideWhenUsed/>
    <w:qFormat/>
    <w:rsid w:val="00F82B8D"/>
    <w:pPr>
      <w:outlineLvl w:val="9"/>
    </w:pPr>
  </w:style>
  <w:style w:type="character" w:styleId="Hyperlink">
    <w:name w:val="Hyperlink"/>
    <w:basedOn w:val="DefaultParagraphFont"/>
    <w:uiPriority w:val="99"/>
    <w:unhideWhenUsed/>
    <w:rsid w:val="00F82B8D"/>
    <w:rPr>
      <w:color w:val="0000FF" w:themeColor="hyperlink"/>
      <w:u w:val="single"/>
    </w:rPr>
  </w:style>
  <w:style w:type="character" w:styleId="PlaceholderText">
    <w:name w:val="Placeholder Text"/>
    <w:basedOn w:val="DefaultParagraphFont"/>
    <w:uiPriority w:val="99"/>
    <w:semiHidden/>
    <w:rsid w:val="00F82B8D"/>
    <w:rPr>
      <w:color w:val="808080"/>
    </w:rPr>
  </w:style>
  <w:style w:type="paragraph" w:styleId="PlainText">
    <w:name w:val="Plain Text"/>
    <w:basedOn w:val="Normal"/>
    <w:link w:val="PlainTextChar"/>
    <w:uiPriority w:val="99"/>
    <w:unhideWhenUsed/>
    <w:rsid w:val="00F82B8D"/>
    <w:rPr>
      <w:rFonts w:ascii="Calibri" w:hAnsi="Calibri"/>
      <w:szCs w:val="21"/>
    </w:rPr>
  </w:style>
  <w:style w:type="character" w:customStyle="1" w:styleId="PlainTextChar">
    <w:name w:val="Plain Text Char"/>
    <w:basedOn w:val="DefaultParagraphFont"/>
    <w:link w:val="PlainText"/>
    <w:uiPriority w:val="99"/>
    <w:rsid w:val="00F82B8D"/>
    <w:rPr>
      <w:rFonts w:ascii="Calibri" w:hAnsi="Calibri"/>
      <w:szCs w:val="21"/>
    </w:rPr>
  </w:style>
  <w:style w:type="paragraph" w:styleId="Caption">
    <w:name w:val="caption"/>
    <w:basedOn w:val="Disstext"/>
    <w:next w:val="Normal"/>
    <w:uiPriority w:val="35"/>
    <w:unhideWhenUsed/>
    <w:rsid w:val="00EA70EF"/>
    <w:pPr>
      <w:spacing w:line="240" w:lineRule="auto"/>
      <w:ind w:firstLine="0"/>
    </w:pPr>
  </w:style>
  <w:style w:type="table" w:styleId="TableGrid">
    <w:name w:val="Table Grid"/>
    <w:basedOn w:val="TableNormal"/>
    <w:uiPriority w:val="59"/>
    <w:rsid w:val="00F82B8D"/>
    <w:rPr>
      <w:rFonts w:asciiTheme="majorHAnsi" w:eastAsiaTheme="majorEastAsia" w:hAnsiTheme="majorHAnsi" w:cstheme="majorBidi"/>
      <w:lang w:bidi="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unhideWhenUsed/>
    <w:rsid w:val="00F82B8D"/>
    <w:rPr>
      <w:rFonts w:ascii="Times New Roman" w:eastAsia="Times New Roman" w:hAnsi="Times New Roman" w:cs="Times New Roman"/>
      <w:sz w:val="24"/>
      <w:szCs w:val="24"/>
      <w:lang w:bidi="en-US"/>
    </w:rPr>
  </w:style>
  <w:style w:type="character" w:customStyle="1" w:styleId="apple-converted-space">
    <w:name w:val="apple-converted-space"/>
    <w:basedOn w:val="DefaultParagraphFont"/>
    <w:rsid w:val="00F82B8D"/>
  </w:style>
  <w:style w:type="paragraph" w:customStyle="1" w:styleId="Rcode">
    <w:name w:val="R code"/>
    <w:basedOn w:val="ListParagraph"/>
    <w:qFormat/>
    <w:rsid w:val="00F82B8D"/>
    <w:pPr>
      <w:ind w:left="0"/>
    </w:pPr>
    <w:rPr>
      <w:rFonts w:ascii="Courier New" w:eastAsiaTheme="majorEastAsia" w:hAnsi="Courier New" w:cs="Courier New"/>
      <w:sz w:val="20"/>
      <w:szCs w:val="24"/>
      <w:lang w:bidi="en-US"/>
    </w:rPr>
  </w:style>
  <w:style w:type="numbering" w:customStyle="1" w:styleId="Dissheadings">
    <w:name w:val="Diss headings"/>
    <w:uiPriority w:val="99"/>
    <w:rsid w:val="005D4DA8"/>
    <w:pPr>
      <w:numPr>
        <w:numId w:val="1"/>
      </w:numPr>
    </w:pPr>
  </w:style>
  <w:style w:type="table" w:customStyle="1" w:styleId="TableGrid1">
    <w:name w:val="Table Grid1"/>
    <w:basedOn w:val="TableNormal"/>
    <w:next w:val="TableGrid"/>
    <w:uiPriority w:val="59"/>
    <w:rsid w:val="00F82B8D"/>
    <w:rPr>
      <w:rFonts w:eastAsiaTheme="minorEastAs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OC2">
    <w:name w:val="toc 2"/>
    <w:basedOn w:val="Normal"/>
    <w:next w:val="Normal"/>
    <w:autoRedefine/>
    <w:uiPriority w:val="39"/>
    <w:unhideWhenUsed/>
    <w:qFormat/>
    <w:rsid w:val="00F82B8D"/>
    <w:pPr>
      <w:spacing w:after="100" w:line="276" w:lineRule="auto"/>
      <w:ind w:left="220"/>
    </w:pPr>
    <w:rPr>
      <w:rFonts w:eastAsiaTheme="minorEastAsia"/>
      <w:lang w:eastAsia="ja-JP"/>
    </w:rPr>
  </w:style>
  <w:style w:type="paragraph" w:styleId="TOC1">
    <w:name w:val="toc 1"/>
    <w:basedOn w:val="Normal"/>
    <w:next w:val="Normal"/>
    <w:autoRedefine/>
    <w:uiPriority w:val="39"/>
    <w:unhideWhenUsed/>
    <w:qFormat/>
    <w:rsid w:val="00F82B8D"/>
    <w:pPr>
      <w:spacing w:after="100" w:line="276" w:lineRule="auto"/>
    </w:pPr>
    <w:rPr>
      <w:rFonts w:eastAsiaTheme="minorEastAsia"/>
      <w:lang w:eastAsia="ja-JP"/>
    </w:rPr>
  </w:style>
  <w:style w:type="paragraph" w:styleId="TOC3">
    <w:name w:val="toc 3"/>
    <w:basedOn w:val="Normal"/>
    <w:next w:val="Normal"/>
    <w:autoRedefine/>
    <w:uiPriority w:val="39"/>
    <w:unhideWhenUsed/>
    <w:qFormat/>
    <w:rsid w:val="00F82B8D"/>
    <w:pPr>
      <w:spacing w:after="100" w:line="276" w:lineRule="auto"/>
      <w:ind w:left="440"/>
    </w:pPr>
    <w:rPr>
      <w:rFonts w:eastAsiaTheme="minorEastAsia"/>
      <w:lang w:eastAsia="ja-JP"/>
    </w:rPr>
  </w:style>
  <w:style w:type="table" w:customStyle="1" w:styleId="LightShading1">
    <w:name w:val="Light Shading1"/>
    <w:basedOn w:val="TableNormal"/>
    <w:uiPriority w:val="60"/>
    <w:rsid w:val="008A39BE"/>
    <w:rPr>
      <w:rFonts w:eastAsiaTheme="minorEastAsia"/>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customStyle="1" w:styleId="Disstext">
    <w:name w:val="Diss text"/>
    <w:basedOn w:val="Normal"/>
    <w:qFormat/>
    <w:rsid w:val="008A39BE"/>
    <w:pPr>
      <w:autoSpaceDE w:val="0"/>
      <w:autoSpaceDN w:val="0"/>
      <w:adjustRightInd w:val="0"/>
      <w:spacing w:line="480" w:lineRule="auto"/>
      <w:ind w:firstLine="720"/>
    </w:pPr>
    <w:rPr>
      <w:rFonts w:ascii="Book Antiqua" w:eastAsiaTheme="minorEastAsia" w:hAnsi="Book Antiqua" w:cs="Times New Roman"/>
      <w:sz w:val="24"/>
      <w:szCs w:val="24"/>
    </w:rPr>
  </w:style>
  <w:style w:type="paragraph" w:styleId="TableofFigures">
    <w:name w:val="table of figures"/>
    <w:basedOn w:val="Normal"/>
    <w:next w:val="Normal"/>
    <w:uiPriority w:val="99"/>
    <w:unhideWhenUsed/>
    <w:rsid w:val="0031685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33888715">
      <w:bodyDiv w:val="1"/>
      <w:marLeft w:val="0"/>
      <w:marRight w:val="0"/>
      <w:marTop w:val="0"/>
      <w:marBottom w:val="0"/>
      <w:divBdr>
        <w:top w:val="none" w:sz="0" w:space="0" w:color="auto"/>
        <w:left w:val="none" w:sz="0" w:space="0" w:color="auto"/>
        <w:bottom w:val="none" w:sz="0" w:space="0" w:color="auto"/>
        <w:right w:val="none" w:sz="0" w:space="0" w:color="auto"/>
      </w:divBdr>
    </w:div>
    <w:div w:id="224683848">
      <w:bodyDiv w:val="1"/>
      <w:marLeft w:val="0"/>
      <w:marRight w:val="0"/>
      <w:marTop w:val="0"/>
      <w:marBottom w:val="0"/>
      <w:divBdr>
        <w:top w:val="none" w:sz="0" w:space="0" w:color="auto"/>
        <w:left w:val="none" w:sz="0" w:space="0" w:color="auto"/>
        <w:bottom w:val="none" w:sz="0" w:space="0" w:color="auto"/>
        <w:right w:val="none" w:sz="0" w:space="0" w:color="auto"/>
      </w:divBdr>
    </w:div>
    <w:div w:id="369305713">
      <w:bodyDiv w:val="1"/>
      <w:marLeft w:val="0"/>
      <w:marRight w:val="0"/>
      <w:marTop w:val="0"/>
      <w:marBottom w:val="0"/>
      <w:divBdr>
        <w:top w:val="none" w:sz="0" w:space="0" w:color="auto"/>
        <w:left w:val="none" w:sz="0" w:space="0" w:color="auto"/>
        <w:bottom w:val="none" w:sz="0" w:space="0" w:color="auto"/>
        <w:right w:val="none" w:sz="0" w:space="0" w:color="auto"/>
      </w:divBdr>
    </w:div>
    <w:div w:id="546572391">
      <w:bodyDiv w:val="1"/>
      <w:marLeft w:val="0"/>
      <w:marRight w:val="0"/>
      <w:marTop w:val="0"/>
      <w:marBottom w:val="0"/>
      <w:divBdr>
        <w:top w:val="none" w:sz="0" w:space="0" w:color="auto"/>
        <w:left w:val="none" w:sz="0" w:space="0" w:color="auto"/>
        <w:bottom w:val="none" w:sz="0" w:space="0" w:color="auto"/>
        <w:right w:val="none" w:sz="0" w:space="0" w:color="auto"/>
      </w:divBdr>
    </w:div>
    <w:div w:id="725879813">
      <w:bodyDiv w:val="1"/>
      <w:marLeft w:val="0"/>
      <w:marRight w:val="0"/>
      <w:marTop w:val="0"/>
      <w:marBottom w:val="0"/>
      <w:divBdr>
        <w:top w:val="none" w:sz="0" w:space="0" w:color="auto"/>
        <w:left w:val="none" w:sz="0" w:space="0" w:color="auto"/>
        <w:bottom w:val="none" w:sz="0" w:space="0" w:color="auto"/>
        <w:right w:val="none" w:sz="0" w:space="0" w:color="auto"/>
      </w:divBdr>
    </w:div>
    <w:div w:id="745687917">
      <w:bodyDiv w:val="1"/>
      <w:marLeft w:val="0"/>
      <w:marRight w:val="0"/>
      <w:marTop w:val="0"/>
      <w:marBottom w:val="0"/>
      <w:divBdr>
        <w:top w:val="none" w:sz="0" w:space="0" w:color="auto"/>
        <w:left w:val="none" w:sz="0" w:space="0" w:color="auto"/>
        <w:bottom w:val="none" w:sz="0" w:space="0" w:color="auto"/>
        <w:right w:val="none" w:sz="0" w:space="0" w:color="auto"/>
      </w:divBdr>
      <w:divsChild>
        <w:div w:id="679897233">
          <w:marLeft w:val="1166"/>
          <w:marRight w:val="0"/>
          <w:marTop w:val="96"/>
          <w:marBottom w:val="0"/>
          <w:divBdr>
            <w:top w:val="none" w:sz="0" w:space="0" w:color="auto"/>
            <w:left w:val="none" w:sz="0" w:space="0" w:color="auto"/>
            <w:bottom w:val="none" w:sz="0" w:space="0" w:color="auto"/>
            <w:right w:val="none" w:sz="0" w:space="0" w:color="auto"/>
          </w:divBdr>
        </w:div>
        <w:div w:id="1517112908">
          <w:marLeft w:val="720"/>
          <w:marRight w:val="0"/>
          <w:marTop w:val="115"/>
          <w:marBottom w:val="0"/>
          <w:divBdr>
            <w:top w:val="none" w:sz="0" w:space="0" w:color="auto"/>
            <w:left w:val="none" w:sz="0" w:space="0" w:color="auto"/>
            <w:bottom w:val="none" w:sz="0" w:space="0" w:color="auto"/>
            <w:right w:val="none" w:sz="0" w:space="0" w:color="auto"/>
          </w:divBdr>
        </w:div>
        <w:div w:id="1629822505">
          <w:marLeft w:val="1166"/>
          <w:marRight w:val="0"/>
          <w:marTop w:val="96"/>
          <w:marBottom w:val="0"/>
          <w:divBdr>
            <w:top w:val="none" w:sz="0" w:space="0" w:color="auto"/>
            <w:left w:val="none" w:sz="0" w:space="0" w:color="auto"/>
            <w:bottom w:val="none" w:sz="0" w:space="0" w:color="auto"/>
            <w:right w:val="none" w:sz="0" w:space="0" w:color="auto"/>
          </w:divBdr>
        </w:div>
      </w:divsChild>
    </w:div>
    <w:div w:id="878202624">
      <w:bodyDiv w:val="1"/>
      <w:marLeft w:val="0"/>
      <w:marRight w:val="0"/>
      <w:marTop w:val="0"/>
      <w:marBottom w:val="0"/>
      <w:divBdr>
        <w:top w:val="none" w:sz="0" w:space="0" w:color="auto"/>
        <w:left w:val="none" w:sz="0" w:space="0" w:color="auto"/>
        <w:bottom w:val="none" w:sz="0" w:space="0" w:color="auto"/>
        <w:right w:val="none" w:sz="0" w:space="0" w:color="auto"/>
      </w:divBdr>
    </w:div>
    <w:div w:id="909466296">
      <w:bodyDiv w:val="1"/>
      <w:marLeft w:val="0"/>
      <w:marRight w:val="0"/>
      <w:marTop w:val="0"/>
      <w:marBottom w:val="0"/>
      <w:divBdr>
        <w:top w:val="none" w:sz="0" w:space="0" w:color="auto"/>
        <w:left w:val="none" w:sz="0" w:space="0" w:color="auto"/>
        <w:bottom w:val="none" w:sz="0" w:space="0" w:color="auto"/>
        <w:right w:val="none" w:sz="0" w:space="0" w:color="auto"/>
      </w:divBdr>
    </w:div>
    <w:div w:id="989285202">
      <w:bodyDiv w:val="1"/>
      <w:marLeft w:val="0"/>
      <w:marRight w:val="0"/>
      <w:marTop w:val="0"/>
      <w:marBottom w:val="0"/>
      <w:divBdr>
        <w:top w:val="none" w:sz="0" w:space="0" w:color="auto"/>
        <w:left w:val="none" w:sz="0" w:space="0" w:color="auto"/>
        <w:bottom w:val="none" w:sz="0" w:space="0" w:color="auto"/>
        <w:right w:val="none" w:sz="0" w:space="0" w:color="auto"/>
      </w:divBdr>
    </w:div>
    <w:div w:id="1202203988">
      <w:bodyDiv w:val="1"/>
      <w:marLeft w:val="0"/>
      <w:marRight w:val="0"/>
      <w:marTop w:val="0"/>
      <w:marBottom w:val="0"/>
      <w:divBdr>
        <w:top w:val="none" w:sz="0" w:space="0" w:color="auto"/>
        <w:left w:val="none" w:sz="0" w:space="0" w:color="auto"/>
        <w:bottom w:val="none" w:sz="0" w:space="0" w:color="auto"/>
        <w:right w:val="none" w:sz="0" w:space="0" w:color="auto"/>
      </w:divBdr>
    </w:div>
    <w:div w:id="1401253033">
      <w:bodyDiv w:val="1"/>
      <w:marLeft w:val="0"/>
      <w:marRight w:val="0"/>
      <w:marTop w:val="0"/>
      <w:marBottom w:val="0"/>
      <w:divBdr>
        <w:top w:val="none" w:sz="0" w:space="0" w:color="auto"/>
        <w:left w:val="none" w:sz="0" w:space="0" w:color="auto"/>
        <w:bottom w:val="none" w:sz="0" w:space="0" w:color="auto"/>
        <w:right w:val="none" w:sz="0" w:space="0" w:color="auto"/>
      </w:divBdr>
    </w:div>
    <w:div w:id="1682585777">
      <w:bodyDiv w:val="1"/>
      <w:marLeft w:val="0"/>
      <w:marRight w:val="0"/>
      <w:marTop w:val="0"/>
      <w:marBottom w:val="0"/>
      <w:divBdr>
        <w:top w:val="none" w:sz="0" w:space="0" w:color="auto"/>
        <w:left w:val="none" w:sz="0" w:space="0" w:color="auto"/>
        <w:bottom w:val="none" w:sz="0" w:space="0" w:color="auto"/>
        <w:right w:val="none" w:sz="0" w:space="0" w:color="auto"/>
      </w:divBdr>
    </w:div>
    <w:div w:id="1804343642">
      <w:bodyDiv w:val="1"/>
      <w:marLeft w:val="0"/>
      <w:marRight w:val="0"/>
      <w:marTop w:val="0"/>
      <w:marBottom w:val="0"/>
      <w:divBdr>
        <w:top w:val="none" w:sz="0" w:space="0" w:color="auto"/>
        <w:left w:val="none" w:sz="0" w:space="0" w:color="auto"/>
        <w:bottom w:val="none" w:sz="0" w:space="0" w:color="auto"/>
        <w:right w:val="none" w:sz="0" w:space="0" w:color="auto"/>
      </w:divBdr>
    </w:div>
    <w:div w:id="2012901775">
      <w:bodyDiv w:val="1"/>
      <w:marLeft w:val="0"/>
      <w:marRight w:val="0"/>
      <w:marTop w:val="0"/>
      <w:marBottom w:val="0"/>
      <w:divBdr>
        <w:top w:val="none" w:sz="0" w:space="0" w:color="auto"/>
        <w:left w:val="none" w:sz="0" w:space="0" w:color="auto"/>
        <w:bottom w:val="none" w:sz="0" w:space="0" w:color="auto"/>
        <w:right w:val="none" w:sz="0" w:space="0" w:color="auto"/>
      </w:divBdr>
    </w:div>
    <w:div w:id="20408570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image" Target="media/image5.jpeg"/><Relationship Id="rId26" Type="http://schemas.openxmlformats.org/officeDocument/2006/relationships/image" Target="media/image13.jpeg"/><Relationship Id="rId39" Type="http://schemas.openxmlformats.org/officeDocument/2006/relationships/image" Target="media/image26.jpeg"/><Relationship Id="rId21" Type="http://schemas.openxmlformats.org/officeDocument/2006/relationships/image" Target="media/image8.jpeg"/><Relationship Id="rId34" Type="http://schemas.openxmlformats.org/officeDocument/2006/relationships/image" Target="media/image21.jpeg"/><Relationship Id="rId42" Type="http://schemas.openxmlformats.org/officeDocument/2006/relationships/image" Target="media/image29.png"/><Relationship Id="rId47" Type="http://schemas.openxmlformats.org/officeDocument/2006/relationships/image" Target="media/image34.png"/><Relationship Id="rId50" Type="http://schemas.openxmlformats.org/officeDocument/2006/relationships/image" Target="media/image37.png"/><Relationship Id="rId55" Type="http://schemas.openxmlformats.org/officeDocument/2006/relationships/image" Target="media/image42.jpeg"/><Relationship Id="rId63" Type="http://schemas.openxmlformats.org/officeDocument/2006/relationships/image" Target="media/image50.png"/><Relationship Id="rId68" Type="http://schemas.openxmlformats.org/officeDocument/2006/relationships/hyperlink" Target="http://www.spatialanalysisonline.com" TargetMode="External"/><Relationship Id="rId7" Type="http://schemas.openxmlformats.org/officeDocument/2006/relationships/hyperlink" Target="file:///C:\Users\Ingrid\Dropbox\DISS\writing\Luffman%20Dissertation%20v7%2006-24-13.docx" TargetMode="External"/><Relationship Id="rId71" Type="http://schemas.openxmlformats.org/officeDocument/2006/relationships/footer" Target="footer2.xml"/><Relationship Id="rId2" Type="http://schemas.openxmlformats.org/officeDocument/2006/relationships/styles" Target="styles.xml"/><Relationship Id="rId16" Type="http://schemas.openxmlformats.org/officeDocument/2006/relationships/hyperlink" Target="http://epamap32.epa.gov/radims/" TargetMode="External"/><Relationship Id="rId29" Type="http://schemas.openxmlformats.org/officeDocument/2006/relationships/image" Target="media/image16.jpeg"/><Relationship Id="rId11" Type="http://schemas.openxmlformats.org/officeDocument/2006/relationships/footer" Target="footer1.xml"/><Relationship Id="rId24" Type="http://schemas.openxmlformats.org/officeDocument/2006/relationships/image" Target="media/image11.jpeg"/><Relationship Id="rId32" Type="http://schemas.openxmlformats.org/officeDocument/2006/relationships/image" Target="media/image19.jpeg"/><Relationship Id="rId37" Type="http://schemas.openxmlformats.org/officeDocument/2006/relationships/image" Target="media/image24.jpeg"/><Relationship Id="rId40" Type="http://schemas.openxmlformats.org/officeDocument/2006/relationships/image" Target="media/image27.jpeg"/><Relationship Id="rId45" Type="http://schemas.openxmlformats.org/officeDocument/2006/relationships/image" Target="media/image32.png"/><Relationship Id="rId53" Type="http://schemas.openxmlformats.org/officeDocument/2006/relationships/image" Target="media/image40.png"/><Relationship Id="rId58" Type="http://schemas.openxmlformats.org/officeDocument/2006/relationships/image" Target="media/image45.png"/><Relationship Id="rId66" Type="http://schemas.openxmlformats.org/officeDocument/2006/relationships/image" Target="media/image53.png"/><Relationship Id="rId74" Type="http://schemas.microsoft.com/office/2007/relationships/stylesWithEffects" Target="stylesWithEffects.xml"/><Relationship Id="rId5" Type="http://schemas.openxmlformats.org/officeDocument/2006/relationships/footnotes" Target="footnotes.xml"/><Relationship Id="rId15" Type="http://schemas.openxmlformats.org/officeDocument/2006/relationships/image" Target="media/image4.png"/><Relationship Id="rId23" Type="http://schemas.openxmlformats.org/officeDocument/2006/relationships/image" Target="media/image10.jpeg"/><Relationship Id="rId28" Type="http://schemas.openxmlformats.org/officeDocument/2006/relationships/image" Target="media/image15.jpeg"/><Relationship Id="rId36" Type="http://schemas.openxmlformats.org/officeDocument/2006/relationships/image" Target="media/image23.jpeg"/><Relationship Id="rId49" Type="http://schemas.openxmlformats.org/officeDocument/2006/relationships/image" Target="media/image36.png"/><Relationship Id="rId57" Type="http://schemas.openxmlformats.org/officeDocument/2006/relationships/image" Target="media/image44.png"/><Relationship Id="rId61" Type="http://schemas.openxmlformats.org/officeDocument/2006/relationships/image" Target="media/image48.png"/><Relationship Id="rId10" Type="http://schemas.openxmlformats.org/officeDocument/2006/relationships/header" Target="header1.xml"/><Relationship Id="rId19" Type="http://schemas.openxmlformats.org/officeDocument/2006/relationships/image" Target="media/image6.jpeg"/><Relationship Id="rId31" Type="http://schemas.openxmlformats.org/officeDocument/2006/relationships/image" Target="media/image18.jpeg"/><Relationship Id="rId44" Type="http://schemas.openxmlformats.org/officeDocument/2006/relationships/image" Target="media/image31.png"/><Relationship Id="rId52" Type="http://schemas.openxmlformats.org/officeDocument/2006/relationships/image" Target="media/image39.png"/><Relationship Id="rId60" Type="http://schemas.openxmlformats.org/officeDocument/2006/relationships/image" Target="media/image47.png"/><Relationship Id="rId65" Type="http://schemas.openxmlformats.org/officeDocument/2006/relationships/image" Target="media/image52.png"/><Relationship Id="rId73"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file:///C:\Users\Ingrid\Dropbox\DISS\writing\Luffman%20Dissertation%20v7%2006-24-13.docx" TargetMode="External"/><Relationship Id="rId14" Type="http://schemas.openxmlformats.org/officeDocument/2006/relationships/image" Target="media/image3.png"/><Relationship Id="rId22" Type="http://schemas.openxmlformats.org/officeDocument/2006/relationships/image" Target="media/image9.jpeg"/><Relationship Id="rId27" Type="http://schemas.openxmlformats.org/officeDocument/2006/relationships/image" Target="media/image14.jpeg"/><Relationship Id="rId30" Type="http://schemas.openxmlformats.org/officeDocument/2006/relationships/image" Target="media/image17.jpeg"/><Relationship Id="rId35" Type="http://schemas.openxmlformats.org/officeDocument/2006/relationships/image" Target="media/image22.jpeg"/><Relationship Id="rId43" Type="http://schemas.openxmlformats.org/officeDocument/2006/relationships/image" Target="media/image30.jpeg"/><Relationship Id="rId48" Type="http://schemas.openxmlformats.org/officeDocument/2006/relationships/image" Target="media/image35.png"/><Relationship Id="rId56" Type="http://schemas.openxmlformats.org/officeDocument/2006/relationships/image" Target="media/image43.png"/><Relationship Id="rId64" Type="http://schemas.openxmlformats.org/officeDocument/2006/relationships/image" Target="media/image51.png"/><Relationship Id="rId69" Type="http://schemas.openxmlformats.org/officeDocument/2006/relationships/hyperlink" Target="http://www.tngis.org/frequently_accessed_data.html" TargetMode="External"/><Relationship Id="rId8" Type="http://schemas.openxmlformats.org/officeDocument/2006/relationships/hyperlink" Target="file:///C:\Users\Ingrid\Dropbox\DISS\writing\Luffman%20Dissertation%20v7%2006-24-13.docx" TargetMode="External"/><Relationship Id="rId51" Type="http://schemas.openxmlformats.org/officeDocument/2006/relationships/image" Target="media/image38.png"/><Relationship Id="rId72" Type="http://schemas.openxmlformats.org/officeDocument/2006/relationships/fontTable" Target="fontTable.xml"/><Relationship Id="rId3" Type="http://schemas.openxmlformats.org/officeDocument/2006/relationships/settings" Target="settings.xml"/><Relationship Id="rId12" Type="http://schemas.openxmlformats.org/officeDocument/2006/relationships/image" Target="media/image1.jpeg"/><Relationship Id="rId17" Type="http://schemas.openxmlformats.org/officeDocument/2006/relationships/hyperlink" Target="http://www.census.gov/acs/www/data_documentation/summary_file/" TargetMode="External"/><Relationship Id="rId25" Type="http://schemas.openxmlformats.org/officeDocument/2006/relationships/image" Target="media/image12.jpeg"/><Relationship Id="rId33" Type="http://schemas.openxmlformats.org/officeDocument/2006/relationships/image" Target="media/image20.jpeg"/><Relationship Id="rId38" Type="http://schemas.openxmlformats.org/officeDocument/2006/relationships/image" Target="media/image25.jpeg"/><Relationship Id="rId46" Type="http://schemas.openxmlformats.org/officeDocument/2006/relationships/image" Target="media/image33.png"/><Relationship Id="rId59" Type="http://schemas.openxmlformats.org/officeDocument/2006/relationships/image" Target="media/image46.png"/><Relationship Id="rId67" Type="http://schemas.openxmlformats.org/officeDocument/2006/relationships/image" Target="media/image54.png"/><Relationship Id="rId20" Type="http://schemas.openxmlformats.org/officeDocument/2006/relationships/image" Target="media/image7.jpeg"/><Relationship Id="rId41" Type="http://schemas.openxmlformats.org/officeDocument/2006/relationships/image" Target="media/image28.jpeg"/><Relationship Id="rId54" Type="http://schemas.openxmlformats.org/officeDocument/2006/relationships/image" Target="media/image41.png"/><Relationship Id="rId62" Type="http://schemas.openxmlformats.org/officeDocument/2006/relationships/image" Target="media/image49.png"/><Relationship Id="rId70" Type="http://schemas.openxmlformats.org/officeDocument/2006/relationships/hyperlink" Target="http://www.agcensus.usda.gov/Publications/2007/Full_Report/Volume_1,_Chapter_2_County_Level/Tennessee/tnv1.pdf" TargetMode="External"/><Relationship Id="rId1" Type="http://schemas.openxmlformats.org/officeDocument/2006/relationships/numbering" Target="numbering.xml"/><Relationship Id="rId6"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Hardcover">
      <a:majorFont>
        <a:latin typeface="Book Antiqua"/>
        <a:ea typeface=""/>
        <a:cs typeface=""/>
        <a:font script="Grek" typeface="Times New Roman"/>
        <a:font script="Cyrl" typeface="Times New Roman"/>
        <a:font script="Jpan" typeface="HGS明朝E"/>
        <a:font script="Hang" typeface="궁서"/>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Book Antiqua"/>
        <a:ea typeface=""/>
        <a:cs typeface=""/>
        <a:font script="Grek" typeface="Times New Roman"/>
        <a:font script="Cyrl" typeface="Times New Roman"/>
        <a:font script="Jpan" typeface="HGS明朝E"/>
        <a:font script="Hang" typeface="돋움"/>
        <a:font script="Hans" typeface="宋体"/>
        <a:font script="Hant" typeface="新細明體"/>
        <a:font script="Arab" typeface="Times New Roman"/>
        <a:font script="Hebr" typeface="David"/>
        <a:font script="Thai" typeface="EucrosiaUPC"/>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68</TotalTime>
  <Pages>189</Pages>
  <Words>54824</Words>
  <Characters>312498</Characters>
  <Application>Microsoft Office Word</Application>
  <DocSecurity>0</DocSecurity>
  <Lines>2604</Lines>
  <Paragraphs>733</Paragraphs>
  <ScaleCrop>false</ScaleCrop>
  <HeadingPairs>
    <vt:vector size="2" baseType="variant">
      <vt:variant>
        <vt:lpstr>Title</vt:lpstr>
      </vt:variant>
      <vt:variant>
        <vt:i4>1</vt:i4>
      </vt:variant>
    </vt:vector>
  </HeadingPairs>
  <TitlesOfParts>
    <vt:vector size="1" baseType="lpstr">
      <vt:lpstr/>
    </vt:vector>
  </TitlesOfParts>
  <Company>University of Tennessee</Company>
  <LinksUpToDate>false</LinksUpToDate>
  <CharactersWithSpaces>366589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Ingrid Luffman</dc:creator>
  <cp:lastModifiedBy>Ingrid</cp:lastModifiedBy>
  <cp:revision>8</cp:revision>
  <cp:lastPrinted>2013-07-25T19:57:00Z</cp:lastPrinted>
  <dcterms:created xsi:type="dcterms:W3CDTF">2013-07-25T18:55:00Z</dcterms:created>
  <dcterms:modified xsi:type="dcterms:W3CDTF">2013-07-25T20:02:00Z</dcterms:modified>
</cp:coreProperties>
</file>